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10957" w14:textId="1AF2E5B2" w:rsidR="00E618A7" w:rsidRPr="00BF2D91" w:rsidRDefault="00317F1B" w:rsidP="00E618A7">
      <w:pPr>
        <w:rPr>
          <w:rFonts w:asciiTheme="majorBidi" w:hAnsiTheme="majorBidi" w:cstheme="majorBidi"/>
          <w:sz w:val="24"/>
          <w:szCs w:val="24"/>
        </w:rPr>
      </w:pPr>
      <w:r w:rsidRPr="00BF2D91">
        <w:rPr>
          <w:rFonts w:asciiTheme="majorBidi" w:hAnsiTheme="majorBidi" w:cstheme="majorBidi"/>
          <w:noProof/>
          <w:sz w:val="24"/>
          <w:szCs w:val="24"/>
          <w:lang w:eastAsia="en-GB"/>
        </w:rPr>
        <w:drawing>
          <wp:anchor distT="0" distB="0" distL="114300" distR="114300" simplePos="0" relativeHeight="251660288" behindDoc="0" locked="0" layoutInCell="1" allowOverlap="1" wp14:anchorId="5DDB00B7" wp14:editId="54F5B171">
            <wp:simplePos x="0" y="0"/>
            <wp:positionH relativeFrom="margin">
              <wp:posOffset>1280795</wp:posOffset>
            </wp:positionH>
            <wp:positionV relativeFrom="paragraph">
              <wp:posOffset>5080</wp:posOffset>
            </wp:positionV>
            <wp:extent cx="2838450" cy="114686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OS_PRIMARY_LOGO_FULL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8450" cy="1146862"/>
                    </a:xfrm>
                    <a:prstGeom prst="rect">
                      <a:avLst/>
                    </a:prstGeom>
                  </pic:spPr>
                </pic:pic>
              </a:graphicData>
            </a:graphic>
            <wp14:sizeRelH relativeFrom="margin">
              <wp14:pctWidth>0</wp14:pctWidth>
            </wp14:sizeRelH>
            <wp14:sizeRelV relativeFrom="margin">
              <wp14:pctHeight>0</wp14:pctHeight>
            </wp14:sizeRelV>
          </wp:anchor>
        </w:drawing>
      </w:r>
    </w:p>
    <w:p w14:paraId="51DF7240" w14:textId="77777777" w:rsidR="00E618A7" w:rsidRPr="00BF2D91" w:rsidRDefault="00E618A7" w:rsidP="00E618A7">
      <w:pPr>
        <w:rPr>
          <w:rFonts w:asciiTheme="majorBidi" w:hAnsiTheme="majorBidi" w:cstheme="majorBidi"/>
          <w:sz w:val="24"/>
          <w:szCs w:val="24"/>
        </w:rPr>
      </w:pPr>
    </w:p>
    <w:p w14:paraId="42755B83" w14:textId="77777777" w:rsidR="00E618A7" w:rsidRPr="00BF2D91" w:rsidRDefault="00E618A7" w:rsidP="00E618A7">
      <w:pPr>
        <w:rPr>
          <w:rFonts w:asciiTheme="majorBidi" w:hAnsiTheme="majorBidi" w:cstheme="majorBidi"/>
          <w:sz w:val="24"/>
          <w:szCs w:val="24"/>
        </w:rPr>
      </w:pPr>
    </w:p>
    <w:p w14:paraId="7586AFE9" w14:textId="77777777" w:rsidR="00E618A7" w:rsidRPr="00BF2D91" w:rsidRDefault="00E618A7" w:rsidP="00E618A7">
      <w:pPr>
        <w:rPr>
          <w:rFonts w:asciiTheme="majorBidi" w:hAnsiTheme="majorBidi" w:cstheme="majorBidi"/>
          <w:sz w:val="24"/>
          <w:szCs w:val="24"/>
        </w:rPr>
      </w:pPr>
    </w:p>
    <w:p w14:paraId="36374149" w14:textId="77777777" w:rsidR="00E618A7" w:rsidRPr="00BF2D91" w:rsidRDefault="00E618A7" w:rsidP="00E618A7">
      <w:pPr>
        <w:rPr>
          <w:rFonts w:asciiTheme="majorBidi" w:hAnsiTheme="majorBidi" w:cstheme="majorBidi"/>
          <w:sz w:val="24"/>
          <w:szCs w:val="24"/>
        </w:rPr>
      </w:pPr>
    </w:p>
    <w:p w14:paraId="24C58C37" w14:textId="77777777" w:rsidR="00E618A7" w:rsidRPr="00BF2D91" w:rsidRDefault="00E618A7" w:rsidP="00E618A7">
      <w:pPr>
        <w:rPr>
          <w:rFonts w:asciiTheme="majorBidi" w:hAnsiTheme="majorBidi" w:cstheme="majorBidi"/>
          <w:sz w:val="24"/>
          <w:szCs w:val="24"/>
        </w:rPr>
      </w:pPr>
    </w:p>
    <w:p w14:paraId="15433B97" w14:textId="0F630826" w:rsidR="00E618A7" w:rsidRPr="00BF2D91" w:rsidRDefault="00E618A7" w:rsidP="00E618A7">
      <w:pPr>
        <w:rPr>
          <w:rFonts w:asciiTheme="majorBidi" w:hAnsiTheme="majorBidi" w:cstheme="majorBidi"/>
          <w:sz w:val="24"/>
          <w:szCs w:val="24"/>
        </w:rPr>
      </w:pPr>
    </w:p>
    <w:p w14:paraId="530D79FE" w14:textId="0432E777" w:rsidR="00453E30" w:rsidRPr="00880ACC" w:rsidRDefault="00B041AF" w:rsidP="00E618A7">
      <w:pPr>
        <w:pStyle w:val="Heading1"/>
        <w:jc w:val="center"/>
        <w:rPr>
          <w:rFonts w:asciiTheme="majorBidi" w:hAnsiTheme="majorBidi" w:cstheme="majorBidi"/>
          <w:sz w:val="44"/>
          <w:szCs w:val="44"/>
        </w:rPr>
      </w:pPr>
      <w:bookmarkStart w:id="0" w:name="_Toc509308316"/>
      <w:bookmarkStart w:id="1" w:name="_Toc509308729"/>
      <w:bookmarkStart w:id="2" w:name="_Toc509420401"/>
      <w:bookmarkStart w:id="3" w:name="_Toc515359404"/>
      <w:r w:rsidRPr="00880ACC">
        <w:rPr>
          <w:rFonts w:asciiTheme="majorBidi" w:hAnsiTheme="majorBidi" w:cstheme="majorBidi"/>
          <w:sz w:val="44"/>
          <w:szCs w:val="44"/>
        </w:rPr>
        <w:t>Franco’s ‘Mutilated Gentlem</w:t>
      </w:r>
      <w:r w:rsidR="007F381E" w:rsidRPr="00880ACC">
        <w:rPr>
          <w:rFonts w:asciiTheme="majorBidi" w:hAnsiTheme="majorBidi" w:cstheme="majorBidi"/>
          <w:sz w:val="44"/>
          <w:szCs w:val="44"/>
        </w:rPr>
        <w:t>e</w:t>
      </w:r>
      <w:r w:rsidRPr="00880ACC">
        <w:rPr>
          <w:rFonts w:asciiTheme="majorBidi" w:hAnsiTheme="majorBidi" w:cstheme="majorBidi"/>
          <w:sz w:val="44"/>
          <w:szCs w:val="44"/>
        </w:rPr>
        <w:t xml:space="preserve">n’: Masculinity and </w:t>
      </w:r>
      <w:r w:rsidR="003C00B0" w:rsidRPr="00880ACC">
        <w:rPr>
          <w:rFonts w:asciiTheme="majorBidi" w:hAnsiTheme="majorBidi" w:cstheme="majorBidi"/>
          <w:sz w:val="44"/>
          <w:szCs w:val="44"/>
        </w:rPr>
        <w:t xml:space="preserve">War </w:t>
      </w:r>
      <w:r w:rsidR="00692336" w:rsidRPr="00880ACC">
        <w:rPr>
          <w:rFonts w:asciiTheme="majorBidi" w:hAnsiTheme="majorBidi" w:cstheme="majorBidi"/>
          <w:sz w:val="44"/>
          <w:szCs w:val="44"/>
        </w:rPr>
        <w:t xml:space="preserve">Disability </w:t>
      </w:r>
      <w:r w:rsidRPr="00880ACC">
        <w:rPr>
          <w:rFonts w:asciiTheme="majorBidi" w:hAnsiTheme="majorBidi" w:cstheme="majorBidi"/>
          <w:sz w:val="44"/>
          <w:szCs w:val="44"/>
        </w:rPr>
        <w:t>in Modern Spain, 1936-1976</w:t>
      </w:r>
      <w:bookmarkEnd w:id="0"/>
      <w:bookmarkEnd w:id="1"/>
      <w:bookmarkEnd w:id="2"/>
      <w:bookmarkEnd w:id="3"/>
    </w:p>
    <w:p w14:paraId="78EF1FFD" w14:textId="645587EF" w:rsidR="00B041AF" w:rsidRPr="00BF2D91" w:rsidRDefault="00B041AF" w:rsidP="00453E30">
      <w:pPr>
        <w:pStyle w:val="Title"/>
        <w:rPr>
          <w:rFonts w:asciiTheme="majorBidi" w:hAnsiTheme="majorBidi"/>
          <w:sz w:val="24"/>
          <w:szCs w:val="24"/>
        </w:rPr>
      </w:pPr>
    </w:p>
    <w:p w14:paraId="404CBAC2" w14:textId="18FCE5B6" w:rsidR="00E618A7" w:rsidRPr="00BF2D91" w:rsidRDefault="00E618A7" w:rsidP="00E618A7">
      <w:pPr>
        <w:rPr>
          <w:rFonts w:asciiTheme="majorBidi" w:hAnsiTheme="majorBidi" w:cstheme="majorBidi"/>
          <w:sz w:val="24"/>
          <w:szCs w:val="24"/>
        </w:rPr>
      </w:pPr>
    </w:p>
    <w:p w14:paraId="39053994" w14:textId="4B74791F" w:rsidR="00E618A7" w:rsidRPr="00BF2D91" w:rsidRDefault="00E618A7" w:rsidP="00E618A7">
      <w:pPr>
        <w:rPr>
          <w:rFonts w:asciiTheme="majorBidi" w:hAnsiTheme="majorBidi" w:cstheme="majorBidi"/>
          <w:sz w:val="24"/>
          <w:szCs w:val="24"/>
        </w:rPr>
      </w:pPr>
    </w:p>
    <w:p w14:paraId="4E577E97" w14:textId="37556227" w:rsidR="00E618A7" w:rsidRPr="00880ACC" w:rsidRDefault="00E618A7" w:rsidP="00E618A7">
      <w:pPr>
        <w:rPr>
          <w:rFonts w:asciiTheme="majorBidi" w:hAnsiTheme="majorBidi" w:cstheme="majorBidi"/>
          <w:sz w:val="32"/>
          <w:szCs w:val="32"/>
        </w:rPr>
      </w:pPr>
    </w:p>
    <w:p w14:paraId="61A3548C" w14:textId="5A1D1B90" w:rsidR="00E618A7" w:rsidRPr="00880ACC" w:rsidRDefault="00E618A7" w:rsidP="00E618A7">
      <w:pPr>
        <w:jc w:val="center"/>
        <w:rPr>
          <w:rFonts w:asciiTheme="majorBidi" w:hAnsiTheme="majorBidi" w:cstheme="majorBidi"/>
          <w:sz w:val="32"/>
          <w:szCs w:val="32"/>
        </w:rPr>
      </w:pPr>
      <w:r w:rsidRPr="00880ACC">
        <w:rPr>
          <w:rFonts w:asciiTheme="majorBidi" w:hAnsiTheme="majorBidi" w:cstheme="majorBidi"/>
          <w:sz w:val="32"/>
          <w:szCs w:val="32"/>
        </w:rPr>
        <w:t xml:space="preserve">Stephanie </w:t>
      </w:r>
      <w:proofErr w:type="spellStart"/>
      <w:r w:rsidRPr="00880ACC">
        <w:rPr>
          <w:rFonts w:asciiTheme="majorBidi" w:hAnsiTheme="majorBidi" w:cstheme="majorBidi"/>
          <w:sz w:val="32"/>
          <w:szCs w:val="32"/>
        </w:rPr>
        <w:t>Marylene</w:t>
      </w:r>
      <w:proofErr w:type="spellEnd"/>
      <w:r w:rsidRPr="00880ACC">
        <w:rPr>
          <w:rFonts w:asciiTheme="majorBidi" w:hAnsiTheme="majorBidi" w:cstheme="majorBidi"/>
          <w:sz w:val="32"/>
          <w:szCs w:val="32"/>
        </w:rPr>
        <w:t xml:space="preserve"> Wright</w:t>
      </w:r>
    </w:p>
    <w:p w14:paraId="29B75342" w14:textId="0E25ADDC" w:rsidR="00E618A7" w:rsidRPr="00BF2D91" w:rsidRDefault="00E618A7" w:rsidP="00E618A7">
      <w:pPr>
        <w:jc w:val="center"/>
        <w:rPr>
          <w:rFonts w:asciiTheme="majorBidi" w:hAnsiTheme="majorBidi" w:cstheme="majorBidi"/>
          <w:sz w:val="24"/>
          <w:szCs w:val="24"/>
        </w:rPr>
      </w:pPr>
    </w:p>
    <w:p w14:paraId="568B9375" w14:textId="77C1EDA8" w:rsidR="00E618A7" w:rsidRPr="00BF2D91" w:rsidRDefault="00E618A7" w:rsidP="00E618A7">
      <w:pPr>
        <w:jc w:val="center"/>
        <w:rPr>
          <w:rFonts w:asciiTheme="majorBidi" w:hAnsiTheme="majorBidi" w:cstheme="majorBidi"/>
          <w:sz w:val="24"/>
          <w:szCs w:val="24"/>
        </w:rPr>
      </w:pPr>
    </w:p>
    <w:p w14:paraId="65C74DA6" w14:textId="77777777" w:rsidR="00E618A7" w:rsidRPr="00BF2D91" w:rsidRDefault="00E618A7" w:rsidP="00E618A7">
      <w:pPr>
        <w:jc w:val="center"/>
        <w:rPr>
          <w:rFonts w:asciiTheme="majorBidi" w:hAnsiTheme="majorBidi" w:cstheme="majorBidi"/>
          <w:sz w:val="24"/>
          <w:szCs w:val="24"/>
        </w:rPr>
      </w:pPr>
    </w:p>
    <w:p w14:paraId="55B01EB7" w14:textId="77777777" w:rsidR="00E618A7" w:rsidRPr="00880ACC" w:rsidRDefault="00E618A7" w:rsidP="00E618A7">
      <w:pPr>
        <w:autoSpaceDE w:val="0"/>
        <w:autoSpaceDN w:val="0"/>
        <w:adjustRightInd w:val="0"/>
        <w:spacing w:after="0" w:line="240" w:lineRule="auto"/>
        <w:jc w:val="center"/>
        <w:rPr>
          <w:rFonts w:asciiTheme="majorBidi" w:hAnsiTheme="majorBidi" w:cstheme="majorBidi"/>
          <w:sz w:val="28"/>
          <w:szCs w:val="28"/>
        </w:rPr>
      </w:pPr>
      <w:r w:rsidRPr="00880ACC">
        <w:rPr>
          <w:rFonts w:asciiTheme="majorBidi" w:hAnsiTheme="majorBidi" w:cstheme="majorBidi"/>
          <w:sz w:val="28"/>
          <w:szCs w:val="28"/>
        </w:rPr>
        <w:t>A thesis submitted in fulfilment of the requirements for the degree of</w:t>
      </w:r>
    </w:p>
    <w:p w14:paraId="609740FF" w14:textId="77777777" w:rsidR="00E618A7" w:rsidRPr="00880ACC" w:rsidRDefault="00E618A7" w:rsidP="00E618A7">
      <w:pPr>
        <w:jc w:val="center"/>
        <w:rPr>
          <w:rFonts w:asciiTheme="majorBidi" w:hAnsiTheme="majorBidi" w:cstheme="majorBidi"/>
          <w:sz w:val="28"/>
          <w:szCs w:val="28"/>
        </w:rPr>
      </w:pPr>
      <w:r w:rsidRPr="00880ACC">
        <w:rPr>
          <w:rFonts w:asciiTheme="majorBidi" w:hAnsiTheme="majorBidi" w:cstheme="majorBidi"/>
          <w:sz w:val="28"/>
          <w:szCs w:val="28"/>
        </w:rPr>
        <w:t xml:space="preserve">Doctor of Philosophy </w:t>
      </w:r>
    </w:p>
    <w:p w14:paraId="25A573C5" w14:textId="77777777" w:rsidR="00E618A7" w:rsidRPr="00880ACC" w:rsidRDefault="00E618A7" w:rsidP="00E618A7">
      <w:pPr>
        <w:jc w:val="center"/>
        <w:rPr>
          <w:rFonts w:asciiTheme="majorBidi" w:hAnsiTheme="majorBidi" w:cstheme="majorBidi"/>
          <w:b/>
          <w:bCs/>
          <w:sz w:val="28"/>
          <w:szCs w:val="28"/>
        </w:rPr>
      </w:pPr>
    </w:p>
    <w:p w14:paraId="57570D14" w14:textId="77777777" w:rsidR="00E618A7" w:rsidRPr="00880ACC" w:rsidRDefault="00E618A7" w:rsidP="00E618A7">
      <w:pPr>
        <w:jc w:val="center"/>
        <w:rPr>
          <w:rFonts w:asciiTheme="majorBidi" w:hAnsiTheme="majorBidi" w:cstheme="majorBidi"/>
          <w:b/>
          <w:bCs/>
          <w:sz w:val="28"/>
          <w:szCs w:val="28"/>
        </w:rPr>
      </w:pPr>
    </w:p>
    <w:p w14:paraId="419DA12A" w14:textId="77777777" w:rsidR="00E618A7" w:rsidRPr="00880ACC" w:rsidRDefault="00E618A7" w:rsidP="00E618A7">
      <w:pPr>
        <w:spacing w:after="0" w:line="240" w:lineRule="auto"/>
        <w:jc w:val="center"/>
        <w:rPr>
          <w:rFonts w:asciiTheme="majorBidi" w:hAnsiTheme="majorBidi" w:cstheme="majorBidi"/>
          <w:bCs/>
          <w:sz w:val="28"/>
          <w:szCs w:val="28"/>
        </w:rPr>
      </w:pPr>
      <w:r w:rsidRPr="00880ACC">
        <w:rPr>
          <w:rFonts w:asciiTheme="majorBidi" w:hAnsiTheme="majorBidi" w:cstheme="majorBidi"/>
          <w:bCs/>
          <w:sz w:val="28"/>
          <w:szCs w:val="28"/>
        </w:rPr>
        <w:t>Department of History</w:t>
      </w:r>
    </w:p>
    <w:p w14:paraId="573CAD7C" w14:textId="77777777" w:rsidR="00E618A7" w:rsidRPr="00880ACC" w:rsidRDefault="00E618A7" w:rsidP="00E618A7">
      <w:pPr>
        <w:spacing w:after="0" w:line="240" w:lineRule="auto"/>
        <w:jc w:val="center"/>
        <w:rPr>
          <w:rFonts w:asciiTheme="majorBidi" w:hAnsiTheme="majorBidi" w:cstheme="majorBidi"/>
          <w:bCs/>
          <w:sz w:val="28"/>
          <w:szCs w:val="28"/>
        </w:rPr>
      </w:pPr>
      <w:r w:rsidRPr="00880ACC">
        <w:rPr>
          <w:rFonts w:asciiTheme="majorBidi" w:hAnsiTheme="majorBidi" w:cstheme="majorBidi"/>
          <w:bCs/>
          <w:sz w:val="28"/>
          <w:szCs w:val="28"/>
        </w:rPr>
        <w:t>Faculty of Arts and Humanities</w:t>
      </w:r>
    </w:p>
    <w:p w14:paraId="4DD85719" w14:textId="5C236D60" w:rsidR="00E618A7" w:rsidRPr="00880ACC" w:rsidRDefault="00E618A7" w:rsidP="00E618A7">
      <w:pPr>
        <w:spacing w:after="0" w:line="240" w:lineRule="auto"/>
        <w:jc w:val="center"/>
        <w:rPr>
          <w:rFonts w:asciiTheme="majorBidi" w:hAnsiTheme="majorBidi" w:cstheme="majorBidi"/>
          <w:bCs/>
          <w:sz w:val="28"/>
          <w:szCs w:val="28"/>
        </w:rPr>
      </w:pPr>
      <w:r w:rsidRPr="00880ACC">
        <w:rPr>
          <w:rFonts w:asciiTheme="majorBidi" w:hAnsiTheme="majorBidi" w:cstheme="majorBidi"/>
          <w:bCs/>
          <w:sz w:val="28"/>
          <w:szCs w:val="28"/>
        </w:rPr>
        <w:t>University of Sheffield</w:t>
      </w:r>
    </w:p>
    <w:p w14:paraId="5627D08B" w14:textId="2845EC6C" w:rsidR="006108B0" w:rsidRPr="00880ACC" w:rsidRDefault="006108B0" w:rsidP="00E618A7">
      <w:pPr>
        <w:spacing w:after="0" w:line="240" w:lineRule="auto"/>
        <w:jc w:val="center"/>
        <w:rPr>
          <w:rFonts w:asciiTheme="majorBidi" w:hAnsiTheme="majorBidi" w:cstheme="majorBidi"/>
          <w:bCs/>
          <w:sz w:val="28"/>
          <w:szCs w:val="28"/>
        </w:rPr>
      </w:pPr>
    </w:p>
    <w:p w14:paraId="1D8BB976" w14:textId="115692AA" w:rsidR="006108B0" w:rsidRPr="00880ACC" w:rsidRDefault="006108B0" w:rsidP="00E618A7">
      <w:pPr>
        <w:spacing w:after="0" w:line="240" w:lineRule="auto"/>
        <w:jc w:val="center"/>
        <w:rPr>
          <w:rFonts w:asciiTheme="majorBidi" w:hAnsiTheme="majorBidi" w:cstheme="majorBidi"/>
          <w:bCs/>
          <w:sz w:val="28"/>
          <w:szCs w:val="28"/>
        </w:rPr>
      </w:pPr>
      <w:r w:rsidRPr="00880ACC">
        <w:rPr>
          <w:rFonts w:asciiTheme="majorBidi" w:hAnsiTheme="majorBidi" w:cstheme="majorBidi"/>
          <w:bCs/>
          <w:sz w:val="28"/>
          <w:szCs w:val="28"/>
        </w:rPr>
        <w:t>May 2018</w:t>
      </w:r>
    </w:p>
    <w:p w14:paraId="65A65595" w14:textId="69262F8B" w:rsidR="00E618A7" w:rsidRDefault="00E618A7" w:rsidP="00E618A7">
      <w:pPr>
        <w:rPr>
          <w:rFonts w:asciiTheme="majorBidi" w:hAnsiTheme="majorBidi" w:cstheme="majorBidi"/>
          <w:sz w:val="24"/>
          <w:szCs w:val="24"/>
        </w:rPr>
      </w:pPr>
    </w:p>
    <w:sdt>
      <w:sdtPr>
        <w:rPr>
          <w:rFonts w:ascii="Times New Roman" w:eastAsiaTheme="minorEastAsia" w:hAnsi="Times New Roman" w:cs="Times New Roman"/>
          <w:color w:val="auto"/>
          <w:sz w:val="24"/>
          <w:szCs w:val="24"/>
          <w:lang w:val="en-GB" w:eastAsia="zh-CN"/>
        </w:rPr>
        <w:id w:val="347524972"/>
        <w:docPartObj>
          <w:docPartGallery w:val="Table of Contents"/>
          <w:docPartUnique/>
        </w:docPartObj>
      </w:sdtPr>
      <w:sdtEndPr>
        <w:rPr>
          <w:b/>
          <w:bCs/>
          <w:noProof/>
        </w:rPr>
      </w:sdtEndPr>
      <w:sdtContent>
        <w:p w14:paraId="16A9E05D" w14:textId="4837D58D" w:rsidR="00F33616" w:rsidRPr="00E23844" w:rsidRDefault="00F33616" w:rsidP="00E23844">
          <w:pPr>
            <w:pStyle w:val="TOCHeading"/>
            <w:jc w:val="center"/>
            <w:rPr>
              <w:rFonts w:ascii="Times New Roman" w:hAnsi="Times New Roman" w:cs="Times New Roman"/>
              <w:b/>
              <w:bCs/>
              <w:color w:val="auto"/>
              <w:sz w:val="28"/>
              <w:szCs w:val="28"/>
            </w:rPr>
          </w:pPr>
          <w:r w:rsidRPr="00E23844">
            <w:rPr>
              <w:rFonts w:ascii="Times New Roman" w:hAnsi="Times New Roman" w:cs="Times New Roman"/>
              <w:b/>
              <w:bCs/>
              <w:color w:val="auto"/>
              <w:sz w:val="28"/>
              <w:szCs w:val="28"/>
            </w:rPr>
            <w:t>Contents</w:t>
          </w:r>
        </w:p>
        <w:p w14:paraId="6F4344F6" w14:textId="75F79096" w:rsidR="00E23844" w:rsidRPr="00E23844" w:rsidRDefault="00F33616" w:rsidP="00E23844">
          <w:pPr>
            <w:pStyle w:val="TOC1"/>
            <w:rPr>
              <w:rFonts w:ascii="Times New Roman" w:hAnsi="Times New Roman" w:cs="Times New Roman"/>
              <w:b w:val="0"/>
              <w:bCs w:val="0"/>
              <w:lang w:eastAsia="zh-CN"/>
            </w:rPr>
          </w:pPr>
          <w:r w:rsidRPr="00E23844">
            <w:rPr>
              <w:rFonts w:ascii="Times New Roman" w:hAnsi="Times New Roman" w:cs="Times New Roman"/>
            </w:rPr>
            <w:fldChar w:fldCharType="begin"/>
          </w:r>
          <w:r w:rsidRPr="00E23844">
            <w:rPr>
              <w:rFonts w:ascii="Times New Roman" w:hAnsi="Times New Roman" w:cs="Times New Roman"/>
            </w:rPr>
            <w:instrText xml:space="preserve"> TOC \o "1-3" \h \z \u </w:instrText>
          </w:r>
          <w:r w:rsidRPr="00E23844">
            <w:rPr>
              <w:rFonts w:ascii="Times New Roman" w:hAnsi="Times New Roman" w:cs="Times New Roman"/>
            </w:rPr>
            <w:fldChar w:fldCharType="separate"/>
          </w:r>
          <w:hyperlink w:anchor="_Toc515359404" w:history="1"/>
        </w:p>
        <w:p w14:paraId="02B988CF" w14:textId="3C17AC79" w:rsidR="00E23844" w:rsidRPr="00E23844" w:rsidRDefault="00000000">
          <w:pPr>
            <w:pStyle w:val="TOC2"/>
            <w:tabs>
              <w:tab w:val="right" w:leader="dot" w:pos="8494"/>
            </w:tabs>
            <w:rPr>
              <w:rFonts w:ascii="Times New Roman" w:hAnsi="Times New Roman" w:cs="Times New Roman"/>
              <w:noProof/>
              <w:lang w:eastAsia="zh-CN"/>
            </w:rPr>
          </w:pPr>
          <w:hyperlink w:anchor="_Toc515359405" w:history="1">
            <w:r w:rsidR="00E23844" w:rsidRPr="00E23844">
              <w:rPr>
                <w:rStyle w:val="Hyperlink"/>
                <w:rFonts w:ascii="Times New Roman" w:hAnsi="Times New Roman" w:cs="Times New Roman"/>
                <w:noProof/>
              </w:rPr>
              <w:t>Abstract</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_Toc515359405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4</w:t>
            </w:r>
            <w:r w:rsidR="00E23844" w:rsidRPr="00E23844">
              <w:rPr>
                <w:rFonts w:ascii="Times New Roman" w:hAnsi="Times New Roman" w:cs="Times New Roman"/>
                <w:noProof/>
                <w:webHidden/>
              </w:rPr>
              <w:fldChar w:fldCharType="end"/>
            </w:r>
          </w:hyperlink>
        </w:p>
        <w:p w14:paraId="22C21D3B" w14:textId="2FD50F91" w:rsidR="00E23844" w:rsidRPr="00E23844" w:rsidRDefault="00000000">
          <w:pPr>
            <w:pStyle w:val="TOC2"/>
            <w:tabs>
              <w:tab w:val="right" w:leader="dot" w:pos="8494"/>
            </w:tabs>
            <w:rPr>
              <w:rFonts w:ascii="Times New Roman" w:hAnsi="Times New Roman" w:cs="Times New Roman"/>
              <w:noProof/>
              <w:lang w:eastAsia="zh-CN"/>
            </w:rPr>
          </w:pPr>
          <w:hyperlink w:anchor="_Toc515359406" w:history="1">
            <w:r w:rsidR="00E23844" w:rsidRPr="00E23844">
              <w:rPr>
                <w:rStyle w:val="Hyperlink"/>
                <w:rFonts w:ascii="Times New Roman" w:hAnsi="Times New Roman" w:cs="Times New Roman"/>
                <w:noProof/>
              </w:rPr>
              <w:t>List of Figures</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_Toc515359406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5</w:t>
            </w:r>
            <w:r w:rsidR="00E23844" w:rsidRPr="00E23844">
              <w:rPr>
                <w:rFonts w:ascii="Times New Roman" w:hAnsi="Times New Roman" w:cs="Times New Roman"/>
                <w:noProof/>
                <w:webHidden/>
              </w:rPr>
              <w:fldChar w:fldCharType="end"/>
            </w:r>
          </w:hyperlink>
        </w:p>
        <w:p w14:paraId="0BE82479" w14:textId="23F8A525" w:rsidR="00E23844" w:rsidRPr="00E23844" w:rsidRDefault="00000000">
          <w:pPr>
            <w:pStyle w:val="TOC2"/>
            <w:tabs>
              <w:tab w:val="right" w:leader="dot" w:pos="8494"/>
            </w:tabs>
            <w:rPr>
              <w:rFonts w:ascii="Times New Roman" w:hAnsi="Times New Roman" w:cs="Times New Roman"/>
              <w:noProof/>
              <w:lang w:eastAsia="zh-CN"/>
            </w:rPr>
          </w:pPr>
          <w:hyperlink w:anchor="_Toc515359407" w:history="1">
            <w:r w:rsidR="00E23844" w:rsidRPr="00E23844">
              <w:rPr>
                <w:rStyle w:val="Hyperlink"/>
                <w:rFonts w:ascii="Times New Roman" w:hAnsi="Times New Roman" w:cs="Times New Roman"/>
                <w:noProof/>
              </w:rPr>
              <w:t>Acknowledgements</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_Toc515359407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6</w:t>
            </w:r>
            <w:r w:rsidR="00E23844" w:rsidRPr="00E23844">
              <w:rPr>
                <w:rFonts w:ascii="Times New Roman" w:hAnsi="Times New Roman" w:cs="Times New Roman"/>
                <w:noProof/>
                <w:webHidden/>
              </w:rPr>
              <w:fldChar w:fldCharType="end"/>
            </w:r>
          </w:hyperlink>
        </w:p>
        <w:p w14:paraId="69AF7E6B" w14:textId="77777777" w:rsidR="00E23844" w:rsidRPr="00E23844" w:rsidRDefault="00E23844">
          <w:pPr>
            <w:pStyle w:val="TOC1"/>
            <w:rPr>
              <w:rStyle w:val="Hyperlink"/>
              <w:rFonts w:ascii="Times New Roman" w:hAnsi="Times New Roman" w:cs="Times New Roman"/>
            </w:rPr>
          </w:pPr>
        </w:p>
        <w:p w14:paraId="63CBFDBD" w14:textId="1376405F" w:rsidR="00E23844" w:rsidRPr="00E23844" w:rsidRDefault="00000000">
          <w:pPr>
            <w:pStyle w:val="TOC1"/>
            <w:rPr>
              <w:rFonts w:ascii="Times New Roman" w:hAnsi="Times New Roman" w:cs="Times New Roman"/>
              <w:b w:val="0"/>
              <w:bCs w:val="0"/>
              <w:lang w:eastAsia="zh-CN"/>
            </w:rPr>
          </w:pPr>
          <w:hyperlink w:anchor="_Toc515359408" w:history="1">
            <w:r w:rsidR="00E23844" w:rsidRPr="00E23844">
              <w:rPr>
                <w:rStyle w:val="Hyperlink"/>
                <w:rFonts w:ascii="Times New Roman" w:hAnsi="Times New Roman" w:cs="Times New Roman"/>
              </w:rPr>
              <w:t>Introduction</w:t>
            </w:r>
            <w:r w:rsidR="00E23844" w:rsidRPr="00E23844">
              <w:rPr>
                <w:rFonts w:ascii="Times New Roman" w:hAnsi="Times New Roman" w:cs="Times New Roman"/>
                <w:webHidden/>
              </w:rPr>
              <w:tab/>
            </w:r>
            <w:r w:rsidR="00E23844" w:rsidRPr="00E23844">
              <w:rPr>
                <w:rFonts w:ascii="Times New Roman" w:hAnsi="Times New Roman" w:cs="Times New Roman"/>
                <w:webHidden/>
              </w:rPr>
              <w:fldChar w:fldCharType="begin"/>
            </w:r>
            <w:r w:rsidR="00E23844" w:rsidRPr="00E23844">
              <w:rPr>
                <w:rFonts w:ascii="Times New Roman" w:hAnsi="Times New Roman" w:cs="Times New Roman"/>
                <w:webHidden/>
              </w:rPr>
              <w:instrText xml:space="preserve"> PAGEREF _Toc515359408 \h </w:instrText>
            </w:r>
            <w:r w:rsidR="00E23844" w:rsidRPr="00E23844">
              <w:rPr>
                <w:rFonts w:ascii="Times New Roman" w:hAnsi="Times New Roman" w:cs="Times New Roman"/>
                <w:webHidden/>
              </w:rPr>
            </w:r>
            <w:r w:rsidR="00E23844" w:rsidRPr="00E23844">
              <w:rPr>
                <w:rFonts w:ascii="Times New Roman" w:hAnsi="Times New Roman" w:cs="Times New Roman"/>
                <w:webHidden/>
              </w:rPr>
              <w:fldChar w:fldCharType="separate"/>
            </w:r>
            <w:r w:rsidR="00615B62">
              <w:rPr>
                <w:rFonts w:ascii="Times New Roman" w:hAnsi="Times New Roman" w:cs="Times New Roman"/>
                <w:webHidden/>
              </w:rPr>
              <w:t>8</w:t>
            </w:r>
            <w:r w:rsidR="00E23844" w:rsidRPr="00E23844">
              <w:rPr>
                <w:rFonts w:ascii="Times New Roman" w:hAnsi="Times New Roman" w:cs="Times New Roman"/>
                <w:webHidden/>
              </w:rPr>
              <w:fldChar w:fldCharType="end"/>
            </w:r>
          </w:hyperlink>
        </w:p>
        <w:p w14:paraId="23D215F3" w14:textId="488DCE95" w:rsidR="00E23844" w:rsidRPr="00E23844" w:rsidRDefault="00000000">
          <w:pPr>
            <w:pStyle w:val="TOC2"/>
            <w:tabs>
              <w:tab w:val="right" w:leader="dot" w:pos="8494"/>
            </w:tabs>
            <w:rPr>
              <w:rFonts w:ascii="Times New Roman" w:hAnsi="Times New Roman" w:cs="Times New Roman"/>
              <w:noProof/>
              <w:lang w:eastAsia="zh-CN"/>
            </w:rPr>
          </w:pPr>
          <w:hyperlink w:anchor="_Toc515359409" w:history="1">
            <w:r w:rsidR="00E23844" w:rsidRPr="00E23844">
              <w:rPr>
                <w:rStyle w:val="Hyperlink"/>
                <w:rFonts w:ascii="Times New Roman" w:hAnsi="Times New Roman" w:cs="Times New Roman"/>
                <w:noProof/>
              </w:rPr>
              <w:t>Situating the ‘mutilados’ within the historiography of modern Spain</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_Toc515359409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16</w:t>
            </w:r>
            <w:r w:rsidR="00E23844" w:rsidRPr="00E23844">
              <w:rPr>
                <w:rFonts w:ascii="Times New Roman" w:hAnsi="Times New Roman" w:cs="Times New Roman"/>
                <w:noProof/>
                <w:webHidden/>
              </w:rPr>
              <w:fldChar w:fldCharType="end"/>
            </w:r>
          </w:hyperlink>
        </w:p>
        <w:p w14:paraId="4DA0E065" w14:textId="0A02D38C" w:rsidR="00E23844" w:rsidRPr="00E23844" w:rsidRDefault="00000000">
          <w:pPr>
            <w:pStyle w:val="TOC2"/>
            <w:tabs>
              <w:tab w:val="right" w:leader="dot" w:pos="8494"/>
            </w:tabs>
            <w:rPr>
              <w:rFonts w:ascii="Times New Roman" w:hAnsi="Times New Roman" w:cs="Times New Roman"/>
              <w:noProof/>
              <w:lang w:eastAsia="zh-CN"/>
            </w:rPr>
          </w:pPr>
          <w:hyperlink w:anchor="_Toc515359410" w:history="1">
            <w:r w:rsidR="00E23844" w:rsidRPr="00E23844">
              <w:rPr>
                <w:rStyle w:val="Hyperlink"/>
                <w:rFonts w:ascii="Times New Roman" w:hAnsi="Times New Roman" w:cs="Times New Roman"/>
                <w:noProof/>
              </w:rPr>
              <w:t>Francoist ‘Mutilated Gentlemen’ and the historiography of war disability</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_Toc515359410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25</w:t>
            </w:r>
            <w:r w:rsidR="00E23844" w:rsidRPr="00E23844">
              <w:rPr>
                <w:rFonts w:ascii="Times New Roman" w:hAnsi="Times New Roman" w:cs="Times New Roman"/>
                <w:noProof/>
                <w:webHidden/>
              </w:rPr>
              <w:fldChar w:fldCharType="end"/>
            </w:r>
          </w:hyperlink>
        </w:p>
        <w:p w14:paraId="2FCD69B8" w14:textId="530C4538" w:rsidR="00E23844" w:rsidRPr="00E23844" w:rsidRDefault="00000000">
          <w:pPr>
            <w:pStyle w:val="TOC2"/>
            <w:tabs>
              <w:tab w:val="right" w:leader="dot" w:pos="8494"/>
            </w:tabs>
            <w:rPr>
              <w:rFonts w:ascii="Times New Roman" w:hAnsi="Times New Roman" w:cs="Times New Roman"/>
              <w:noProof/>
              <w:lang w:eastAsia="zh-CN"/>
            </w:rPr>
          </w:pPr>
          <w:hyperlink w:anchor="_Toc515359411" w:history="1">
            <w:r w:rsidR="00E23844" w:rsidRPr="00E23844">
              <w:rPr>
                <w:rStyle w:val="Hyperlink"/>
                <w:rFonts w:ascii="Times New Roman" w:hAnsi="Times New Roman" w:cs="Times New Roman"/>
                <w:noProof/>
              </w:rPr>
              <w:t xml:space="preserve">Francoist </w:t>
            </w:r>
            <w:r w:rsidR="00E23844" w:rsidRPr="00E23844">
              <w:rPr>
                <w:rStyle w:val="Hyperlink"/>
                <w:rFonts w:ascii="Times New Roman" w:hAnsi="Times New Roman" w:cs="Times New Roman"/>
                <w:i/>
                <w:iCs/>
                <w:noProof/>
              </w:rPr>
              <w:t xml:space="preserve">mutilados </w:t>
            </w:r>
            <w:r w:rsidR="00E23844" w:rsidRPr="00E23844">
              <w:rPr>
                <w:rStyle w:val="Hyperlink"/>
                <w:rFonts w:ascii="Times New Roman" w:hAnsi="Times New Roman" w:cs="Times New Roman"/>
                <w:noProof/>
              </w:rPr>
              <w:t>and ‘hegemonic masculinity’</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_Toc515359411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34</w:t>
            </w:r>
            <w:r w:rsidR="00E23844" w:rsidRPr="00E23844">
              <w:rPr>
                <w:rFonts w:ascii="Times New Roman" w:hAnsi="Times New Roman" w:cs="Times New Roman"/>
                <w:noProof/>
                <w:webHidden/>
              </w:rPr>
              <w:fldChar w:fldCharType="end"/>
            </w:r>
          </w:hyperlink>
        </w:p>
        <w:p w14:paraId="765D8850" w14:textId="5ABBBB61" w:rsidR="00E23844" w:rsidRPr="00E23844" w:rsidRDefault="00000000">
          <w:pPr>
            <w:pStyle w:val="TOC2"/>
            <w:tabs>
              <w:tab w:val="right" w:leader="dot" w:pos="8494"/>
            </w:tabs>
            <w:rPr>
              <w:rFonts w:ascii="Times New Roman" w:hAnsi="Times New Roman" w:cs="Times New Roman"/>
              <w:noProof/>
              <w:lang w:eastAsia="zh-CN"/>
            </w:rPr>
          </w:pPr>
          <w:hyperlink w:anchor="_Toc515359412" w:history="1">
            <w:r w:rsidR="00E23844" w:rsidRPr="00E23844">
              <w:rPr>
                <w:rStyle w:val="Hyperlink"/>
                <w:rFonts w:ascii="Times New Roman" w:hAnsi="Times New Roman" w:cs="Times New Roman"/>
                <w:noProof/>
              </w:rPr>
              <w:t>Writing the history of the Francoist ‘disabled’: Sources and methodology</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_Toc515359412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39</w:t>
            </w:r>
            <w:r w:rsidR="00E23844" w:rsidRPr="00E23844">
              <w:rPr>
                <w:rFonts w:ascii="Times New Roman" w:hAnsi="Times New Roman" w:cs="Times New Roman"/>
                <w:noProof/>
                <w:webHidden/>
              </w:rPr>
              <w:fldChar w:fldCharType="end"/>
            </w:r>
          </w:hyperlink>
        </w:p>
        <w:p w14:paraId="7D436869" w14:textId="5F3DE58A" w:rsidR="00E23844" w:rsidRPr="00E23844" w:rsidRDefault="00000000" w:rsidP="00E23844">
          <w:pPr>
            <w:pStyle w:val="TOC3"/>
            <w:rPr>
              <w:rFonts w:ascii="Times New Roman" w:hAnsi="Times New Roman" w:cs="Times New Roman"/>
              <w:i/>
              <w:iCs/>
            </w:rPr>
          </w:pPr>
          <w:hyperlink w:anchor="_Toc515359413" w:history="1">
            <w:r w:rsidR="00E23844" w:rsidRPr="00E23844">
              <w:rPr>
                <w:rStyle w:val="Hyperlink"/>
                <w:rFonts w:ascii="Times New Roman" w:hAnsi="Times New Roman" w:cs="Times New Roman"/>
              </w:rPr>
              <w:t>Francoist ‘Mutilated Gentlemen’ in Popular Culture</w:t>
            </w:r>
            <w:r w:rsidR="00E23844" w:rsidRPr="00E23844">
              <w:rPr>
                <w:rFonts w:ascii="Times New Roman" w:hAnsi="Times New Roman" w:cs="Times New Roman"/>
                <w:webHidden/>
              </w:rPr>
              <w:tab/>
            </w:r>
            <w:r w:rsidR="00E23844" w:rsidRPr="00E23844">
              <w:rPr>
                <w:rFonts w:ascii="Times New Roman" w:hAnsi="Times New Roman" w:cs="Times New Roman"/>
                <w:webHidden/>
              </w:rPr>
              <w:fldChar w:fldCharType="begin"/>
            </w:r>
            <w:r w:rsidR="00E23844" w:rsidRPr="00E23844">
              <w:rPr>
                <w:rFonts w:ascii="Times New Roman" w:hAnsi="Times New Roman" w:cs="Times New Roman"/>
                <w:webHidden/>
              </w:rPr>
              <w:instrText xml:space="preserve"> PAGEREF _Toc515359413 \h </w:instrText>
            </w:r>
            <w:r w:rsidR="00E23844" w:rsidRPr="00E23844">
              <w:rPr>
                <w:rFonts w:ascii="Times New Roman" w:hAnsi="Times New Roman" w:cs="Times New Roman"/>
                <w:webHidden/>
              </w:rPr>
            </w:r>
            <w:r w:rsidR="00E23844" w:rsidRPr="00E23844">
              <w:rPr>
                <w:rFonts w:ascii="Times New Roman" w:hAnsi="Times New Roman" w:cs="Times New Roman"/>
                <w:webHidden/>
              </w:rPr>
              <w:fldChar w:fldCharType="separate"/>
            </w:r>
            <w:r w:rsidR="00615B62">
              <w:rPr>
                <w:rFonts w:ascii="Times New Roman" w:hAnsi="Times New Roman" w:cs="Times New Roman"/>
                <w:webHidden/>
              </w:rPr>
              <w:t>42</w:t>
            </w:r>
            <w:r w:rsidR="00E23844" w:rsidRPr="00E23844">
              <w:rPr>
                <w:rFonts w:ascii="Times New Roman" w:hAnsi="Times New Roman" w:cs="Times New Roman"/>
                <w:webHidden/>
              </w:rPr>
              <w:fldChar w:fldCharType="end"/>
            </w:r>
          </w:hyperlink>
        </w:p>
        <w:p w14:paraId="1E096E05" w14:textId="49A8C55D" w:rsidR="00E23844" w:rsidRPr="00E23844" w:rsidRDefault="00000000" w:rsidP="00E23844">
          <w:pPr>
            <w:pStyle w:val="TOC3"/>
            <w:rPr>
              <w:rFonts w:ascii="Times New Roman" w:hAnsi="Times New Roman" w:cs="Times New Roman"/>
            </w:rPr>
          </w:pPr>
          <w:hyperlink w:anchor="_Toc515359414" w:history="1">
            <w:r w:rsidR="00E23844" w:rsidRPr="00E23844">
              <w:rPr>
                <w:rStyle w:val="Hyperlink"/>
                <w:rFonts w:ascii="Times New Roman" w:hAnsi="Times New Roman" w:cs="Times New Roman"/>
              </w:rPr>
              <w:t>Voices ‘from below’: ego-documents of the maimed</w:t>
            </w:r>
            <w:r w:rsidR="00E23844" w:rsidRPr="00E23844">
              <w:rPr>
                <w:rFonts w:ascii="Times New Roman" w:hAnsi="Times New Roman" w:cs="Times New Roman"/>
                <w:webHidden/>
              </w:rPr>
              <w:tab/>
            </w:r>
            <w:r w:rsidR="00E23844" w:rsidRPr="00E23844">
              <w:rPr>
                <w:rFonts w:ascii="Times New Roman" w:hAnsi="Times New Roman" w:cs="Times New Roman"/>
                <w:webHidden/>
              </w:rPr>
              <w:fldChar w:fldCharType="begin"/>
            </w:r>
            <w:r w:rsidR="00E23844" w:rsidRPr="00E23844">
              <w:rPr>
                <w:rFonts w:ascii="Times New Roman" w:hAnsi="Times New Roman" w:cs="Times New Roman"/>
                <w:webHidden/>
              </w:rPr>
              <w:instrText xml:space="preserve"> PAGEREF _Toc515359414 \h </w:instrText>
            </w:r>
            <w:r w:rsidR="00E23844" w:rsidRPr="00E23844">
              <w:rPr>
                <w:rFonts w:ascii="Times New Roman" w:hAnsi="Times New Roman" w:cs="Times New Roman"/>
                <w:webHidden/>
              </w:rPr>
            </w:r>
            <w:r w:rsidR="00E23844" w:rsidRPr="00E23844">
              <w:rPr>
                <w:rFonts w:ascii="Times New Roman" w:hAnsi="Times New Roman" w:cs="Times New Roman"/>
                <w:webHidden/>
              </w:rPr>
              <w:fldChar w:fldCharType="separate"/>
            </w:r>
            <w:r w:rsidR="00615B62">
              <w:rPr>
                <w:rFonts w:ascii="Times New Roman" w:hAnsi="Times New Roman" w:cs="Times New Roman"/>
                <w:webHidden/>
              </w:rPr>
              <w:t>44</w:t>
            </w:r>
            <w:r w:rsidR="00E23844" w:rsidRPr="00E23844">
              <w:rPr>
                <w:rFonts w:ascii="Times New Roman" w:hAnsi="Times New Roman" w:cs="Times New Roman"/>
                <w:webHidden/>
              </w:rPr>
              <w:fldChar w:fldCharType="end"/>
            </w:r>
          </w:hyperlink>
        </w:p>
        <w:p w14:paraId="6ACE829E" w14:textId="58953331" w:rsidR="00E23844" w:rsidRPr="00E23844" w:rsidRDefault="00000000" w:rsidP="00E23844">
          <w:pPr>
            <w:pStyle w:val="TOC3"/>
            <w:rPr>
              <w:rFonts w:ascii="Times New Roman" w:hAnsi="Times New Roman" w:cs="Times New Roman"/>
              <w:i/>
              <w:iCs/>
            </w:rPr>
          </w:pPr>
          <w:hyperlink w:anchor="_Toc515359415" w:history="1">
            <w:r w:rsidR="00E23844" w:rsidRPr="00E23844">
              <w:rPr>
                <w:rStyle w:val="Hyperlink"/>
                <w:rFonts w:ascii="Times New Roman" w:hAnsi="Times New Roman" w:cs="Times New Roman"/>
              </w:rPr>
              <w:t>Working with military personnel files</w:t>
            </w:r>
            <w:r w:rsidR="00E23844" w:rsidRPr="00E23844">
              <w:rPr>
                <w:rFonts w:ascii="Times New Roman" w:hAnsi="Times New Roman" w:cs="Times New Roman"/>
                <w:webHidden/>
              </w:rPr>
              <w:tab/>
            </w:r>
            <w:r w:rsidR="00E23844" w:rsidRPr="00E23844">
              <w:rPr>
                <w:rFonts w:ascii="Times New Roman" w:hAnsi="Times New Roman" w:cs="Times New Roman"/>
                <w:webHidden/>
              </w:rPr>
              <w:fldChar w:fldCharType="begin"/>
            </w:r>
            <w:r w:rsidR="00E23844" w:rsidRPr="00E23844">
              <w:rPr>
                <w:rFonts w:ascii="Times New Roman" w:hAnsi="Times New Roman" w:cs="Times New Roman"/>
                <w:webHidden/>
              </w:rPr>
              <w:instrText xml:space="preserve"> PAGEREF _Toc515359415 \h </w:instrText>
            </w:r>
            <w:r w:rsidR="00E23844" w:rsidRPr="00E23844">
              <w:rPr>
                <w:rFonts w:ascii="Times New Roman" w:hAnsi="Times New Roman" w:cs="Times New Roman"/>
                <w:webHidden/>
              </w:rPr>
            </w:r>
            <w:r w:rsidR="00E23844" w:rsidRPr="00E23844">
              <w:rPr>
                <w:rFonts w:ascii="Times New Roman" w:hAnsi="Times New Roman" w:cs="Times New Roman"/>
                <w:webHidden/>
              </w:rPr>
              <w:fldChar w:fldCharType="separate"/>
            </w:r>
            <w:r w:rsidR="00615B62">
              <w:rPr>
                <w:rFonts w:ascii="Times New Roman" w:hAnsi="Times New Roman" w:cs="Times New Roman"/>
                <w:webHidden/>
              </w:rPr>
              <w:t>47</w:t>
            </w:r>
            <w:r w:rsidR="00E23844" w:rsidRPr="00E23844">
              <w:rPr>
                <w:rFonts w:ascii="Times New Roman" w:hAnsi="Times New Roman" w:cs="Times New Roman"/>
                <w:webHidden/>
              </w:rPr>
              <w:fldChar w:fldCharType="end"/>
            </w:r>
          </w:hyperlink>
        </w:p>
        <w:p w14:paraId="0F75C836" w14:textId="3295B15A" w:rsidR="00E23844" w:rsidRPr="00E23844" w:rsidRDefault="00000000" w:rsidP="00E23844">
          <w:pPr>
            <w:pStyle w:val="TOC3"/>
            <w:rPr>
              <w:rFonts w:ascii="Times New Roman" w:hAnsi="Times New Roman" w:cs="Times New Roman"/>
              <w:i/>
              <w:iCs/>
            </w:rPr>
          </w:pPr>
          <w:hyperlink w:anchor="_Toc515359416" w:history="1">
            <w:r w:rsidR="00E23844" w:rsidRPr="00E23844">
              <w:rPr>
                <w:rStyle w:val="Hyperlink"/>
                <w:rFonts w:ascii="Times New Roman" w:hAnsi="Times New Roman" w:cs="Times New Roman"/>
              </w:rPr>
              <w:t>Images of the Francoist war disabled as historical sources</w:t>
            </w:r>
            <w:r w:rsidR="00E23844" w:rsidRPr="00E23844">
              <w:rPr>
                <w:rFonts w:ascii="Times New Roman" w:hAnsi="Times New Roman" w:cs="Times New Roman"/>
                <w:webHidden/>
              </w:rPr>
              <w:tab/>
            </w:r>
            <w:r w:rsidR="00E23844" w:rsidRPr="00E23844">
              <w:rPr>
                <w:rFonts w:ascii="Times New Roman" w:hAnsi="Times New Roman" w:cs="Times New Roman"/>
                <w:webHidden/>
              </w:rPr>
              <w:fldChar w:fldCharType="begin"/>
            </w:r>
            <w:r w:rsidR="00E23844" w:rsidRPr="00E23844">
              <w:rPr>
                <w:rFonts w:ascii="Times New Roman" w:hAnsi="Times New Roman" w:cs="Times New Roman"/>
                <w:webHidden/>
              </w:rPr>
              <w:instrText xml:space="preserve"> PAGEREF _Toc515359416 \h </w:instrText>
            </w:r>
            <w:r w:rsidR="00E23844" w:rsidRPr="00E23844">
              <w:rPr>
                <w:rFonts w:ascii="Times New Roman" w:hAnsi="Times New Roman" w:cs="Times New Roman"/>
                <w:webHidden/>
              </w:rPr>
            </w:r>
            <w:r w:rsidR="00E23844" w:rsidRPr="00E23844">
              <w:rPr>
                <w:rFonts w:ascii="Times New Roman" w:hAnsi="Times New Roman" w:cs="Times New Roman"/>
                <w:webHidden/>
              </w:rPr>
              <w:fldChar w:fldCharType="separate"/>
            </w:r>
            <w:r w:rsidR="00615B62">
              <w:rPr>
                <w:rFonts w:ascii="Times New Roman" w:hAnsi="Times New Roman" w:cs="Times New Roman"/>
                <w:webHidden/>
              </w:rPr>
              <w:t>49</w:t>
            </w:r>
            <w:r w:rsidR="00E23844" w:rsidRPr="00E23844">
              <w:rPr>
                <w:rFonts w:ascii="Times New Roman" w:hAnsi="Times New Roman" w:cs="Times New Roman"/>
                <w:webHidden/>
              </w:rPr>
              <w:fldChar w:fldCharType="end"/>
            </w:r>
          </w:hyperlink>
        </w:p>
        <w:p w14:paraId="348E66CE" w14:textId="274C8933" w:rsidR="00E23844" w:rsidRPr="00E23844" w:rsidRDefault="00000000" w:rsidP="00E23844">
          <w:pPr>
            <w:pStyle w:val="TOC3"/>
            <w:rPr>
              <w:rFonts w:ascii="Times New Roman" w:hAnsi="Times New Roman" w:cs="Times New Roman"/>
              <w:i/>
              <w:iCs/>
            </w:rPr>
          </w:pPr>
          <w:hyperlink w:anchor="_Toc515359417" w:history="1">
            <w:r w:rsidR="00E23844" w:rsidRPr="00E23844">
              <w:rPr>
                <w:rStyle w:val="Hyperlink"/>
                <w:rFonts w:ascii="Times New Roman" w:hAnsi="Times New Roman" w:cs="Times New Roman"/>
              </w:rPr>
              <w:t>The vocabulary of war disability after the Spanish Civil War</w:t>
            </w:r>
            <w:r w:rsidR="00E23844" w:rsidRPr="00E23844">
              <w:rPr>
                <w:rFonts w:ascii="Times New Roman" w:hAnsi="Times New Roman" w:cs="Times New Roman"/>
                <w:webHidden/>
              </w:rPr>
              <w:tab/>
            </w:r>
            <w:r w:rsidR="00E23844" w:rsidRPr="00E23844">
              <w:rPr>
                <w:rFonts w:ascii="Times New Roman" w:hAnsi="Times New Roman" w:cs="Times New Roman"/>
                <w:webHidden/>
              </w:rPr>
              <w:fldChar w:fldCharType="begin"/>
            </w:r>
            <w:r w:rsidR="00E23844" w:rsidRPr="00E23844">
              <w:rPr>
                <w:rFonts w:ascii="Times New Roman" w:hAnsi="Times New Roman" w:cs="Times New Roman"/>
                <w:webHidden/>
              </w:rPr>
              <w:instrText xml:space="preserve"> PAGEREF _Toc515359417 \h </w:instrText>
            </w:r>
            <w:r w:rsidR="00E23844" w:rsidRPr="00E23844">
              <w:rPr>
                <w:rFonts w:ascii="Times New Roman" w:hAnsi="Times New Roman" w:cs="Times New Roman"/>
                <w:webHidden/>
              </w:rPr>
            </w:r>
            <w:r w:rsidR="00E23844" w:rsidRPr="00E23844">
              <w:rPr>
                <w:rFonts w:ascii="Times New Roman" w:hAnsi="Times New Roman" w:cs="Times New Roman"/>
                <w:webHidden/>
              </w:rPr>
              <w:fldChar w:fldCharType="separate"/>
            </w:r>
            <w:r w:rsidR="00615B62">
              <w:rPr>
                <w:rFonts w:ascii="Times New Roman" w:hAnsi="Times New Roman" w:cs="Times New Roman"/>
                <w:webHidden/>
              </w:rPr>
              <w:t>51</w:t>
            </w:r>
            <w:r w:rsidR="00E23844" w:rsidRPr="00E23844">
              <w:rPr>
                <w:rFonts w:ascii="Times New Roman" w:hAnsi="Times New Roman" w:cs="Times New Roman"/>
                <w:webHidden/>
              </w:rPr>
              <w:fldChar w:fldCharType="end"/>
            </w:r>
          </w:hyperlink>
        </w:p>
        <w:p w14:paraId="560AC699" w14:textId="0F5500A2" w:rsidR="00E23844" w:rsidRPr="00E23844" w:rsidRDefault="00000000">
          <w:pPr>
            <w:pStyle w:val="TOC2"/>
            <w:tabs>
              <w:tab w:val="right" w:leader="dot" w:pos="8494"/>
            </w:tabs>
            <w:rPr>
              <w:rFonts w:ascii="Times New Roman" w:hAnsi="Times New Roman" w:cs="Times New Roman"/>
              <w:noProof/>
              <w:lang w:eastAsia="zh-CN"/>
            </w:rPr>
          </w:pPr>
          <w:hyperlink w:anchor="_Toc515359418" w:history="1">
            <w:r w:rsidR="00E23844" w:rsidRPr="00E23844">
              <w:rPr>
                <w:rStyle w:val="Hyperlink"/>
                <w:rFonts w:ascii="Times New Roman" w:hAnsi="Times New Roman" w:cs="Times New Roman"/>
                <w:noProof/>
              </w:rPr>
              <w:t>Structure</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_Toc515359418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57</w:t>
            </w:r>
            <w:r w:rsidR="00E23844" w:rsidRPr="00E23844">
              <w:rPr>
                <w:rFonts w:ascii="Times New Roman" w:hAnsi="Times New Roman" w:cs="Times New Roman"/>
                <w:noProof/>
                <w:webHidden/>
              </w:rPr>
              <w:fldChar w:fldCharType="end"/>
            </w:r>
          </w:hyperlink>
        </w:p>
        <w:p w14:paraId="45F5A968" w14:textId="77777777" w:rsidR="00E23844" w:rsidRPr="00E23844" w:rsidRDefault="00E23844">
          <w:pPr>
            <w:pStyle w:val="TOC1"/>
            <w:rPr>
              <w:rStyle w:val="Hyperlink"/>
              <w:rFonts w:ascii="Times New Roman" w:hAnsi="Times New Roman" w:cs="Times New Roman"/>
            </w:rPr>
          </w:pPr>
        </w:p>
        <w:p w14:paraId="7671CCA5" w14:textId="42359999" w:rsidR="00E23844" w:rsidRPr="00E23844" w:rsidRDefault="00000000">
          <w:pPr>
            <w:pStyle w:val="TOC1"/>
            <w:rPr>
              <w:rFonts w:ascii="Times New Roman" w:hAnsi="Times New Roman" w:cs="Times New Roman"/>
              <w:b w:val="0"/>
              <w:bCs w:val="0"/>
              <w:lang w:eastAsia="zh-CN"/>
            </w:rPr>
          </w:pPr>
          <w:hyperlink w:anchor="_Toc515359419" w:history="1">
            <w:r w:rsidR="00E23844" w:rsidRPr="00E23844">
              <w:rPr>
                <w:rStyle w:val="Hyperlink"/>
                <w:rFonts w:ascii="Times New Roman" w:hAnsi="Times New Roman" w:cs="Times New Roman"/>
              </w:rPr>
              <w:t>I: ‘Rebranding’ disabled masculinities: representing the ‘Mutilated Gentleman’</w:t>
            </w:r>
            <w:r w:rsidR="00E23844" w:rsidRPr="00E23844">
              <w:rPr>
                <w:rFonts w:ascii="Times New Roman" w:hAnsi="Times New Roman" w:cs="Times New Roman"/>
                <w:webHidden/>
              </w:rPr>
              <w:tab/>
            </w:r>
            <w:r w:rsidR="00E23844" w:rsidRPr="00E23844">
              <w:rPr>
                <w:rFonts w:ascii="Times New Roman" w:hAnsi="Times New Roman" w:cs="Times New Roman"/>
                <w:webHidden/>
              </w:rPr>
              <w:fldChar w:fldCharType="begin"/>
            </w:r>
            <w:r w:rsidR="00E23844" w:rsidRPr="00E23844">
              <w:rPr>
                <w:rFonts w:ascii="Times New Roman" w:hAnsi="Times New Roman" w:cs="Times New Roman"/>
                <w:webHidden/>
              </w:rPr>
              <w:instrText xml:space="preserve"> PAGEREF _Toc515359419 \h </w:instrText>
            </w:r>
            <w:r w:rsidR="00E23844" w:rsidRPr="00E23844">
              <w:rPr>
                <w:rFonts w:ascii="Times New Roman" w:hAnsi="Times New Roman" w:cs="Times New Roman"/>
                <w:webHidden/>
              </w:rPr>
            </w:r>
            <w:r w:rsidR="00E23844" w:rsidRPr="00E23844">
              <w:rPr>
                <w:rFonts w:ascii="Times New Roman" w:hAnsi="Times New Roman" w:cs="Times New Roman"/>
                <w:webHidden/>
              </w:rPr>
              <w:fldChar w:fldCharType="separate"/>
            </w:r>
            <w:r w:rsidR="00615B62">
              <w:rPr>
                <w:rFonts w:ascii="Times New Roman" w:hAnsi="Times New Roman" w:cs="Times New Roman"/>
                <w:webHidden/>
              </w:rPr>
              <w:t>60</w:t>
            </w:r>
            <w:r w:rsidR="00E23844" w:rsidRPr="00E23844">
              <w:rPr>
                <w:rFonts w:ascii="Times New Roman" w:hAnsi="Times New Roman" w:cs="Times New Roman"/>
                <w:webHidden/>
              </w:rPr>
              <w:fldChar w:fldCharType="end"/>
            </w:r>
          </w:hyperlink>
        </w:p>
        <w:p w14:paraId="06C4D9D2" w14:textId="7B37B256" w:rsidR="00E23844" w:rsidRPr="00E23844" w:rsidRDefault="00000000">
          <w:pPr>
            <w:pStyle w:val="TOC2"/>
            <w:tabs>
              <w:tab w:val="right" w:leader="dot" w:pos="8494"/>
            </w:tabs>
            <w:rPr>
              <w:rFonts w:ascii="Times New Roman" w:hAnsi="Times New Roman" w:cs="Times New Roman"/>
              <w:noProof/>
              <w:lang w:eastAsia="zh-CN"/>
            </w:rPr>
          </w:pPr>
          <w:hyperlink w:anchor="_Toc515359420" w:history="1">
            <w:r w:rsidR="00E23844" w:rsidRPr="00E23844">
              <w:rPr>
                <w:rStyle w:val="Hyperlink"/>
                <w:rFonts w:ascii="Times New Roman" w:hAnsi="Times New Roman" w:cs="Times New Roman"/>
                <w:noProof/>
              </w:rPr>
              <w:t xml:space="preserve">Rebranding war disability: The </w:t>
            </w:r>
            <w:r w:rsidR="00E23844" w:rsidRPr="00E23844">
              <w:rPr>
                <w:rStyle w:val="Hyperlink"/>
                <w:rFonts w:ascii="Times New Roman" w:hAnsi="Times New Roman" w:cs="Times New Roman"/>
                <w:i/>
                <w:noProof/>
              </w:rPr>
              <w:t xml:space="preserve">Cuerpo de Mutilados </w:t>
            </w:r>
            <w:r w:rsidR="00E23844" w:rsidRPr="00E23844">
              <w:rPr>
                <w:rStyle w:val="Hyperlink"/>
                <w:rFonts w:ascii="Times New Roman" w:hAnsi="Times New Roman" w:cs="Times New Roman"/>
                <w:iCs/>
                <w:noProof/>
              </w:rPr>
              <w:t xml:space="preserve">and </w:t>
            </w:r>
            <w:r w:rsidR="00E23844" w:rsidRPr="00E23844">
              <w:rPr>
                <w:rStyle w:val="Hyperlink"/>
                <w:rFonts w:ascii="Times New Roman" w:hAnsi="Times New Roman" w:cs="Times New Roman"/>
                <w:noProof/>
              </w:rPr>
              <w:t>José Millán Astray</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_Toc515359420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64</w:t>
            </w:r>
            <w:r w:rsidR="00E23844" w:rsidRPr="00E23844">
              <w:rPr>
                <w:rFonts w:ascii="Times New Roman" w:hAnsi="Times New Roman" w:cs="Times New Roman"/>
                <w:noProof/>
                <w:webHidden/>
              </w:rPr>
              <w:fldChar w:fldCharType="end"/>
            </w:r>
          </w:hyperlink>
        </w:p>
        <w:p w14:paraId="48E4F4C7" w14:textId="737C4144" w:rsidR="00E23844" w:rsidRPr="00E23844" w:rsidRDefault="00000000">
          <w:pPr>
            <w:pStyle w:val="TOC2"/>
            <w:tabs>
              <w:tab w:val="right" w:leader="dot" w:pos="8494"/>
            </w:tabs>
            <w:rPr>
              <w:rFonts w:ascii="Times New Roman" w:hAnsi="Times New Roman" w:cs="Times New Roman"/>
              <w:noProof/>
              <w:lang w:eastAsia="zh-CN"/>
            </w:rPr>
          </w:pPr>
          <w:hyperlink w:anchor="_Toc515359421" w:history="1">
            <w:r w:rsidR="00E23844" w:rsidRPr="00E23844">
              <w:rPr>
                <w:rStyle w:val="Hyperlink"/>
                <w:rFonts w:ascii="Times New Roman" w:hAnsi="Times New Roman" w:cs="Times New Roman"/>
                <w:noProof/>
              </w:rPr>
              <w:t>Husbands and lovers: Representing Mutilated Gentlemen as ‘ordinary’ men</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_Toc515359421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75</w:t>
            </w:r>
            <w:r w:rsidR="00E23844" w:rsidRPr="00E23844">
              <w:rPr>
                <w:rFonts w:ascii="Times New Roman" w:hAnsi="Times New Roman" w:cs="Times New Roman"/>
                <w:noProof/>
                <w:webHidden/>
              </w:rPr>
              <w:fldChar w:fldCharType="end"/>
            </w:r>
          </w:hyperlink>
        </w:p>
        <w:p w14:paraId="128F4592" w14:textId="496244F5" w:rsidR="00E23844" w:rsidRPr="00E23844" w:rsidRDefault="00000000">
          <w:pPr>
            <w:pStyle w:val="TOC2"/>
            <w:tabs>
              <w:tab w:val="right" w:leader="dot" w:pos="8494"/>
            </w:tabs>
            <w:rPr>
              <w:rFonts w:ascii="Times New Roman" w:hAnsi="Times New Roman" w:cs="Times New Roman"/>
              <w:noProof/>
              <w:lang w:eastAsia="zh-CN"/>
            </w:rPr>
          </w:pPr>
          <w:hyperlink w:anchor="_Toc515359422" w:history="1">
            <w:r w:rsidR="00E23844" w:rsidRPr="00E23844">
              <w:rPr>
                <w:rStyle w:val="Hyperlink"/>
                <w:rFonts w:ascii="Times New Roman" w:hAnsi="Times New Roman" w:cs="Times New Roman"/>
                <w:noProof/>
              </w:rPr>
              <w:t xml:space="preserve">Citizen </w:t>
            </w:r>
            <w:r w:rsidR="00E23844" w:rsidRPr="00E23844">
              <w:rPr>
                <w:rStyle w:val="Hyperlink"/>
                <w:rFonts w:ascii="Times New Roman" w:hAnsi="Times New Roman" w:cs="Times New Roman"/>
                <w:i/>
                <w:iCs/>
                <w:noProof/>
              </w:rPr>
              <w:t>Caballeros</w:t>
            </w:r>
            <w:r w:rsidR="00E23844" w:rsidRPr="00E23844">
              <w:rPr>
                <w:rStyle w:val="Hyperlink"/>
                <w:rFonts w:ascii="Times New Roman" w:hAnsi="Times New Roman" w:cs="Times New Roman"/>
                <w:noProof/>
              </w:rPr>
              <w:t>: Humility, suffering and self-control</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_Toc515359422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85</w:t>
            </w:r>
            <w:r w:rsidR="00E23844" w:rsidRPr="00E23844">
              <w:rPr>
                <w:rFonts w:ascii="Times New Roman" w:hAnsi="Times New Roman" w:cs="Times New Roman"/>
                <w:noProof/>
                <w:webHidden/>
              </w:rPr>
              <w:fldChar w:fldCharType="end"/>
            </w:r>
          </w:hyperlink>
        </w:p>
        <w:p w14:paraId="1D6CAC43" w14:textId="40D26E1C" w:rsidR="00E23844" w:rsidRPr="00E23844" w:rsidRDefault="00000000">
          <w:pPr>
            <w:pStyle w:val="TOC2"/>
            <w:tabs>
              <w:tab w:val="right" w:leader="dot" w:pos="8494"/>
            </w:tabs>
            <w:rPr>
              <w:rFonts w:ascii="Times New Roman" w:hAnsi="Times New Roman" w:cs="Times New Roman"/>
              <w:noProof/>
              <w:lang w:eastAsia="zh-CN"/>
            </w:rPr>
          </w:pPr>
          <w:hyperlink w:anchor="_Toc515359423" w:history="1">
            <w:r w:rsidR="00E23844" w:rsidRPr="00E23844">
              <w:rPr>
                <w:rStyle w:val="Hyperlink"/>
                <w:rFonts w:ascii="Times New Roman" w:hAnsi="Times New Roman" w:cs="Times New Roman"/>
                <w:noProof/>
              </w:rPr>
              <w:t>The relativity of stigma: veterans, beggars</w:t>
            </w:r>
            <w:r w:rsidR="00E23844" w:rsidRPr="00E23844">
              <w:rPr>
                <w:rStyle w:val="Hyperlink"/>
                <w:rFonts w:ascii="Times New Roman" w:hAnsi="Times New Roman" w:cs="Times New Roman"/>
                <w:i/>
                <w:noProof/>
              </w:rPr>
              <w:t xml:space="preserve"> </w:t>
            </w:r>
            <w:r w:rsidR="00E23844" w:rsidRPr="00E23844">
              <w:rPr>
                <w:rStyle w:val="Hyperlink"/>
                <w:rFonts w:ascii="Times New Roman" w:hAnsi="Times New Roman" w:cs="Times New Roman"/>
                <w:noProof/>
              </w:rPr>
              <w:t xml:space="preserve">and </w:t>
            </w:r>
            <w:r w:rsidR="00E23844" w:rsidRPr="00E23844">
              <w:rPr>
                <w:rStyle w:val="Hyperlink"/>
                <w:rFonts w:ascii="Times New Roman" w:hAnsi="Times New Roman" w:cs="Times New Roman"/>
                <w:i/>
                <w:noProof/>
              </w:rPr>
              <w:t>jodidos cojos</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_Toc515359423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95</w:t>
            </w:r>
            <w:r w:rsidR="00E23844" w:rsidRPr="00E23844">
              <w:rPr>
                <w:rFonts w:ascii="Times New Roman" w:hAnsi="Times New Roman" w:cs="Times New Roman"/>
                <w:noProof/>
                <w:webHidden/>
              </w:rPr>
              <w:fldChar w:fldCharType="end"/>
            </w:r>
          </w:hyperlink>
        </w:p>
        <w:p w14:paraId="6D193EFC" w14:textId="4A35C19B" w:rsidR="00E23844" w:rsidRPr="00E23844" w:rsidRDefault="00000000">
          <w:pPr>
            <w:pStyle w:val="TOC2"/>
            <w:tabs>
              <w:tab w:val="right" w:leader="dot" w:pos="8494"/>
            </w:tabs>
            <w:rPr>
              <w:rFonts w:ascii="Times New Roman" w:hAnsi="Times New Roman" w:cs="Times New Roman"/>
              <w:noProof/>
              <w:lang w:eastAsia="zh-CN"/>
            </w:rPr>
          </w:pPr>
          <w:hyperlink w:anchor="_Toc515359424" w:history="1">
            <w:r w:rsidR="00E23844" w:rsidRPr="00E23844">
              <w:rPr>
                <w:rStyle w:val="Hyperlink"/>
                <w:rFonts w:ascii="Times New Roman" w:hAnsi="Times New Roman" w:cs="Times New Roman"/>
                <w:noProof/>
              </w:rPr>
              <w:t>An incredible ideal? Cultural representations of the Mutilated Gentleman</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_Toc515359424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114</w:t>
            </w:r>
            <w:r w:rsidR="00E23844" w:rsidRPr="00E23844">
              <w:rPr>
                <w:rFonts w:ascii="Times New Roman" w:hAnsi="Times New Roman" w:cs="Times New Roman"/>
                <w:noProof/>
                <w:webHidden/>
              </w:rPr>
              <w:fldChar w:fldCharType="end"/>
            </w:r>
          </w:hyperlink>
        </w:p>
        <w:p w14:paraId="501D5A27" w14:textId="77777777" w:rsidR="00E23844" w:rsidRPr="00E23844" w:rsidRDefault="00E23844">
          <w:pPr>
            <w:pStyle w:val="TOC1"/>
            <w:rPr>
              <w:rStyle w:val="Hyperlink"/>
              <w:rFonts w:ascii="Times New Roman" w:hAnsi="Times New Roman" w:cs="Times New Roman"/>
            </w:rPr>
          </w:pPr>
        </w:p>
        <w:p w14:paraId="7C922FAC" w14:textId="46DCB933" w:rsidR="00E23844" w:rsidRPr="00E23844" w:rsidRDefault="00000000">
          <w:pPr>
            <w:pStyle w:val="TOC1"/>
            <w:rPr>
              <w:rFonts w:ascii="Times New Roman" w:hAnsi="Times New Roman" w:cs="Times New Roman"/>
              <w:b w:val="0"/>
              <w:bCs w:val="0"/>
              <w:lang w:eastAsia="zh-CN"/>
            </w:rPr>
          </w:pPr>
          <w:hyperlink w:anchor="_Toc515359425" w:history="1">
            <w:r w:rsidR="00E23844" w:rsidRPr="00E23844">
              <w:rPr>
                <w:rStyle w:val="Hyperlink"/>
                <w:rFonts w:ascii="Times New Roman" w:hAnsi="Times New Roman" w:cs="Times New Roman"/>
              </w:rPr>
              <w:t>II: Experiences of physical disablement: breadwinners, families and the relativity of privilege</w:t>
            </w:r>
            <w:r w:rsidR="00E23844" w:rsidRPr="00E23844">
              <w:rPr>
                <w:rFonts w:ascii="Times New Roman" w:hAnsi="Times New Roman" w:cs="Times New Roman"/>
                <w:webHidden/>
              </w:rPr>
              <w:tab/>
            </w:r>
            <w:r w:rsidR="00E23844" w:rsidRPr="00E23844">
              <w:rPr>
                <w:rFonts w:ascii="Times New Roman" w:hAnsi="Times New Roman" w:cs="Times New Roman"/>
                <w:webHidden/>
              </w:rPr>
              <w:fldChar w:fldCharType="begin"/>
            </w:r>
            <w:r w:rsidR="00E23844" w:rsidRPr="00E23844">
              <w:rPr>
                <w:rFonts w:ascii="Times New Roman" w:hAnsi="Times New Roman" w:cs="Times New Roman"/>
                <w:webHidden/>
              </w:rPr>
              <w:instrText xml:space="preserve"> PAGEREF _Toc515359425 \h </w:instrText>
            </w:r>
            <w:r w:rsidR="00E23844" w:rsidRPr="00E23844">
              <w:rPr>
                <w:rFonts w:ascii="Times New Roman" w:hAnsi="Times New Roman" w:cs="Times New Roman"/>
                <w:webHidden/>
              </w:rPr>
            </w:r>
            <w:r w:rsidR="00E23844" w:rsidRPr="00E23844">
              <w:rPr>
                <w:rFonts w:ascii="Times New Roman" w:hAnsi="Times New Roman" w:cs="Times New Roman"/>
                <w:webHidden/>
              </w:rPr>
              <w:fldChar w:fldCharType="separate"/>
            </w:r>
            <w:r w:rsidR="00615B62">
              <w:rPr>
                <w:rFonts w:ascii="Times New Roman" w:hAnsi="Times New Roman" w:cs="Times New Roman"/>
                <w:webHidden/>
              </w:rPr>
              <w:t>128</w:t>
            </w:r>
            <w:r w:rsidR="00E23844" w:rsidRPr="00E23844">
              <w:rPr>
                <w:rFonts w:ascii="Times New Roman" w:hAnsi="Times New Roman" w:cs="Times New Roman"/>
                <w:webHidden/>
              </w:rPr>
              <w:fldChar w:fldCharType="end"/>
            </w:r>
          </w:hyperlink>
        </w:p>
        <w:p w14:paraId="0F3BC981" w14:textId="192345D8" w:rsidR="00E23844" w:rsidRPr="00E23844" w:rsidRDefault="00000000">
          <w:pPr>
            <w:pStyle w:val="TOC2"/>
            <w:tabs>
              <w:tab w:val="right" w:leader="dot" w:pos="8494"/>
            </w:tabs>
            <w:rPr>
              <w:rFonts w:ascii="Times New Roman" w:hAnsi="Times New Roman" w:cs="Times New Roman"/>
              <w:noProof/>
              <w:lang w:eastAsia="zh-CN"/>
            </w:rPr>
          </w:pPr>
          <w:hyperlink w:anchor="_Toc515359426" w:history="1">
            <w:r w:rsidR="00E23844" w:rsidRPr="00E23844">
              <w:rPr>
                <w:rStyle w:val="Hyperlink"/>
                <w:rFonts w:ascii="Times New Roman" w:hAnsi="Times New Roman" w:cs="Times New Roman"/>
                <w:noProof/>
              </w:rPr>
              <w:t>Public personas</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_Toc515359426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131</w:t>
            </w:r>
            <w:r w:rsidR="00E23844" w:rsidRPr="00E23844">
              <w:rPr>
                <w:rFonts w:ascii="Times New Roman" w:hAnsi="Times New Roman" w:cs="Times New Roman"/>
                <w:noProof/>
                <w:webHidden/>
              </w:rPr>
              <w:fldChar w:fldCharType="end"/>
            </w:r>
          </w:hyperlink>
        </w:p>
        <w:p w14:paraId="03AE229F" w14:textId="6D596857" w:rsidR="00E23844" w:rsidRPr="00E23844" w:rsidRDefault="00000000">
          <w:pPr>
            <w:pStyle w:val="TOC2"/>
            <w:tabs>
              <w:tab w:val="right" w:leader="dot" w:pos="8494"/>
            </w:tabs>
            <w:rPr>
              <w:rFonts w:ascii="Times New Roman" w:hAnsi="Times New Roman" w:cs="Times New Roman"/>
              <w:noProof/>
              <w:lang w:eastAsia="zh-CN"/>
            </w:rPr>
          </w:pPr>
          <w:hyperlink w:anchor="_Toc515359427" w:history="1">
            <w:r w:rsidR="00E23844" w:rsidRPr="00E23844">
              <w:rPr>
                <w:rStyle w:val="Hyperlink"/>
                <w:rFonts w:ascii="Times New Roman" w:hAnsi="Times New Roman" w:cs="Times New Roman"/>
                <w:noProof/>
              </w:rPr>
              <w:t>Material and institutional support</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_Toc515359427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137</w:t>
            </w:r>
            <w:r w:rsidR="00E23844" w:rsidRPr="00E23844">
              <w:rPr>
                <w:rFonts w:ascii="Times New Roman" w:hAnsi="Times New Roman" w:cs="Times New Roman"/>
                <w:noProof/>
                <w:webHidden/>
              </w:rPr>
              <w:fldChar w:fldCharType="end"/>
            </w:r>
          </w:hyperlink>
        </w:p>
        <w:p w14:paraId="4A72EF8C" w14:textId="45CF457F" w:rsidR="00E23844" w:rsidRPr="00E23844" w:rsidRDefault="00000000">
          <w:pPr>
            <w:pStyle w:val="TOC2"/>
            <w:tabs>
              <w:tab w:val="right" w:leader="dot" w:pos="8494"/>
            </w:tabs>
            <w:rPr>
              <w:rFonts w:ascii="Times New Roman" w:hAnsi="Times New Roman" w:cs="Times New Roman"/>
              <w:noProof/>
              <w:lang w:eastAsia="zh-CN"/>
            </w:rPr>
          </w:pPr>
          <w:hyperlink w:anchor="_Toc515359428" w:history="1">
            <w:r w:rsidR="00E23844" w:rsidRPr="00E23844">
              <w:rPr>
                <w:rStyle w:val="Hyperlink"/>
                <w:rFonts w:ascii="Times New Roman" w:hAnsi="Times New Roman" w:cs="Times New Roman"/>
                <w:noProof/>
              </w:rPr>
              <w:t>Work, masculinity, and the ‘national community’</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_Toc515359428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142</w:t>
            </w:r>
            <w:r w:rsidR="00E23844" w:rsidRPr="00E23844">
              <w:rPr>
                <w:rFonts w:ascii="Times New Roman" w:hAnsi="Times New Roman" w:cs="Times New Roman"/>
                <w:noProof/>
                <w:webHidden/>
              </w:rPr>
              <w:fldChar w:fldCharType="end"/>
            </w:r>
          </w:hyperlink>
        </w:p>
        <w:p w14:paraId="365CBA22" w14:textId="047EB41B" w:rsidR="00E23844" w:rsidRPr="00E23844" w:rsidRDefault="00000000" w:rsidP="00E23844">
          <w:pPr>
            <w:pStyle w:val="TOC3"/>
            <w:rPr>
              <w:rFonts w:ascii="Times New Roman" w:hAnsi="Times New Roman" w:cs="Times New Roman"/>
              <w:i/>
              <w:iCs/>
            </w:rPr>
          </w:pPr>
          <w:hyperlink w:anchor="_Toc515359429" w:history="1">
            <w:r w:rsidR="00E23844" w:rsidRPr="00E23844">
              <w:rPr>
                <w:rStyle w:val="Hyperlink"/>
                <w:rFonts w:ascii="Times New Roman" w:hAnsi="Times New Roman" w:cs="Times New Roman"/>
              </w:rPr>
              <w:t>Men’s work?</w:t>
            </w:r>
            <w:r w:rsidR="00E23844" w:rsidRPr="00E23844">
              <w:rPr>
                <w:rFonts w:ascii="Times New Roman" w:hAnsi="Times New Roman" w:cs="Times New Roman"/>
                <w:webHidden/>
              </w:rPr>
              <w:tab/>
            </w:r>
            <w:r w:rsidR="00E23844" w:rsidRPr="00E23844">
              <w:rPr>
                <w:rFonts w:ascii="Times New Roman" w:hAnsi="Times New Roman" w:cs="Times New Roman"/>
                <w:webHidden/>
              </w:rPr>
              <w:fldChar w:fldCharType="begin"/>
            </w:r>
            <w:r w:rsidR="00E23844" w:rsidRPr="00E23844">
              <w:rPr>
                <w:rFonts w:ascii="Times New Roman" w:hAnsi="Times New Roman" w:cs="Times New Roman"/>
                <w:webHidden/>
              </w:rPr>
              <w:instrText xml:space="preserve"> PAGEREF _Toc515359429 \h </w:instrText>
            </w:r>
            <w:r w:rsidR="00E23844" w:rsidRPr="00E23844">
              <w:rPr>
                <w:rFonts w:ascii="Times New Roman" w:hAnsi="Times New Roman" w:cs="Times New Roman"/>
                <w:webHidden/>
              </w:rPr>
            </w:r>
            <w:r w:rsidR="00E23844" w:rsidRPr="00E23844">
              <w:rPr>
                <w:rFonts w:ascii="Times New Roman" w:hAnsi="Times New Roman" w:cs="Times New Roman"/>
                <w:webHidden/>
              </w:rPr>
              <w:fldChar w:fldCharType="separate"/>
            </w:r>
            <w:r w:rsidR="00615B62">
              <w:rPr>
                <w:rFonts w:ascii="Times New Roman" w:hAnsi="Times New Roman" w:cs="Times New Roman"/>
                <w:webHidden/>
              </w:rPr>
              <w:t>152</w:t>
            </w:r>
            <w:r w:rsidR="00E23844" w:rsidRPr="00E23844">
              <w:rPr>
                <w:rFonts w:ascii="Times New Roman" w:hAnsi="Times New Roman" w:cs="Times New Roman"/>
                <w:webHidden/>
              </w:rPr>
              <w:fldChar w:fldCharType="end"/>
            </w:r>
          </w:hyperlink>
        </w:p>
        <w:p w14:paraId="1E5D6FE3" w14:textId="496DEA22" w:rsidR="00E23844" w:rsidRPr="00E23844" w:rsidRDefault="00000000" w:rsidP="00E23844">
          <w:pPr>
            <w:pStyle w:val="TOC3"/>
            <w:rPr>
              <w:rFonts w:ascii="Times New Roman" w:hAnsi="Times New Roman" w:cs="Times New Roman"/>
              <w:i/>
              <w:iCs/>
            </w:rPr>
          </w:pPr>
          <w:hyperlink w:anchor="_Toc515359430" w:history="1">
            <w:r w:rsidR="00E23844" w:rsidRPr="00E23844">
              <w:rPr>
                <w:rStyle w:val="Hyperlink"/>
                <w:rFonts w:ascii="Times New Roman" w:hAnsi="Times New Roman" w:cs="Times New Roman"/>
              </w:rPr>
              <w:t>Mutilated Gentlemen in employment</w:t>
            </w:r>
            <w:r w:rsidR="00E23844" w:rsidRPr="00E23844">
              <w:rPr>
                <w:rFonts w:ascii="Times New Roman" w:hAnsi="Times New Roman" w:cs="Times New Roman"/>
                <w:webHidden/>
              </w:rPr>
              <w:tab/>
            </w:r>
            <w:r w:rsidR="00E23844" w:rsidRPr="00E23844">
              <w:rPr>
                <w:rFonts w:ascii="Times New Roman" w:hAnsi="Times New Roman" w:cs="Times New Roman"/>
                <w:webHidden/>
              </w:rPr>
              <w:fldChar w:fldCharType="begin"/>
            </w:r>
            <w:r w:rsidR="00E23844" w:rsidRPr="00E23844">
              <w:rPr>
                <w:rFonts w:ascii="Times New Roman" w:hAnsi="Times New Roman" w:cs="Times New Roman"/>
                <w:webHidden/>
              </w:rPr>
              <w:instrText xml:space="preserve"> PAGEREF _Toc515359430 \h </w:instrText>
            </w:r>
            <w:r w:rsidR="00E23844" w:rsidRPr="00E23844">
              <w:rPr>
                <w:rFonts w:ascii="Times New Roman" w:hAnsi="Times New Roman" w:cs="Times New Roman"/>
                <w:webHidden/>
              </w:rPr>
            </w:r>
            <w:r w:rsidR="00E23844" w:rsidRPr="00E23844">
              <w:rPr>
                <w:rFonts w:ascii="Times New Roman" w:hAnsi="Times New Roman" w:cs="Times New Roman"/>
                <w:webHidden/>
              </w:rPr>
              <w:fldChar w:fldCharType="separate"/>
            </w:r>
            <w:r w:rsidR="00615B62">
              <w:rPr>
                <w:rFonts w:ascii="Times New Roman" w:hAnsi="Times New Roman" w:cs="Times New Roman"/>
                <w:webHidden/>
              </w:rPr>
              <w:t>158</w:t>
            </w:r>
            <w:r w:rsidR="00E23844" w:rsidRPr="00E23844">
              <w:rPr>
                <w:rFonts w:ascii="Times New Roman" w:hAnsi="Times New Roman" w:cs="Times New Roman"/>
                <w:webHidden/>
              </w:rPr>
              <w:fldChar w:fldCharType="end"/>
            </w:r>
          </w:hyperlink>
        </w:p>
        <w:p w14:paraId="019A2086" w14:textId="7DECE976" w:rsidR="00E23844" w:rsidRPr="00E23844" w:rsidRDefault="00000000" w:rsidP="00E23844">
          <w:pPr>
            <w:pStyle w:val="TOC3"/>
            <w:rPr>
              <w:rFonts w:ascii="Times New Roman" w:hAnsi="Times New Roman" w:cs="Times New Roman"/>
              <w:i/>
              <w:iCs/>
            </w:rPr>
          </w:pPr>
          <w:hyperlink w:anchor="_Toc515359431" w:history="1">
            <w:r w:rsidR="00E23844" w:rsidRPr="00E23844">
              <w:rPr>
                <w:rStyle w:val="Hyperlink"/>
                <w:rFonts w:ascii="Times New Roman" w:hAnsi="Times New Roman" w:cs="Times New Roman"/>
              </w:rPr>
              <w:t>Problematic workers</w:t>
            </w:r>
            <w:r w:rsidR="00E23844" w:rsidRPr="00E23844">
              <w:rPr>
                <w:rFonts w:ascii="Times New Roman" w:hAnsi="Times New Roman" w:cs="Times New Roman"/>
                <w:webHidden/>
              </w:rPr>
              <w:tab/>
            </w:r>
            <w:r w:rsidR="00E23844" w:rsidRPr="00E23844">
              <w:rPr>
                <w:rFonts w:ascii="Times New Roman" w:hAnsi="Times New Roman" w:cs="Times New Roman"/>
                <w:webHidden/>
              </w:rPr>
              <w:fldChar w:fldCharType="begin"/>
            </w:r>
            <w:r w:rsidR="00E23844" w:rsidRPr="00E23844">
              <w:rPr>
                <w:rFonts w:ascii="Times New Roman" w:hAnsi="Times New Roman" w:cs="Times New Roman"/>
                <w:webHidden/>
              </w:rPr>
              <w:instrText xml:space="preserve"> PAGEREF _Toc515359431 \h </w:instrText>
            </w:r>
            <w:r w:rsidR="00E23844" w:rsidRPr="00E23844">
              <w:rPr>
                <w:rFonts w:ascii="Times New Roman" w:hAnsi="Times New Roman" w:cs="Times New Roman"/>
                <w:webHidden/>
              </w:rPr>
            </w:r>
            <w:r w:rsidR="00E23844" w:rsidRPr="00E23844">
              <w:rPr>
                <w:rFonts w:ascii="Times New Roman" w:hAnsi="Times New Roman" w:cs="Times New Roman"/>
                <w:webHidden/>
              </w:rPr>
              <w:fldChar w:fldCharType="separate"/>
            </w:r>
            <w:r w:rsidR="00615B62">
              <w:rPr>
                <w:rFonts w:ascii="Times New Roman" w:hAnsi="Times New Roman" w:cs="Times New Roman"/>
                <w:webHidden/>
              </w:rPr>
              <w:t>168</w:t>
            </w:r>
            <w:r w:rsidR="00E23844" w:rsidRPr="00E23844">
              <w:rPr>
                <w:rFonts w:ascii="Times New Roman" w:hAnsi="Times New Roman" w:cs="Times New Roman"/>
                <w:webHidden/>
              </w:rPr>
              <w:fldChar w:fldCharType="end"/>
            </w:r>
          </w:hyperlink>
        </w:p>
        <w:p w14:paraId="10DE6BFB" w14:textId="1F3FFED8" w:rsidR="00E23844" w:rsidRPr="00E23844" w:rsidRDefault="00000000">
          <w:pPr>
            <w:pStyle w:val="TOC2"/>
            <w:tabs>
              <w:tab w:val="right" w:leader="dot" w:pos="8494"/>
            </w:tabs>
            <w:rPr>
              <w:rFonts w:ascii="Times New Roman" w:hAnsi="Times New Roman" w:cs="Times New Roman"/>
              <w:noProof/>
              <w:lang w:eastAsia="zh-CN"/>
            </w:rPr>
          </w:pPr>
          <w:hyperlink w:anchor="_Toc515359432" w:history="1">
            <w:r w:rsidR="00E23844" w:rsidRPr="00E23844">
              <w:rPr>
                <w:rStyle w:val="Hyperlink"/>
                <w:rFonts w:ascii="Times New Roman" w:eastAsiaTheme="majorBidi" w:hAnsi="Times New Roman" w:cs="Times New Roman"/>
                <w:noProof/>
              </w:rPr>
              <w:t>Mutilated Gentlemen and the family</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_Toc515359432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172</w:t>
            </w:r>
            <w:r w:rsidR="00E23844" w:rsidRPr="00E23844">
              <w:rPr>
                <w:rFonts w:ascii="Times New Roman" w:hAnsi="Times New Roman" w:cs="Times New Roman"/>
                <w:noProof/>
                <w:webHidden/>
              </w:rPr>
              <w:fldChar w:fldCharType="end"/>
            </w:r>
          </w:hyperlink>
        </w:p>
        <w:p w14:paraId="3FE1319C" w14:textId="79611C77" w:rsidR="00E23844" w:rsidRPr="00E23844" w:rsidRDefault="00000000">
          <w:pPr>
            <w:pStyle w:val="TOC2"/>
            <w:tabs>
              <w:tab w:val="right" w:leader="dot" w:pos="8494"/>
            </w:tabs>
            <w:rPr>
              <w:rFonts w:ascii="Times New Roman" w:hAnsi="Times New Roman" w:cs="Times New Roman"/>
              <w:noProof/>
              <w:lang w:eastAsia="zh-CN"/>
            </w:rPr>
          </w:pPr>
          <w:hyperlink w:anchor="_Toc515359433" w:history="1">
            <w:r w:rsidR="00E23844" w:rsidRPr="00E23844">
              <w:rPr>
                <w:rStyle w:val="Hyperlink"/>
                <w:rFonts w:ascii="Times New Roman" w:hAnsi="Times New Roman" w:cs="Times New Roman"/>
                <w:noProof/>
              </w:rPr>
              <w:t>Policing the ideal</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_Toc515359433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179</w:t>
            </w:r>
            <w:r w:rsidR="00E23844" w:rsidRPr="00E23844">
              <w:rPr>
                <w:rFonts w:ascii="Times New Roman" w:hAnsi="Times New Roman" w:cs="Times New Roman"/>
                <w:noProof/>
                <w:webHidden/>
              </w:rPr>
              <w:fldChar w:fldCharType="end"/>
            </w:r>
          </w:hyperlink>
        </w:p>
        <w:p w14:paraId="5DA61DA6" w14:textId="77777777" w:rsidR="00E23844" w:rsidRPr="00E23844" w:rsidRDefault="00E23844">
          <w:pPr>
            <w:pStyle w:val="TOC1"/>
            <w:rPr>
              <w:rStyle w:val="Hyperlink"/>
              <w:rFonts w:ascii="Times New Roman" w:hAnsi="Times New Roman" w:cs="Times New Roman"/>
            </w:rPr>
          </w:pPr>
        </w:p>
        <w:p w14:paraId="3D390035" w14:textId="6A1F24FC" w:rsidR="00E23844" w:rsidRPr="00E23844" w:rsidRDefault="00000000">
          <w:pPr>
            <w:pStyle w:val="TOC1"/>
            <w:rPr>
              <w:rFonts w:ascii="Times New Roman" w:hAnsi="Times New Roman" w:cs="Times New Roman"/>
              <w:b w:val="0"/>
              <w:bCs w:val="0"/>
              <w:lang w:eastAsia="zh-CN"/>
            </w:rPr>
          </w:pPr>
          <w:hyperlink w:anchor="_Toc515359434" w:history="1">
            <w:r w:rsidR="00E23844" w:rsidRPr="00E23844">
              <w:rPr>
                <w:rStyle w:val="Hyperlink"/>
                <w:rFonts w:ascii="Times New Roman" w:hAnsi="Times New Roman" w:cs="Times New Roman"/>
              </w:rPr>
              <w:t>III: Experience and identity: the mentally infirm</w:t>
            </w:r>
            <w:r w:rsidR="00E23844" w:rsidRPr="00E23844">
              <w:rPr>
                <w:rFonts w:ascii="Times New Roman" w:hAnsi="Times New Roman" w:cs="Times New Roman"/>
                <w:webHidden/>
              </w:rPr>
              <w:tab/>
            </w:r>
            <w:r w:rsidR="00E23844" w:rsidRPr="00E23844">
              <w:rPr>
                <w:rFonts w:ascii="Times New Roman" w:hAnsi="Times New Roman" w:cs="Times New Roman"/>
                <w:webHidden/>
              </w:rPr>
              <w:fldChar w:fldCharType="begin"/>
            </w:r>
            <w:r w:rsidR="00E23844" w:rsidRPr="00E23844">
              <w:rPr>
                <w:rFonts w:ascii="Times New Roman" w:hAnsi="Times New Roman" w:cs="Times New Roman"/>
                <w:webHidden/>
              </w:rPr>
              <w:instrText xml:space="preserve"> PAGEREF _Toc515359434 \h </w:instrText>
            </w:r>
            <w:r w:rsidR="00E23844" w:rsidRPr="00E23844">
              <w:rPr>
                <w:rFonts w:ascii="Times New Roman" w:hAnsi="Times New Roman" w:cs="Times New Roman"/>
                <w:webHidden/>
              </w:rPr>
            </w:r>
            <w:r w:rsidR="00E23844" w:rsidRPr="00E23844">
              <w:rPr>
                <w:rFonts w:ascii="Times New Roman" w:hAnsi="Times New Roman" w:cs="Times New Roman"/>
                <w:webHidden/>
              </w:rPr>
              <w:fldChar w:fldCharType="separate"/>
            </w:r>
            <w:r w:rsidR="00615B62">
              <w:rPr>
                <w:rFonts w:ascii="Times New Roman" w:hAnsi="Times New Roman" w:cs="Times New Roman"/>
                <w:webHidden/>
              </w:rPr>
              <w:t>191</w:t>
            </w:r>
            <w:r w:rsidR="00E23844" w:rsidRPr="00E23844">
              <w:rPr>
                <w:rFonts w:ascii="Times New Roman" w:hAnsi="Times New Roman" w:cs="Times New Roman"/>
                <w:webHidden/>
              </w:rPr>
              <w:fldChar w:fldCharType="end"/>
            </w:r>
          </w:hyperlink>
        </w:p>
        <w:p w14:paraId="4EC9BAD5" w14:textId="2FED256F" w:rsidR="00E23844" w:rsidRPr="00E23844" w:rsidRDefault="00000000">
          <w:pPr>
            <w:pStyle w:val="TOC2"/>
            <w:tabs>
              <w:tab w:val="right" w:leader="dot" w:pos="8494"/>
            </w:tabs>
            <w:rPr>
              <w:rFonts w:ascii="Times New Roman" w:hAnsi="Times New Roman" w:cs="Times New Roman"/>
              <w:noProof/>
              <w:lang w:eastAsia="zh-CN"/>
            </w:rPr>
          </w:pPr>
          <w:hyperlink w:anchor="_Toc515359435" w:history="1">
            <w:r w:rsidR="00E23844" w:rsidRPr="00E23844">
              <w:rPr>
                <w:rStyle w:val="Hyperlink"/>
                <w:rFonts w:ascii="Times New Roman" w:hAnsi="Times New Roman" w:cs="Times New Roman"/>
                <w:noProof/>
              </w:rPr>
              <w:t>Methodology: working with psychiatric case files</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_Toc515359435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197</w:t>
            </w:r>
            <w:r w:rsidR="00E23844" w:rsidRPr="00E23844">
              <w:rPr>
                <w:rFonts w:ascii="Times New Roman" w:hAnsi="Times New Roman" w:cs="Times New Roman"/>
                <w:noProof/>
                <w:webHidden/>
              </w:rPr>
              <w:fldChar w:fldCharType="end"/>
            </w:r>
          </w:hyperlink>
        </w:p>
        <w:p w14:paraId="2C116575" w14:textId="246F648C" w:rsidR="00E23844" w:rsidRPr="00E23844" w:rsidRDefault="00000000">
          <w:pPr>
            <w:pStyle w:val="TOC2"/>
            <w:tabs>
              <w:tab w:val="right" w:leader="dot" w:pos="8494"/>
            </w:tabs>
            <w:rPr>
              <w:rFonts w:ascii="Times New Roman" w:hAnsi="Times New Roman" w:cs="Times New Roman"/>
              <w:noProof/>
              <w:lang w:eastAsia="zh-CN"/>
            </w:rPr>
          </w:pPr>
          <w:hyperlink w:anchor="_Toc515359436" w:history="1">
            <w:r w:rsidR="00E23844" w:rsidRPr="00E23844">
              <w:rPr>
                <w:rStyle w:val="Hyperlink"/>
                <w:rFonts w:ascii="Times New Roman" w:hAnsi="Times New Roman" w:cs="Times New Roman"/>
                <w:noProof/>
              </w:rPr>
              <w:t>Mental illness in the military: ‘veterans’ or ‘patients’?</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_Toc515359436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207</w:t>
            </w:r>
            <w:r w:rsidR="00E23844" w:rsidRPr="00E23844">
              <w:rPr>
                <w:rFonts w:ascii="Times New Roman" w:hAnsi="Times New Roman" w:cs="Times New Roman"/>
                <w:noProof/>
                <w:webHidden/>
              </w:rPr>
              <w:fldChar w:fldCharType="end"/>
            </w:r>
          </w:hyperlink>
        </w:p>
        <w:p w14:paraId="326DF872" w14:textId="6B2E4681" w:rsidR="00E23844" w:rsidRPr="00E23844" w:rsidRDefault="00000000">
          <w:pPr>
            <w:pStyle w:val="TOC2"/>
            <w:tabs>
              <w:tab w:val="right" w:leader="dot" w:pos="8494"/>
            </w:tabs>
            <w:rPr>
              <w:rFonts w:ascii="Times New Roman" w:hAnsi="Times New Roman" w:cs="Times New Roman"/>
              <w:noProof/>
              <w:lang w:eastAsia="zh-CN"/>
            </w:rPr>
          </w:pPr>
          <w:hyperlink w:anchor="_Toc515359437" w:history="1">
            <w:r w:rsidR="00E23844" w:rsidRPr="00E23844">
              <w:rPr>
                <w:rStyle w:val="Hyperlink"/>
                <w:rFonts w:ascii="Times New Roman" w:hAnsi="Times New Roman" w:cs="Times New Roman"/>
                <w:noProof/>
              </w:rPr>
              <w:t>Mental illness and masculinity in the domestic sphere</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_Toc515359437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215</w:t>
            </w:r>
            <w:r w:rsidR="00E23844" w:rsidRPr="00E23844">
              <w:rPr>
                <w:rFonts w:ascii="Times New Roman" w:hAnsi="Times New Roman" w:cs="Times New Roman"/>
                <w:noProof/>
                <w:webHidden/>
              </w:rPr>
              <w:fldChar w:fldCharType="end"/>
            </w:r>
          </w:hyperlink>
        </w:p>
        <w:p w14:paraId="3FE0F712" w14:textId="4D77D49C" w:rsidR="00E23844" w:rsidRPr="00E23844" w:rsidRDefault="00000000">
          <w:pPr>
            <w:pStyle w:val="TOC2"/>
            <w:tabs>
              <w:tab w:val="right" w:leader="dot" w:pos="8494"/>
            </w:tabs>
            <w:rPr>
              <w:rFonts w:ascii="Times New Roman" w:hAnsi="Times New Roman" w:cs="Times New Roman"/>
              <w:noProof/>
              <w:lang w:eastAsia="zh-CN"/>
            </w:rPr>
          </w:pPr>
          <w:hyperlink w:anchor="_Toc515359438" w:history="1">
            <w:r w:rsidR="00E23844" w:rsidRPr="00E23844">
              <w:rPr>
                <w:rStyle w:val="Hyperlink"/>
                <w:rFonts w:ascii="Times New Roman" w:hAnsi="Times New Roman" w:cs="Times New Roman"/>
                <w:noProof/>
              </w:rPr>
              <w:t>Striving for normality: pragmatism and family loyalty</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_Toc515359438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224</w:t>
            </w:r>
            <w:r w:rsidR="00E23844" w:rsidRPr="00E23844">
              <w:rPr>
                <w:rFonts w:ascii="Times New Roman" w:hAnsi="Times New Roman" w:cs="Times New Roman"/>
                <w:noProof/>
                <w:webHidden/>
              </w:rPr>
              <w:fldChar w:fldCharType="end"/>
            </w:r>
          </w:hyperlink>
        </w:p>
        <w:p w14:paraId="34733638" w14:textId="4EAA1752" w:rsidR="00E23844" w:rsidRPr="00E23844" w:rsidRDefault="00000000">
          <w:pPr>
            <w:pStyle w:val="TOC2"/>
            <w:tabs>
              <w:tab w:val="right" w:leader="dot" w:pos="8494"/>
            </w:tabs>
            <w:rPr>
              <w:rFonts w:ascii="Times New Roman" w:hAnsi="Times New Roman" w:cs="Times New Roman"/>
              <w:noProof/>
              <w:lang w:eastAsia="zh-CN"/>
            </w:rPr>
          </w:pPr>
          <w:hyperlink w:anchor="_Toc515359439" w:history="1">
            <w:r w:rsidR="00E23844" w:rsidRPr="00E23844">
              <w:rPr>
                <w:rStyle w:val="Hyperlink"/>
                <w:rFonts w:ascii="Times New Roman" w:hAnsi="Times New Roman" w:cs="Times New Roman"/>
                <w:noProof/>
              </w:rPr>
              <w:t>Domestic masculinities</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_Toc515359439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231</w:t>
            </w:r>
            <w:r w:rsidR="00E23844" w:rsidRPr="00E23844">
              <w:rPr>
                <w:rFonts w:ascii="Times New Roman" w:hAnsi="Times New Roman" w:cs="Times New Roman"/>
                <w:noProof/>
                <w:webHidden/>
              </w:rPr>
              <w:fldChar w:fldCharType="end"/>
            </w:r>
          </w:hyperlink>
        </w:p>
        <w:p w14:paraId="76F63ABB" w14:textId="77777777" w:rsidR="00E23844" w:rsidRPr="00E23844" w:rsidRDefault="00E23844">
          <w:pPr>
            <w:pStyle w:val="TOC1"/>
            <w:rPr>
              <w:rStyle w:val="Hyperlink"/>
              <w:rFonts w:ascii="Times New Roman" w:hAnsi="Times New Roman" w:cs="Times New Roman"/>
            </w:rPr>
          </w:pPr>
        </w:p>
        <w:p w14:paraId="42F3E387" w14:textId="302A7F34" w:rsidR="00E23844" w:rsidRPr="00E23844" w:rsidRDefault="00000000">
          <w:pPr>
            <w:pStyle w:val="TOC1"/>
            <w:rPr>
              <w:rFonts w:ascii="Times New Roman" w:hAnsi="Times New Roman" w:cs="Times New Roman"/>
              <w:b w:val="0"/>
              <w:bCs w:val="0"/>
              <w:lang w:eastAsia="zh-CN"/>
            </w:rPr>
          </w:pPr>
          <w:hyperlink w:anchor="_Toc515359440" w:history="1">
            <w:r w:rsidR="00E23844" w:rsidRPr="00E23844">
              <w:rPr>
                <w:rStyle w:val="Hyperlink"/>
                <w:rFonts w:ascii="Times New Roman" w:eastAsiaTheme="majorBidi" w:hAnsi="Times New Roman" w:cs="Times New Roman"/>
              </w:rPr>
              <w:t>IV: Speaking Francoist: Disabled veterans and the consolidation of the Francoist state</w:t>
            </w:r>
            <w:r w:rsidR="00E23844" w:rsidRPr="00E23844">
              <w:rPr>
                <w:rFonts w:ascii="Times New Roman" w:hAnsi="Times New Roman" w:cs="Times New Roman"/>
                <w:webHidden/>
              </w:rPr>
              <w:tab/>
            </w:r>
            <w:r w:rsidR="00E23844" w:rsidRPr="00E23844">
              <w:rPr>
                <w:rFonts w:ascii="Times New Roman" w:hAnsi="Times New Roman" w:cs="Times New Roman"/>
                <w:webHidden/>
              </w:rPr>
              <w:fldChar w:fldCharType="begin"/>
            </w:r>
            <w:r w:rsidR="00E23844" w:rsidRPr="00E23844">
              <w:rPr>
                <w:rFonts w:ascii="Times New Roman" w:hAnsi="Times New Roman" w:cs="Times New Roman"/>
                <w:webHidden/>
              </w:rPr>
              <w:instrText xml:space="preserve"> PAGEREF _Toc515359440 \h </w:instrText>
            </w:r>
            <w:r w:rsidR="00E23844" w:rsidRPr="00E23844">
              <w:rPr>
                <w:rFonts w:ascii="Times New Roman" w:hAnsi="Times New Roman" w:cs="Times New Roman"/>
                <w:webHidden/>
              </w:rPr>
            </w:r>
            <w:r w:rsidR="00E23844" w:rsidRPr="00E23844">
              <w:rPr>
                <w:rFonts w:ascii="Times New Roman" w:hAnsi="Times New Roman" w:cs="Times New Roman"/>
                <w:webHidden/>
              </w:rPr>
              <w:fldChar w:fldCharType="separate"/>
            </w:r>
            <w:r w:rsidR="00615B62">
              <w:rPr>
                <w:rFonts w:ascii="Times New Roman" w:hAnsi="Times New Roman" w:cs="Times New Roman"/>
                <w:webHidden/>
              </w:rPr>
              <w:t>238</w:t>
            </w:r>
            <w:r w:rsidR="00E23844" w:rsidRPr="00E23844">
              <w:rPr>
                <w:rFonts w:ascii="Times New Roman" w:hAnsi="Times New Roman" w:cs="Times New Roman"/>
                <w:webHidden/>
              </w:rPr>
              <w:fldChar w:fldCharType="end"/>
            </w:r>
          </w:hyperlink>
        </w:p>
        <w:p w14:paraId="216C7C13" w14:textId="6FDCD3BF" w:rsidR="00E23844" w:rsidRPr="00E23844" w:rsidRDefault="00000000">
          <w:pPr>
            <w:pStyle w:val="TOC2"/>
            <w:tabs>
              <w:tab w:val="right" w:leader="dot" w:pos="8494"/>
            </w:tabs>
            <w:rPr>
              <w:rFonts w:ascii="Times New Roman" w:hAnsi="Times New Roman" w:cs="Times New Roman"/>
              <w:noProof/>
              <w:lang w:eastAsia="zh-CN"/>
            </w:rPr>
          </w:pPr>
          <w:hyperlink w:anchor="_Toc515359441" w:history="1">
            <w:r w:rsidR="00E23844" w:rsidRPr="00E23844">
              <w:rPr>
                <w:rStyle w:val="Hyperlink"/>
                <w:rFonts w:ascii="Times New Roman" w:eastAsiaTheme="majorBidi" w:hAnsi="Times New Roman" w:cs="Times New Roman"/>
                <w:noProof/>
              </w:rPr>
              <w:t>Speaking Francoist</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_Toc515359441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240</w:t>
            </w:r>
            <w:r w:rsidR="00E23844" w:rsidRPr="00E23844">
              <w:rPr>
                <w:rFonts w:ascii="Times New Roman" w:hAnsi="Times New Roman" w:cs="Times New Roman"/>
                <w:noProof/>
                <w:webHidden/>
              </w:rPr>
              <w:fldChar w:fldCharType="end"/>
            </w:r>
          </w:hyperlink>
        </w:p>
        <w:p w14:paraId="59E0AA0F" w14:textId="6EEB2D46" w:rsidR="00E23844" w:rsidRPr="00E23844" w:rsidRDefault="00000000">
          <w:pPr>
            <w:pStyle w:val="TOC2"/>
            <w:tabs>
              <w:tab w:val="right" w:leader="dot" w:pos="8494"/>
            </w:tabs>
            <w:rPr>
              <w:rFonts w:ascii="Times New Roman" w:hAnsi="Times New Roman" w:cs="Times New Roman"/>
              <w:noProof/>
              <w:lang w:eastAsia="zh-CN"/>
            </w:rPr>
          </w:pPr>
          <w:hyperlink w:anchor="_Toc515359442" w:history="1">
            <w:r w:rsidR="00E23844" w:rsidRPr="00E23844">
              <w:rPr>
                <w:rStyle w:val="Hyperlink"/>
                <w:rFonts w:ascii="Times New Roman" w:hAnsi="Times New Roman" w:cs="Times New Roman"/>
                <w:noProof/>
              </w:rPr>
              <w:t>Francoism and modernity</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_Toc515359442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248</w:t>
            </w:r>
            <w:r w:rsidR="00E23844" w:rsidRPr="00E23844">
              <w:rPr>
                <w:rFonts w:ascii="Times New Roman" w:hAnsi="Times New Roman" w:cs="Times New Roman"/>
                <w:noProof/>
                <w:webHidden/>
              </w:rPr>
              <w:fldChar w:fldCharType="end"/>
            </w:r>
          </w:hyperlink>
        </w:p>
        <w:p w14:paraId="1AE8F464" w14:textId="375D4A92" w:rsidR="00E23844" w:rsidRPr="00E23844" w:rsidRDefault="00000000">
          <w:pPr>
            <w:pStyle w:val="TOC2"/>
            <w:tabs>
              <w:tab w:val="right" w:leader="dot" w:pos="8494"/>
            </w:tabs>
            <w:rPr>
              <w:rFonts w:ascii="Times New Roman" w:hAnsi="Times New Roman" w:cs="Times New Roman"/>
              <w:noProof/>
              <w:lang w:eastAsia="zh-CN"/>
            </w:rPr>
          </w:pPr>
          <w:hyperlink w:anchor="_Toc515359443" w:history="1">
            <w:r w:rsidR="00E23844" w:rsidRPr="00E23844">
              <w:rPr>
                <w:rStyle w:val="Hyperlink"/>
                <w:rFonts w:ascii="Times New Roman" w:eastAsiaTheme="majorBidi" w:hAnsi="Times New Roman" w:cs="Times New Roman"/>
                <w:noProof/>
              </w:rPr>
              <w:t>Administrative objectivity</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_Toc515359443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252</w:t>
            </w:r>
            <w:r w:rsidR="00E23844" w:rsidRPr="00E23844">
              <w:rPr>
                <w:rFonts w:ascii="Times New Roman" w:hAnsi="Times New Roman" w:cs="Times New Roman"/>
                <w:noProof/>
                <w:webHidden/>
              </w:rPr>
              <w:fldChar w:fldCharType="end"/>
            </w:r>
          </w:hyperlink>
        </w:p>
        <w:p w14:paraId="75F46C3A" w14:textId="2A356D56" w:rsidR="00E23844" w:rsidRPr="00E23844" w:rsidRDefault="00000000">
          <w:pPr>
            <w:pStyle w:val="TOC2"/>
            <w:tabs>
              <w:tab w:val="right" w:leader="dot" w:pos="8494"/>
            </w:tabs>
            <w:rPr>
              <w:rFonts w:ascii="Times New Roman" w:hAnsi="Times New Roman" w:cs="Times New Roman"/>
              <w:noProof/>
              <w:lang w:eastAsia="zh-CN"/>
            </w:rPr>
          </w:pPr>
          <w:hyperlink w:anchor="_Toc515359444" w:history="1">
            <w:r w:rsidR="00E23844" w:rsidRPr="00E23844">
              <w:rPr>
                <w:rStyle w:val="Hyperlink"/>
                <w:rFonts w:ascii="Times New Roman" w:hAnsi="Times New Roman" w:cs="Times New Roman"/>
                <w:noProof/>
              </w:rPr>
              <w:t xml:space="preserve">Paternalistic benevolence in practice: the case of the </w:t>
            </w:r>
            <w:r w:rsidR="00E23844" w:rsidRPr="00E23844">
              <w:rPr>
                <w:rStyle w:val="Hyperlink"/>
                <w:rFonts w:ascii="Times New Roman" w:hAnsi="Times New Roman" w:cs="Times New Roman"/>
                <w:i/>
                <w:iCs/>
                <w:noProof/>
              </w:rPr>
              <w:t>Damas Mutiladas</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_Toc515359444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277</w:t>
            </w:r>
            <w:r w:rsidR="00E23844" w:rsidRPr="00E23844">
              <w:rPr>
                <w:rFonts w:ascii="Times New Roman" w:hAnsi="Times New Roman" w:cs="Times New Roman"/>
                <w:noProof/>
                <w:webHidden/>
              </w:rPr>
              <w:fldChar w:fldCharType="end"/>
            </w:r>
          </w:hyperlink>
        </w:p>
        <w:p w14:paraId="087B47D3" w14:textId="77777777" w:rsidR="00E23844" w:rsidRPr="00E23844" w:rsidRDefault="00E23844">
          <w:pPr>
            <w:pStyle w:val="TOC1"/>
            <w:rPr>
              <w:rStyle w:val="Hyperlink"/>
              <w:rFonts w:ascii="Times New Roman" w:hAnsi="Times New Roman" w:cs="Times New Roman"/>
            </w:rPr>
          </w:pPr>
        </w:p>
        <w:p w14:paraId="3CE8ED59" w14:textId="2D171E7C" w:rsidR="00E23844" w:rsidRPr="00E23844" w:rsidRDefault="00000000">
          <w:pPr>
            <w:pStyle w:val="TOC1"/>
            <w:rPr>
              <w:rFonts w:ascii="Times New Roman" w:hAnsi="Times New Roman" w:cs="Times New Roman"/>
              <w:b w:val="0"/>
              <w:bCs w:val="0"/>
              <w:lang w:eastAsia="zh-CN"/>
            </w:rPr>
          </w:pPr>
          <w:hyperlink w:anchor="_Toc515359445" w:history="1">
            <w:r w:rsidR="00E23844" w:rsidRPr="00E23844">
              <w:rPr>
                <w:rStyle w:val="Hyperlink"/>
                <w:rFonts w:ascii="Times New Roman" w:hAnsi="Times New Roman" w:cs="Times New Roman"/>
              </w:rPr>
              <w:t>Conclusion</w:t>
            </w:r>
            <w:r w:rsidR="00E23844" w:rsidRPr="00E23844">
              <w:rPr>
                <w:rFonts w:ascii="Times New Roman" w:hAnsi="Times New Roman" w:cs="Times New Roman"/>
                <w:webHidden/>
              </w:rPr>
              <w:tab/>
            </w:r>
            <w:r w:rsidR="00E23844" w:rsidRPr="00E23844">
              <w:rPr>
                <w:rFonts w:ascii="Times New Roman" w:hAnsi="Times New Roman" w:cs="Times New Roman"/>
                <w:webHidden/>
              </w:rPr>
              <w:fldChar w:fldCharType="begin"/>
            </w:r>
            <w:r w:rsidR="00E23844" w:rsidRPr="00E23844">
              <w:rPr>
                <w:rFonts w:ascii="Times New Roman" w:hAnsi="Times New Roman" w:cs="Times New Roman"/>
                <w:webHidden/>
              </w:rPr>
              <w:instrText xml:space="preserve"> PAGEREF _Toc515359445 \h </w:instrText>
            </w:r>
            <w:r w:rsidR="00E23844" w:rsidRPr="00E23844">
              <w:rPr>
                <w:rFonts w:ascii="Times New Roman" w:hAnsi="Times New Roman" w:cs="Times New Roman"/>
                <w:webHidden/>
              </w:rPr>
            </w:r>
            <w:r w:rsidR="00E23844" w:rsidRPr="00E23844">
              <w:rPr>
                <w:rFonts w:ascii="Times New Roman" w:hAnsi="Times New Roman" w:cs="Times New Roman"/>
                <w:webHidden/>
              </w:rPr>
              <w:fldChar w:fldCharType="separate"/>
            </w:r>
            <w:r w:rsidR="00615B62">
              <w:rPr>
                <w:rFonts w:ascii="Times New Roman" w:hAnsi="Times New Roman" w:cs="Times New Roman"/>
                <w:webHidden/>
              </w:rPr>
              <w:t>282</w:t>
            </w:r>
            <w:r w:rsidR="00E23844" w:rsidRPr="00E23844">
              <w:rPr>
                <w:rFonts w:ascii="Times New Roman" w:hAnsi="Times New Roman" w:cs="Times New Roman"/>
                <w:webHidden/>
              </w:rPr>
              <w:fldChar w:fldCharType="end"/>
            </w:r>
          </w:hyperlink>
        </w:p>
        <w:p w14:paraId="4EE647F9" w14:textId="7804139C" w:rsidR="00E23844" w:rsidRPr="00E23844" w:rsidRDefault="00000000">
          <w:pPr>
            <w:pStyle w:val="TOC2"/>
            <w:tabs>
              <w:tab w:val="right" w:leader="dot" w:pos="8494"/>
            </w:tabs>
            <w:rPr>
              <w:rFonts w:ascii="Times New Roman" w:hAnsi="Times New Roman" w:cs="Times New Roman"/>
              <w:noProof/>
              <w:lang w:eastAsia="zh-CN"/>
            </w:rPr>
          </w:pPr>
          <w:hyperlink w:anchor="_Toc515359446" w:history="1">
            <w:r w:rsidR="00E23844" w:rsidRPr="00E23844">
              <w:rPr>
                <w:rStyle w:val="Hyperlink"/>
                <w:rFonts w:ascii="Times New Roman" w:hAnsi="Times New Roman" w:cs="Times New Roman"/>
                <w:noProof/>
              </w:rPr>
              <w:t xml:space="preserve">The legacy of the </w:t>
            </w:r>
            <w:r w:rsidR="00E23844" w:rsidRPr="00E23844">
              <w:rPr>
                <w:rStyle w:val="Hyperlink"/>
                <w:rFonts w:ascii="Times New Roman" w:hAnsi="Times New Roman" w:cs="Times New Roman"/>
                <w:i/>
                <w:iCs/>
                <w:noProof/>
              </w:rPr>
              <w:t>Caballeros Mutilados</w:t>
            </w:r>
            <w:r w:rsidR="00E23844" w:rsidRPr="00E23844">
              <w:rPr>
                <w:rFonts w:ascii="Times New Roman" w:hAnsi="Times New Roman" w:cs="Times New Roman"/>
                <w:noProof/>
                <w:webHidden/>
              </w:rPr>
              <w:tab/>
            </w:r>
            <w:r w:rsidR="00E23844" w:rsidRPr="00E23844">
              <w:rPr>
                <w:rFonts w:ascii="Times New Roman" w:hAnsi="Times New Roman" w:cs="Times New Roman"/>
                <w:noProof/>
                <w:webHidden/>
              </w:rPr>
              <w:fldChar w:fldCharType="begin"/>
            </w:r>
            <w:r w:rsidR="00E23844" w:rsidRPr="00E23844">
              <w:rPr>
                <w:rFonts w:ascii="Times New Roman" w:hAnsi="Times New Roman" w:cs="Times New Roman"/>
                <w:noProof/>
                <w:webHidden/>
              </w:rPr>
              <w:instrText xml:space="preserve"> PAGEREF _Toc515359446 \h </w:instrText>
            </w:r>
            <w:r w:rsidR="00E23844" w:rsidRPr="00E23844">
              <w:rPr>
                <w:rFonts w:ascii="Times New Roman" w:hAnsi="Times New Roman" w:cs="Times New Roman"/>
                <w:noProof/>
                <w:webHidden/>
              </w:rPr>
            </w:r>
            <w:r w:rsidR="00E23844" w:rsidRPr="00E23844">
              <w:rPr>
                <w:rFonts w:ascii="Times New Roman" w:hAnsi="Times New Roman" w:cs="Times New Roman"/>
                <w:noProof/>
                <w:webHidden/>
              </w:rPr>
              <w:fldChar w:fldCharType="separate"/>
            </w:r>
            <w:r w:rsidR="00615B62">
              <w:rPr>
                <w:rFonts w:ascii="Times New Roman" w:hAnsi="Times New Roman" w:cs="Times New Roman"/>
                <w:noProof/>
                <w:webHidden/>
              </w:rPr>
              <w:t>285</w:t>
            </w:r>
            <w:r w:rsidR="00E23844" w:rsidRPr="00E23844">
              <w:rPr>
                <w:rFonts w:ascii="Times New Roman" w:hAnsi="Times New Roman" w:cs="Times New Roman"/>
                <w:noProof/>
                <w:webHidden/>
              </w:rPr>
              <w:fldChar w:fldCharType="end"/>
            </w:r>
          </w:hyperlink>
        </w:p>
        <w:p w14:paraId="3A101E43" w14:textId="77777777" w:rsidR="00E23844" w:rsidRPr="00E23844" w:rsidRDefault="00E23844">
          <w:pPr>
            <w:pStyle w:val="TOC1"/>
            <w:rPr>
              <w:rStyle w:val="Hyperlink"/>
              <w:rFonts w:ascii="Times New Roman" w:hAnsi="Times New Roman" w:cs="Times New Roman"/>
            </w:rPr>
          </w:pPr>
        </w:p>
        <w:p w14:paraId="7363F0B9" w14:textId="48BF6409" w:rsidR="00E23844" w:rsidRPr="00E23844" w:rsidRDefault="00000000">
          <w:pPr>
            <w:pStyle w:val="TOC1"/>
            <w:rPr>
              <w:rFonts w:ascii="Times New Roman" w:hAnsi="Times New Roman" w:cs="Times New Roman"/>
              <w:b w:val="0"/>
              <w:bCs w:val="0"/>
              <w:lang w:eastAsia="zh-CN"/>
            </w:rPr>
          </w:pPr>
          <w:hyperlink w:anchor="_Toc515359447" w:history="1">
            <w:r w:rsidR="00E23844" w:rsidRPr="00E23844">
              <w:rPr>
                <w:rStyle w:val="Hyperlink"/>
                <w:rFonts w:ascii="Times New Roman" w:hAnsi="Times New Roman" w:cs="Times New Roman"/>
              </w:rPr>
              <w:t>Bibliography</w:t>
            </w:r>
            <w:r w:rsidR="00E23844" w:rsidRPr="00E23844">
              <w:rPr>
                <w:rFonts w:ascii="Times New Roman" w:hAnsi="Times New Roman" w:cs="Times New Roman"/>
                <w:webHidden/>
              </w:rPr>
              <w:tab/>
            </w:r>
            <w:r w:rsidR="00E23844" w:rsidRPr="00E23844">
              <w:rPr>
                <w:rFonts w:ascii="Times New Roman" w:hAnsi="Times New Roman" w:cs="Times New Roman"/>
                <w:webHidden/>
              </w:rPr>
              <w:fldChar w:fldCharType="begin"/>
            </w:r>
            <w:r w:rsidR="00E23844" w:rsidRPr="00E23844">
              <w:rPr>
                <w:rFonts w:ascii="Times New Roman" w:hAnsi="Times New Roman" w:cs="Times New Roman"/>
                <w:webHidden/>
              </w:rPr>
              <w:instrText xml:space="preserve"> PAGEREF _Toc515359447 \h </w:instrText>
            </w:r>
            <w:r w:rsidR="00E23844" w:rsidRPr="00E23844">
              <w:rPr>
                <w:rFonts w:ascii="Times New Roman" w:hAnsi="Times New Roman" w:cs="Times New Roman"/>
                <w:webHidden/>
              </w:rPr>
            </w:r>
            <w:r w:rsidR="00E23844" w:rsidRPr="00E23844">
              <w:rPr>
                <w:rFonts w:ascii="Times New Roman" w:hAnsi="Times New Roman" w:cs="Times New Roman"/>
                <w:webHidden/>
              </w:rPr>
              <w:fldChar w:fldCharType="separate"/>
            </w:r>
            <w:r w:rsidR="00615B62">
              <w:rPr>
                <w:rFonts w:ascii="Times New Roman" w:hAnsi="Times New Roman" w:cs="Times New Roman"/>
                <w:webHidden/>
              </w:rPr>
              <w:t>289</w:t>
            </w:r>
            <w:r w:rsidR="00E23844" w:rsidRPr="00E23844">
              <w:rPr>
                <w:rFonts w:ascii="Times New Roman" w:hAnsi="Times New Roman" w:cs="Times New Roman"/>
                <w:webHidden/>
              </w:rPr>
              <w:fldChar w:fldCharType="end"/>
            </w:r>
          </w:hyperlink>
        </w:p>
        <w:p w14:paraId="0E1119BE" w14:textId="005F9E29" w:rsidR="00F33616" w:rsidRPr="00E23844" w:rsidRDefault="00F33616">
          <w:pPr>
            <w:rPr>
              <w:rFonts w:ascii="Times New Roman" w:hAnsi="Times New Roman" w:cs="Times New Roman"/>
              <w:sz w:val="24"/>
              <w:szCs w:val="24"/>
            </w:rPr>
          </w:pPr>
          <w:r w:rsidRPr="00E23844">
            <w:rPr>
              <w:rFonts w:ascii="Times New Roman" w:hAnsi="Times New Roman" w:cs="Times New Roman"/>
              <w:b/>
              <w:bCs/>
              <w:noProof/>
              <w:sz w:val="24"/>
              <w:szCs w:val="24"/>
            </w:rPr>
            <w:fldChar w:fldCharType="end"/>
          </w:r>
        </w:p>
      </w:sdtContent>
    </w:sdt>
    <w:p w14:paraId="36A3A7E2" w14:textId="66C2D02F" w:rsidR="00F33616" w:rsidRPr="00BF2D91" w:rsidRDefault="00F33616">
      <w:pPr>
        <w:spacing w:after="160" w:line="259" w:lineRule="auto"/>
        <w:rPr>
          <w:rFonts w:asciiTheme="majorBidi" w:hAnsiTheme="majorBidi" w:cstheme="majorBidi"/>
          <w:b/>
          <w:bCs/>
          <w:sz w:val="24"/>
          <w:szCs w:val="24"/>
        </w:rPr>
      </w:pPr>
      <w:r w:rsidRPr="00BF2D91">
        <w:rPr>
          <w:rFonts w:asciiTheme="majorBidi" w:hAnsiTheme="majorBidi" w:cstheme="majorBidi"/>
          <w:b/>
          <w:bCs/>
          <w:sz w:val="24"/>
          <w:szCs w:val="24"/>
        </w:rPr>
        <w:br w:type="page"/>
      </w:r>
    </w:p>
    <w:p w14:paraId="665AD03E" w14:textId="56A71BB1" w:rsidR="00420566" w:rsidRPr="00E23844" w:rsidRDefault="008C73C1" w:rsidP="006236F9">
      <w:pPr>
        <w:pStyle w:val="Heading2"/>
        <w:spacing w:line="360" w:lineRule="auto"/>
        <w:jc w:val="center"/>
        <w:rPr>
          <w:rFonts w:asciiTheme="majorBidi" w:hAnsiTheme="majorBidi" w:cstheme="majorBidi"/>
          <w:sz w:val="28"/>
          <w:szCs w:val="28"/>
        </w:rPr>
      </w:pPr>
      <w:bookmarkStart w:id="4" w:name="_Toc515359405"/>
      <w:r w:rsidRPr="00E23844">
        <w:rPr>
          <w:rFonts w:asciiTheme="majorBidi" w:hAnsiTheme="majorBidi" w:cstheme="majorBidi"/>
          <w:sz w:val="28"/>
          <w:szCs w:val="28"/>
        </w:rPr>
        <w:lastRenderedPageBreak/>
        <w:t>Abstract</w:t>
      </w:r>
      <w:bookmarkEnd w:id="4"/>
    </w:p>
    <w:p w14:paraId="2218F2B9" w14:textId="49B2E1A6" w:rsidR="0096648E" w:rsidRDefault="0096648E" w:rsidP="002B3862">
      <w:pPr>
        <w:spacing w:line="360" w:lineRule="auto"/>
        <w:jc w:val="both"/>
        <w:rPr>
          <w:rFonts w:asciiTheme="majorBidi" w:hAnsiTheme="majorBidi" w:cstheme="majorBidi"/>
          <w:sz w:val="24"/>
          <w:szCs w:val="24"/>
        </w:rPr>
      </w:pPr>
      <w:r w:rsidRPr="00BF2D91">
        <w:rPr>
          <w:rFonts w:asciiTheme="majorBidi" w:hAnsiTheme="majorBidi" w:cstheme="majorBidi"/>
          <w:sz w:val="24"/>
          <w:szCs w:val="24"/>
        </w:rPr>
        <w:t xml:space="preserve">This thesis constitutes the first </w:t>
      </w:r>
      <w:r>
        <w:rPr>
          <w:rFonts w:asciiTheme="majorBidi" w:hAnsiTheme="majorBidi" w:cstheme="majorBidi"/>
          <w:sz w:val="24"/>
          <w:szCs w:val="24"/>
        </w:rPr>
        <w:t>extended</w:t>
      </w:r>
      <w:r w:rsidR="002B3862">
        <w:rPr>
          <w:rFonts w:asciiTheme="majorBidi" w:hAnsiTheme="majorBidi" w:cstheme="majorBidi"/>
          <w:sz w:val="24"/>
          <w:szCs w:val="24"/>
        </w:rPr>
        <w:t xml:space="preserve"> attempt to investigate masculine identity</w:t>
      </w:r>
      <w:r w:rsidRPr="00BF2D91">
        <w:rPr>
          <w:rFonts w:asciiTheme="majorBidi" w:hAnsiTheme="majorBidi" w:cstheme="majorBidi"/>
          <w:sz w:val="24"/>
          <w:szCs w:val="24"/>
        </w:rPr>
        <w:t xml:space="preserve"> </w:t>
      </w:r>
      <w:r w:rsidR="002B3862">
        <w:rPr>
          <w:rFonts w:asciiTheme="majorBidi" w:hAnsiTheme="majorBidi" w:cstheme="majorBidi"/>
          <w:sz w:val="24"/>
          <w:szCs w:val="24"/>
        </w:rPr>
        <w:t>in</w:t>
      </w:r>
      <w:r w:rsidR="002B3862" w:rsidRPr="00BF2D91">
        <w:rPr>
          <w:rFonts w:asciiTheme="majorBidi" w:hAnsiTheme="majorBidi" w:cstheme="majorBidi"/>
          <w:sz w:val="24"/>
          <w:szCs w:val="24"/>
        </w:rPr>
        <w:t xml:space="preserve"> Francoist </w:t>
      </w:r>
      <w:r w:rsidR="002B3862">
        <w:rPr>
          <w:rFonts w:asciiTheme="majorBidi" w:hAnsiTheme="majorBidi" w:cstheme="majorBidi"/>
          <w:sz w:val="24"/>
          <w:szCs w:val="24"/>
        </w:rPr>
        <w:t>Spain</w:t>
      </w:r>
      <w:r w:rsidR="002B3862" w:rsidRPr="00BF2D91">
        <w:rPr>
          <w:rFonts w:asciiTheme="majorBidi" w:hAnsiTheme="majorBidi" w:cstheme="majorBidi"/>
          <w:sz w:val="24"/>
          <w:szCs w:val="24"/>
        </w:rPr>
        <w:t xml:space="preserve"> </w:t>
      </w:r>
      <w:r w:rsidRPr="00BF2D91">
        <w:rPr>
          <w:rFonts w:asciiTheme="majorBidi" w:hAnsiTheme="majorBidi" w:cstheme="majorBidi"/>
          <w:sz w:val="24"/>
          <w:szCs w:val="24"/>
        </w:rPr>
        <w:t>‘from below’</w:t>
      </w:r>
      <w:r>
        <w:rPr>
          <w:rFonts w:asciiTheme="majorBidi" w:hAnsiTheme="majorBidi" w:cstheme="majorBidi"/>
          <w:sz w:val="24"/>
          <w:szCs w:val="24"/>
        </w:rPr>
        <w:t>. It explores representations and experiences of the war disabled of the Spanish Civil War</w:t>
      </w:r>
      <w:r w:rsidR="00C81965">
        <w:rPr>
          <w:rFonts w:asciiTheme="majorBidi" w:hAnsiTheme="majorBidi" w:cstheme="majorBidi"/>
          <w:sz w:val="24"/>
          <w:szCs w:val="24"/>
        </w:rPr>
        <w:t>,</w:t>
      </w:r>
      <w:r>
        <w:rPr>
          <w:rFonts w:asciiTheme="majorBidi" w:hAnsiTheme="majorBidi" w:cstheme="majorBidi"/>
          <w:sz w:val="24"/>
          <w:szCs w:val="24"/>
        </w:rPr>
        <w:t xml:space="preserve"> who challenged Francoist propaganda’s emphasis on discipline, physical strength and self-control. Historians of war disability in the modern period beyond Spain have often discussed the marginalisation and emasculation of the maimed, who struggled to find their place in societies seeking to move on from the hardships of war. In contrast, the Civil War became central to the Francoist regime’s legitimising narrative. Under a dictatorship which depicted the conflict as a holy ‘Crusade’ against the ‘atheistic’ Second Spanish Republic, the living martyrs of the victorious Francoist army could not be left to languish in the post-war period. Francoist disabled veterans—or ‘Mutilated Gentlemen’ as they became known—thus occupied a privileged space under the dictatorship, particularly those pertaining to the officer classes. </w:t>
      </w:r>
    </w:p>
    <w:p w14:paraId="32245842" w14:textId="23072419" w:rsidR="0096648E" w:rsidRDefault="0096648E" w:rsidP="00B80DE3">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At the same time, it is important to underscore the relativity of this privilege, and the importance of the context of Civil War in framing experiences of war disability. Lower ranking soldiers did not</w:t>
      </w:r>
      <w:r w:rsidR="00612A37">
        <w:rPr>
          <w:rFonts w:asciiTheme="majorBidi" w:hAnsiTheme="majorBidi" w:cstheme="majorBidi"/>
          <w:sz w:val="24"/>
          <w:szCs w:val="24"/>
        </w:rPr>
        <w:t>, of course,</w:t>
      </w:r>
      <w:r>
        <w:rPr>
          <w:rFonts w:asciiTheme="majorBidi" w:hAnsiTheme="majorBidi" w:cstheme="majorBidi"/>
          <w:sz w:val="24"/>
          <w:szCs w:val="24"/>
        </w:rPr>
        <w:t xml:space="preserve"> experience repression like their defeated Republican counterparts, but the regime’s pr</w:t>
      </w:r>
      <w:r w:rsidR="00B80DE3">
        <w:rPr>
          <w:rFonts w:asciiTheme="majorBidi" w:hAnsiTheme="majorBidi" w:cstheme="majorBidi"/>
          <w:sz w:val="24"/>
          <w:szCs w:val="24"/>
        </w:rPr>
        <w:t>ovisions were often inadequate. Many veterans esc</w:t>
      </w:r>
      <w:r w:rsidR="003E743B">
        <w:rPr>
          <w:rFonts w:asciiTheme="majorBidi" w:hAnsiTheme="majorBidi" w:cstheme="majorBidi"/>
          <w:sz w:val="24"/>
          <w:szCs w:val="24"/>
        </w:rPr>
        <w:t>hewed military masculine ideals, and</w:t>
      </w:r>
      <w:r w:rsidR="00B80DE3">
        <w:rPr>
          <w:rFonts w:asciiTheme="majorBidi" w:hAnsiTheme="majorBidi" w:cstheme="majorBidi"/>
          <w:sz w:val="24"/>
          <w:szCs w:val="24"/>
        </w:rPr>
        <w:t xml:space="preserve"> </w:t>
      </w:r>
      <w:r w:rsidR="003E743B">
        <w:rPr>
          <w:rFonts w:asciiTheme="majorBidi" w:hAnsiTheme="majorBidi" w:cstheme="majorBidi"/>
          <w:sz w:val="24"/>
          <w:szCs w:val="24"/>
        </w:rPr>
        <w:t>the countless</w:t>
      </w:r>
      <w:r>
        <w:rPr>
          <w:rFonts w:asciiTheme="majorBidi" w:hAnsiTheme="majorBidi" w:cstheme="majorBidi"/>
          <w:sz w:val="24"/>
          <w:szCs w:val="24"/>
        </w:rPr>
        <w:t xml:space="preserve"> examples of impoverished Francoist veterans serve to question the traditional ‘victim/vanquished’ dichotomy which often underpins studies of modern Spain. Many ‘Mutilated Gentlemen’ who did find jobs were employed in posts with few opportunities for career progression, which meant that their relative privilege declined over time, especially during and after the economic growth of the 1960s.</w:t>
      </w:r>
      <w:r w:rsidRPr="00BF2D91">
        <w:rPr>
          <w:rFonts w:asciiTheme="majorBidi" w:hAnsiTheme="majorBidi" w:cstheme="majorBidi"/>
          <w:sz w:val="24"/>
          <w:szCs w:val="24"/>
        </w:rPr>
        <w:t xml:space="preserve"> </w:t>
      </w:r>
      <w:r w:rsidR="00A24C31">
        <w:rPr>
          <w:rFonts w:asciiTheme="majorBidi" w:hAnsiTheme="majorBidi" w:cstheme="majorBidi"/>
          <w:sz w:val="24"/>
          <w:szCs w:val="24"/>
        </w:rPr>
        <w:t>Veterans did not, however, tend to</w:t>
      </w:r>
      <w:r>
        <w:rPr>
          <w:rFonts w:asciiTheme="majorBidi" w:hAnsiTheme="majorBidi" w:cstheme="majorBidi"/>
          <w:sz w:val="24"/>
          <w:szCs w:val="24"/>
        </w:rPr>
        <w:t xml:space="preserve"> question the regime’s authority, and their interactions with the state administration reveal the importance of </w:t>
      </w:r>
      <w:r w:rsidR="009E2237">
        <w:rPr>
          <w:rFonts w:asciiTheme="majorBidi" w:hAnsiTheme="majorBidi" w:cstheme="majorBidi"/>
          <w:sz w:val="24"/>
          <w:szCs w:val="24"/>
        </w:rPr>
        <w:t xml:space="preserve">paternalistic </w:t>
      </w:r>
      <w:r>
        <w:rPr>
          <w:rFonts w:asciiTheme="majorBidi" w:hAnsiTheme="majorBidi" w:cstheme="majorBidi"/>
          <w:sz w:val="24"/>
          <w:szCs w:val="24"/>
        </w:rPr>
        <w:t>patronage structures to the consolidation of the ‘New State’, which allowed the regime to establish and maintain its legitimacy over near</w:t>
      </w:r>
      <w:r w:rsidR="00890C38">
        <w:rPr>
          <w:rFonts w:asciiTheme="majorBidi" w:hAnsiTheme="majorBidi" w:cstheme="majorBidi"/>
          <w:sz w:val="24"/>
          <w:szCs w:val="24"/>
        </w:rPr>
        <w:t>ly</w:t>
      </w:r>
      <w:r>
        <w:rPr>
          <w:rFonts w:asciiTheme="majorBidi" w:hAnsiTheme="majorBidi" w:cstheme="majorBidi"/>
          <w:sz w:val="24"/>
          <w:szCs w:val="24"/>
        </w:rPr>
        <w:t xml:space="preserve"> forty years.</w:t>
      </w:r>
    </w:p>
    <w:p w14:paraId="40672EE8" w14:textId="77777777" w:rsidR="008F6675" w:rsidRDefault="008F6675" w:rsidP="004D48E0">
      <w:pPr>
        <w:spacing w:line="480" w:lineRule="auto"/>
        <w:rPr>
          <w:rFonts w:asciiTheme="majorBidi" w:hAnsiTheme="majorBidi" w:cstheme="majorBidi"/>
          <w:sz w:val="24"/>
          <w:szCs w:val="24"/>
        </w:rPr>
      </w:pPr>
    </w:p>
    <w:p w14:paraId="73E48B24" w14:textId="66023435" w:rsidR="008C73C1" w:rsidRPr="00BF2D91" w:rsidRDefault="008F6675" w:rsidP="004D48E0">
      <w:pPr>
        <w:spacing w:line="480" w:lineRule="auto"/>
        <w:rPr>
          <w:rFonts w:asciiTheme="majorBidi" w:hAnsiTheme="majorBidi" w:cstheme="majorBidi"/>
          <w:sz w:val="24"/>
          <w:szCs w:val="24"/>
        </w:rPr>
      </w:pPr>
      <w:r>
        <w:rPr>
          <w:rFonts w:asciiTheme="majorBidi" w:hAnsiTheme="majorBidi" w:cstheme="majorBidi"/>
          <w:sz w:val="24"/>
          <w:szCs w:val="24"/>
        </w:rPr>
        <w:t>This</w:t>
      </w:r>
      <w:r w:rsidR="008521A1">
        <w:rPr>
          <w:rFonts w:asciiTheme="majorBidi" w:hAnsiTheme="majorBidi" w:cstheme="majorBidi"/>
          <w:sz w:val="24"/>
          <w:szCs w:val="24"/>
        </w:rPr>
        <w:t xml:space="preserve"> thesis is 75,134</w:t>
      </w:r>
      <w:r>
        <w:rPr>
          <w:rFonts w:asciiTheme="majorBidi" w:hAnsiTheme="majorBidi" w:cstheme="majorBidi"/>
          <w:sz w:val="24"/>
          <w:szCs w:val="24"/>
        </w:rPr>
        <w:t xml:space="preserve"> words</w:t>
      </w:r>
      <w:r w:rsidR="008521A1">
        <w:rPr>
          <w:rFonts w:asciiTheme="majorBidi" w:hAnsiTheme="majorBidi" w:cstheme="majorBidi"/>
          <w:sz w:val="24"/>
          <w:szCs w:val="24"/>
        </w:rPr>
        <w:t>, excluding the bibliography and footnotes</w:t>
      </w:r>
      <w:r>
        <w:rPr>
          <w:rFonts w:asciiTheme="majorBidi" w:hAnsiTheme="majorBidi" w:cstheme="majorBidi"/>
          <w:sz w:val="24"/>
          <w:szCs w:val="24"/>
        </w:rPr>
        <w:t>.</w:t>
      </w:r>
      <w:r w:rsidR="008C73C1" w:rsidRPr="00BF2D91">
        <w:rPr>
          <w:rFonts w:asciiTheme="majorBidi" w:hAnsiTheme="majorBidi" w:cstheme="majorBidi"/>
          <w:sz w:val="24"/>
          <w:szCs w:val="24"/>
        </w:rPr>
        <w:br w:type="page"/>
      </w:r>
    </w:p>
    <w:p w14:paraId="23CE943C" w14:textId="745FB86F" w:rsidR="00F42AB8" w:rsidRPr="00E23844" w:rsidRDefault="00F42AB8" w:rsidP="00F42AB8">
      <w:pPr>
        <w:pStyle w:val="Heading2"/>
        <w:jc w:val="center"/>
        <w:rPr>
          <w:rFonts w:asciiTheme="majorBidi" w:hAnsiTheme="majorBidi" w:cstheme="majorBidi"/>
          <w:sz w:val="28"/>
          <w:szCs w:val="28"/>
        </w:rPr>
      </w:pPr>
      <w:bookmarkStart w:id="5" w:name="_Toc515359406"/>
      <w:r w:rsidRPr="00E23844">
        <w:rPr>
          <w:rFonts w:asciiTheme="majorBidi" w:hAnsiTheme="majorBidi" w:cstheme="majorBidi"/>
          <w:sz w:val="28"/>
          <w:szCs w:val="28"/>
        </w:rPr>
        <w:lastRenderedPageBreak/>
        <w:t>List of Figures</w:t>
      </w:r>
      <w:bookmarkEnd w:id="5"/>
    </w:p>
    <w:p w14:paraId="11E5BC76" w14:textId="77777777" w:rsidR="008C73C1" w:rsidRPr="00BF2D91" w:rsidRDefault="008C73C1" w:rsidP="008C73C1">
      <w:pPr>
        <w:pStyle w:val="FootnoteText"/>
        <w:ind w:left="705" w:hanging="705"/>
        <w:jc w:val="both"/>
        <w:rPr>
          <w:rFonts w:asciiTheme="majorBidi" w:hAnsiTheme="majorBidi" w:cstheme="majorBidi"/>
          <w:b/>
          <w:bCs/>
          <w:iCs/>
          <w:sz w:val="24"/>
          <w:szCs w:val="24"/>
        </w:rPr>
      </w:pPr>
    </w:p>
    <w:p w14:paraId="6A47A204" w14:textId="05D9DC51" w:rsidR="008C73C1" w:rsidRPr="00BF2D91" w:rsidRDefault="008C73C1" w:rsidP="008C73C1">
      <w:pPr>
        <w:pStyle w:val="FootnoteText"/>
        <w:ind w:left="705" w:hanging="705"/>
        <w:jc w:val="both"/>
        <w:rPr>
          <w:rFonts w:asciiTheme="majorBidi" w:hAnsiTheme="majorBidi" w:cstheme="majorBidi"/>
          <w:iCs/>
          <w:sz w:val="24"/>
          <w:szCs w:val="24"/>
        </w:rPr>
      </w:pPr>
      <w:r w:rsidRPr="00BF2D91">
        <w:rPr>
          <w:rFonts w:asciiTheme="majorBidi" w:hAnsiTheme="majorBidi" w:cstheme="majorBidi"/>
          <w:b/>
          <w:bCs/>
          <w:iCs/>
          <w:sz w:val="24"/>
          <w:szCs w:val="24"/>
        </w:rPr>
        <w:t>1.1</w:t>
      </w:r>
      <w:r w:rsidRPr="00BF2D91">
        <w:rPr>
          <w:rFonts w:asciiTheme="majorBidi" w:hAnsiTheme="majorBidi" w:cstheme="majorBidi"/>
          <w:iCs/>
          <w:sz w:val="24"/>
          <w:szCs w:val="24"/>
        </w:rPr>
        <w:tab/>
      </w:r>
      <w:r w:rsidRPr="00BF2D91">
        <w:rPr>
          <w:rFonts w:asciiTheme="majorBidi" w:hAnsiTheme="majorBidi" w:cstheme="majorBidi"/>
          <w:i/>
          <w:sz w:val="24"/>
          <w:szCs w:val="24"/>
        </w:rPr>
        <w:t xml:space="preserve">Caballeros </w:t>
      </w:r>
      <w:proofErr w:type="spellStart"/>
      <w:r w:rsidRPr="00BF2D91">
        <w:rPr>
          <w:rFonts w:asciiTheme="majorBidi" w:hAnsiTheme="majorBidi" w:cstheme="majorBidi"/>
          <w:i/>
          <w:sz w:val="24"/>
          <w:szCs w:val="24"/>
        </w:rPr>
        <w:t>Mutilados</w:t>
      </w:r>
      <w:proofErr w:type="spellEnd"/>
      <w:r w:rsidRPr="00BF2D91">
        <w:rPr>
          <w:rFonts w:asciiTheme="majorBidi" w:hAnsiTheme="majorBidi" w:cstheme="majorBidi"/>
          <w:iCs/>
          <w:sz w:val="24"/>
          <w:szCs w:val="24"/>
        </w:rPr>
        <w:t xml:space="preserve"> visit King Juan Carlos I at the El Pardo Palace in Madrid, late 1970/early 1980s </w:t>
      </w:r>
    </w:p>
    <w:p w14:paraId="594766EA" w14:textId="77777777" w:rsidR="008C73C1" w:rsidRPr="00BF2D91" w:rsidRDefault="008C73C1" w:rsidP="008C73C1">
      <w:pPr>
        <w:pStyle w:val="FootnoteText"/>
        <w:ind w:left="705"/>
        <w:jc w:val="both"/>
        <w:rPr>
          <w:rFonts w:asciiTheme="majorBidi" w:hAnsiTheme="majorBidi" w:cstheme="majorBidi"/>
          <w:iCs/>
          <w:sz w:val="24"/>
          <w:szCs w:val="24"/>
        </w:rPr>
      </w:pPr>
    </w:p>
    <w:p w14:paraId="341E62C4" w14:textId="1A1DA428" w:rsidR="008C73C1" w:rsidRPr="00BF2D91" w:rsidRDefault="008C73C1" w:rsidP="008C73C1">
      <w:pPr>
        <w:pStyle w:val="Caption"/>
        <w:jc w:val="both"/>
        <w:rPr>
          <w:rFonts w:asciiTheme="majorBidi" w:hAnsiTheme="majorBidi" w:cstheme="majorBidi"/>
          <w:i w:val="0"/>
          <w:color w:val="auto"/>
          <w:sz w:val="24"/>
          <w:szCs w:val="24"/>
        </w:rPr>
      </w:pPr>
      <w:r w:rsidRPr="00BF2D91">
        <w:rPr>
          <w:rFonts w:asciiTheme="majorBidi" w:hAnsiTheme="majorBidi" w:cstheme="majorBidi"/>
          <w:b/>
          <w:bCs/>
          <w:i w:val="0"/>
          <w:color w:val="auto"/>
          <w:sz w:val="24"/>
          <w:szCs w:val="24"/>
        </w:rPr>
        <w:t>2.1</w:t>
      </w:r>
      <w:r w:rsidRPr="00BF2D91">
        <w:rPr>
          <w:rFonts w:asciiTheme="majorBidi" w:hAnsiTheme="majorBidi" w:cstheme="majorBidi"/>
          <w:i w:val="0"/>
          <w:color w:val="auto"/>
          <w:sz w:val="24"/>
          <w:szCs w:val="24"/>
        </w:rPr>
        <w:tab/>
        <w:t xml:space="preserve">Lieutenant Ricardo Martínez </w:t>
      </w:r>
      <w:proofErr w:type="spellStart"/>
      <w:r w:rsidRPr="00BF2D91">
        <w:rPr>
          <w:rFonts w:asciiTheme="majorBidi" w:hAnsiTheme="majorBidi" w:cstheme="majorBidi"/>
          <w:i w:val="0"/>
          <w:color w:val="auto"/>
          <w:sz w:val="24"/>
          <w:szCs w:val="24"/>
        </w:rPr>
        <w:t>Ojinaga</w:t>
      </w:r>
      <w:proofErr w:type="spellEnd"/>
      <w:r w:rsidRPr="00BF2D91">
        <w:rPr>
          <w:rFonts w:asciiTheme="majorBidi" w:hAnsiTheme="majorBidi" w:cstheme="majorBidi"/>
          <w:i w:val="0"/>
          <w:color w:val="auto"/>
          <w:sz w:val="24"/>
          <w:szCs w:val="24"/>
        </w:rPr>
        <w:t xml:space="preserve"> and his wife</w:t>
      </w:r>
    </w:p>
    <w:p w14:paraId="167B430F" w14:textId="595CB09A" w:rsidR="008C73C1" w:rsidRPr="00BF2D91" w:rsidRDefault="008C73C1" w:rsidP="008C73C1">
      <w:pPr>
        <w:pStyle w:val="Caption"/>
        <w:jc w:val="both"/>
        <w:rPr>
          <w:rFonts w:asciiTheme="majorBidi" w:hAnsiTheme="majorBidi" w:cstheme="majorBidi"/>
          <w:i w:val="0"/>
          <w:color w:val="auto"/>
          <w:sz w:val="24"/>
          <w:szCs w:val="24"/>
        </w:rPr>
      </w:pPr>
      <w:r w:rsidRPr="00BF2D91">
        <w:rPr>
          <w:rFonts w:asciiTheme="majorBidi" w:hAnsiTheme="majorBidi" w:cstheme="majorBidi"/>
          <w:b/>
          <w:bCs/>
          <w:i w:val="0"/>
          <w:color w:val="auto"/>
          <w:sz w:val="24"/>
          <w:szCs w:val="24"/>
        </w:rPr>
        <w:t>2.2</w:t>
      </w:r>
      <w:r w:rsidRPr="00BF2D91">
        <w:rPr>
          <w:rFonts w:asciiTheme="majorBidi" w:hAnsiTheme="majorBidi" w:cstheme="majorBidi"/>
          <w:i w:val="0"/>
          <w:color w:val="auto"/>
          <w:sz w:val="24"/>
          <w:szCs w:val="24"/>
        </w:rPr>
        <w:tab/>
        <w:t xml:space="preserve">Ageing </w:t>
      </w:r>
      <w:r w:rsidRPr="00BF2D91">
        <w:rPr>
          <w:rFonts w:asciiTheme="majorBidi" w:hAnsiTheme="majorBidi" w:cstheme="majorBidi"/>
          <w:iCs w:val="0"/>
          <w:color w:val="auto"/>
          <w:sz w:val="24"/>
          <w:szCs w:val="24"/>
        </w:rPr>
        <w:t xml:space="preserve">Caballeros </w:t>
      </w:r>
      <w:proofErr w:type="spellStart"/>
      <w:r w:rsidRPr="00BF2D91">
        <w:rPr>
          <w:rFonts w:asciiTheme="majorBidi" w:hAnsiTheme="majorBidi" w:cstheme="majorBidi"/>
          <w:iCs w:val="0"/>
          <w:color w:val="auto"/>
          <w:sz w:val="24"/>
          <w:szCs w:val="24"/>
        </w:rPr>
        <w:t>Mutilados</w:t>
      </w:r>
      <w:proofErr w:type="spellEnd"/>
      <w:r w:rsidRPr="00BF2D91">
        <w:rPr>
          <w:rFonts w:asciiTheme="majorBidi" w:hAnsiTheme="majorBidi" w:cstheme="majorBidi"/>
          <w:i w:val="0"/>
          <w:color w:val="auto"/>
          <w:sz w:val="24"/>
          <w:szCs w:val="24"/>
        </w:rPr>
        <w:t xml:space="preserve"> meet Franco at El Pardo</w:t>
      </w:r>
    </w:p>
    <w:p w14:paraId="45FB69C4" w14:textId="424AE5B6" w:rsidR="008C73C1" w:rsidRPr="00BF2D91" w:rsidRDefault="008C73C1" w:rsidP="008C73C1">
      <w:pPr>
        <w:pStyle w:val="Caption"/>
        <w:jc w:val="both"/>
        <w:rPr>
          <w:rFonts w:asciiTheme="majorBidi" w:hAnsiTheme="majorBidi" w:cstheme="majorBidi"/>
          <w:i w:val="0"/>
          <w:color w:val="auto"/>
          <w:sz w:val="24"/>
          <w:szCs w:val="24"/>
        </w:rPr>
      </w:pPr>
      <w:r w:rsidRPr="00BF2D91">
        <w:rPr>
          <w:rFonts w:asciiTheme="majorBidi" w:hAnsiTheme="majorBidi" w:cstheme="majorBidi"/>
          <w:b/>
          <w:bCs/>
          <w:i w:val="0"/>
          <w:color w:val="auto"/>
          <w:sz w:val="24"/>
          <w:szCs w:val="24"/>
        </w:rPr>
        <w:t>2.3</w:t>
      </w:r>
      <w:r w:rsidRPr="00BF2D91">
        <w:rPr>
          <w:rFonts w:asciiTheme="majorBidi" w:hAnsiTheme="majorBidi" w:cstheme="majorBidi"/>
          <w:i w:val="0"/>
          <w:color w:val="auto"/>
          <w:sz w:val="24"/>
          <w:szCs w:val="24"/>
        </w:rPr>
        <w:tab/>
        <w:t>Republican veterans begging</w:t>
      </w:r>
    </w:p>
    <w:p w14:paraId="41B322F0" w14:textId="07AC6BEC" w:rsidR="008C73C1" w:rsidRPr="00BF2D91" w:rsidRDefault="008C73C1" w:rsidP="008C73C1">
      <w:pPr>
        <w:pStyle w:val="Caption"/>
        <w:ind w:left="705" w:hanging="705"/>
        <w:jc w:val="both"/>
        <w:rPr>
          <w:rFonts w:asciiTheme="majorBidi" w:hAnsiTheme="majorBidi" w:cstheme="majorBidi"/>
          <w:i w:val="0"/>
          <w:noProof/>
          <w:color w:val="auto"/>
          <w:sz w:val="24"/>
          <w:szCs w:val="24"/>
          <w:lang w:eastAsia="zh-CN"/>
        </w:rPr>
      </w:pPr>
      <w:r w:rsidRPr="00BF2D91">
        <w:rPr>
          <w:rFonts w:asciiTheme="majorBidi" w:hAnsiTheme="majorBidi" w:cstheme="majorBidi"/>
          <w:b/>
          <w:bCs/>
          <w:i w:val="0"/>
          <w:color w:val="auto"/>
          <w:sz w:val="24"/>
          <w:szCs w:val="24"/>
        </w:rPr>
        <w:t>2.4</w:t>
      </w:r>
      <w:r w:rsidRPr="00BF2D91">
        <w:rPr>
          <w:rFonts w:asciiTheme="majorBidi" w:hAnsiTheme="majorBidi" w:cstheme="majorBidi"/>
          <w:i w:val="0"/>
          <w:color w:val="auto"/>
          <w:sz w:val="24"/>
          <w:szCs w:val="24"/>
        </w:rPr>
        <w:tab/>
        <w:t xml:space="preserve">A Carlist </w:t>
      </w:r>
      <w:r w:rsidRPr="00BF2D91">
        <w:rPr>
          <w:rFonts w:asciiTheme="majorBidi" w:hAnsiTheme="majorBidi" w:cstheme="majorBidi"/>
          <w:iCs w:val="0"/>
          <w:color w:val="auto"/>
          <w:sz w:val="24"/>
          <w:szCs w:val="24"/>
        </w:rPr>
        <w:t xml:space="preserve">Margarita </w:t>
      </w:r>
      <w:r w:rsidRPr="00BF2D91">
        <w:rPr>
          <w:rFonts w:asciiTheme="majorBidi" w:hAnsiTheme="majorBidi" w:cstheme="majorBidi"/>
          <w:i w:val="0"/>
          <w:color w:val="auto"/>
          <w:sz w:val="24"/>
          <w:szCs w:val="24"/>
        </w:rPr>
        <w:t>tends to an amputee while another waits patiently</w:t>
      </w:r>
    </w:p>
    <w:p w14:paraId="670F7EAF" w14:textId="747E2EA9" w:rsidR="008C73C1" w:rsidRPr="00BF2D91" w:rsidRDefault="008C73C1" w:rsidP="008C73C1">
      <w:pPr>
        <w:pStyle w:val="Caption"/>
        <w:jc w:val="both"/>
        <w:rPr>
          <w:rFonts w:asciiTheme="majorBidi" w:hAnsiTheme="majorBidi" w:cstheme="majorBidi"/>
          <w:i w:val="0"/>
          <w:color w:val="auto"/>
          <w:sz w:val="24"/>
          <w:szCs w:val="24"/>
        </w:rPr>
      </w:pPr>
      <w:r w:rsidRPr="00BF2D91">
        <w:rPr>
          <w:rFonts w:asciiTheme="majorBidi" w:hAnsiTheme="majorBidi" w:cstheme="majorBidi"/>
          <w:b/>
          <w:bCs/>
          <w:i w:val="0"/>
          <w:color w:val="auto"/>
          <w:sz w:val="24"/>
          <w:szCs w:val="24"/>
        </w:rPr>
        <w:t>2.5</w:t>
      </w:r>
      <w:r w:rsidRPr="00BF2D91">
        <w:rPr>
          <w:rFonts w:asciiTheme="majorBidi" w:hAnsiTheme="majorBidi" w:cstheme="majorBidi"/>
          <w:i w:val="0"/>
          <w:color w:val="auto"/>
          <w:sz w:val="24"/>
          <w:szCs w:val="24"/>
        </w:rPr>
        <w:tab/>
        <w:t>Injured soldiers rest and socialise as nurses look on</w:t>
      </w:r>
    </w:p>
    <w:p w14:paraId="5C841E7A" w14:textId="51593F8F" w:rsidR="008C73C1" w:rsidRPr="00BF2D91" w:rsidRDefault="008C73C1" w:rsidP="00350393">
      <w:pPr>
        <w:pStyle w:val="Caption"/>
        <w:jc w:val="both"/>
        <w:rPr>
          <w:rFonts w:asciiTheme="majorBidi" w:hAnsiTheme="majorBidi" w:cstheme="majorBidi"/>
          <w:i w:val="0"/>
          <w:color w:val="auto"/>
          <w:sz w:val="24"/>
          <w:szCs w:val="24"/>
        </w:rPr>
      </w:pPr>
      <w:r w:rsidRPr="00BF2D91">
        <w:rPr>
          <w:rFonts w:asciiTheme="majorBidi" w:hAnsiTheme="majorBidi" w:cstheme="majorBidi"/>
          <w:b/>
          <w:bCs/>
          <w:i w:val="0"/>
          <w:color w:val="auto"/>
          <w:sz w:val="24"/>
          <w:szCs w:val="24"/>
        </w:rPr>
        <w:t>2.6</w:t>
      </w:r>
      <w:r w:rsidRPr="00BF2D91">
        <w:rPr>
          <w:rFonts w:asciiTheme="majorBidi" w:hAnsiTheme="majorBidi" w:cstheme="majorBidi"/>
          <w:i w:val="0"/>
          <w:color w:val="auto"/>
          <w:sz w:val="24"/>
          <w:szCs w:val="24"/>
        </w:rPr>
        <w:tab/>
      </w:r>
      <w:r w:rsidR="00350393" w:rsidRPr="00BF2D91">
        <w:rPr>
          <w:rFonts w:asciiTheme="majorBidi" w:hAnsiTheme="majorBidi" w:cstheme="majorBidi"/>
          <w:i w:val="0"/>
          <w:color w:val="auto"/>
          <w:sz w:val="24"/>
          <w:szCs w:val="24"/>
        </w:rPr>
        <w:t>G.</w:t>
      </w:r>
      <w:r w:rsidRPr="00BF2D91">
        <w:rPr>
          <w:rFonts w:asciiTheme="majorBidi" w:hAnsiTheme="majorBidi" w:cstheme="majorBidi"/>
          <w:i w:val="0"/>
          <w:color w:val="auto"/>
          <w:sz w:val="24"/>
          <w:szCs w:val="24"/>
        </w:rPr>
        <w:t>H</w:t>
      </w:r>
      <w:r w:rsidR="00350393" w:rsidRPr="00BF2D91">
        <w:rPr>
          <w:rFonts w:asciiTheme="majorBidi" w:hAnsiTheme="majorBidi" w:cstheme="majorBidi"/>
          <w:i w:val="0"/>
          <w:color w:val="auto"/>
          <w:sz w:val="24"/>
          <w:szCs w:val="24"/>
        </w:rPr>
        <w:t>.</w:t>
      </w:r>
    </w:p>
    <w:p w14:paraId="654F8912" w14:textId="77777777" w:rsidR="008C73C1" w:rsidRPr="00BF2D91" w:rsidRDefault="008C73C1" w:rsidP="008C73C1">
      <w:pPr>
        <w:rPr>
          <w:rFonts w:asciiTheme="majorBidi" w:hAnsiTheme="majorBidi" w:cstheme="majorBidi"/>
          <w:sz w:val="24"/>
          <w:szCs w:val="24"/>
          <w:lang w:eastAsia="en-US"/>
        </w:rPr>
      </w:pPr>
    </w:p>
    <w:p w14:paraId="4991DAA0" w14:textId="77777777" w:rsidR="008C73C1" w:rsidRPr="00BF2D91" w:rsidRDefault="008C73C1" w:rsidP="008C73C1">
      <w:pPr>
        <w:rPr>
          <w:rFonts w:asciiTheme="majorBidi" w:hAnsiTheme="majorBidi" w:cstheme="majorBidi"/>
          <w:sz w:val="24"/>
          <w:szCs w:val="24"/>
          <w:lang w:eastAsia="en-US"/>
        </w:rPr>
      </w:pPr>
    </w:p>
    <w:p w14:paraId="7F471E68" w14:textId="77777777" w:rsidR="008C73C1" w:rsidRPr="00BF2D91" w:rsidRDefault="008C73C1" w:rsidP="008C73C1">
      <w:pPr>
        <w:rPr>
          <w:rFonts w:asciiTheme="majorBidi" w:hAnsiTheme="majorBidi" w:cstheme="majorBidi"/>
          <w:sz w:val="24"/>
          <w:szCs w:val="24"/>
          <w:lang w:eastAsia="en-US"/>
        </w:rPr>
      </w:pPr>
    </w:p>
    <w:p w14:paraId="0002B063" w14:textId="77777777" w:rsidR="008C73C1" w:rsidRPr="00BF2D91" w:rsidRDefault="008C73C1" w:rsidP="008C73C1">
      <w:pPr>
        <w:rPr>
          <w:rFonts w:asciiTheme="majorBidi" w:hAnsiTheme="majorBidi" w:cstheme="majorBidi"/>
          <w:sz w:val="24"/>
          <w:szCs w:val="24"/>
          <w:lang w:eastAsia="en-US"/>
        </w:rPr>
      </w:pPr>
    </w:p>
    <w:p w14:paraId="363418D3" w14:textId="77777777" w:rsidR="008C73C1" w:rsidRPr="00BF2D91" w:rsidRDefault="008C73C1" w:rsidP="008C73C1">
      <w:pPr>
        <w:pStyle w:val="FootnoteText"/>
        <w:jc w:val="center"/>
        <w:rPr>
          <w:rFonts w:asciiTheme="majorBidi" w:hAnsiTheme="majorBidi" w:cstheme="majorBidi"/>
          <w:sz w:val="24"/>
          <w:szCs w:val="24"/>
        </w:rPr>
      </w:pPr>
    </w:p>
    <w:p w14:paraId="0D211B7E" w14:textId="25C4180E" w:rsidR="00C10F4D" w:rsidRDefault="00F42AB8" w:rsidP="00DE4262">
      <w:pPr>
        <w:pStyle w:val="Heading2"/>
        <w:spacing w:line="360" w:lineRule="auto"/>
        <w:jc w:val="center"/>
        <w:rPr>
          <w:rFonts w:asciiTheme="majorBidi" w:hAnsiTheme="majorBidi" w:cstheme="majorBidi"/>
          <w:sz w:val="24"/>
          <w:szCs w:val="24"/>
        </w:rPr>
      </w:pPr>
      <w:r w:rsidRPr="00BF2D91">
        <w:rPr>
          <w:rFonts w:asciiTheme="majorBidi" w:hAnsiTheme="majorBidi" w:cstheme="majorBidi"/>
          <w:b w:val="0"/>
          <w:bCs w:val="0"/>
          <w:sz w:val="24"/>
          <w:szCs w:val="24"/>
        </w:rPr>
        <w:br w:type="page"/>
      </w:r>
      <w:bookmarkStart w:id="6" w:name="_Toc515359407"/>
      <w:r w:rsidR="008C73C1" w:rsidRPr="00BF2D91">
        <w:rPr>
          <w:rFonts w:asciiTheme="majorBidi" w:hAnsiTheme="majorBidi" w:cstheme="majorBidi"/>
          <w:sz w:val="24"/>
          <w:szCs w:val="24"/>
        </w:rPr>
        <w:lastRenderedPageBreak/>
        <w:t>Acknowledgements</w:t>
      </w:r>
      <w:bookmarkEnd w:id="6"/>
    </w:p>
    <w:p w14:paraId="4E076821" w14:textId="658D279C" w:rsidR="004D0C79" w:rsidRDefault="001D321C" w:rsidP="00E23844">
      <w:pPr>
        <w:spacing w:line="360" w:lineRule="auto"/>
        <w:jc w:val="both"/>
        <w:rPr>
          <w:rFonts w:asciiTheme="majorBidi" w:hAnsiTheme="majorBidi" w:cstheme="majorBidi"/>
          <w:sz w:val="24"/>
          <w:szCs w:val="24"/>
        </w:rPr>
      </w:pPr>
      <w:r w:rsidRPr="00BF2D91">
        <w:rPr>
          <w:rFonts w:asciiTheme="majorBidi" w:hAnsiTheme="majorBidi" w:cstheme="majorBidi"/>
          <w:sz w:val="24"/>
          <w:szCs w:val="24"/>
        </w:rPr>
        <w:t>The completion of this thesis would have been</w:t>
      </w:r>
      <w:r w:rsidR="000F5F85">
        <w:rPr>
          <w:rFonts w:asciiTheme="majorBidi" w:hAnsiTheme="majorBidi" w:cstheme="majorBidi"/>
          <w:sz w:val="24"/>
          <w:szCs w:val="24"/>
        </w:rPr>
        <w:t xml:space="preserve"> impossible without the</w:t>
      </w:r>
      <w:r w:rsidRPr="00BF2D91">
        <w:rPr>
          <w:rFonts w:asciiTheme="majorBidi" w:hAnsiTheme="majorBidi" w:cstheme="majorBidi"/>
          <w:sz w:val="24"/>
          <w:szCs w:val="24"/>
        </w:rPr>
        <w:t xml:space="preserve"> support of a number of people and institutions. First, I am grateful to the White Rose College of the Arts and Humanities (</w:t>
      </w:r>
      <w:proofErr w:type="spellStart"/>
      <w:r w:rsidRPr="00BF2D91">
        <w:rPr>
          <w:rFonts w:asciiTheme="majorBidi" w:hAnsiTheme="majorBidi" w:cstheme="majorBidi"/>
          <w:sz w:val="24"/>
          <w:szCs w:val="24"/>
        </w:rPr>
        <w:t>WRoCAH</w:t>
      </w:r>
      <w:proofErr w:type="spellEnd"/>
      <w:r w:rsidRPr="00BF2D91">
        <w:rPr>
          <w:rFonts w:asciiTheme="majorBidi" w:hAnsiTheme="majorBidi" w:cstheme="majorBidi"/>
          <w:sz w:val="24"/>
          <w:szCs w:val="24"/>
        </w:rPr>
        <w:t>), which not only funded this research, but</w:t>
      </w:r>
      <w:r w:rsidR="008769F2">
        <w:rPr>
          <w:rFonts w:asciiTheme="majorBidi" w:hAnsiTheme="majorBidi" w:cstheme="majorBidi"/>
          <w:sz w:val="24"/>
          <w:szCs w:val="24"/>
        </w:rPr>
        <w:t xml:space="preserve"> also a number of conferences at</w:t>
      </w:r>
      <w:r w:rsidRPr="00BF2D91">
        <w:rPr>
          <w:rFonts w:asciiTheme="majorBidi" w:hAnsiTheme="majorBidi" w:cstheme="majorBidi"/>
          <w:sz w:val="24"/>
          <w:szCs w:val="24"/>
        </w:rPr>
        <w:t xml:space="preserve"> which I was able to try out some of the ideas which have gone on</w:t>
      </w:r>
      <w:r w:rsidR="00874A4E" w:rsidRPr="00BF2D91">
        <w:rPr>
          <w:rFonts w:asciiTheme="majorBidi" w:hAnsiTheme="majorBidi" w:cstheme="majorBidi"/>
          <w:sz w:val="24"/>
          <w:szCs w:val="24"/>
        </w:rPr>
        <w:t xml:space="preserve"> </w:t>
      </w:r>
      <w:r w:rsidRPr="00BF2D91">
        <w:rPr>
          <w:rFonts w:asciiTheme="majorBidi" w:hAnsiTheme="majorBidi" w:cstheme="majorBidi"/>
          <w:sz w:val="24"/>
          <w:szCs w:val="24"/>
        </w:rPr>
        <w:t xml:space="preserve">to underpin it. </w:t>
      </w:r>
      <w:r w:rsidR="00874A4E" w:rsidRPr="00BF2D91">
        <w:rPr>
          <w:rFonts w:asciiTheme="majorBidi" w:hAnsiTheme="majorBidi" w:cstheme="majorBidi"/>
          <w:sz w:val="24"/>
          <w:szCs w:val="24"/>
        </w:rPr>
        <w:t xml:space="preserve">This research has also been </w:t>
      </w:r>
      <w:r w:rsidR="00A237B3" w:rsidRPr="00BF2D91">
        <w:rPr>
          <w:rFonts w:asciiTheme="majorBidi" w:hAnsiTheme="majorBidi" w:cstheme="majorBidi"/>
          <w:sz w:val="24"/>
          <w:szCs w:val="24"/>
        </w:rPr>
        <w:t>supported, financially and academically,</w:t>
      </w:r>
      <w:r w:rsidR="00AC08A2" w:rsidRPr="00BF2D91">
        <w:rPr>
          <w:rFonts w:asciiTheme="majorBidi" w:hAnsiTheme="majorBidi" w:cstheme="majorBidi"/>
          <w:sz w:val="24"/>
          <w:szCs w:val="24"/>
        </w:rPr>
        <w:t xml:space="preserve"> by the</w:t>
      </w:r>
      <w:r w:rsidR="00874A4E" w:rsidRPr="00BF2D91">
        <w:rPr>
          <w:rFonts w:asciiTheme="majorBidi" w:hAnsiTheme="majorBidi" w:cstheme="majorBidi"/>
          <w:sz w:val="24"/>
          <w:szCs w:val="24"/>
        </w:rPr>
        <w:t xml:space="preserve"> Department of History at the University of Sheffield</w:t>
      </w:r>
      <w:r w:rsidR="00A237B3" w:rsidRPr="00BF2D91">
        <w:rPr>
          <w:rFonts w:asciiTheme="majorBidi" w:hAnsiTheme="majorBidi" w:cstheme="majorBidi"/>
          <w:sz w:val="24"/>
          <w:szCs w:val="24"/>
        </w:rPr>
        <w:t xml:space="preserve">. </w:t>
      </w:r>
      <w:r w:rsidR="004D4604" w:rsidRPr="00BF2D91">
        <w:rPr>
          <w:rFonts w:asciiTheme="majorBidi" w:hAnsiTheme="majorBidi" w:cstheme="majorBidi"/>
          <w:sz w:val="24"/>
          <w:szCs w:val="24"/>
        </w:rPr>
        <w:t>Mary Vincent has been everything that a PhD supervisor should be, and more. Not only has she provided insightful, incisive</w:t>
      </w:r>
      <w:r w:rsidR="00BF2D91">
        <w:rPr>
          <w:rFonts w:asciiTheme="majorBidi" w:hAnsiTheme="majorBidi" w:cstheme="majorBidi"/>
          <w:sz w:val="24"/>
          <w:szCs w:val="24"/>
        </w:rPr>
        <w:t xml:space="preserve"> and timely</w:t>
      </w:r>
      <w:r w:rsidR="004D4604" w:rsidRPr="00BF2D91">
        <w:rPr>
          <w:rFonts w:asciiTheme="majorBidi" w:hAnsiTheme="majorBidi" w:cstheme="majorBidi"/>
          <w:sz w:val="24"/>
          <w:szCs w:val="24"/>
        </w:rPr>
        <w:t xml:space="preserve"> comments </w:t>
      </w:r>
      <w:r w:rsidR="00BF2D91">
        <w:rPr>
          <w:rFonts w:asciiTheme="majorBidi" w:hAnsiTheme="majorBidi" w:cstheme="majorBidi"/>
          <w:sz w:val="24"/>
          <w:szCs w:val="24"/>
        </w:rPr>
        <w:t xml:space="preserve">on my work </w:t>
      </w:r>
      <w:r w:rsidR="003C34B3" w:rsidRPr="00BF2D91">
        <w:rPr>
          <w:rFonts w:asciiTheme="majorBidi" w:hAnsiTheme="majorBidi" w:cstheme="majorBidi"/>
          <w:sz w:val="24"/>
          <w:szCs w:val="24"/>
        </w:rPr>
        <w:t>at every stage</w:t>
      </w:r>
      <w:r w:rsidR="00BD0CA2">
        <w:rPr>
          <w:rFonts w:asciiTheme="majorBidi" w:hAnsiTheme="majorBidi" w:cstheme="majorBidi"/>
          <w:sz w:val="24"/>
          <w:szCs w:val="24"/>
        </w:rPr>
        <w:t xml:space="preserve">—all the while balancing her administrative duties as Head of Department, her </w:t>
      </w:r>
      <w:r w:rsidR="007A7038">
        <w:rPr>
          <w:rFonts w:asciiTheme="majorBidi" w:hAnsiTheme="majorBidi" w:cstheme="majorBidi"/>
          <w:sz w:val="24"/>
          <w:szCs w:val="24"/>
        </w:rPr>
        <w:t xml:space="preserve">other </w:t>
      </w:r>
      <w:r w:rsidR="00BD0CA2">
        <w:rPr>
          <w:rFonts w:asciiTheme="majorBidi" w:hAnsiTheme="majorBidi" w:cstheme="majorBidi"/>
          <w:sz w:val="24"/>
          <w:szCs w:val="24"/>
        </w:rPr>
        <w:t>teaching commitments</w:t>
      </w:r>
      <w:r w:rsidR="00BF2D91">
        <w:rPr>
          <w:rFonts w:asciiTheme="majorBidi" w:hAnsiTheme="majorBidi" w:cstheme="majorBidi"/>
          <w:sz w:val="24"/>
          <w:szCs w:val="24"/>
        </w:rPr>
        <w:t>,</w:t>
      </w:r>
      <w:r w:rsidR="007A7038">
        <w:rPr>
          <w:rFonts w:asciiTheme="majorBidi" w:hAnsiTheme="majorBidi" w:cstheme="majorBidi"/>
          <w:sz w:val="24"/>
          <w:szCs w:val="24"/>
        </w:rPr>
        <w:t xml:space="preserve"> as well as her own research</w:t>
      </w:r>
      <w:r w:rsidR="00BD0CA2">
        <w:rPr>
          <w:rFonts w:asciiTheme="majorBidi" w:hAnsiTheme="majorBidi" w:cstheme="majorBidi"/>
          <w:sz w:val="24"/>
          <w:szCs w:val="24"/>
        </w:rPr>
        <w:t>—</w:t>
      </w:r>
      <w:r w:rsidR="00E23844">
        <w:rPr>
          <w:rFonts w:asciiTheme="majorBidi" w:hAnsiTheme="majorBidi" w:cstheme="majorBidi"/>
          <w:sz w:val="24"/>
          <w:szCs w:val="24"/>
        </w:rPr>
        <w:t>but she has also been a fantastic</w:t>
      </w:r>
      <w:r w:rsidR="00BF2D91">
        <w:rPr>
          <w:rFonts w:asciiTheme="majorBidi" w:hAnsiTheme="majorBidi" w:cstheme="majorBidi"/>
          <w:sz w:val="24"/>
          <w:szCs w:val="24"/>
        </w:rPr>
        <w:t xml:space="preserve"> mentor for a female early career researcher.</w:t>
      </w:r>
      <w:r w:rsidR="00F03500">
        <w:rPr>
          <w:rFonts w:asciiTheme="majorBidi" w:hAnsiTheme="majorBidi" w:cstheme="majorBidi"/>
          <w:sz w:val="24"/>
          <w:szCs w:val="24"/>
        </w:rPr>
        <w:t xml:space="preserve"> </w:t>
      </w:r>
      <w:r w:rsidR="00CA371E">
        <w:rPr>
          <w:rFonts w:asciiTheme="majorBidi" w:hAnsiTheme="majorBidi" w:cstheme="majorBidi"/>
          <w:sz w:val="24"/>
          <w:szCs w:val="24"/>
        </w:rPr>
        <w:t>A number of other scholars</w:t>
      </w:r>
      <w:r w:rsidR="00FF235B">
        <w:rPr>
          <w:rFonts w:asciiTheme="majorBidi" w:hAnsiTheme="majorBidi" w:cstheme="majorBidi"/>
          <w:sz w:val="24"/>
          <w:szCs w:val="24"/>
        </w:rPr>
        <w:t xml:space="preserve"> have offered feedback, guidance and advice on this doctoral research in its formative stages</w:t>
      </w:r>
      <w:r w:rsidR="007A7038">
        <w:rPr>
          <w:rFonts w:asciiTheme="majorBidi" w:hAnsiTheme="majorBidi" w:cstheme="majorBidi"/>
          <w:sz w:val="24"/>
          <w:szCs w:val="24"/>
        </w:rPr>
        <w:t>,</w:t>
      </w:r>
      <w:r w:rsidR="00FF235B">
        <w:rPr>
          <w:rFonts w:asciiTheme="majorBidi" w:hAnsiTheme="majorBidi" w:cstheme="majorBidi"/>
          <w:sz w:val="24"/>
          <w:szCs w:val="24"/>
        </w:rPr>
        <w:t xml:space="preserve"> including</w:t>
      </w:r>
      <w:r w:rsidR="007A7038">
        <w:rPr>
          <w:rFonts w:asciiTheme="majorBidi" w:hAnsiTheme="majorBidi" w:cstheme="majorBidi"/>
          <w:sz w:val="24"/>
          <w:szCs w:val="24"/>
        </w:rPr>
        <w:t xml:space="preserve"> Esme </w:t>
      </w:r>
      <w:proofErr w:type="spellStart"/>
      <w:r w:rsidR="007A7038">
        <w:rPr>
          <w:rFonts w:asciiTheme="majorBidi" w:hAnsiTheme="majorBidi" w:cstheme="majorBidi"/>
          <w:sz w:val="24"/>
          <w:szCs w:val="24"/>
        </w:rPr>
        <w:t>Cleall</w:t>
      </w:r>
      <w:proofErr w:type="spellEnd"/>
      <w:r w:rsidR="007A7038">
        <w:rPr>
          <w:rFonts w:asciiTheme="majorBidi" w:hAnsiTheme="majorBidi" w:cstheme="majorBidi"/>
          <w:sz w:val="24"/>
          <w:szCs w:val="24"/>
        </w:rPr>
        <w:t>, Clare Griffiths</w:t>
      </w:r>
      <w:r w:rsidR="00FF235B">
        <w:rPr>
          <w:rFonts w:asciiTheme="majorBidi" w:hAnsiTheme="majorBidi" w:cstheme="majorBidi"/>
          <w:sz w:val="24"/>
          <w:szCs w:val="24"/>
        </w:rPr>
        <w:t>,</w:t>
      </w:r>
      <w:r w:rsidR="007A7038">
        <w:rPr>
          <w:rFonts w:asciiTheme="majorBidi" w:hAnsiTheme="majorBidi" w:cstheme="majorBidi"/>
          <w:sz w:val="24"/>
          <w:szCs w:val="24"/>
        </w:rPr>
        <w:t xml:space="preserve"> Martial Staub</w:t>
      </w:r>
      <w:r w:rsidR="00BC0F4C">
        <w:rPr>
          <w:rFonts w:asciiTheme="majorBidi" w:hAnsiTheme="majorBidi" w:cstheme="majorBidi"/>
          <w:sz w:val="24"/>
          <w:szCs w:val="24"/>
        </w:rPr>
        <w:t xml:space="preserve"> and </w:t>
      </w:r>
      <w:proofErr w:type="spellStart"/>
      <w:r w:rsidR="00BC0F4C">
        <w:rPr>
          <w:rFonts w:asciiTheme="majorBidi" w:hAnsiTheme="majorBidi" w:cstheme="majorBidi"/>
          <w:sz w:val="24"/>
          <w:szCs w:val="24"/>
        </w:rPr>
        <w:t>Xosé</w:t>
      </w:r>
      <w:proofErr w:type="spellEnd"/>
      <w:r w:rsidR="00BC0F4C">
        <w:rPr>
          <w:rFonts w:asciiTheme="majorBidi" w:hAnsiTheme="majorBidi" w:cstheme="majorBidi"/>
          <w:sz w:val="24"/>
          <w:szCs w:val="24"/>
        </w:rPr>
        <w:t xml:space="preserve"> </w:t>
      </w:r>
      <w:proofErr w:type="spellStart"/>
      <w:r w:rsidR="00BC0F4C">
        <w:rPr>
          <w:rFonts w:asciiTheme="majorBidi" w:hAnsiTheme="majorBidi" w:cstheme="majorBidi"/>
          <w:sz w:val="24"/>
          <w:szCs w:val="24"/>
        </w:rPr>
        <w:t>Manoel</w:t>
      </w:r>
      <w:proofErr w:type="spellEnd"/>
      <w:r w:rsidR="00BC0F4C">
        <w:rPr>
          <w:rFonts w:asciiTheme="majorBidi" w:hAnsiTheme="majorBidi" w:cstheme="majorBidi"/>
          <w:sz w:val="24"/>
          <w:szCs w:val="24"/>
        </w:rPr>
        <w:t xml:space="preserve"> </w:t>
      </w:r>
      <w:proofErr w:type="spellStart"/>
      <w:r w:rsidR="00BC0F4C">
        <w:rPr>
          <w:rFonts w:asciiTheme="majorBidi" w:hAnsiTheme="majorBidi" w:cstheme="majorBidi"/>
          <w:sz w:val="24"/>
          <w:szCs w:val="24"/>
        </w:rPr>
        <w:t>Núñez</w:t>
      </w:r>
      <w:proofErr w:type="spellEnd"/>
      <w:r w:rsidR="00BC0F4C">
        <w:rPr>
          <w:rFonts w:asciiTheme="majorBidi" w:hAnsiTheme="majorBidi" w:cstheme="majorBidi"/>
          <w:sz w:val="24"/>
          <w:szCs w:val="24"/>
        </w:rPr>
        <w:t xml:space="preserve"> </w:t>
      </w:r>
      <w:proofErr w:type="spellStart"/>
      <w:r w:rsidR="00BC0F4C">
        <w:rPr>
          <w:rFonts w:asciiTheme="majorBidi" w:hAnsiTheme="majorBidi" w:cstheme="majorBidi"/>
          <w:sz w:val="24"/>
          <w:szCs w:val="24"/>
        </w:rPr>
        <w:t>Seixas</w:t>
      </w:r>
      <w:proofErr w:type="spellEnd"/>
      <w:r w:rsidR="00BC0F4C">
        <w:rPr>
          <w:rFonts w:asciiTheme="majorBidi" w:hAnsiTheme="majorBidi" w:cstheme="majorBidi"/>
          <w:sz w:val="24"/>
          <w:szCs w:val="24"/>
        </w:rPr>
        <w:t>.</w:t>
      </w:r>
      <w:r w:rsidR="007A7038">
        <w:rPr>
          <w:rFonts w:asciiTheme="majorBidi" w:hAnsiTheme="majorBidi" w:cstheme="majorBidi"/>
          <w:sz w:val="24"/>
          <w:szCs w:val="24"/>
        </w:rPr>
        <w:t xml:space="preserve"> </w:t>
      </w:r>
      <w:r w:rsidR="005C48FA">
        <w:rPr>
          <w:rFonts w:asciiTheme="majorBidi" w:hAnsiTheme="majorBidi" w:cstheme="majorBidi"/>
          <w:sz w:val="24"/>
          <w:szCs w:val="24"/>
        </w:rPr>
        <w:t xml:space="preserve">Thanks also go to </w:t>
      </w:r>
      <w:r w:rsidR="000F5F85">
        <w:rPr>
          <w:rFonts w:asciiTheme="majorBidi" w:hAnsiTheme="majorBidi" w:cstheme="majorBidi"/>
          <w:sz w:val="24"/>
          <w:szCs w:val="24"/>
        </w:rPr>
        <w:t xml:space="preserve">members of </w:t>
      </w:r>
      <w:r w:rsidR="005C48FA">
        <w:rPr>
          <w:rFonts w:asciiTheme="majorBidi" w:hAnsiTheme="majorBidi" w:cstheme="majorBidi"/>
          <w:sz w:val="24"/>
          <w:szCs w:val="24"/>
        </w:rPr>
        <w:t xml:space="preserve">the Cañada Blanch Research Students’ Discussion group at the LSE who gave helpful feedback on an earlier draft of my first and second chapters. </w:t>
      </w:r>
      <w:r w:rsidR="00BD0CA2">
        <w:rPr>
          <w:rFonts w:asciiTheme="majorBidi" w:hAnsiTheme="majorBidi" w:cstheme="majorBidi"/>
          <w:sz w:val="24"/>
          <w:szCs w:val="24"/>
        </w:rPr>
        <w:t xml:space="preserve">In the latter stages of writing up, different chapters of this thesis benefitted from the critical eye of Chris Millard, Fraser Raeburn, James Yeoman and Benjamin </w:t>
      </w:r>
      <w:proofErr w:type="spellStart"/>
      <w:r w:rsidR="00BD0CA2">
        <w:rPr>
          <w:rFonts w:asciiTheme="majorBidi" w:hAnsiTheme="majorBidi" w:cstheme="majorBidi"/>
          <w:sz w:val="24"/>
          <w:szCs w:val="24"/>
        </w:rPr>
        <w:t>Ziemann</w:t>
      </w:r>
      <w:proofErr w:type="spellEnd"/>
      <w:r w:rsidR="00BD0CA2">
        <w:rPr>
          <w:rFonts w:asciiTheme="majorBidi" w:hAnsiTheme="majorBidi" w:cstheme="majorBidi"/>
          <w:sz w:val="24"/>
          <w:szCs w:val="24"/>
        </w:rPr>
        <w:t>, and I thank them for their time and careful feedback.</w:t>
      </w:r>
      <w:r w:rsidR="007A7038">
        <w:rPr>
          <w:rFonts w:asciiTheme="majorBidi" w:hAnsiTheme="majorBidi" w:cstheme="majorBidi"/>
          <w:sz w:val="24"/>
          <w:szCs w:val="24"/>
        </w:rPr>
        <w:t xml:space="preserve"> Joel Baker, Lucy Bell, Liz Goodwin, </w:t>
      </w:r>
      <w:proofErr w:type="spellStart"/>
      <w:r w:rsidR="007A7038">
        <w:rPr>
          <w:rFonts w:asciiTheme="majorBidi" w:hAnsiTheme="majorBidi" w:cstheme="majorBidi"/>
          <w:sz w:val="24"/>
          <w:szCs w:val="24"/>
        </w:rPr>
        <w:t>Imen</w:t>
      </w:r>
      <w:proofErr w:type="spellEnd"/>
      <w:r w:rsidR="007A7038">
        <w:rPr>
          <w:rFonts w:asciiTheme="majorBidi" w:hAnsiTheme="majorBidi" w:cstheme="majorBidi"/>
          <w:sz w:val="24"/>
          <w:szCs w:val="24"/>
        </w:rPr>
        <w:t xml:space="preserve"> </w:t>
      </w:r>
      <w:proofErr w:type="spellStart"/>
      <w:r w:rsidR="007A7038">
        <w:rPr>
          <w:rFonts w:asciiTheme="majorBidi" w:hAnsiTheme="majorBidi" w:cstheme="majorBidi"/>
          <w:sz w:val="24"/>
          <w:szCs w:val="24"/>
        </w:rPr>
        <w:t>Neffati</w:t>
      </w:r>
      <w:proofErr w:type="spellEnd"/>
      <w:r w:rsidR="007A7038">
        <w:rPr>
          <w:rFonts w:asciiTheme="majorBidi" w:hAnsiTheme="majorBidi" w:cstheme="majorBidi"/>
          <w:sz w:val="24"/>
          <w:szCs w:val="24"/>
        </w:rPr>
        <w:t xml:space="preserve">, Harriet Smart and Harry </w:t>
      </w:r>
      <w:proofErr w:type="spellStart"/>
      <w:r w:rsidR="007A7038">
        <w:rPr>
          <w:rFonts w:asciiTheme="majorBidi" w:hAnsiTheme="majorBidi" w:cstheme="majorBidi"/>
          <w:sz w:val="24"/>
          <w:szCs w:val="24"/>
        </w:rPr>
        <w:t>Mawdsley</w:t>
      </w:r>
      <w:proofErr w:type="spellEnd"/>
      <w:r w:rsidR="007A7038">
        <w:rPr>
          <w:rFonts w:asciiTheme="majorBidi" w:hAnsiTheme="majorBidi" w:cstheme="majorBidi"/>
          <w:sz w:val="24"/>
          <w:szCs w:val="24"/>
        </w:rPr>
        <w:t xml:space="preserve"> al</w:t>
      </w:r>
      <w:r w:rsidR="008946C5">
        <w:rPr>
          <w:rFonts w:asciiTheme="majorBidi" w:hAnsiTheme="majorBidi" w:cstheme="majorBidi"/>
          <w:sz w:val="24"/>
          <w:szCs w:val="24"/>
        </w:rPr>
        <w:t>l</w:t>
      </w:r>
      <w:r w:rsidR="007A7038">
        <w:rPr>
          <w:rFonts w:asciiTheme="majorBidi" w:hAnsiTheme="majorBidi" w:cstheme="majorBidi"/>
          <w:sz w:val="24"/>
          <w:szCs w:val="24"/>
        </w:rPr>
        <w:t xml:space="preserve"> proofread chapters of this thesis in its final stages, for which I am</w:t>
      </w:r>
      <w:r w:rsidR="00BC5E39">
        <w:rPr>
          <w:rFonts w:asciiTheme="majorBidi" w:hAnsiTheme="majorBidi" w:cstheme="majorBidi"/>
          <w:sz w:val="24"/>
          <w:szCs w:val="24"/>
        </w:rPr>
        <w:t xml:space="preserve"> very</w:t>
      </w:r>
      <w:r w:rsidR="007A7038">
        <w:rPr>
          <w:rFonts w:asciiTheme="majorBidi" w:hAnsiTheme="majorBidi" w:cstheme="majorBidi"/>
          <w:sz w:val="24"/>
          <w:szCs w:val="24"/>
        </w:rPr>
        <w:t xml:space="preserve"> grateful. </w:t>
      </w:r>
      <w:r w:rsidR="005C48FA">
        <w:rPr>
          <w:rFonts w:asciiTheme="majorBidi" w:hAnsiTheme="majorBidi" w:cstheme="majorBidi"/>
          <w:sz w:val="24"/>
          <w:szCs w:val="24"/>
        </w:rPr>
        <w:t xml:space="preserve">Any </w:t>
      </w:r>
      <w:r w:rsidR="00FD5EE3">
        <w:rPr>
          <w:rFonts w:asciiTheme="majorBidi" w:hAnsiTheme="majorBidi" w:cstheme="majorBidi"/>
          <w:sz w:val="24"/>
          <w:szCs w:val="24"/>
        </w:rPr>
        <w:t xml:space="preserve">remaining errors are, </w:t>
      </w:r>
      <w:r w:rsidR="005C48FA">
        <w:rPr>
          <w:rFonts w:asciiTheme="majorBidi" w:hAnsiTheme="majorBidi" w:cstheme="majorBidi"/>
          <w:sz w:val="24"/>
          <w:szCs w:val="24"/>
        </w:rPr>
        <w:t>of course</w:t>
      </w:r>
      <w:r w:rsidR="00FD5EE3">
        <w:rPr>
          <w:rFonts w:asciiTheme="majorBidi" w:hAnsiTheme="majorBidi" w:cstheme="majorBidi"/>
          <w:sz w:val="24"/>
          <w:szCs w:val="24"/>
        </w:rPr>
        <w:t>,</w:t>
      </w:r>
      <w:r w:rsidR="005C48FA">
        <w:rPr>
          <w:rFonts w:asciiTheme="majorBidi" w:hAnsiTheme="majorBidi" w:cstheme="majorBidi"/>
          <w:sz w:val="24"/>
          <w:szCs w:val="24"/>
        </w:rPr>
        <w:t xml:space="preserve"> my own.</w:t>
      </w:r>
      <w:r w:rsidR="007A7038">
        <w:rPr>
          <w:rFonts w:asciiTheme="majorBidi" w:hAnsiTheme="majorBidi" w:cstheme="majorBidi"/>
          <w:sz w:val="24"/>
          <w:szCs w:val="24"/>
        </w:rPr>
        <w:t xml:space="preserve">  </w:t>
      </w:r>
    </w:p>
    <w:p w14:paraId="70DBBB50" w14:textId="188066C4" w:rsidR="00BD0CA2" w:rsidRPr="00BD0CA2" w:rsidRDefault="00BD0CA2" w:rsidP="000F5F85">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The primary research which forms the basis of this thesis was carried out between 2015 and 2017 in a range of archives throughout Spain. Archivists are the unsung heroes of history, and there are a few who deserve special attention here for their part in facilitating the completion of this thesis. </w:t>
      </w:r>
      <w:r w:rsidRPr="00BD0CA2">
        <w:rPr>
          <w:rFonts w:asciiTheme="majorBidi" w:hAnsiTheme="majorBidi" w:cstheme="majorBidi"/>
          <w:sz w:val="24"/>
          <w:szCs w:val="24"/>
        </w:rPr>
        <w:t xml:space="preserve">Víctor </w:t>
      </w:r>
      <w:proofErr w:type="spellStart"/>
      <w:r w:rsidRPr="00BD0CA2">
        <w:rPr>
          <w:rFonts w:asciiTheme="majorBidi" w:hAnsiTheme="majorBidi" w:cstheme="majorBidi"/>
          <w:sz w:val="24"/>
          <w:szCs w:val="24"/>
        </w:rPr>
        <w:t>Moraleda</w:t>
      </w:r>
      <w:proofErr w:type="spellEnd"/>
      <w:r w:rsidRPr="00BD0CA2">
        <w:rPr>
          <w:rFonts w:asciiTheme="majorBidi" w:hAnsiTheme="majorBidi" w:cstheme="majorBidi"/>
          <w:sz w:val="24"/>
          <w:szCs w:val="24"/>
        </w:rPr>
        <w:t xml:space="preserve"> at the </w:t>
      </w:r>
      <w:proofErr w:type="spellStart"/>
      <w:r w:rsidRPr="00BD0CA2">
        <w:rPr>
          <w:rFonts w:asciiTheme="majorBidi" w:hAnsiTheme="majorBidi" w:cstheme="majorBidi"/>
          <w:sz w:val="24"/>
          <w:szCs w:val="24"/>
        </w:rPr>
        <w:t>Archivo</w:t>
      </w:r>
      <w:proofErr w:type="spellEnd"/>
      <w:r w:rsidRPr="00BD0CA2">
        <w:rPr>
          <w:rFonts w:asciiTheme="majorBidi" w:hAnsiTheme="majorBidi" w:cstheme="majorBidi"/>
          <w:sz w:val="24"/>
          <w:szCs w:val="24"/>
        </w:rPr>
        <w:t xml:space="preserve"> General </w:t>
      </w:r>
      <w:proofErr w:type="spellStart"/>
      <w:r w:rsidRPr="00BD0CA2">
        <w:rPr>
          <w:rFonts w:asciiTheme="majorBidi" w:hAnsiTheme="majorBidi" w:cstheme="majorBidi"/>
          <w:sz w:val="24"/>
          <w:szCs w:val="24"/>
        </w:rPr>
        <w:t>Militar</w:t>
      </w:r>
      <w:proofErr w:type="spellEnd"/>
      <w:r w:rsidRPr="00BD0CA2">
        <w:rPr>
          <w:rFonts w:asciiTheme="majorBidi" w:hAnsiTheme="majorBidi" w:cstheme="majorBidi"/>
          <w:sz w:val="24"/>
          <w:szCs w:val="24"/>
        </w:rPr>
        <w:t xml:space="preserve"> de Ávila</w:t>
      </w:r>
      <w:r w:rsidR="007A7038">
        <w:rPr>
          <w:rFonts w:asciiTheme="majorBidi" w:hAnsiTheme="majorBidi" w:cstheme="majorBidi"/>
          <w:sz w:val="24"/>
          <w:szCs w:val="24"/>
        </w:rPr>
        <w:t xml:space="preserve"> has been</w:t>
      </w:r>
      <w:r>
        <w:rPr>
          <w:rFonts w:asciiTheme="majorBidi" w:hAnsiTheme="majorBidi" w:cstheme="majorBidi"/>
          <w:sz w:val="24"/>
          <w:szCs w:val="24"/>
        </w:rPr>
        <w:t xml:space="preserve"> the definition of professionalism and </w:t>
      </w:r>
      <w:r w:rsidR="00A216BE">
        <w:rPr>
          <w:rFonts w:asciiTheme="majorBidi" w:hAnsiTheme="majorBidi" w:cstheme="majorBidi"/>
          <w:sz w:val="24"/>
          <w:szCs w:val="24"/>
        </w:rPr>
        <w:t>transparency</w:t>
      </w:r>
      <w:r>
        <w:rPr>
          <w:rFonts w:asciiTheme="majorBidi" w:hAnsiTheme="majorBidi" w:cstheme="majorBidi"/>
          <w:sz w:val="24"/>
          <w:szCs w:val="24"/>
        </w:rPr>
        <w:t xml:space="preserve">, particularly at a time when certain sectors remain intent on impeding access </w:t>
      </w:r>
      <w:r w:rsidR="00A216BE">
        <w:rPr>
          <w:rFonts w:asciiTheme="majorBidi" w:hAnsiTheme="majorBidi" w:cstheme="majorBidi"/>
          <w:sz w:val="24"/>
          <w:szCs w:val="24"/>
        </w:rPr>
        <w:t>to historians working on Spain’s recent history.</w:t>
      </w:r>
      <w:r w:rsidRPr="00BD0CA2">
        <w:rPr>
          <w:rFonts w:asciiTheme="majorBidi" w:hAnsiTheme="majorBidi" w:cstheme="majorBidi"/>
          <w:sz w:val="24"/>
          <w:szCs w:val="24"/>
        </w:rPr>
        <w:t xml:space="preserve"> Emilio </w:t>
      </w:r>
      <w:r w:rsidR="00A216BE">
        <w:rPr>
          <w:rFonts w:asciiTheme="majorBidi" w:hAnsiTheme="majorBidi" w:cstheme="majorBidi"/>
          <w:sz w:val="24"/>
          <w:szCs w:val="24"/>
        </w:rPr>
        <w:t>Moreno</w:t>
      </w:r>
      <w:r w:rsidRPr="00BD0CA2">
        <w:rPr>
          <w:rFonts w:asciiTheme="majorBidi" w:hAnsiTheme="majorBidi" w:cstheme="majorBidi"/>
          <w:sz w:val="24"/>
          <w:szCs w:val="24"/>
        </w:rPr>
        <w:t xml:space="preserve"> </w:t>
      </w:r>
      <w:r w:rsidR="00A216BE">
        <w:rPr>
          <w:rFonts w:asciiTheme="majorBidi" w:hAnsiTheme="majorBidi" w:cstheme="majorBidi"/>
          <w:sz w:val="24"/>
          <w:szCs w:val="24"/>
        </w:rPr>
        <w:t>at</w:t>
      </w:r>
      <w:r w:rsidRPr="00BD0CA2">
        <w:rPr>
          <w:rFonts w:asciiTheme="majorBidi" w:hAnsiTheme="majorBidi" w:cstheme="majorBidi"/>
          <w:sz w:val="24"/>
          <w:szCs w:val="24"/>
        </w:rPr>
        <w:t xml:space="preserve"> the Unidad </w:t>
      </w:r>
      <w:proofErr w:type="spellStart"/>
      <w:r w:rsidRPr="00BD0CA2">
        <w:rPr>
          <w:rFonts w:asciiTheme="majorBidi" w:hAnsiTheme="majorBidi" w:cstheme="majorBidi"/>
          <w:sz w:val="24"/>
          <w:szCs w:val="24"/>
        </w:rPr>
        <w:t>Gesti</w:t>
      </w:r>
      <w:r w:rsidR="00A216BE">
        <w:rPr>
          <w:rFonts w:asciiTheme="majorBidi" w:hAnsiTheme="majorBidi" w:cstheme="majorBidi"/>
          <w:sz w:val="24"/>
          <w:szCs w:val="24"/>
        </w:rPr>
        <w:t>ón</w:t>
      </w:r>
      <w:proofErr w:type="spellEnd"/>
      <w:r w:rsidR="00A216BE">
        <w:rPr>
          <w:rFonts w:asciiTheme="majorBidi" w:hAnsiTheme="majorBidi" w:cstheme="majorBidi"/>
          <w:sz w:val="24"/>
          <w:szCs w:val="24"/>
        </w:rPr>
        <w:t xml:space="preserve"> de </w:t>
      </w:r>
      <w:proofErr w:type="spellStart"/>
      <w:r w:rsidR="00A216BE">
        <w:rPr>
          <w:rFonts w:asciiTheme="majorBidi" w:hAnsiTheme="majorBidi" w:cstheme="majorBidi"/>
          <w:sz w:val="24"/>
          <w:szCs w:val="24"/>
        </w:rPr>
        <w:t>Mutilados</w:t>
      </w:r>
      <w:proofErr w:type="spellEnd"/>
      <w:r w:rsidR="00A216BE">
        <w:rPr>
          <w:rFonts w:asciiTheme="majorBidi" w:hAnsiTheme="majorBidi" w:cstheme="majorBidi"/>
          <w:sz w:val="24"/>
          <w:szCs w:val="24"/>
        </w:rPr>
        <w:t xml:space="preserve"> </w:t>
      </w:r>
      <w:r w:rsidR="00743202">
        <w:rPr>
          <w:rFonts w:asciiTheme="majorBidi" w:hAnsiTheme="majorBidi" w:cstheme="majorBidi"/>
          <w:sz w:val="24"/>
          <w:szCs w:val="24"/>
        </w:rPr>
        <w:t xml:space="preserve">was incredibly generous with his time and expertise, </w:t>
      </w:r>
      <w:r w:rsidR="00A216BE">
        <w:rPr>
          <w:rFonts w:asciiTheme="majorBidi" w:hAnsiTheme="majorBidi" w:cstheme="majorBidi"/>
          <w:sz w:val="24"/>
          <w:szCs w:val="24"/>
        </w:rPr>
        <w:t>o</w:t>
      </w:r>
      <w:r w:rsidR="00743202">
        <w:rPr>
          <w:rFonts w:asciiTheme="majorBidi" w:hAnsiTheme="majorBidi" w:cstheme="majorBidi"/>
          <w:sz w:val="24"/>
          <w:szCs w:val="24"/>
        </w:rPr>
        <w:t xml:space="preserve">ffering </w:t>
      </w:r>
      <w:r w:rsidR="00A216BE">
        <w:rPr>
          <w:rFonts w:asciiTheme="majorBidi" w:hAnsiTheme="majorBidi" w:cstheme="majorBidi"/>
          <w:sz w:val="24"/>
          <w:szCs w:val="24"/>
        </w:rPr>
        <w:t>an invaluable insight into BCMGP culture,</w:t>
      </w:r>
      <w:r w:rsidR="00743202">
        <w:rPr>
          <w:rFonts w:asciiTheme="majorBidi" w:hAnsiTheme="majorBidi" w:cstheme="majorBidi"/>
          <w:sz w:val="24"/>
          <w:szCs w:val="24"/>
        </w:rPr>
        <w:t xml:space="preserve"> </w:t>
      </w:r>
      <w:r w:rsidR="008A2C22">
        <w:rPr>
          <w:rFonts w:asciiTheme="majorBidi" w:hAnsiTheme="majorBidi" w:cstheme="majorBidi"/>
          <w:sz w:val="24"/>
          <w:szCs w:val="24"/>
        </w:rPr>
        <w:t>and</w:t>
      </w:r>
      <w:r w:rsidR="00743202">
        <w:rPr>
          <w:rFonts w:asciiTheme="majorBidi" w:hAnsiTheme="majorBidi" w:cstheme="majorBidi"/>
          <w:sz w:val="24"/>
          <w:szCs w:val="24"/>
        </w:rPr>
        <w:t xml:space="preserve"> </w:t>
      </w:r>
      <w:r w:rsidR="008769F2">
        <w:rPr>
          <w:rFonts w:asciiTheme="majorBidi" w:hAnsiTheme="majorBidi" w:cstheme="majorBidi"/>
          <w:sz w:val="24"/>
          <w:szCs w:val="24"/>
        </w:rPr>
        <w:t>greater</w:t>
      </w:r>
      <w:r w:rsidR="00743202">
        <w:rPr>
          <w:rFonts w:asciiTheme="majorBidi" w:hAnsiTheme="majorBidi" w:cstheme="majorBidi"/>
          <w:sz w:val="24"/>
          <w:szCs w:val="24"/>
        </w:rPr>
        <w:t xml:space="preserve"> </w:t>
      </w:r>
      <w:r w:rsidR="00970DEE">
        <w:rPr>
          <w:rFonts w:asciiTheme="majorBidi" w:hAnsiTheme="majorBidi" w:cstheme="majorBidi"/>
          <w:sz w:val="24"/>
          <w:szCs w:val="24"/>
        </w:rPr>
        <w:t xml:space="preserve">exposure to </w:t>
      </w:r>
      <w:r w:rsidR="00A216BE">
        <w:rPr>
          <w:rFonts w:asciiTheme="majorBidi" w:hAnsiTheme="majorBidi" w:cstheme="majorBidi"/>
          <w:sz w:val="24"/>
          <w:szCs w:val="24"/>
        </w:rPr>
        <w:t>flamenco</w:t>
      </w:r>
      <w:r w:rsidR="00743202">
        <w:rPr>
          <w:rFonts w:asciiTheme="majorBidi" w:hAnsiTheme="majorBidi" w:cstheme="majorBidi"/>
          <w:sz w:val="24"/>
          <w:szCs w:val="24"/>
        </w:rPr>
        <w:t xml:space="preserve"> </w:t>
      </w:r>
      <w:r w:rsidR="00FA634C">
        <w:rPr>
          <w:rFonts w:asciiTheme="majorBidi" w:hAnsiTheme="majorBidi" w:cstheme="majorBidi"/>
          <w:sz w:val="24"/>
          <w:szCs w:val="24"/>
        </w:rPr>
        <w:t>radio</w:t>
      </w:r>
      <w:r w:rsidR="00743202">
        <w:rPr>
          <w:rFonts w:asciiTheme="majorBidi" w:hAnsiTheme="majorBidi" w:cstheme="majorBidi"/>
          <w:sz w:val="24"/>
          <w:szCs w:val="24"/>
        </w:rPr>
        <w:t xml:space="preserve"> than </w:t>
      </w:r>
      <w:r w:rsidR="00FA634C">
        <w:rPr>
          <w:rFonts w:asciiTheme="majorBidi" w:hAnsiTheme="majorBidi" w:cstheme="majorBidi"/>
          <w:sz w:val="24"/>
          <w:szCs w:val="24"/>
        </w:rPr>
        <w:t>a</w:t>
      </w:r>
      <w:r w:rsidR="00FD5EE3">
        <w:rPr>
          <w:rFonts w:asciiTheme="majorBidi" w:hAnsiTheme="majorBidi" w:cstheme="majorBidi"/>
          <w:sz w:val="24"/>
          <w:szCs w:val="24"/>
        </w:rPr>
        <w:t xml:space="preserve">nyone beyond southern Spain </w:t>
      </w:r>
      <w:r w:rsidR="00FA634C">
        <w:rPr>
          <w:rFonts w:asciiTheme="majorBidi" w:hAnsiTheme="majorBidi" w:cstheme="majorBidi"/>
          <w:sz w:val="24"/>
          <w:szCs w:val="24"/>
        </w:rPr>
        <w:t xml:space="preserve">should ever </w:t>
      </w:r>
      <w:r w:rsidR="00FD5EE3">
        <w:rPr>
          <w:rFonts w:asciiTheme="majorBidi" w:hAnsiTheme="majorBidi" w:cstheme="majorBidi"/>
          <w:sz w:val="24"/>
          <w:szCs w:val="24"/>
        </w:rPr>
        <w:t>experience</w:t>
      </w:r>
      <w:r w:rsidR="00AB4210">
        <w:rPr>
          <w:rFonts w:asciiTheme="majorBidi" w:hAnsiTheme="majorBidi" w:cstheme="majorBidi"/>
          <w:sz w:val="24"/>
          <w:szCs w:val="24"/>
        </w:rPr>
        <w:t>.</w:t>
      </w:r>
      <w:r w:rsidR="00743202">
        <w:rPr>
          <w:rFonts w:asciiTheme="majorBidi" w:hAnsiTheme="majorBidi" w:cstheme="majorBidi"/>
          <w:sz w:val="24"/>
          <w:szCs w:val="24"/>
        </w:rPr>
        <w:t xml:space="preserve"> </w:t>
      </w:r>
      <w:r w:rsidR="00FA634C">
        <w:rPr>
          <w:rFonts w:asciiTheme="majorBidi" w:hAnsiTheme="majorBidi" w:cstheme="majorBidi"/>
          <w:sz w:val="24"/>
          <w:szCs w:val="24"/>
        </w:rPr>
        <w:t xml:space="preserve">Thanks go, too, to </w:t>
      </w:r>
      <w:r w:rsidR="00FA634C" w:rsidRPr="00FA634C">
        <w:rPr>
          <w:rFonts w:asciiTheme="majorBidi" w:hAnsiTheme="majorBidi" w:cstheme="majorBidi"/>
          <w:sz w:val="24"/>
          <w:szCs w:val="24"/>
        </w:rPr>
        <w:t>M. Carmen Bermejo</w:t>
      </w:r>
      <w:r w:rsidR="00FA634C">
        <w:rPr>
          <w:rFonts w:asciiTheme="majorBidi" w:hAnsiTheme="majorBidi" w:cstheme="majorBidi"/>
          <w:sz w:val="24"/>
          <w:szCs w:val="24"/>
        </w:rPr>
        <w:t xml:space="preserve"> at the </w:t>
      </w:r>
      <w:r w:rsidR="00FA634C" w:rsidRPr="00FA634C">
        <w:rPr>
          <w:rFonts w:asciiTheme="majorBidi" w:hAnsiTheme="majorBidi" w:cstheme="majorBidi"/>
          <w:sz w:val="24"/>
          <w:szCs w:val="24"/>
        </w:rPr>
        <w:t>Instituto </w:t>
      </w:r>
      <w:proofErr w:type="spellStart"/>
      <w:r w:rsidR="00FA634C" w:rsidRPr="00FA634C">
        <w:rPr>
          <w:rFonts w:asciiTheme="majorBidi" w:hAnsiTheme="majorBidi" w:cstheme="majorBidi"/>
          <w:sz w:val="24"/>
          <w:szCs w:val="24"/>
        </w:rPr>
        <w:t>Psiquiátrico</w:t>
      </w:r>
      <w:proofErr w:type="spellEnd"/>
      <w:r w:rsidR="00FA634C" w:rsidRPr="00FA634C">
        <w:rPr>
          <w:rFonts w:asciiTheme="majorBidi" w:hAnsiTheme="majorBidi" w:cstheme="majorBidi"/>
          <w:sz w:val="24"/>
          <w:szCs w:val="24"/>
        </w:rPr>
        <w:t xml:space="preserve"> SSM José Germain</w:t>
      </w:r>
      <w:r w:rsidR="00FA634C">
        <w:rPr>
          <w:rFonts w:asciiTheme="majorBidi" w:hAnsiTheme="majorBidi" w:cstheme="majorBidi"/>
          <w:sz w:val="24"/>
          <w:szCs w:val="24"/>
        </w:rPr>
        <w:t xml:space="preserve"> in </w:t>
      </w:r>
      <w:proofErr w:type="spellStart"/>
      <w:r w:rsidR="00FA634C">
        <w:rPr>
          <w:rFonts w:asciiTheme="majorBidi" w:hAnsiTheme="majorBidi" w:cstheme="majorBidi"/>
          <w:sz w:val="24"/>
          <w:szCs w:val="24"/>
        </w:rPr>
        <w:t>Leganés</w:t>
      </w:r>
      <w:proofErr w:type="spellEnd"/>
      <w:r w:rsidR="00FA634C">
        <w:rPr>
          <w:rFonts w:asciiTheme="majorBidi" w:hAnsiTheme="majorBidi" w:cstheme="majorBidi"/>
          <w:sz w:val="24"/>
          <w:szCs w:val="24"/>
        </w:rPr>
        <w:t>, who extended the archive’s opening hours to accommodate me</w:t>
      </w:r>
      <w:r w:rsidR="005F2F03">
        <w:rPr>
          <w:rFonts w:asciiTheme="majorBidi" w:hAnsiTheme="majorBidi" w:cstheme="majorBidi"/>
          <w:sz w:val="24"/>
          <w:szCs w:val="24"/>
        </w:rPr>
        <w:t>.</w:t>
      </w:r>
      <w:r w:rsidR="00653FB6" w:rsidRPr="00653FB6">
        <w:rPr>
          <w:rFonts w:asciiTheme="majorBidi" w:hAnsiTheme="majorBidi" w:cstheme="majorBidi"/>
          <w:sz w:val="24"/>
          <w:szCs w:val="24"/>
        </w:rPr>
        <w:t xml:space="preserve"> Carmen Rial </w:t>
      </w:r>
      <w:r w:rsidR="00653FB6">
        <w:rPr>
          <w:rFonts w:asciiTheme="majorBidi" w:hAnsiTheme="majorBidi" w:cstheme="majorBidi"/>
          <w:sz w:val="24"/>
          <w:szCs w:val="24"/>
        </w:rPr>
        <w:t xml:space="preserve">and Pili at the military archive in Ferrol also provided a warm welcome and </w:t>
      </w:r>
      <w:r w:rsidR="00653FB6">
        <w:rPr>
          <w:rFonts w:asciiTheme="majorBidi" w:hAnsiTheme="majorBidi" w:cstheme="majorBidi"/>
          <w:sz w:val="24"/>
          <w:szCs w:val="24"/>
        </w:rPr>
        <w:lastRenderedPageBreak/>
        <w:t>kind words when I received news of a family</w:t>
      </w:r>
      <w:r w:rsidR="00E23844">
        <w:rPr>
          <w:rFonts w:asciiTheme="majorBidi" w:hAnsiTheme="majorBidi" w:cstheme="majorBidi"/>
          <w:sz w:val="24"/>
          <w:szCs w:val="24"/>
        </w:rPr>
        <w:t xml:space="preserve"> bereavement during my time there</w:t>
      </w:r>
      <w:r w:rsidR="00653FB6">
        <w:rPr>
          <w:rFonts w:asciiTheme="majorBidi" w:hAnsiTheme="majorBidi" w:cstheme="majorBidi"/>
          <w:sz w:val="24"/>
          <w:szCs w:val="24"/>
        </w:rPr>
        <w:t xml:space="preserve">. Research trips are one of the best things about studying a foreign culture, but they can also be the most isolating. </w:t>
      </w:r>
      <w:r w:rsidR="00BC0F4C">
        <w:rPr>
          <w:rFonts w:asciiTheme="majorBidi" w:hAnsiTheme="majorBidi" w:cstheme="majorBidi"/>
          <w:sz w:val="24"/>
          <w:szCs w:val="24"/>
        </w:rPr>
        <w:t>Thank you</w:t>
      </w:r>
      <w:r w:rsidR="00653FB6">
        <w:rPr>
          <w:rFonts w:asciiTheme="majorBidi" w:hAnsiTheme="majorBidi" w:cstheme="majorBidi"/>
          <w:sz w:val="24"/>
          <w:szCs w:val="24"/>
        </w:rPr>
        <w:t xml:space="preserve"> </w:t>
      </w:r>
      <w:r w:rsidR="005F2F03">
        <w:rPr>
          <w:rFonts w:asciiTheme="majorBidi" w:hAnsiTheme="majorBidi" w:cstheme="majorBidi"/>
          <w:sz w:val="24"/>
          <w:szCs w:val="24"/>
        </w:rPr>
        <w:t xml:space="preserve">to </w:t>
      </w:r>
      <w:proofErr w:type="spellStart"/>
      <w:r w:rsidR="00653FB6">
        <w:rPr>
          <w:rFonts w:asciiTheme="majorBidi" w:hAnsiTheme="majorBidi" w:cstheme="majorBidi"/>
          <w:sz w:val="24"/>
          <w:szCs w:val="24"/>
        </w:rPr>
        <w:t>Belén</w:t>
      </w:r>
      <w:proofErr w:type="spellEnd"/>
      <w:r w:rsidR="00653FB6">
        <w:rPr>
          <w:rFonts w:asciiTheme="majorBidi" w:hAnsiTheme="majorBidi" w:cstheme="majorBidi"/>
          <w:sz w:val="24"/>
          <w:szCs w:val="24"/>
        </w:rPr>
        <w:t xml:space="preserve"> </w:t>
      </w:r>
      <w:r w:rsidR="00432C03">
        <w:rPr>
          <w:rFonts w:asciiTheme="majorBidi" w:hAnsiTheme="majorBidi" w:cstheme="majorBidi"/>
          <w:sz w:val="24"/>
          <w:szCs w:val="24"/>
        </w:rPr>
        <w:t>Gutierrez</w:t>
      </w:r>
      <w:r w:rsidR="000F5F85">
        <w:rPr>
          <w:rFonts w:asciiTheme="majorBidi" w:hAnsiTheme="majorBidi" w:cstheme="majorBidi"/>
          <w:sz w:val="24"/>
          <w:szCs w:val="24"/>
        </w:rPr>
        <w:t>,</w:t>
      </w:r>
      <w:r w:rsidR="00BC0F4C">
        <w:rPr>
          <w:rFonts w:asciiTheme="majorBidi" w:hAnsiTheme="majorBidi" w:cstheme="majorBidi"/>
          <w:sz w:val="24"/>
          <w:szCs w:val="24"/>
        </w:rPr>
        <w:t xml:space="preserve"> </w:t>
      </w:r>
      <w:r w:rsidR="000F5F85">
        <w:rPr>
          <w:rFonts w:asciiTheme="majorBidi" w:hAnsiTheme="majorBidi" w:cstheme="majorBidi"/>
          <w:sz w:val="24"/>
          <w:szCs w:val="24"/>
        </w:rPr>
        <w:t xml:space="preserve">Julien </w:t>
      </w:r>
      <w:proofErr w:type="spellStart"/>
      <w:r w:rsidR="000F5F85">
        <w:rPr>
          <w:rFonts w:asciiTheme="majorBidi" w:hAnsiTheme="majorBidi" w:cstheme="majorBidi"/>
          <w:sz w:val="24"/>
          <w:szCs w:val="24"/>
        </w:rPr>
        <w:t>Pajot</w:t>
      </w:r>
      <w:proofErr w:type="spellEnd"/>
      <w:r w:rsidR="000F5F85">
        <w:rPr>
          <w:rFonts w:asciiTheme="majorBidi" w:hAnsiTheme="majorBidi" w:cstheme="majorBidi"/>
          <w:sz w:val="24"/>
          <w:szCs w:val="24"/>
        </w:rPr>
        <w:t xml:space="preserve">, </w:t>
      </w:r>
      <w:r w:rsidR="00BC0F4C">
        <w:rPr>
          <w:rFonts w:asciiTheme="majorBidi" w:hAnsiTheme="majorBidi" w:cstheme="majorBidi"/>
          <w:sz w:val="24"/>
          <w:szCs w:val="24"/>
        </w:rPr>
        <w:t>Fraser Raeburn</w:t>
      </w:r>
      <w:r w:rsidR="000F5F85">
        <w:rPr>
          <w:rFonts w:asciiTheme="majorBidi" w:hAnsiTheme="majorBidi" w:cstheme="majorBidi"/>
          <w:sz w:val="24"/>
          <w:szCs w:val="24"/>
        </w:rPr>
        <w:t xml:space="preserve"> and Colt </w:t>
      </w:r>
      <w:proofErr w:type="spellStart"/>
      <w:r w:rsidR="000F5F85">
        <w:rPr>
          <w:rFonts w:asciiTheme="majorBidi" w:hAnsiTheme="majorBidi" w:cstheme="majorBidi"/>
          <w:sz w:val="24"/>
          <w:szCs w:val="24"/>
        </w:rPr>
        <w:t>Segrest</w:t>
      </w:r>
      <w:proofErr w:type="spellEnd"/>
      <w:r w:rsidR="00432C03">
        <w:rPr>
          <w:rFonts w:asciiTheme="majorBidi" w:hAnsiTheme="majorBidi" w:cstheme="majorBidi"/>
          <w:sz w:val="24"/>
          <w:szCs w:val="24"/>
        </w:rPr>
        <w:t xml:space="preserve"> for their company and hospitality in Madrid and Ávila.</w:t>
      </w:r>
    </w:p>
    <w:p w14:paraId="3F06FE46" w14:textId="675DAC0D" w:rsidR="008C73C1" w:rsidRDefault="00BF2D91" w:rsidP="00DE426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E</w:t>
      </w:r>
      <w:r w:rsidR="00BC0F4C">
        <w:rPr>
          <w:rFonts w:asciiTheme="majorBidi" w:hAnsiTheme="majorBidi" w:cstheme="majorBidi"/>
          <w:sz w:val="24"/>
          <w:szCs w:val="24"/>
        </w:rPr>
        <w:t>lsewhere, in Sheffield’s</w:t>
      </w:r>
      <w:r>
        <w:rPr>
          <w:rFonts w:asciiTheme="majorBidi" w:hAnsiTheme="majorBidi" w:cstheme="majorBidi"/>
          <w:sz w:val="24"/>
          <w:szCs w:val="24"/>
        </w:rPr>
        <w:t xml:space="preserve"> Department of History, my thanks go</w:t>
      </w:r>
      <w:r w:rsidR="00A237B3" w:rsidRPr="00BF2D91">
        <w:rPr>
          <w:rFonts w:asciiTheme="majorBidi" w:hAnsiTheme="majorBidi" w:cstheme="majorBidi"/>
          <w:sz w:val="24"/>
          <w:szCs w:val="24"/>
        </w:rPr>
        <w:t xml:space="preserve">, in particular, to </w:t>
      </w:r>
      <w:proofErr w:type="spellStart"/>
      <w:r w:rsidR="00A237B3" w:rsidRPr="00BF2D91">
        <w:rPr>
          <w:rFonts w:asciiTheme="majorBidi" w:hAnsiTheme="majorBidi" w:cstheme="majorBidi"/>
          <w:sz w:val="24"/>
          <w:szCs w:val="24"/>
        </w:rPr>
        <w:t>Beky</w:t>
      </w:r>
      <w:proofErr w:type="spellEnd"/>
      <w:r w:rsidR="00A237B3" w:rsidRPr="00BF2D91">
        <w:rPr>
          <w:rFonts w:asciiTheme="majorBidi" w:hAnsiTheme="majorBidi" w:cstheme="majorBidi"/>
          <w:sz w:val="24"/>
          <w:szCs w:val="24"/>
        </w:rPr>
        <w:t xml:space="preserve"> </w:t>
      </w:r>
      <w:proofErr w:type="spellStart"/>
      <w:r w:rsidR="00A237B3" w:rsidRPr="00BF2D91">
        <w:rPr>
          <w:rFonts w:asciiTheme="majorBidi" w:hAnsiTheme="majorBidi" w:cstheme="majorBidi"/>
          <w:sz w:val="24"/>
          <w:szCs w:val="24"/>
        </w:rPr>
        <w:t>Hasnip</w:t>
      </w:r>
      <w:proofErr w:type="spellEnd"/>
      <w:r w:rsidR="00A237B3" w:rsidRPr="00BF2D91">
        <w:rPr>
          <w:rFonts w:asciiTheme="majorBidi" w:hAnsiTheme="majorBidi" w:cstheme="majorBidi"/>
          <w:sz w:val="24"/>
          <w:szCs w:val="24"/>
        </w:rPr>
        <w:t xml:space="preserve"> who is in many ways the glue which holds the Sheffield History postgraduate community together. </w:t>
      </w:r>
      <w:r>
        <w:rPr>
          <w:rFonts w:asciiTheme="majorBidi" w:hAnsiTheme="majorBidi" w:cstheme="majorBidi"/>
          <w:sz w:val="24"/>
          <w:szCs w:val="24"/>
        </w:rPr>
        <w:t>The PhD community in Sheffield is second to none, and I would like to thank my fellow doctoral researchers</w:t>
      </w:r>
      <w:r w:rsidR="006B60F4">
        <w:rPr>
          <w:rFonts w:asciiTheme="majorBidi" w:hAnsiTheme="majorBidi" w:cstheme="majorBidi"/>
          <w:sz w:val="24"/>
          <w:szCs w:val="24"/>
        </w:rPr>
        <w:t xml:space="preserve"> (past and present)</w:t>
      </w:r>
      <w:r>
        <w:rPr>
          <w:rFonts w:asciiTheme="majorBidi" w:hAnsiTheme="majorBidi" w:cstheme="majorBidi"/>
          <w:sz w:val="24"/>
          <w:szCs w:val="24"/>
        </w:rPr>
        <w:t xml:space="preserve"> </w:t>
      </w:r>
      <w:r w:rsidR="00E23844">
        <w:rPr>
          <w:rFonts w:asciiTheme="majorBidi" w:hAnsiTheme="majorBidi" w:cstheme="majorBidi"/>
          <w:sz w:val="24"/>
          <w:szCs w:val="24"/>
        </w:rPr>
        <w:t>for their companionship</w:t>
      </w:r>
      <w:r>
        <w:rPr>
          <w:rFonts w:asciiTheme="majorBidi" w:hAnsiTheme="majorBidi" w:cstheme="majorBidi"/>
          <w:sz w:val="24"/>
          <w:szCs w:val="24"/>
        </w:rPr>
        <w:t xml:space="preserve"> and humour over the past three and half years, especially </w:t>
      </w:r>
      <w:r w:rsidR="00AF3E52">
        <w:rPr>
          <w:rFonts w:asciiTheme="majorBidi" w:hAnsiTheme="majorBidi" w:cstheme="majorBidi"/>
          <w:sz w:val="24"/>
          <w:szCs w:val="24"/>
        </w:rPr>
        <w:t xml:space="preserve">Aaron </w:t>
      </w:r>
      <w:proofErr w:type="spellStart"/>
      <w:r w:rsidR="00AF3E52">
        <w:rPr>
          <w:rFonts w:asciiTheme="majorBidi" w:hAnsiTheme="majorBidi" w:cstheme="majorBidi"/>
          <w:sz w:val="24"/>
          <w:szCs w:val="24"/>
        </w:rPr>
        <w:t>Ackerley</w:t>
      </w:r>
      <w:proofErr w:type="spellEnd"/>
      <w:r w:rsidR="00AF3E52">
        <w:rPr>
          <w:rFonts w:asciiTheme="majorBidi" w:hAnsiTheme="majorBidi" w:cstheme="majorBidi"/>
          <w:sz w:val="24"/>
          <w:szCs w:val="24"/>
        </w:rPr>
        <w:t xml:space="preserve">, </w:t>
      </w:r>
      <w:r w:rsidR="006B60F4">
        <w:rPr>
          <w:rFonts w:asciiTheme="majorBidi" w:hAnsiTheme="majorBidi" w:cstheme="majorBidi"/>
          <w:sz w:val="24"/>
          <w:szCs w:val="24"/>
        </w:rPr>
        <w:t>Joel Baker</w:t>
      </w:r>
      <w:r w:rsidR="00FD5EE3">
        <w:rPr>
          <w:rFonts w:asciiTheme="majorBidi" w:hAnsiTheme="majorBidi" w:cstheme="majorBidi"/>
          <w:sz w:val="24"/>
          <w:szCs w:val="24"/>
        </w:rPr>
        <w:t>,</w:t>
      </w:r>
      <w:r w:rsidR="006B60F4">
        <w:rPr>
          <w:rFonts w:asciiTheme="majorBidi" w:hAnsiTheme="majorBidi" w:cstheme="majorBidi"/>
          <w:sz w:val="24"/>
          <w:szCs w:val="24"/>
        </w:rPr>
        <w:t xml:space="preserve"> Lucy Bell, </w:t>
      </w:r>
      <w:r w:rsidR="00AF3E52">
        <w:rPr>
          <w:rFonts w:asciiTheme="majorBidi" w:hAnsiTheme="majorBidi" w:cstheme="majorBidi"/>
          <w:sz w:val="24"/>
          <w:szCs w:val="24"/>
        </w:rPr>
        <w:t xml:space="preserve">Leo Bird, </w:t>
      </w:r>
      <w:r w:rsidR="00136FB4">
        <w:rPr>
          <w:rFonts w:asciiTheme="majorBidi" w:hAnsiTheme="majorBidi" w:cstheme="majorBidi"/>
          <w:sz w:val="24"/>
          <w:szCs w:val="24"/>
        </w:rPr>
        <w:t xml:space="preserve">Lucy Brown, </w:t>
      </w:r>
      <w:r w:rsidR="000F5F85">
        <w:rPr>
          <w:rFonts w:asciiTheme="majorBidi" w:hAnsiTheme="majorBidi" w:cstheme="majorBidi"/>
          <w:sz w:val="24"/>
          <w:szCs w:val="24"/>
        </w:rPr>
        <w:t>Isabelle</w:t>
      </w:r>
      <w:r w:rsidR="006B60F4">
        <w:rPr>
          <w:rFonts w:asciiTheme="majorBidi" w:hAnsiTheme="majorBidi" w:cstheme="majorBidi"/>
          <w:sz w:val="24"/>
          <w:szCs w:val="24"/>
        </w:rPr>
        <w:t xml:space="preserve"> Carter, </w:t>
      </w:r>
      <w:proofErr w:type="spellStart"/>
      <w:r w:rsidR="00AF3E52">
        <w:rPr>
          <w:rFonts w:asciiTheme="majorBidi" w:hAnsiTheme="majorBidi" w:cstheme="majorBidi"/>
          <w:sz w:val="24"/>
          <w:szCs w:val="24"/>
        </w:rPr>
        <w:t>Apurba</w:t>
      </w:r>
      <w:proofErr w:type="spellEnd"/>
      <w:r w:rsidR="00AF3E52">
        <w:rPr>
          <w:rFonts w:asciiTheme="majorBidi" w:hAnsiTheme="majorBidi" w:cstheme="majorBidi"/>
          <w:sz w:val="24"/>
          <w:szCs w:val="24"/>
        </w:rPr>
        <w:t xml:space="preserve"> Chatterjee, </w:t>
      </w:r>
      <w:r w:rsidR="006B60F4">
        <w:rPr>
          <w:rFonts w:asciiTheme="majorBidi" w:hAnsiTheme="majorBidi" w:cstheme="majorBidi"/>
          <w:sz w:val="24"/>
          <w:szCs w:val="24"/>
        </w:rPr>
        <w:t xml:space="preserve">James </w:t>
      </w:r>
      <w:proofErr w:type="spellStart"/>
      <w:r w:rsidR="006B60F4">
        <w:rPr>
          <w:rFonts w:asciiTheme="majorBidi" w:hAnsiTheme="majorBidi" w:cstheme="majorBidi"/>
          <w:sz w:val="24"/>
          <w:szCs w:val="24"/>
        </w:rPr>
        <w:t>Chetwood</w:t>
      </w:r>
      <w:proofErr w:type="spellEnd"/>
      <w:r w:rsidR="006B60F4">
        <w:rPr>
          <w:rFonts w:asciiTheme="majorBidi" w:hAnsiTheme="majorBidi" w:cstheme="majorBidi"/>
          <w:sz w:val="24"/>
          <w:szCs w:val="24"/>
        </w:rPr>
        <w:t>,</w:t>
      </w:r>
      <w:r w:rsidR="00BD49CC">
        <w:rPr>
          <w:rFonts w:asciiTheme="majorBidi" w:hAnsiTheme="majorBidi" w:cstheme="majorBidi"/>
          <w:sz w:val="24"/>
          <w:szCs w:val="24"/>
        </w:rPr>
        <w:t xml:space="preserve"> Helen Churcher,</w:t>
      </w:r>
      <w:r w:rsidR="006B60F4">
        <w:rPr>
          <w:rFonts w:asciiTheme="majorBidi" w:hAnsiTheme="majorBidi" w:cstheme="majorBidi"/>
          <w:sz w:val="24"/>
          <w:szCs w:val="24"/>
        </w:rPr>
        <w:t xml:space="preserve"> </w:t>
      </w:r>
      <w:r w:rsidR="00AF3E52">
        <w:rPr>
          <w:rFonts w:asciiTheme="majorBidi" w:hAnsiTheme="majorBidi" w:cstheme="majorBidi"/>
          <w:sz w:val="24"/>
          <w:szCs w:val="24"/>
        </w:rPr>
        <w:t xml:space="preserve">Jose Cree, </w:t>
      </w:r>
      <w:r w:rsidR="006B60F4">
        <w:rPr>
          <w:rFonts w:asciiTheme="majorBidi" w:hAnsiTheme="majorBidi" w:cstheme="majorBidi"/>
          <w:sz w:val="24"/>
          <w:szCs w:val="24"/>
        </w:rPr>
        <w:t xml:space="preserve">Kate Davison, Will Finley, </w:t>
      </w:r>
      <w:proofErr w:type="spellStart"/>
      <w:r w:rsidR="006B60F4">
        <w:rPr>
          <w:rFonts w:asciiTheme="majorBidi" w:hAnsiTheme="majorBidi" w:cstheme="majorBidi"/>
          <w:sz w:val="24"/>
          <w:szCs w:val="24"/>
        </w:rPr>
        <w:t>Mirjam</w:t>
      </w:r>
      <w:proofErr w:type="spellEnd"/>
      <w:r w:rsidR="006B60F4">
        <w:rPr>
          <w:rFonts w:asciiTheme="majorBidi" w:hAnsiTheme="majorBidi" w:cstheme="majorBidi"/>
          <w:sz w:val="24"/>
          <w:szCs w:val="24"/>
        </w:rPr>
        <w:t xml:space="preserve"> Galley,</w:t>
      </w:r>
      <w:r w:rsidR="006B60F4" w:rsidRPr="006B60F4">
        <w:rPr>
          <w:rFonts w:asciiTheme="majorBidi" w:hAnsiTheme="majorBidi" w:cstheme="majorBidi"/>
          <w:sz w:val="24"/>
          <w:szCs w:val="24"/>
        </w:rPr>
        <w:t xml:space="preserve"> </w:t>
      </w:r>
      <w:r w:rsidR="006B60F4">
        <w:rPr>
          <w:rFonts w:asciiTheme="majorBidi" w:hAnsiTheme="majorBidi" w:cstheme="majorBidi"/>
          <w:sz w:val="24"/>
          <w:szCs w:val="24"/>
        </w:rPr>
        <w:t xml:space="preserve">Kate Gibson, Liz Goodwin, Carla Gutierrez, Sabine Hanke, Tom Jackson, Sarah Kenny, Matthew Kerry, Liam Liburd, Debbie Madden, Laura Millar, Becca </w:t>
      </w:r>
      <w:proofErr w:type="spellStart"/>
      <w:r w:rsidR="006B60F4">
        <w:rPr>
          <w:rFonts w:asciiTheme="majorBidi" w:hAnsiTheme="majorBidi" w:cstheme="majorBidi"/>
          <w:sz w:val="24"/>
          <w:szCs w:val="24"/>
        </w:rPr>
        <w:t>Mytton</w:t>
      </w:r>
      <w:proofErr w:type="spellEnd"/>
      <w:r w:rsidR="006B60F4">
        <w:rPr>
          <w:rFonts w:asciiTheme="majorBidi" w:hAnsiTheme="majorBidi" w:cstheme="majorBidi"/>
          <w:sz w:val="24"/>
          <w:szCs w:val="24"/>
        </w:rPr>
        <w:t xml:space="preserve">, </w:t>
      </w:r>
      <w:proofErr w:type="spellStart"/>
      <w:r w:rsidR="006B60F4">
        <w:rPr>
          <w:rFonts w:asciiTheme="majorBidi" w:hAnsiTheme="majorBidi" w:cstheme="majorBidi"/>
          <w:sz w:val="24"/>
          <w:szCs w:val="24"/>
        </w:rPr>
        <w:t>Imen</w:t>
      </w:r>
      <w:proofErr w:type="spellEnd"/>
      <w:r w:rsidR="006B60F4">
        <w:rPr>
          <w:rFonts w:asciiTheme="majorBidi" w:hAnsiTheme="majorBidi" w:cstheme="majorBidi"/>
          <w:sz w:val="24"/>
          <w:szCs w:val="24"/>
        </w:rPr>
        <w:t xml:space="preserve"> </w:t>
      </w:r>
      <w:proofErr w:type="spellStart"/>
      <w:r w:rsidR="006B60F4">
        <w:rPr>
          <w:rFonts w:asciiTheme="majorBidi" w:hAnsiTheme="majorBidi" w:cstheme="majorBidi"/>
          <w:sz w:val="24"/>
          <w:szCs w:val="24"/>
        </w:rPr>
        <w:t>Neffati</w:t>
      </w:r>
      <w:proofErr w:type="spellEnd"/>
      <w:r w:rsidR="006B60F4">
        <w:rPr>
          <w:rFonts w:asciiTheme="majorBidi" w:hAnsiTheme="majorBidi" w:cstheme="majorBidi"/>
          <w:sz w:val="24"/>
          <w:szCs w:val="24"/>
        </w:rPr>
        <w:t xml:space="preserve">, Hannah Parker, Gareth Roddy, Mark Seddon, Alex Taylor, </w:t>
      </w:r>
      <w:r w:rsidR="00AF3E52">
        <w:rPr>
          <w:rFonts w:asciiTheme="majorBidi" w:hAnsiTheme="majorBidi" w:cstheme="majorBidi"/>
          <w:sz w:val="24"/>
          <w:szCs w:val="24"/>
        </w:rPr>
        <w:t xml:space="preserve">Nicola Walker, Mabel Winter, </w:t>
      </w:r>
      <w:r>
        <w:rPr>
          <w:rFonts w:asciiTheme="majorBidi" w:hAnsiTheme="majorBidi" w:cstheme="majorBidi"/>
          <w:sz w:val="24"/>
          <w:szCs w:val="24"/>
        </w:rPr>
        <w:t>James Yeoman,</w:t>
      </w:r>
      <w:r w:rsidR="006B60F4">
        <w:rPr>
          <w:rFonts w:asciiTheme="majorBidi" w:hAnsiTheme="majorBidi" w:cstheme="majorBidi"/>
          <w:sz w:val="24"/>
          <w:szCs w:val="24"/>
        </w:rPr>
        <w:t xml:space="preserve"> and Ryo </w:t>
      </w:r>
      <w:proofErr w:type="spellStart"/>
      <w:r w:rsidR="006B60F4">
        <w:rPr>
          <w:rFonts w:asciiTheme="majorBidi" w:hAnsiTheme="majorBidi" w:cstheme="majorBidi"/>
          <w:sz w:val="24"/>
          <w:szCs w:val="24"/>
        </w:rPr>
        <w:t>Yokoe</w:t>
      </w:r>
      <w:proofErr w:type="spellEnd"/>
      <w:r w:rsidR="006B60F4">
        <w:rPr>
          <w:rFonts w:asciiTheme="majorBidi" w:hAnsiTheme="majorBidi" w:cstheme="majorBidi"/>
          <w:sz w:val="24"/>
          <w:szCs w:val="24"/>
        </w:rPr>
        <w:t>.</w:t>
      </w:r>
      <w:r w:rsidR="004D0C79">
        <w:rPr>
          <w:rFonts w:asciiTheme="majorBidi" w:hAnsiTheme="majorBidi" w:cstheme="majorBidi"/>
          <w:sz w:val="24"/>
          <w:szCs w:val="24"/>
        </w:rPr>
        <w:t xml:space="preserve"> </w:t>
      </w:r>
      <w:r w:rsidR="00BC0F4C">
        <w:rPr>
          <w:rFonts w:asciiTheme="majorBidi" w:hAnsiTheme="majorBidi" w:cstheme="majorBidi"/>
          <w:sz w:val="24"/>
          <w:szCs w:val="24"/>
        </w:rPr>
        <w:t xml:space="preserve">The Jessop West football team has provided an important outlet for the stresses and </w:t>
      </w:r>
      <w:r w:rsidR="005F2F03">
        <w:rPr>
          <w:rFonts w:asciiTheme="majorBidi" w:hAnsiTheme="majorBidi" w:cstheme="majorBidi"/>
          <w:sz w:val="24"/>
          <w:szCs w:val="24"/>
        </w:rPr>
        <w:t>frustrations of the PhD—</w:t>
      </w:r>
      <w:r w:rsidR="00BC0F4C">
        <w:rPr>
          <w:rFonts w:asciiTheme="majorBidi" w:hAnsiTheme="majorBidi" w:cstheme="majorBidi"/>
          <w:sz w:val="24"/>
          <w:szCs w:val="24"/>
        </w:rPr>
        <w:t>my thanks go to Giles Harrington for his organisation</w:t>
      </w:r>
      <w:r w:rsidR="00CA371E">
        <w:rPr>
          <w:rFonts w:asciiTheme="majorBidi" w:hAnsiTheme="majorBidi" w:cstheme="majorBidi"/>
          <w:sz w:val="24"/>
          <w:szCs w:val="24"/>
        </w:rPr>
        <w:t>, and to everyone else for putting up with my poor stats</w:t>
      </w:r>
      <w:r w:rsidR="00BC0F4C">
        <w:rPr>
          <w:rFonts w:asciiTheme="majorBidi" w:hAnsiTheme="majorBidi" w:cstheme="majorBidi"/>
          <w:sz w:val="24"/>
          <w:szCs w:val="24"/>
        </w:rPr>
        <w:t xml:space="preserve">. </w:t>
      </w:r>
      <w:r w:rsidR="00460FA2">
        <w:rPr>
          <w:rFonts w:asciiTheme="majorBidi" w:hAnsiTheme="majorBidi" w:cstheme="majorBidi"/>
          <w:sz w:val="24"/>
          <w:szCs w:val="24"/>
        </w:rPr>
        <w:t>Very s</w:t>
      </w:r>
      <w:r w:rsidR="00AA7D63">
        <w:rPr>
          <w:rFonts w:asciiTheme="majorBidi" w:hAnsiTheme="majorBidi" w:cstheme="majorBidi"/>
          <w:sz w:val="24"/>
          <w:szCs w:val="24"/>
        </w:rPr>
        <w:t xml:space="preserve">pecial thanks go to Harriet Smart </w:t>
      </w:r>
      <w:r w:rsidR="0021362B">
        <w:rPr>
          <w:rFonts w:asciiTheme="majorBidi" w:hAnsiTheme="majorBidi" w:cstheme="majorBidi"/>
          <w:sz w:val="24"/>
          <w:szCs w:val="24"/>
        </w:rPr>
        <w:t>who has</w:t>
      </w:r>
      <w:r w:rsidR="00AA7D63">
        <w:rPr>
          <w:rFonts w:asciiTheme="majorBidi" w:hAnsiTheme="majorBidi" w:cstheme="majorBidi"/>
          <w:sz w:val="24"/>
          <w:szCs w:val="24"/>
        </w:rPr>
        <w:t xml:space="preserve"> provided a</w:t>
      </w:r>
      <w:r w:rsidR="0021362B">
        <w:rPr>
          <w:rFonts w:asciiTheme="majorBidi" w:hAnsiTheme="majorBidi" w:cstheme="majorBidi"/>
          <w:sz w:val="24"/>
          <w:szCs w:val="24"/>
        </w:rPr>
        <w:t xml:space="preserve"> </w:t>
      </w:r>
      <w:r w:rsidR="00BC0F4C">
        <w:rPr>
          <w:rFonts w:asciiTheme="majorBidi" w:hAnsiTheme="majorBidi" w:cstheme="majorBidi"/>
          <w:sz w:val="24"/>
          <w:szCs w:val="24"/>
        </w:rPr>
        <w:t>relaxed</w:t>
      </w:r>
      <w:r w:rsidR="00AA7D63">
        <w:rPr>
          <w:rFonts w:asciiTheme="majorBidi" w:hAnsiTheme="majorBidi" w:cstheme="majorBidi"/>
          <w:sz w:val="24"/>
          <w:szCs w:val="24"/>
        </w:rPr>
        <w:t xml:space="preserve"> and supportive home life, </w:t>
      </w:r>
      <w:r w:rsidR="0021362B">
        <w:rPr>
          <w:rFonts w:asciiTheme="majorBidi" w:hAnsiTheme="majorBidi" w:cstheme="majorBidi"/>
          <w:sz w:val="24"/>
          <w:szCs w:val="24"/>
        </w:rPr>
        <w:t>an</w:t>
      </w:r>
      <w:r w:rsidR="00AA30B3">
        <w:rPr>
          <w:rFonts w:asciiTheme="majorBidi" w:hAnsiTheme="majorBidi" w:cstheme="majorBidi"/>
          <w:sz w:val="24"/>
          <w:szCs w:val="24"/>
        </w:rPr>
        <w:t>d crucial solidarity against our beautiful but tyrannical cat, Magda</w:t>
      </w:r>
      <w:r w:rsidR="00AA7D63">
        <w:rPr>
          <w:rFonts w:asciiTheme="majorBidi" w:hAnsiTheme="majorBidi" w:cstheme="majorBidi"/>
          <w:sz w:val="24"/>
          <w:szCs w:val="24"/>
        </w:rPr>
        <w:t>.</w:t>
      </w:r>
      <w:r w:rsidR="0021362B">
        <w:rPr>
          <w:rFonts w:asciiTheme="majorBidi" w:hAnsiTheme="majorBidi" w:cstheme="majorBidi"/>
          <w:sz w:val="24"/>
          <w:szCs w:val="24"/>
        </w:rPr>
        <w:t xml:space="preserve"> </w:t>
      </w:r>
      <w:r w:rsidR="00460FA2">
        <w:rPr>
          <w:rFonts w:asciiTheme="majorBidi" w:hAnsiTheme="majorBidi" w:cstheme="majorBidi"/>
          <w:sz w:val="24"/>
          <w:szCs w:val="24"/>
        </w:rPr>
        <w:t xml:space="preserve">The golden years </w:t>
      </w:r>
      <w:r w:rsidR="00BC0F4C">
        <w:rPr>
          <w:rFonts w:asciiTheme="majorBidi" w:hAnsiTheme="majorBidi" w:cstheme="majorBidi"/>
          <w:sz w:val="24"/>
          <w:szCs w:val="24"/>
        </w:rPr>
        <w:t xml:space="preserve">in </w:t>
      </w:r>
      <w:proofErr w:type="spellStart"/>
      <w:r w:rsidR="00BC0F4C">
        <w:rPr>
          <w:rFonts w:asciiTheme="majorBidi" w:hAnsiTheme="majorBidi" w:cstheme="majorBidi"/>
          <w:sz w:val="24"/>
          <w:szCs w:val="24"/>
        </w:rPr>
        <w:t>Hoole</w:t>
      </w:r>
      <w:proofErr w:type="spellEnd"/>
      <w:r w:rsidR="00BC0F4C">
        <w:rPr>
          <w:rFonts w:asciiTheme="majorBidi" w:hAnsiTheme="majorBidi" w:cstheme="majorBidi"/>
          <w:sz w:val="24"/>
          <w:szCs w:val="24"/>
        </w:rPr>
        <w:t xml:space="preserve"> Street</w:t>
      </w:r>
      <w:r w:rsidR="00460FA2">
        <w:rPr>
          <w:rFonts w:asciiTheme="majorBidi" w:hAnsiTheme="majorBidi" w:cstheme="majorBidi"/>
          <w:sz w:val="24"/>
          <w:szCs w:val="24"/>
        </w:rPr>
        <w:t xml:space="preserve"> </w:t>
      </w:r>
      <w:r w:rsidR="005F2F03">
        <w:rPr>
          <w:rFonts w:asciiTheme="majorBidi" w:hAnsiTheme="majorBidi" w:cstheme="majorBidi"/>
          <w:sz w:val="24"/>
          <w:szCs w:val="24"/>
        </w:rPr>
        <w:t>h</w:t>
      </w:r>
      <w:r w:rsidR="003B064F">
        <w:rPr>
          <w:rFonts w:asciiTheme="majorBidi" w:hAnsiTheme="majorBidi" w:cstheme="majorBidi"/>
          <w:sz w:val="24"/>
          <w:szCs w:val="24"/>
        </w:rPr>
        <w:t xml:space="preserve">ave cemented a friendship which will endure beyond </w:t>
      </w:r>
      <w:r w:rsidR="00460FA2">
        <w:rPr>
          <w:rFonts w:asciiTheme="majorBidi" w:hAnsiTheme="majorBidi" w:cstheme="majorBidi"/>
          <w:sz w:val="24"/>
          <w:szCs w:val="24"/>
        </w:rPr>
        <w:t>our doctoral studies</w:t>
      </w:r>
      <w:r w:rsidR="003B064F">
        <w:rPr>
          <w:rFonts w:asciiTheme="majorBidi" w:hAnsiTheme="majorBidi" w:cstheme="majorBidi"/>
          <w:sz w:val="24"/>
          <w:szCs w:val="24"/>
        </w:rPr>
        <w:t xml:space="preserve">. </w:t>
      </w:r>
    </w:p>
    <w:p w14:paraId="152E495B" w14:textId="654DCEF8" w:rsidR="003B064F" w:rsidRDefault="0026066C" w:rsidP="00E23844">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Beyond academia, I would like to thank my friends and family for their unwavering support and belief in my chosen career path</w:t>
      </w:r>
      <w:r w:rsidR="00685332">
        <w:rPr>
          <w:rFonts w:asciiTheme="majorBidi" w:hAnsiTheme="majorBidi" w:cstheme="majorBidi"/>
          <w:sz w:val="24"/>
          <w:szCs w:val="24"/>
        </w:rPr>
        <w:t xml:space="preserve">, especially Rosie </w:t>
      </w:r>
      <w:proofErr w:type="spellStart"/>
      <w:r w:rsidR="00685332">
        <w:rPr>
          <w:rFonts w:asciiTheme="majorBidi" w:hAnsiTheme="majorBidi" w:cstheme="majorBidi"/>
          <w:sz w:val="24"/>
          <w:szCs w:val="24"/>
        </w:rPr>
        <w:t>Berrecloth</w:t>
      </w:r>
      <w:proofErr w:type="spellEnd"/>
      <w:r w:rsidR="00685332">
        <w:rPr>
          <w:rFonts w:asciiTheme="majorBidi" w:hAnsiTheme="majorBidi" w:cstheme="majorBidi"/>
          <w:sz w:val="24"/>
          <w:szCs w:val="24"/>
        </w:rPr>
        <w:t xml:space="preserve">, Hannah Crawford, Lucy Frost, Kristy </w:t>
      </w:r>
      <w:r w:rsidR="00CB7929">
        <w:rPr>
          <w:rFonts w:asciiTheme="majorBidi" w:hAnsiTheme="majorBidi" w:cstheme="majorBidi"/>
          <w:sz w:val="24"/>
          <w:szCs w:val="24"/>
        </w:rPr>
        <w:t xml:space="preserve">and Cedric </w:t>
      </w:r>
      <w:r w:rsidR="00685332">
        <w:rPr>
          <w:rFonts w:asciiTheme="majorBidi" w:hAnsiTheme="majorBidi" w:cstheme="majorBidi"/>
          <w:sz w:val="24"/>
          <w:szCs w:val="24"/>
        </w:rPr>
        <w:t>Ludlam and Kate Westlake</w:t>
      </w:r>
      <w:r>
        <w:rPr>
          <w:rFonts w:asciiTheme="majorBidi" w:hAnsiTheme="majorBidi" w:cstheme="majorBidi"/>
          <w:sz w:val="24"/>
          <w:szCs w:val="24"/>
        </w:rPr>
        <w:t xml:space="preserve">. </w:t>
      </w:r>
      <w:r w:rsidR="00685332">
        <w:rPr>
          <w:rFonts w:asciiTheme="majorBidi" w:hAnsiTheme="majorBidi" w:cstheme="majorBidi"/>
          <w:sz w:val="24"/>
          <w:szCs w:val="24"/>
        </w:rPr>
        <w:t>In addition, t</w:t>
      </w:r>
      <w:r w:rsidR="00BC5E39">
        <w:rPr>
          <w:rFonts w:asciiTheme="majorBidi" w:hAnsiTheme="majorBidi" w:cstheme="majorBidi"/>
          <w:sz w:val="24"/>
          <w:szCs w:val="24"/>
        </w:rPr>
        <w:t xml:space="preserve">he unstoppable </w:t>
      </w:r>
      <w:r>
        <w:rPr>
          <w:rFonts w:asciiTheme="majorBidi" w:hAnsiTheme="majorBidi" w:cstheme="majorBidi"/>
          <w:sz w:val="24"/>
          <w:szCs w:val="24"/>
        </w:rPr>
        <w:t>Ken</w:t>
      </w:r>
      <w:r w:rsidR="00B35F0F">
        <w:rPr>
          <w:rFonts w:asciiTheme="majorBidi" w:hAnsiTheme="majorBidi" w:cstheme="majorBidi"/>
          <w:sz w:val="24"/>
          <w:szCs w:val="24"/>
        </w:rPr>
        <w:t>ny Bus</w:t>
      </w:r>
      <w:r w:rsidR="00073734">
        <w:rPr>
          <w:rFonts w:asciiTheme="majorBidi" w:hAnsiTheme="majorBidi" w:cstheme="majorBidi"/>
          <w:sz w:val="24"/>
          <w:szCs w:val="24"/>
        </w:rPr>
        <w:t>h and</w:t>
      </w:r>
      <w:r w:rsidR="00B35F0F">
        <w:rPr>
          <w:rFonts w:asciiTheme="majorBidi" w:hAnsiTheme="majorBidi" w:cstheme="majorBidi"/>
          <w:sz w:val="24"/>
          <w:szCs w:val="24"/>
        </w:rPr>
        <w:t xml:space="preserve"> Philippa Snape </w:t>
      </w:r>
      <w:r w:rsidR="00BC5E39">
        <w:rPr>
          <w:rFonts w:asciiTheme="majorBidi" w:hAnsiTheme="majorBidi" w:cstheme="majorBidi"/>
          <w:sz w:val="24"/>
          <w:szCs w:val="24"/>
        </w:rPr>
        <w:t>never fail to inspire me, and the breaks we have enj</w:t>
      </w:r>
      <w:r w:rsidR="000F5F85">
        <w:rPr>
          <w:rFonts w:asciiTheme="majorBidi" w:hAnsiTheme="majorBidi" w:cstheme="majorBidi"/>
          <w:sz w:val="24"/>
          <w:szCs w:val="24"/>
        </w:rPr>
        <w:t xml:space="preserve">oyed together </w:t>
      </w:r>
      <w:r w:rsidR="00685332">
        <w:rPr>
          <w:rFonts w:asciiTheme="majorBidi" w:hAnsiTheme="majorBidi" w:cstheme="majorBidi"/>
          <w:sz w:val="24"/>
          <w:szCs w:val="24"/>
        </w:rPr>
        <w:t xml:space="preserve">have </w:t>
      </w:r>
      <w:r w:rsidR="000F5F85">
        <w:rPr>
          <w:rFonts w:asciiTheme="majorBidi" w:hAnsiTheme="majorBidi" w:cstheme="majorBidi"/>
          <w:sz w:val="24"/>
          <w:szCs w:val="24"/>
        </w:rPr>
        <w:t>always helped</w:t>
      </w:r>
      <w:r w:rsidR="00BC5E39">
        <w:rPr>
          <w:rFonts w:asciiTheme="majorBidi" w:hAnsiTheme="majorBidi" w:cstheme="majorBidi"/>
          <w:sz w:val="24"/>
          <w:szCs w:val="24"/>
        </w:rPr>
        <w:t xml:space="preserve"> to remind me that there is life </w:t>
      </w:r>
      <w:r w:rsidR="00BE7E6E">
        <w:rPr>
          <w:rFonts w:asciiTheme="majorBidi" w:hAnsiTheme="majorBidi" w:cstheme="majorBidi"/>
          <w:sz w:val="24"/>
          <w:szCs w:val="24"/>
        </w:rPr>
        <w:t>beyond the history of modern Spain</w:t>
      </w:r>
      <w:r w:rsidR="00BC5E39">
        <w:rPr>
          <w:rFonts w:asciiTheme="majorBidi" w:hAnsiTheme="majorBidi" w:cstheme="majorBidi"/>
          <w:sz w:val="24"/>
          <w:szCs w:val="24"/>
        </w:rPr>
        <w:t>.</w:t>
      </w:r>
      <w:r w:rsidR="00433440">
        <w:rPr>
          <w:rFonts w:asciiTheme="majorBidi" w:hAnsiTheme="majorBidi" w:cstheme="majorBidi"/>
          <w:sz w:val="24"/>
          <w:szCs w:val="24"/>
        </w:rPr>
        <w:t xml:space="preserve"> </w:t>
      </w:r>
      <w:r w:rsidR="00C478D6">
        <w:rPr>
          <w:rFonts w:asciiTheme="majorBidi" w:hAnsiTheme="majorBidi" w:cstheme="majorBidi"/>
          <w:sz w:val="24"/>
          <w:szCs w:val="24"/>
        </w:rPr>
        <w:t>T</w:t>
      </w:r>
      <w:r w:rsidR="00AD25A6">
        <w:rPr>
          <w:rFonts w:asciiTheme="majorBidi" w:hAnsiTheme="majorBidi" w:cstheme="majorBidi"/>
          <w:sz w:val="24"/>
          <w:szCs w:val="24"/>
        </w:rPr>
        <w:t xml:space="preserve">hank you to Harry whose sense of </w:t>
      </w:r>
      <w:r w:rsidR="005E498D">
        <w:rPr>
          <w:rFonts w:asciiTheme="majorBidi" w:hAnsiTheme="majorBidi" w:cstheme="majorBidi"/>
          <w:sz w:val="24"/>
          <w:szCs w:val="24"/>
        </w:rPr>
        <w:t xml:space="preserve">humour and </w:t>
      </w:r>
      <w:r w:rsidR="00AD25A6">
        <w:rPr>
          <w:rFonts w:asciiTheme="majorBidi" w:hAnsiTheme="majorBidi" w:cstheme="majorBidi"/>
          <w:sz w:val="24"/>
          <w:szCs w:val="24"/>
        </w:rPr>
        <w:t>perspective</w:t>
      </w:r>
      <w:r w:rsidR="00CA371E">
        <w:rPr>
          <w:rFonts w:asciiTheme="majorBidi" w:hAnsiTheme="majorBidi" w:cstheme="majorBidi"/>
          <w:sz w:val="24"/>
          <w:szCs w:val="24"/>
        </w:rPr>
        <w:t xml:space="preserve"> is an asset in this </w:t>
      </w:r>
      <w:r w:rsidR="00C753ED">
        <w:rPr>
          <w:rFonts w:asciiTheme="majorBidi" w:hAnsiTheme="majorBidi" w:cstheme="majorBidi"/>
          <w:sz w:val="24"/>
          <w:szCs w:val="24"/>
        </w:rPr>
        <w:t xml:space="preserve">business, and </w:t>
      </w:r>
      <w:r w:rsidR="008769F2">
        <w:rPr>
          <w:rFonts w:asciiTheme="majorBidi" w:hAnsiTheme="majorBidi" w:cstheme="majorBidi"/>
          <w:sz w:val="24"/>
          <w:szCs w:val="24"/>
        </w:rPr>
        <w:t>who has taught me endless things about life, love, and</w:t>
      </w:r>
      <w:r w:rsidR="008946C5">
        <w:rPr>
          <w:rFonts w:asciiTheme="majorBidi" w:hAnsiTheme="majorBidi" w:cstheme="majorBidi"/>
          <w:sz w:val="24"/>
          <w:szCs w:val="24"/>
        </w:rPr>
        <w:t xml:space="preserve"> </w:t>
      </w:r>
      <w:r w:rsidR="008769F2">
        <w:rPr>
          <w:rFonts w:asciiTheme="majorBidi" w:hAnsiTheme="majorBidi" w:cstheme="majorBidi"/>
          <w:sz w:val="24"/>
          <w:szCs w:val="24"/>
        </w:rPr>
        <w:t>c</w:t>
      </w:r>
      <w:r w:rsidR="00302ADE">
        <w:rPr>
          <w:rFonts w:asciiTheme="majorBidi" w:hAnsiTheme="majorBidi" w:cstheme="majorBidi"/>
          <w:sz w:val="24"/>
          <w:szCs w:val="24"/>
        </w:rPr>
        <w:t>l</w:t>
      </w:r>
      <w:r w:rsidR="000F5F85">
        <w:rPr>
          <w:rFonts w:asciiTheme="majorBidi" w:hAnsiTheme="majorBidi" w:cstheme="majorBidi"/>
          <w:sz w:val="24"/>
          <w:szCs w:val="24"/>
        </w:rPr>
        <w:t>erical exile in the post-Roman W</w:t>
      </w:r>
      <w:r w:rsidR="00302ADE">
        <w:rPr>
          <w:rFonts w:asciiTheme="majorBidi" w:hAnsiTheme="majorBidi" w:cstheme="majorBidi"/>
          <w:sz w:val="24"/>
          <w:szCs w:val="24"/>
        </w:rPr>
        <w:t>e</w:t>
      </w:r>
      <w:r w:rsidR="00C753ED">
        <w:rPr>
          <w:rFonts w:asciiTheme="majorBidi" w:hAnsiTheme="majorBidi" w:cstheme="majorBidi"/>
          <w:sz w:val="24"/>
          <w:szCs w:val="24"/>
        </w:rPr>
        <w:t xml:space="preserve">st. </w:t>
      </w:r>
      <w:r w:rsidR="00C478D6">
        <w:rPr>
          <w:rFonts w:asciiTheme="majorBidi" w:hAnsiTheme="majorBidi" w:cstheme="majorBidi"/>
          <w:sz w:val="24"/>
          <w:szCs w:val="24"/>
        </w:rPr>
        <w:t xml:space="preserve">Finally, it is difficult to express in a few words my gratitude to my parents, Mike and Maryse Wright, to whom this thesis is dedicated. Thank you </w:t>
      </w:r>
      <w:r w:rsidR="00697A5C">
        <w:rPr>
          <w:rFonts w:asciiTheme="majorBidi" w:hAnsiTheme="majorBidi" w:cstheme="majorBidi"/>
          <w:sz w:val="24"/>
          <w:szCs w:val="24"/>
        </w:rPr>
        <w:t xml:space="preserve">for not despairing when I declared back in 2013 that I planned to pursue a career in historical research, and </w:t>
      </w:r>
      <w:r w:rsidR="00C478D6">
        <w:rPr>
          <w:rFonts w:asciiTheme="majorBidi" w:hAnsiTheme="majorBidi" w:cstheme="majorBidi"/>
          <w:sz w:val="24"/>
          <w:szCs w:val="24"/>
        </w:rPr>
        <w:t>for your love,</w:t>
      </w:r>
      <w:r w:rsidR="0022419A">
        <w:rPr>
          <w:rFonts w:asciiTheme="majorBidi" w:hAnsiTheme="majorBidi" w:cstheme="majorBidi"/>
          <w:sz w:val="24"/>
          <w:szCs w:val="24"/>
        </w:rPr>
        <w:t xml:space="preserve"> </w:t>
      </w:r>
      <w:r w:rsidR="00C478D6">
        <w:rPr>
          <w:rFonts w:asciiTheme="majorBidi" w:hAnsiTheme="majorBidi" w:cstheme="majorBidi"/>
          <w:sz w:val="24"/>
          <w:szCs w:val="24"/>
        </w:rPr>
        <w:t>kindness and support over the years</w:t>
      </w:r>
      <w:r w:rsidR="00697A5C">
        <w:rPr>
          <w:rFonts w:asciiTheme="majorBidi" w:hAnsiTheme="majorBidi" w:cstheme="majorBidi"/>
          <w:sz w:val="24"/>
          <w:szCs w:val="24"/>
        </w:rPr>
        <w:t>.</w:t>
      </w:r>
    </w:p>
    <w:p w14:paraId="2F749C4F" w14:textId="600AC46F" w:rsidR="00B43705" w:rsidRPr="00E23844" w:rsidRDefault="00B43705" w:rsidP="00090B89">
      <w:pPr>
        <w:pStyle w:val="Heading1"/>
        <w:jc w:val="center"/>
        <w:rPr>
          <w:rFonts w:asciiTheme="majorBidi" w:hAnsiTheme="majorBidi" w:cstheme="majorBidi"/>
          <w:b w:val="0"/>
          <w:bCs w:val="0"/>
          <w:sz w:val="28"/>
          <w:szCs w:val="28"/>
        </w:rPr>
      </w:pPr>
      <w:bookmarkStart w:id="7" w:name="_Toc515359408"/>
      <w:r w:rsidRPr="00E23844">
        <w:rPr>
          <w:rFonts w:asciiTheme="majorBidi" w:hAnsiTheme="majorBidi" w:cstheme="majorBidi"/>
          <w:sz w:val="28"/>
          <w:szCs w:val="28"/>
        </w:rPr>
        <w:lastRenderedPageBreak/>
        <w:t>Introduction</w:t>
      </w:r>
      <w:bookmarkEnd w:id="7"/>
    </w:p>
    <w:p w14:paraId="279D49CF" w14:textId="77777777" w:rsidR="00B43705" w:rsidRPr="00BF2D91" w:rsidRDefault="00B43705" w:rsidP="00B43705">
      <w:pPr>
        <w:rPr>
          <w:rFonts w:asciiTheme="majorBidi" w:hAnsiTheme="majorBidi" w:cstheme="majorBidi"/>
          <w:sz w:val="24"/>
          <w:szCs w:val="24"/>
        </w:rPr>
      </w:pPr>
    </w:p>
    <w:p w14:paraId="58254C23" w14:textId="4753C6D2" w:rsidR="00B43705" w:rsidRPr="00BF2D91" w:rsidRDefault="00B43705" w:rsidP="00A35EBD">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 xml:space="preserve">The Spanish Civil War of 1936-1939 </w:t>
      </w:r>
      <w:r w:rsidR="00884CAB" w:rsidRPr="00BF2D91">
        <w:rPr>
          <w:rFonts w:asciiTheme="majorBidi" w:hAnsiTheme="majorBidi" w:cstheme="majorBidi"/>
          <w:sz w:val="24"/>
          <w:szCs w:val="24"/>
        </w:rPr>
        <w:t xml:space="preserve">is frequently conceptualised </w:t>
      </w:r>
      <w:r w:rsidRPr="00BF2D91">
        <w:rPr>
          <w:rFonts w:asciiTheme="majorBidi" w:hAnsiTheme="majorBidi" w:cstheme="majorBidi"/>
          <w:sz w:val="24"/>
          <w:szCs w:val="24"/>
        </w:rPr>
        <w:t>as an international war between Fascism and democracy</w:t>
      </w:r>
      <w:r w:rsidR="00884CAB" w:rsidRPr="00BF2D91">
        <w:rPr>
          <w:rFonts w:asciiTheme="majorBidi" w:hAnsiTheme="majorBidi" w:cstheme="majorBidi"/>
          <w:sz w:val="24"/>
          <w:szCs w:val="24"/>
        </w:rPr>
        <w:t>.</w:t>
      </w:r>
      <w:r w:rsidRPr="00BF2D91">
        <w:rPr>
          <w:rStyle w:val="FootnoteReference"/>
          <w:rFonts w:asciiTheme="majorBidi" w:hAnsiTheme="majorBidi" w:cstheme="majorBidi"/>
          <w:sz w:val="24"/>
          <w:szCs w:val="24"/>
        </w:rPr>
        <w:footnoteReference w:id="1"/>
      </w:r>
      <w:r w:rsidRPr="00BF2D91">
        <w:rPr>
          <w:rFonts w:asciiTheme="majorBidi" w:hAnsiTheme="majorBidi" w:cstheme="majorBidi"/>
          <w:sz w:val="24"/>
          <w:szCs w:val="24"/>
        </w:rPr>
        <w:t xml:space="preserve"> However, </w:t>
      </w:r>
      <w:r w:rsidR="00CF4007" w:rsidRPr="00BF2D91">
        <w:rPr>
          <w:rFonts w:asciiTheme="majorBidi" w:hAnsiTheme="majorBidi" w:cstheme="majorBidi"/>
          <w:sz w:val="24"/>
          <w:szCs w:val="24"/>
        </w:rPr>
        <w:t>the war</w:t>
      </w:r>
      <w:r w:rsidR="00A35EBD" w:rsidRPr="00BF2D91">
        <w:rPr>
          <w:rFonts w:asciiTheme="majorBidi" w:hAnsiTheme="majorBidi" w:cstheme="majorBidi"/>
          <w:sz w:val="24"/>
          <w:szCs w:val="24"/>
        </w:rPr>
        <w:t>’s</w:t>
      </w:r>
      <w:r w:rsidR="00CF4007" w:rsidRPr="00BF2D91">
        <w:rPr>
          <w:rFonts w:asciiTheme="majorBidi" w:hAnsiTheme="majorBidi" w:cstheme="majorBidi"/>
          <w:sz w:val="24"/>
          <w:szCs w:val="24"/>
        </w:rPr>
        <w:t xml:space="preserve"> </w:t>
      </w:r>
      <w:r w:rsidR="00A35EBD" w:rsidRPr="00BF2D91">
        <w:rPr>
          <w:rFonts w:asciiTheme="majorBidi" w:hAnsiTheme="majorBidi" w:cstheme="majorBidi"/>
          <w:sz w:val="24"/>
          <w:szCs w:val="24"/>
        </w:rPr>
        <w:t>deepest</w:t>
      </w:r>
      <w:r w:rsidRPr="00BF2D91">
        <w:rPr>
          <w:rFonts w:asciiTheme="majorBidi" w:hAnsiTheme="majorBidi" w:cstheme="majorBidi"/>
          <w:sz w:val="24"/>
          <w:szCs w:val="24"/>
        </w:rPr>
        <w:t xml:space="preserve"> and most enduring effects </w:t>
      </w:r>
      <w:r w:rsidR="00CF4007" w:rsidRPr="00BF2D91">
        <w:rPr>
          <w:rFonts w:asciiTheme="majorBidi" w:hAnsiTheme="majorBidi" w:cstheme="majorBidi"/>
          <w:sz w:val="24"/>
          <w:szCs w:val="24"/>
        </w:rPr>
        <w:t>were</w:t>
      </w:r>
      <w:r w:rsidRPr="00BF2D91">
        <w:rPr>
          <w:rFonts w:asciiTheme="majorBidi" w:hAnsiTheme="majorBidi" w:cstheme="majorBidi"/>
          <w:sz w:val="24"/>
          <w:szCs w:val="24"/>
        </w:rPr>
        <w:t xml:space="preserve"> felt</w:t>
      </w:r>
      <w:r w:rsidR="00A35EBD" w:rsidRPr="00BF2D91">
        <w:rPr>
          <w:rFonts w:asciiTheme="majorBidi" w:hAnsiTheme="majorBidi" w:cstheme="majorBidi"/>
          <w:sz w:val="24"/>
          <w:szCs w:val="24"/>
        </w:rPr>
        <w:t xml:space="preserve"> on Spanish soil</w:t>
      </w:r>
      <w:r w:rsidRPr="00BF2D91">
        <w:rPr>
          <w:rFonts w:asciiTheme="majorBidi" w:hAnsiTheme="majorBidi" w:cstheme="majorBidi"/>
          <w:sz w:val="24"/>
          <w:szCs w:val="24"/>
        </w:rPr>
        <w:t>. Triggered by a ‘Nationalist’ military upri</w:t>
      </w:r>
      <w:r w:rsidR="00884CAB" w:rsidRPr="00BF2D91">
        <w:rPr>
          <w:rFonts w:asciiTheme="majorBidi" w:hAnsiTheme="majorBidi" w:cstheme="majorBidi"/>
          <w:sz w:val="24"/>
          <w:szCs w:val="24"/>
        </w:rPr>
        <w:t xml:space="preserve">sing against the democratically </w:t>
      </w:r>
      <w:r w:rsidR="00A35EBD" w:rsidRPr="00BF2D91">
        <w:rPr>
          <w:rFonts w:asciiTheme="majorBidi" w:hAnsiTheme="majorBidi" w:cstheme="majorBidi"/>
          <w:sz w:val="24"/>
          <w:szCs w:val="24"/>
        </w:rPr>
        <w:t xml:space="preserve">elected Second </w:t>
      </w:r>
      <w:r w:rsidRPr="00BF2D91">
        <w:rPr>
          <w:rFonts w:asciiTheme="majorBidi" w:hAnsiTheme="majorBidi" w:cstheme="majorBidi"/>
          <w:sz w:val="24"/>
          <w:szCs w:val="24"/>
        </w:rPr>
        <w:t xml:space="preserve">Spanish Republic on 17 July 1936, the Civil War </w:t>
      </w:r>
      <w:r w:rsidR="00161BFB" w:rsidRPr="00BF2D91">
        <w:rPr>
          <w:rFonts w:asciiTheme="majorBidi" w:hAnsiTheme="majorBidi" w:cstheme="majorBidi"/>
          <w:sz w:val="24"/>
          <w:szCs w:val="24"/>
        </w:rPr>
        <w:t xml:space="preserve">and immediate aftermath </w:t>
      </w:r>
      <w:r w:rsidRPr="00BF2D91">
        <w:rPr>
          <w:rFonts w:asciiTheme="majorBidi" w:hAnsiTheme="majorBidi" w:cstheme="majorBidi"/>
          <w:sz w:val="24"/>
          <w:szCs w:val="24"/>
        </w:rPr>
        <w:t xml:space="preserve">saw an estimated </w:t>
      </w:r>
      <w:r w:rsidR="00161BFB" w:rsidRPr="00BF2D91">
        <w:rPr>
          <w:rFonts w:asciiTheme="majorBidi" w:hAnsiTheme="majorBidi" w:cstheme="majorBidi"/>
          <w:sz w:val="24"/>
          <w:szCs w:val="24"/>
        </w:rPr>
        <w:t>500,000 people lose their lives.</w:t>
      </w:r>
      <w:r w:rsidR="00161BFB" w:rsidRPr="00BF2D91">
        <w:rPr>
          <w:rStyle w:val="FootnoteReference"/>
          <w:rFonts w:asciiTheme="majorBidi" w:hAnsiTheme="majorBidi" w:cstheme="majorBidi"/>
          <w:sz w:val="24"/>
          <w:szCs w:val="24"/>
        </w:rPr>
        <w:footnoteReference w:id="2"/>
      </w:r>
      <w:r w:rsidR="00161BFB" w:rsidRPr="00BF2D91">
        <w:rPr>
          <w:rFonts w:asciiTheme="majorBidi" w:hAnsiTheme="majorBidi" w:cstheme="majorBidi"/>
          <w:sz w:val="24"/>
          <w:szCs w:val="24"/>
        </w:rPr>
        <w:t xml:space="preserve"> In total, around </w:t>
      </w:r>
      <w:r w:rsidRPr="00BF2D91">
        <w:rPr>
          <w:rFonts w:asciiTheme="majorBidi" w:hAnsiTheme="majorBidi" w:cstheme="majorBidi"/>
          <w:sz w:val="24"/>
          <w:szCs w:val="24"/>
        </w:rPr>
        <w:t xml:space="preserve">200,000 </w:t>
      </w:r>
      <w:r w:rsidR="00161BFB" w:rsidRPr="00BF2D91">
        <w:rPr>
          <w:rFonts w:asciiTheme="majorBidi" w:hAnsiTheme="majorBidi" w:cstheme="majorBidi"/>
          <w:sz w:val="24"/>
          <w:szCs w:val="24"/>
        </w:rPr>
        <w:t xml:space="preserve">of these were </w:t>
      </w:r>
      <w:r w:rsidRPr="00BF2D91">
        <w:rPr>
          <w:rFonts w:asciiTheme="majorBidi" w:hAnsiTheme="majorBidi" w:cstheme="majorBidi"/>
          <w:sz w:val="24"/>
          <w:szCs w:val="24"/>
        </w:rPr>
        <w:t>killed on the battlefield</w:t>
      </w:r>
      <w:r w:rsidR="00161BFB" w:rsidRPr="00BF2D91">
        <w:rPr>
          <w:rFonts w:asciiTheme="majorBidi" w:hAnsiTheme="majorBidi" w:cstheme="majorBidi"/>
          <w:sz w:val="24"/>
          <w:szCs w:val="24"/>
        </w:rPr>
        <w:t>, 90,000 of whom fought for the Nationalists. However, the majority of those killed during the conflict did not die in active combat. An estimated 130,000</w:t>
      </w:r>
      <w:r w:rsidRPr="00BF2D91">
        <w:rPr>
          <w:rFonts w:asciiTheme="majorBidi" w:hAnsiTheme="majorBidi" w:cstheme="majorBidi"/>
          <w:sz w:val="24"/>
          <w:szCs w:val="24"/>
        </w:rPr>
        <w:t xml:space="preserve"> </w:t>
      </w:r>
      <w:r w:rsidR="00161BFB" w:rsidRPr="00BF2D91">
        <w:rPr>
          <w:rFonts w:asciiTheme="majorBidi" w:hAnsiTheme="majorBidi" w:cstheme="majorBidi"/>
          <w:sz w:val="24"/>
          <w:szCs w:val="24"/>
        </w:rPr>
        <w:t xml:space="preserve">people were </w:t>
      </w:r>
      <w:r w:rsidRPr="00BF2D91">
        <w:rPr>
          <w:rFonts w:asciiTheme="majorBidi" w:hAnsiTheme="majorBidi" w:cstheme="majorBidi"/>
          <w:sz w:val="24"/>
          <w:szCs w:val="24"/>
        </w:rPr>
        <w:t>executed or assassinated behind the lines</w:t>
      </w:r>
      <w:r w:rsidR="000E739A" w:rsidRPr="00BF2D91">
        <w:rPr>
          <w:rFonts w:asciiTheme="majorBidi" w:hAnsiTheme="majorBidi" w:cstheme="majorBidi"/>
          <w:sz w:val="24"/>
          <w:szCs w:val="24"/>
        </w:rPr>
        <w:t xml:space="preserve"> during the war—</w:t>
      </w:r>
      <w:r w:rsidR="00161BFB" w:rsidRPr="00BF2D91">
        <w:rPr>
          <w:rFonts w:asciiTheme="majorBidi" w:hAnsiTheme="majorBidi" w:cstheme="majorBidi"/>
          <w:sz w:val="24"/>
          <w:szCs w:val="24"/>
        </w:rPr>
        <w:t>75,000 on the Nationalist side and 55,000 in the Republican zone</w:t>
      </w:r>
      <w:r w:rsidR="000E739A" w:rsidRPr="00BF2D91">
        <w:rPr>
          <w:rFonts w:asciiTheme="majorBidi" w:hAnsiTheme="majorBidi" w:cstheme="majorBidi"/>
          <w:sz w:val="24"/>
          <w:szCs w:val="24"/>
        </w:rPr>
        <w:t>—and another 35,000 lost their lives to disease, malnutrition, and aerial bombardments.</w:t>
      </w:r>
      <w:r w:rsidR="000E739A" w:rsidRPr="00BF2D91">
        <w:rPr>
          <w:rStyle w:val="FootnoteReference"/>
          <w:rFonts w:asciiTheme="majorBidi" w:hAnsiTheme="majorBidi" w:cstheme="majorBidi"/>
          <w:sz w:val="24"/>
          <w:szCs w:val="24"/>
        </w:rPr>
        <w:footnoteReference w:id="3"/>
      </w:r>
      <w:r w:rsidR="000E739A" w:rsidRPr="00BF2D91">
        <w:rPr>
          <w:rFonts w:asciiTheme="majorBidi" w:hAnsiTheme="majorBidi" w:cstheme="majorBidi"/>
          <w:sz w:val="24"/>
          <w:szCs w:val="24"/>
        </w:rPr>
        <w:t xml:space="preserve"> Violence did not immediately end with the ceasing </w:t>
      </w:r>
      <w:r w:rsidR="00DE35DA" w:rsidRPr="00BF2D91">
        <w:rPr>
          <w:rFonts w:asciiTheme="majorBidi" w:hAnsiTheme="majorBidi" w:cstheme="majorBidi"/>
          <w:sz w:val="24"/>
          <w:szCs w:val="24"/>
        </w:rPr>
        <w:t>of hostilities, and a further 20,000 Republicans are thought to have been executed as part of post-war Francoist repression.</w:t>
      </w:r>
      <w:r w:rsidR="00DE35DA" w:rsidRPr="00BF2D91">
        <w:rPr>
          <w:rStyle w:val="FootnoteReference"/>
          <w:rFonts w:asciiTheme="majorBidi" w:hAnsiTheme="majorBidi" w:cstheme="majorBidi"/>
          <w:sz w:val="24"/>
          <w:szCs w:val="24"/>
        </w:rPr>
        <w:footnoteReference w:id="4"/>
      </w:r>
      <w:r w:rsidR="00DE35DA" w:rsidRPr="00BF2D91">
        <w:rPr>
          <w:rFonts w:asciiTheme="majorBidi" w:hAnsiTheme="majorBidi" w:cstheme="majorBidi"/>
          <w:sz w:val="24"/>
          <w:szCs w:val="24"/>
        </w:rPr>
        <w:t xml:space="preserve"> </w:t>
      </w:r>
      <w:r w:rsidR="00AF7776" w:rsidRPr="00BF2D91">
        <w:rPr>
          <w:rFonts w:asciiTheme="majorBidi" w:hAnsiTheme="majorBidi" w:cstheme="majorBidi"/>
          <w:sz w:val="24"/>
          <w:szCs w:val="24"/>
        </w:rPr>
        <w:t>The dead were not the only victims of the Civil War. A</w:t>
      </w:r>
      <w:r w:rsidR="000E739A" w:rsidRPr="00BF2D91">
        <w:rPr>
          <w:rFonts w:asciiTheme="majorBidi" w:hAnsiTheme="majorBidi" w:cstheme="majorBidi"/>
          <w:sz w:val="24"/>
          <w:szCs w:val="24"/>
        </w:rPr>
        <w:t>round</w:t>
      </w:r>
      <w:r w:rsidRPr="00BF2D91">
        <w:rPr>
          <w:rFonts w:asciiTheme="majorBidi" w:hAnsiTheme="majorBidi" w:cstheme="majorBidi"/>
          <w:sz w:val="24"/>
          <w:szCs w:val="24"/>
        </w:rPr>
        <w:t xml:space="preserve"> 300,000 </w:t>
      </w:r>
      <w:r w:rsidR="000E739A" w:rsidRPr="00BF2D91">
        <w:rPr>
          <w:rFonts w:asciiTheme="majorBidi" w:hAnsiTheme="majorBidi" w:cstheme="majorBidi"/>
          <w:sz w:val="24"/>
          <w:szCs w:val="24"/>
        </w:rPr>
        <w:t xml:space="preserve">survived this period of </w:t>
      </w:r>
      <w:r w:rsidR="00C16571" w:rsidRPr="00BF2D91">
        <w:rPr>
          <w:rFonts w:asciiTheme="majorBidi" w:hAnsiTheme="majorBidi" w:cstheme="majorBidi"/>
          <w:sz w:val="24"/>
          <w:szCs w:val="24"/>
        </w:rPr>
        <w:t xml:space="preserve">violence </w:t>
      </w:r>
      <w:r w:rsidR="000E739A" w:rsidRPr="00BF2D91">
        <w:rPr>
          <w:rFonts w:asciiTheme="majorBidi" w:hAnsiTheme="majorBidi" w:cstheme="majorBidi"/>
          <w:sz w:val="24"/>
          <w:szCs w:val="24"/>
        </w:rPr>
        <w:t>by going</w:t>
      </w:r>
      <w:r w:rsidRPr="00BF2D91">
        <w:rPr>
          <w:rFonts w:asciiTheme="majorBidi" w:hAnsiTheme="majorBidi" w:cstheme="majorBidi"/>
          <w:sz w:val="24"/>
          <w:szCs w:val="24"/>
        </w:rPr>
        <w:t xml:space="preserve"> into exile, usually in France or Latin America.</w:t>
      </w:r>
      <w:r w:rsidRPr="00BF2D91">
        <w:rPr>
          <w:rStyle w:val="FootnoteReference"/>
          <w:rFonts w:asciiTheme="majorBidi" w:hAnsiTheme="majorBidi" w:cstheme="majorBidi"/>
          <w:sz w:val="24"/>
          <w:szCs w:val="24"/>
        </w:rPr>
        <w:footnoteReference w:id="5"/>
      </w:r>
      <w:r w:rsidRPr="00BF2D91">
        <w:rPr>
          <w:rFonts w:asciiTheme="majorBidi" w:hAnsiTheme="majorBidi" w:cstheme="majorBidi"/>
          <w:sz w:val="24"/>
          <w:szCs w:val="24"/>
        </w:rPr>
        <w:t xml:space="preserve"> </w:t>
      </w:r>
      <w:r w:rsidR="00AF7776" w:rsidRPr="00BF2D91">
        <w:rPr>
          <w:rFonts w:asciiTheme="majorBidi" w:hAnsiTheme="majorBidi" w:cstheme="majorBidi"/>
          <w:sz w:val="24"/>
          <w:szCs w:val="24"/>
        </w:rPr>
        <w:t>Furthermore, o</w:t>
      </w:r>
      <w:r w:rsidR="00C16571" w:rsidRPr="00BF2D91">
        <w:rPr>
          <w:rFonts w:asciiTheme="majorBidi" w:hAnsiTheme="majorBidi" w:cstheme="majorBidi"/>
          <w:sz w:val="24"/>
          <w:szCs w:val="24"/>
        </w:rPr>
        <w:t xml:space="preserve">f those soldiers </w:t>
      </w:r>
      <w:r w:rsidR="00C16571" w:rsidRPr="00BF2D91">
        <w:rPr>
          <w:rFonts w:asciiTheme="majorBidi" w:hAnsiTheme="majorBidi" w:cstheme="majorBidi"/>
          <w:sz w:val="24"/>
          <w:szCs w:val="24"/>
        </w:rPr>
        <w:lastRenderedPageBreak/>
        <w:t xml:space="preserve">who survived the war, </w:t>
      </w:r>
      <w:r w:rsidRPr="00BF2D91">
        <w:rPr>
          <w:rFonts w:asciiTheme="majorBidi" w:hAnsiTheme="majorBidi" w:cstheme="majorBidi"/>
          <w:sz w:val="24"/>
          <w:szCs w:val="24"/>
        </w:rPr>
        <w:t xml:space="preserve">as many as 80,000 </w:t>
      </w:r>
      <w:r w:rsidR="00C16571" w:rsidRPr="00BF2D91">
        <w:rPr>
          <w:rFonts w:asciiTheme="majorBidi" w:hAnsiTheme="majorBidi" w:cstheme="majorBidi"/>
          <w:sz w:val="24"/>
          <w:szCs w:val="24"/>
        </w:rPr>
        <w:t>from both the</w:t>
      </w:r>
      <w:r w:rsidRPr="00BF2D91">
        <w:rPr>
          <w:rFonts w:asciiTheme="majorBidi" w:hAnsiTheme="majorBidi" w:cstheme="majorBidi"/>
          <w:sz w:val="24"/>
          <w:szCs w:val="24"/>
        </w:rPr>
        <w:t xml:space="preserve"> rebel and loyalist armies bore the scars of the conflict on their bodies and minds.</w:t>
      </w:r>
      <w:r w:rsidRPr="00BF2D91">
        <w:rPr>
          <w:rStyle w:val="FootnoteReference"/>
          <w:rFonts w:asciiTheme="majorBidi" w:hAnsiTheme="majorBidi" w:cstheme="majorBidi"/>
          <w:sz w:val="24"/>
          <w:szCs w:val="24"/>
        </w:rPr>
        <w:footnoteReference w:id="6"/>
      </w:r>
      <w:r w:rsidRPr="00BF2D91">
        <w:rPr>
          <w:rFonts w:asciiTheme="majorBidi" w:hAnsiTheme="majorBidi" w:cstheme="majorBidi"/>
          <w:sz w:val="24"/>
          <w:szCs w:val="24"/>
        </w:rPr>
        <w:t xml:space="preserve"> </w:t>
      </w:r>
    </w:p>
    <w:p w14:paraId="7A51DE5E" w14:textId="77777777" w:rsidR="00AF7776" w:rsidRPr="00BF2D91" w:rsidRDefault="00B43705" w:rsidP="00EF439C">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ab/>
        <w:t>The Spanish Civil War and F</w:t>
      </w:r>
      <w:r w:rsidR="00CF4007" w:rsidRPr="00BF2D91">
        <w:rPr>
          <w:rFonts w:asciiTheme="majorBidi" w:hAnsiTheme="majorBidi" w:cstheme="majorBidi"/>
          <w:sz w:val="24"/>
          <w:szCs w:val="24"/>
        </w:rPr>
        <w:t>rancoist dictatorship provide</w:t>
      </w:r>
      <w:r w:rsidRPr="00BF2D91">
        <w:rPr>
          <w:rFonts w:asciiTheme="majorBidi" w:hAnsiTheme="majorBidi" w:cstheme="majorBidi"/>
          <w:sz w:val="24"/>
          <w:szCs w:val="24"/>
        </w:rPr>
        <w:t xml:space="preserve"> fertile ground for the study of war disability, particularly for exploring and testing the narratives of marginalisation, emasculation and stigmatisation which underpin </w:t>
      </w:r>
      <w:r w:rsidR="00CF4007" w:rsidRPr="00BF2D91">
        <w:rPr>
          <w:rFonts w:asciiTheme="majorBidi" w:hAnsiTheme="majorBidi" w:cstheme="majorBidi"/>
          <w:sz w:val="24"/>
          <w:szCs w:val="24"/>
        </w:rPr>
        <w:t xml:space="preserve">historical </w:t>
      </w:r>
      <w:r w:rsidRPr="00BF2D91">
        <w:rPr>
          <w:rFonts w:asciiTheme="majorBidi" w:hAnsiTheme="majorBidi" w:cstheme="majorBidi"/>
          <w:sz w:val="24"/>
          <w:szCs w:val="24"/>
        </w:rPr>
        <w:t xml:space="preserve">scholarship on the war disabled. As in most post-war societies, the Francoist state faced the challenge of reconciling wartime rhetoric exalting the supremacy of the strong, virile and aggressive male body, with the realities of its veterans’ wounded and weakened </w:t>
      </w:r>
      <w:r w:rsidR="00EF439C" w:rsidRPr="00BF2D91">
        <w:rPr>
          <w:rFonts w:asciiTheme="majorBidi" w:hAnsiTheme="majorBidi" w:cstheme="majorBidi"/>
          <w:sz w:val="24"/>
          <w:szCs w:val="24"/>
        </w:rPr>
        <w:t>physiques</w:t>
      </w:r>
      <w:r w:rsidR="0057621C" w:rsidRPr="00BF2D91">
        <w:rPr>
          <w:rFonts w:asciiTheme="majorBidi" w:hAnsiTheme="majorBidi" w:cstheme="majorBidi"/>
          <w:sz w:val="24"/>
          <w:szCs w:val="24"/>
        </w:rPr>
        <w:t xml:space="preserve">. As Ana Carden-Coyne has </w:t>
      </w:r>
      <w:r w:rsidRPr="00BF2D91">
        <w:rPr>
          <w:rFonts w:asciiTheme="majorBidi" w:hAnsiTheme="majorBidi" w:cstheme="majorBidi"/>
          <w:sz w:val="24"/>
          <w:szCs w:val="24"/>
        </w:rPr>
        <w:t>succinctly stated, ‘In war, bodies are disputed territories because they symbolise the nations for which they are fighting’.</w:t>
      </w:r>
      <w:r w:rsidRPr="00BF2D91">
        <w:rPr>
          <w:rStyle w:val="FootnoteReference"/>
          <w:rFonts w:asciiTheme="majorBidi" w:hAnsiTheme="majorBidi" w:cstheme="majorBidi"/>
          <w:sz w:val="24"/>
          <w:szCs w:val="24"/>
        </w:rPr>
        <w:footnoteReference w:id="7"/>
      </w:r>
      <w:r w:rsidRPr="00BF2D91">
        <w:rPr>
          <w:rFonts w:asciiTheme="majorBidi" w:hAnsiTheme="majorBidi" w:cstheme="majorBidi"/>
          <w:sz w:val="24"/>
          <w:szCs w:val="24"/>
        </w:rPr>
        <w:t xml:space="preserve"> Indeed, both the Nationalist and Republican sides in the Spanish Civil War used images of strong, muscular men in their wartime propaganda to symbolise the war effort and their respective visions for the nation.</w:t>
      </w:r>
      <w:r w:rsidRPr="00BF2D91">
        <w:rPr>
          <w:rStyle w:val="FootnoteReference"/>
          <w:rFonts w:asciiTheme="majorBidi" w:hAnsiTheme="majorBidi" w:cstheme="majorBidi"/>
          <w:sz w:val="24"/>
          <w:szCs w:val="24"/>
        </w:rPr>
        <w:footnoteReference w:id="8"/>
      </w:r>
      <w:r w:rsidRPr="00BF2D91">
        <w:rPr>
          <w:rFonts w:asciiTheme="majorBidi" w:hAnsiTheme="majorBidi" w:cstheme="majorBidi"/>
          <w:sz w:val="24"/>
          <w:szCs w:val="24"/>
        </w:rPr>
        <w:t xml:space="preserve"> Nationalist representations of men, particularly in the Falangist or Catholic JAP (</w:t>
      </w:r>
      <w:proofErr w:type="spellStart"/>
      <w:r w:rsidRPr="00BF2D91">
        <w:rPr>
          <w:rFonts w:asciiTheme="majorBidi" w:hAnsiTheme="majorBidi" w:cstheme="majorBidi"/>
          <w:sz w:val="24"/>
          <w:szCs w:val="24"/>
        </w:rPr>
        <w:t>Juventudes</w:t>
      </w:r>
      <w:proofErr w:type="spellEnd"/>
      <w:r w:rsidRPr="00BF2D91">
        <w:rPr>
          <w:rFonts w:asciiTheme="majorBidi" w:hAnsiTheme="majorBidi" w:cstheme="majorBidi"/>
          <w:sz w:val="24"/>
          <w:szCs w:val="24"/>
        </w:rPr>
        <w:t xml:space="preserve"> de </w:t>
      </w:r>
      <w:proofErr w:type="spellStart"/>
      <w:r w:rsidRPr="00BF2D91">
        <w:rPr>
          <w:rFonts w:asciiTheme="majorBidi" w:hAnsiTheme="majorBidi" w:cstheme="majorBidi"/>
          <w:sz w:val="24"/>
          <w:szCs w:val="24"/>
        </w:rPr>
        <w:t>Acción</w:t>
      </w:r>
      <w:proofErr w:type="spellEnd"/>
      <w:r w:rsidRPr="00BF2D91">
        <w:rPr>
          <w:rFonts w:asciiTheme="majorBidi" w:hAnsiTheme="majorBidi" w:cstheme="majorBidi"/>
          <w:sz w:val="24"/>
          <w:szCs w:val="24"/>
        </w:rPr>
        <w:t xml:space="preserve"> Popular) youth movements, underscored the importance of discipline, uniformity and ‘healthy’ bodies.</w:t>
      </w:r>
      <w:r w:rsidRPr="00BF2D91">
        <w:rPr>
          <w:rStyle w:val="FootnoteReference"/>
          <w:rFonts w:asciiTheme="majorBidi" w:hAnsiTheme="majorBidi" w:cstheme="majorBidi"/>
          <w:sz w:val="24"/>
          <w:szCs w:val="24"/>
        </w:rPr>
        <w:footnoteReference w:id="9"/>
      </w:r>
      <w:r w:rsidRPr="00BF2D91">
        <w:rPr>
          <w:rFonts w:asciiTheme="majorBidi" w:hAnsiTheme="majorBidi" w:cstheme="majorBidi"/>
          <w:sz w:val="24"/>
          <w:szCs w:val="24"/>
        </w:rPr>
        <w:t xml:space="preserve">  </w:t>
      </w:r>
    </w:p>
    <w:p w14:paraId="1E665AB2" w14:textId="46A7CDAA" w:rsidR="000B264E" w:rsidRPr="00BF2D91" w:rsidRDefault="00DB39FE" w:rsidP="000B264E">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lastRenderedPageBreak/>
        <w:t>The idea of ‘h</w:t>
      </w:r>
      <w:r w:rsidR="00AF7776" w:rsidRPr="00BF2D91">
        <w:rPr>
          <w:rFonts w:asciiTheme="majorBidi" w:hAnsiTheme="majorBidi" w:cstheme="majorBidi"/>
          <w:sz w:val="24"/>
          <w:szCs w:val="24"/>
        </w:rPr>
        <w:t>ealth</w:t>
      </w:r>
      <w:r w:rsidRPr="00BF2D91">
        <w:rPr>
          <w:rFonts w:asciiTheme="majorBidi" w:hAnsiTheme="majorBidi" w:cstheme="majorBidi"/>
          <w:sz w:val="24"/>
          <w:szCs w:val="24"/>
        </w:rPr>
        <w:t>’</w:t>
      </w:r>
      <w:r w:rsidR="00AF7776" w:rsidRPr="00BF2D91">
        <w:rPr>
          <w:rFonts w:asciiTheme="majorBidi" w:hAnsiTheme="majorBidi" w:cstheme="majorBidi"/>
          <w:sz w:val="24"/>
          <w:szCs w:val="24"/>
        </w:rPr>
        <w:t xml:space="preserve"> took on greater significance in the repressive context of post-war Spain. After the Civil War, the Francoist state </w:t>
      </w:r>
      <w:r w:rsidR="00105D93" w:rsidRPr="00BF2D91">
        <w:rPr>
          <w:rFonts w:asciiTheme="majorBidi" w:hAnsiTheme="majorBidi" w:cstheme="majorBidi"/>
          <w:sz w:val="24"/>
          <w:szCs w:val="24"/>
        </w:rPr>
        <w:t>set about purging the country of Republican</w:t>
      </w:r>
      <w:r w:rsidRPr="00BF2D91">
        <w:rPr>
          <w:rFonts w:asciiTheme="majorBidi" w:hAnsiTheme="majorBidi" w:cstheme="majorBidi"/>
          <w:sz w:val="24"/>
          <w:szCs w:val="24"/>
        </w:rPr>
        <w:t xml:space="preserve"> elements</w:t>
      </w:r>
      <w:r w:rsidR="00105D93" w:rsidRPr="00BF2D91">
        <w:rPr>
          <w:rFonts w:asciiTheme="majorBidi" w:hAnsiTheme="majorBidi" w:cstheme="majorBidi"/>
          <w:sz w:val="24"/>
          <w:szCs w:val="24"/>
        </w:rPr>
        <w:t xml:space="preserve">. Many of those who had supported the Republican project were </w:t>
      </w:r>
      <w:r w:rsidRPr="00BF2D91">
        <w:rPr>
          <w:rFonts w:asciiTheme="majorBidi" w:hAnsiTheme="majorBidi" w:cstheme="majorBidi"/>
          <w:sz w:val="24"/>
          <w:szCs w:val="24"/>
        </w:rPr>
        <w:t xml:space="preserve">killed, </w:t>
      </w:r>
      <w:r w:rsidR="00105D93" w:rsidRPr="00BF2D91">
        <w:rPr>
          <w:rFonts w:asciiTheme="majorBidi" w:hAnsiTheme="majorBidi" w:cstheme="majorBidi"/>
          <w:sz w:val="24"/>
          <w:szCs w:val="24"/>
        </w:rPr>
        <w:t>imprisoned</w:t>
      </w:r>
      <w:r w:rsidRPr="00BF2D91">
        <w:rPr>
          <w:rFonts w:asciiTheme="majorBidi" w:hAnsiTheme="majorBidi" w:cstheme="majorBidi"/>
          <w:sz w:val="24"/>
          <w:szCs w:val="24"/>
        </w:rPr>
        <w:t>, deprived of their property</w:t>
      </w:r>
      <w:r w:rsidR="00105D93" w:rsidRPr="00BF2D91">
        <w:rPr>
          <w:rFonts w:asciiTheme="majorBidi" w:hAnsiTheme="majorBidi" w:cstheme="majorBidi"/>
          <w:sz w:val="24"/>
          <w:szCs w:val="24"/>
        </w:rPr>
        <w:t xml:space="preserve"> or dismissed from their jobs.</w:t>
      </w:r>
      <w:r w:rsidR="00105D93" w:rsidRPr="00BF2D91">
        <w:rPr>
          <w:rStyle w:val="FootnoteReference"/>
          <w:rFonts w:asciiTheme="majorBidi" w:hAnsiTheme="majorBidi" w:cstheme="majorBidi"/>
          <w:sz w:val="24"/>
          <w:szCs w:val="24"/>
        </w:rPr>
        <w:footnoteReference w:id="10"/>
      </w:r>
      <w:r w:rsidR="00105D93" w:rsidRPr="00BF2D91">
        <w:rPr>
          <w:rFonts w:asciiTheme="majorBidi" w:hAnsiTheme="majorBidi" w:cstheme="majorBidi"/>
          <w:sz w:val="24"/>
          <w:szCs w:val="24"/>
        </w:rPr>
        <w:t xml:space="preserve"> </w:t>
      </w:r>
      <w:r w:rsidRPr="00BF2D91">
        <w:rPr>
          <w:rFonts w:asciiTheme="majorBidi" w:hAnsiTheme="majorBidi" w:cstheme="majorBidi"/>
          <w:sz w:val="24"/>
          <w:szCs w:val="24"/>
        </w:rPr>
        <w:t xml:space="preserve">Such repression was conceptualised as a process of </w:t>
      </w:r>
      <w:r w:rsidR="00B43705" w:rsidRPr="00BF2D91">
        <w:rPr>
          <w:rFonts w:asciiTheme="majorBidi" w:hAnsiTheme="majorBidi" w:cstheme="majorBidi"/>
          <w:sz w:val="24"/>
          <w:szCs w:val="24"/>
        </w:rPr>
        <w:t>‘purification’</w:t>
      </w:r>
      <w:r w:rsidR="00FB2862" w:rsidRPr="00BF2D91">
        <w:rPr>
          <w:rFonts w:asciiTheme="majorBidi" w:hAnsiTheme="majorBidi" w:cstheme="majorBidi"/>
          <w:sz w:val="24"/>
          <w:szCs w:val="24"/>
        </w:rPr>
        <w:t>, in which</w:t>
      </w:r>
      <w:r w:rsidRPr="00BF2D91">
        <w:rPr>
          <w:rFonts w:asciiTheme="majorBidi" w:hAnsiTheme="majorBidi" w:cstheme="majorBidi"/>
          <w:sz w:val="24"/>
          <w:szCs w:val="24"/>
        </w:rPr>
        <w:t xml:space="preserve"> the </w:t>
      </w:r>
      <w:r w:rsidR="00B43705" w:rsidRPr="00BF2D91">
        <w:rPr>
          <w:rFonts w:asciiTheme="majorBidi" w:hAnsiTheme="majorBidi" w:cstheme="majorBidi"/>
          <w:sz w:val="24"/>
          <w:szCs w:val="24"/>
        </w:rPr>
        <w:t>Republican enemy</w:t>
      </w:r>
      <w:r w:rsidRPr="00BF2D91">
        <w:rPr>
          <w:rFonts w:asciiTheme="majorBidi" w:hAnsiTheme="majorBidi" w:cstheme="majorBidi"/>
          <w:sz w:val="24"/>
          <w:szCs w:val="24"/>
        </w:rPr>
        <w:t xml:space="preserve"> was associated with sickness and physical decay.</w:t>
      </w:r>
      <w:r w:rsidRPr="00BF2D91">
        <w:rPr>
          <w:rStyle w:val="FootnoteReference"/>
          <w:rFonts w:asciiTheme="majorBidi" w:hAnsiTheme="majorBidi" w:cstheme="majorBidi"/>
          <w:sz w:val="24"/>
          <w:szCs w:val="24"/>
        </w:rPr>
        <w:footnoteReference w:id="11"/>
      </w:r>
      <w:r w:rsidRPr="00BF2D91">
        <w:rPr>
          <w:rFonts w:asciiTheme="majorBidi" w:hAnsiTheme="majorBidi" w:cstheme="majorBidi"/>
          <w:sz w:val="24"/>
          <w:szCs w:val="24"/>
        </w:rPr>
        <w:t xml:space="preserve"> </w:t>
      </w:r>
      <w:r w:rsidR="0057621C" w:rsidRPr="00BF2D91">
        <w:rPr>
          <w:rFonts w:asciiTheme="majorBidi" w:hAnsiTheme="majorBidi" w:cstheme="majorBidi"/>
          <w:sz w:val="24"/>
          <w:szCs w:val="24"/>
        </w:rPr>
        <w:t>Francoist medical professionals</w:t>
      </w:r>
      <w:r w:rsidR="00B43705" w:rsidRPr="00BF2D91">
        <w:rPr>
          <w:rFonts w:asciiTheme="majorBidi" w:hAnsiTheme="majorBidi" w:cstheme="majorBidi"/>
          <w:sz w:val="24"/>
          <w:szCs w:val="24"/>
        </w:rPr>
        <w:t>—influenced by broa</w:t>
      </w:r>
      <w:r w:rsidR="0057621C" w:rsidRPr="00BF2D91">
        <w:rPr>
          <w:rFonts w:asciiTheme="majorBidi" w:hAnsiTheme="majorBidi" w:cstheme="majorBidi"/>
          <w:sz w:val="24"/>
          <w:szCs w:val="24"/>
        </w:rPr>
        <w:t>der European eugenicist trends</w:t>
      </w:r>
      <w:r w:rsidR="00695234" w:rsidRPr="00BF2D91">
        <w:rPr>
          <w:rFonts w:asciiTheme="majorBidi" w:hAnsiTheme="majorBidi" w:cstheme="majorBidi"/>
          <w:sz w:val="24"/>
          <w:szCs w:val="24"/>
        </w:rPr>
        <w:t>, particularly in Nazi Germany</w:t>
      </w:r>
      <w:r w:rsidR="0057621C" w:rsidRPr="00BF2D91">
        <w:rPr>
          <w:rFonts w:asciiTheme="majorBidi" w:hAnsiTheme="majorBidi" w:cstheme="majorBidi"/>
          <w:sz w:val="24"/>
          <w:szCs w:val="24"/>
        </w:rPr>
        <w:t>—</w:t>
      </w:r>
      <w:r w:rsidR="00B43705" w:rsidRPr="00BF2D91">
        <w:rPr>
          <w:rFonts w:asciiTheme="majorBidi" w:hAnsiTheme="majorBidi" w:cstheme="majorBidi"/>
          <w:sz w:val="24"/>
          <w:szCs w:val="24"/>
        </w:rPr>
        <w:t>sought to establish ‘scientific’ links between physical and psychological disorders and political deviance.</w:t>
      </w:r>
      <w:r w:rsidRPr="00BF2D91">
        <w:rPr>
          <w:rFonts w:asciiTheme="majorBidi" w:hAnsiTheme="majorBidi" w:cstheme="majorBidi"/>
          <w:sz w:val="24"/>
          <w:szCs w:val="24"/>
        </w:rPr>
        <w:t xml:space="preserve"> Psychiatrists such as Antonio Vallejo </w:t>
      </w:r>
      <w:proofErr w:type="spellStart"/>
      <w:r w:rsidRPr="00BF2D91">
        <w:rPr>
          <w:rFonts w:asciiTheme="majorBidi" w:hAnsiTheme="majorBidi" w:cstheme="majorBidi"/>
          <w:sz w:val="24"/>
          <w:szCs w:val="24"/>
        </w:rPr>
        <w:t>Nágera</w:t>
      </w:r>
      <w:proofErr w:type="spellEnd"/>
      <w:r w:rsidRPr="00BF2D91">
        <w:rPr>
          <w:rFonts w:asciiTheme="majorBidi" w:hAnsiTheme="majorBidi" w:cstheme="majorBidi"/>
          <w:sz w:val="24"/>
          <w:szCs w:val="24"/>
        </w:rPr>
        <w:t xml:space="preserve">, head of psychiatric services in the Francoist army, </w:t>
      </w:r>
      <w:r w:rsidR="00883B1B" w:rsidRPr="00BF2D91">
        <w:rPr>
          <w:rFonts w:asciiTheme="majorBidi" w:hAnsiTheme="majorBidi" w:cstheme="majorBidi"/>
          <w:sz w:val="24"/>
          <w:szCs w:val="24"/>
        </w:rPr>
        <w:t xml:space="preserve">drew on German </w:t>
      </w:r>
      <w:r w:rsidR="00FB2862" w:rsidRPr="00BF2D91">
        <w:rPr>
          <w:rFonts w:asciiTheme="majorBidi" w:hAnsiTheme="majorBidi" w:cstheme="majorBidi"/>
          <w:sz w:val="24"/>
          <w:szCs w:val="24"/>
        </w:rPr>
        <w:t>ideas of</w:t>
      </w:r>
      <w:r w:rsidR="00883B1B" w:rsidRPr="00BF2D91">
        <w:rPr>
          <w:rFonts w:asciiTheme="majorBidi" w:hAnsiTheme="majorBidi" w:cstheme="majorBidi"/>
          <w:sz w:val="24"/>
          <w:szCs w:val="24"/>
        </w:rPr>
        <w:t xml:space="preserve"> bodily constitution to link ‘revolutionary’ behaviour to mental disturbance.</w:t>
      </w:r>
      <w:r w:rsidR="00B43705" w:rsidRPr="00BF2D91">
        <w:rPr>
          <w:rStyle w:val="FootnoteReference"/>
          <w:rFonts w:asciiTheme="majorBidi" w:hAnsiTheme="majorBidi" w:cstheme="majorBidi"/>
          <w:sz w:val="24"/>
          <w:szCs w:val="24"/>
        </w:rPr>
        <w:footnoteReference w:id="12"/>
      </w:r>
      <w:r w:rsidR="004717C8" w:rsidRPr="00BF2D91">
        <w:rPr>
          <w:rFonts w:asciiTheme="majorBidi" w:hAnsiTheme="majorBidi" w:cstheme="majorBidi"/>
          <w:sz w:val="24"/>
          <w:szCs w:val="24"/>
        </w:rPr>
        <w:t xml:space="preserve"> Francoist disabled veterans appeared to subvert </w:t>
      </w:r>
      <w:r w:rsidR="00453DB0" w:rsidRPr="00BF2D91">
        <w:rPr>
          <w:rFonts w:asciiTheme="majorBidi" w:hAnsiTheme="majorBidi" w:cstheme="majorBidi"/>
          <w:sz w:val="24"/>
          <w:szCs w:val="24"/>
        </w:rPr>
        <w:t>the</w:t>
      </w:r>
      <w:r w:rsidR="004717C8" w:rsidRPr="00BF2D91">
        <w:rPr>
          <w:rFonts w:asciiTheme="majorBidi" w:hAnsiTheme="majorBidi" w:cstheme="majorBidi"/>
          <w:sz w:val="24"/>
          <w:szCs w:val="24"/>
        </w:rPr>
        <w:t xml:space="preserve"> sickness/health dichotomy present within official discourse, which sought to marginalise former Republicans</w:t>
      </w:r>
      <w:r w:rsidR="00453DB0" w:rsidRPr="00BF2D91">
        <w:rPr>
          <w:rFonts w:asciiTheme="majorBidi" w:hAnsiTheme="majorBidi" w:cstheme="majorBidi"/>
          <w:sz w:val="24"/>
          <w:szCs w:val="24"/>
        </w:rPr>
        <w:t xml:space="preserve"> from the national community</w:t>
      </w:r>
      <w:r w:rsidR="004717C8" w:rsidRPr="00BF2D91">
        <w:rPr>
          <w:rFonts w:asciiTheme="majorBidi" w:hAnsiTheme="majorBidi" w:cstheme="majorBidi"/>
          <w:sz w:val="24"/>
          <w:szCs w:val="24"/>
        </w:rPr>
        <w:t>.</w:t>
      </w:r>
      <w:r w:rsidR="00453DB0" w:rsidRPr="00BF2D91">
        <w:rPr>
          <w:rFonts w:asciiTheme="majorBidi" w:hAnsiTheme="majorBidi" w:cstheme="majorBidi"/>
          <w:sz w:val="24"/>
          <w:szCs w:val="24"/>
        </w:rPr>
        <w:t xml:space="preserve"> </w:t>
      </w:r>
    </w:p>
    <w:p w14:paraId="11C3879B" w14:textId="1610EDE4" w:rsidR="00B43705" w:rsidRPr="00BF2D91" w:rsidRDefault="00695234" w:rsidP="00CC73E3">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 xml:space="preserve">However, despite their weakened bodies, as the heroes of the winning side, Francoist disabled veterans formed part of the national community in a way that Republicans did not. </w:t>
      </w:r>
      <w:r w:rsidR="000B264E" w:rsidRPr="00BF2D91">
        <w:rPr>
          <w:rFonts w:asciiTheme="majorBidi" w:hAnsiTheme="majorBidi" w:cstheme="majorBidi"/>
          <w:sz w:val="24"/>
          <w:szCs w:val="24"/>
        </w:rPr>
        <w:t xml:space="preserve">In </w:t>
      </w:r>
      <w:r w:rsidR="00453DB0" w:rsidRPr="00BF2D91">
        <w:rPr>
          <w:rFonts w:asciiTheme="majorBidi" w:hAnsiTheme="majorBidi" w:cstheme="majorBidi"/>
          <w:sz w:val="24"/>
          <w:szCs w:val="24"/>
        </w:rPr>
        <w:t>post-war</w:t>
      </w:r>
      <w:r w:rsidR="00D11A12" w:rsidRPr="00BF2D91">
        <w:rPr>
          <w:rFonts w:asciiTheme="majorBidi" w:hAnsiTheme="majorBidi" w:cstheme="majorBidi"/>
          <w:sz w:val="24"/>
          <w:szCs w:val="24"/>
        </w:rPr>
        <w:t xml:space="preserve"> </w:t>
      </w:r>
      <w:r w:rsidR="000B264E" w:rsidRPr="00BF2D91">
        <w:rPr>
          <w:rFonts w:asciiTheme="majorBidi" w:hAnsiTheme="majorBidi" w:cstheme="majorBidi"/>
          <w:sz w:val="24"/>
          <w:szCs w:val="24"/>
        </w:rPr>
        <w:t>Spain</w:t>
      </w:r>
      <w:r w:rsidR="00453DB0" w:rsidRPr="00BF2D91">
        <w:rPr>
          <w:rFonts w:asciiTheme="majorBidi" w:hAnsiTheme="majorBidi" w:cstheme="majorBidi"/>
          <w:sz w:val="24"/>
          <w:szCs w:val="24"/>
        </w:rPr>
        <w:t>, the ‘national community</w:t>
      </w:r>
      <w:r w:rsidR="000B264E" w:rsidRPr="00BF2D91">
        <w:rPr>
          <w:rFonts w:asciiTheme="majorBidi" w:hAnsiTheme="majorBidi" w:cstheme="majorBidi"/>
          <w:sz w:val="24"/>
          <w:szCs w:val="24"/>
        </w:rPr>
        <w:t xml:space="preserve">’ </w:t>
      </w:r>
      <w:r w:rsidR="000933C0" w:rsidRPr="00BF2D91">
        <w:rPr>
          <w:rFonts w:asciiTheme="majorBidi" w:hAnsiTheme="majorBidi" w:cstheme="majorBidi"/>
          <w:sz w:val="24"/>
          <w:szCs w:val="24"/>
        </w:rPr>
        <w:t>has been</w:t>
      </w:r>
      <w:r w:rsidR="000B264E" w:rsidRPr="00BF2D91">
        <w:rPr>
          <w:rFonts w:asciiTheme="majorBidi" w:hAnsiTheme="majorBidi" w:cstheme="majorBidi"/>
          <w:sz w:val="24"/>
          <w:szCs w:val="24"/>
        </w:rPr>
        <w:t xml:space="preserve"> understood </w:t>
      </w:r>
      <w:r w:rsidR="000933C0" w:rsidRPr="00BF2D91">
        <w:rPr>
          <w:rFonts w:asciiTheme="majorBidi" w:hAnsiTheme="majorBidi" w:cstheme="majorBidi"/>
          <w:sz w:val="24"/>
          <w:szCs w:val="24"/>
        </w:rPr>
        <w:t xml:space="preserve">by scholars </w:t>
      </w:r>
      <w:r w:rsidR="000B264E" w:rsidRPr="00BF2D91">
        <w:rPr>
          <w:rFonts w:asciiTheme="majorBidi" w:hAnsiTheme="majorBidi" w:cstheme="majorBidi"/>
          <w:sz w:val="24"/>
          <w:szCs w:val="24"/>
        </w:rPr>
        <w:t>according to the fault lines of the Civil War, whereby the ‘victors’ of the conflict were rewarded with positions of political and social power, while the ‘vanquished’ experienced varying degrees of repression.</w:t>
      </w:r>
      <w:r w:rsidR="000B264E" w:rsidRPr="00BF2D91">
        <w:rPr>
          <w:rStyle w:val="FootnoteReference"/>
          <w:rFonts w:asciiTheme="majorBidi" w:hAnsiTheme="majorBidi" w:cstheme="majorBidi"/>
          <w:sz w:val="24"/>
          <w:szCs w:val="24"/>
        </w:rPr>
        <w:footnoteReference w:id="13"/>
      </w:r>
      <w:r w:rsidR="000B264E" w:rsidRPr="00BF2D91">
        <w:rPr>
          <w:rFonts w:asciiTheme="majorBidi" w:hAnsiTheme="majorBidi" w:cstheme="majorBidi"/>
          <w:sz w:val="24"/>
          <w:szCs w:val="24"/>
        </w:rPr>
        <w:t xml:space="preserve"> </w:t>
      </w:r>
      <w:r w:rsidR="00B43705" w:rsidRPr="00BF2D91">
        <w:rPr>
          <w:rFonts w:asciiTheme="majorBidi" w:hAnsiTheme="majorBidi" w:cstheme="majorBidi"/>
          <w:sz w:val="24"/>
          <w:szCs w:val="24"/>
        </w:rPr>
        <w:t xml:space="preserve">In its attempts to brand the Civil War a </w:t>
      </w:r>
      <w:r w:rsidR="00B43705" w:rsidRPr="00BF2D91">
        <w:rPr>
          <w:rFonts w:asciiTheme="majorBidi" w:hAnsiTheme="majorBidi" w:cstheme="majorBidi"/>
          <w:sz w:val="24"/>
          <w:szCs w:val="24"/>
        </w:rPr>
        <w:lastRenderedPageBreak/>
        <w:t xml:space="preserve">‘Crusade’ to save Spain from the Republic’s ‘atheism’, Francoist representations of the </w:t>
      </w:r>
      <w:r w:rsidR="000933C0" w:rsidRPr="00BF2D91">
        <w:rPr>
          <w:rFonts w:asciiTheme="majorBidi" w:hAnsiTheme="majorBidi" w:cstheme="majorBidi"/>
          <w:sz w:val="24"/>
          <w:szCs w:val="24"/>
        </w:rPr>
        <w:t xml:space="preserve">ideal Spanish citizen were </w:t>
      </w:r>
      <w:r w:rsidR="00B43705" w:rsidRPr="00BF2D91">
        <w:rPr>
          <w:rFonts w:asciiTheme="majorBidi" w:hAnsiTheme="majorBidi" w:cstheme="majorBidi"/>
          <w:sz w:val="24"/>
          <w:szCs w:val="24"/>
        </w:rPr>
        <w:t>imbued with Catholic ideas of suffering and sacrifice, particularly with reference to the dead.</w:t>
      </w:r>
      <w:r w:rsidR="00B43705" w:rsidRPr="00BF2D91">
        <w:rPr>
          <w:rStyle w:val="FootnoteReference"/>
          <w:rFonts w:asciiTheme="majorBidi" w:hAnsiTheme="majorBidi" w:cstheme="majorBidi"/>
          <w:sz w:val="24"/>
          <w:szCs w:val="24"/>
        </w:rPr>
        <w:footnoteReference w:id="14"/>
      </w:r>
      <w:r w:rsidR="00B43705" w:rsidRPr="00BF2D91">
        <w:rPr>
          <w:rFonts w:asciiTheme="majorBidi" w:hAnsiTheme="majorBidi" w:cstheme="majorBidi"/>
          <w:sz w:val="24"/>
          <w:szCs w:val="24"/>
        </w:rPr>
        <w:t xml:space="preserve"> This emphasis on sacrifice was also a prominent feature of certain milita</w:t>
      </w:r>
      <w:r w:rsidR="00CF4007" w:rsidRPr="00BF2D91">
        <w:rPr>
          <w:rFonts w:asciiTheme="majorBidi" w:hAnsiTheme="majorBidi" w:cstheme="majorBidi"/>
          <w:sz w:val="24"/>
          <w:szCs w:val="24"/>
        </w:rPr>
        <w:t>ry culture</w:t>
      </w:r>
      <w:r w:rsidR="00420B2F" w:rsidRPr="00BF2D91">
        <w:rPr>
          <w:rFonts w:asciiTheme="majorBidi" w:hAnsiTheme="majorBidi" w:cstheme="majorBidi"/>
          <w:sz w:val="24"/>
          <w:szCs w:val="24"/>
        </w:rPr>
        <w:t>s</w:t>
      </w:r>
      <w:r w:rsidR="00CF4007" w:rsidRPr="00BF2D91">
        <w:rPr>
          <w:rFonts w:asciiTheme="majorBidi" w:hAnsiTheme="majorBidi" w:cstheme="majorBidi"/>
          <w:sz w:val="24"/>
          <w:szCs w:val="24"/>
        </w:rPr>
        <w:t xml:space="preserve">, particularly </w:t>
      </w:r>
      <w:r w:rsidR="00B43705" w:rsidRPr="00BF2D91">
        <w:rPr>
          <w:rFonts w:asciiTheme="majorBidi" w:hAnsiTheme="majorBidi" w:cstheme="majorBidi"/>
          <w:sz w:val="24"/>
          <w:szCs w:val="24"/>
        </w:rPr>
        <w:t>the Spanish Foreign Legion, in which the dictator Francisco Franco and many other rebel elites had served prior to the Civil War.</w:t>
      </w:r>
      <w:r w:rsidR="00B43705" w:rsidRPr="00BF2D91">
        <w:rPr>
          <w:rStyle w:val="FootnoteReference"/>
          <w:rFonts w:asciiTheme="majorBidi" w:hAnsiTheme="majorBidi" w:cstheme="majorBidi"/>
          <w:sz w:val="24"/>
          <w:szCs w:val="24"/>
        </w:rPr>
        <w:footnoteReference w:id="15"/>
      </w:r>
      <w:r w:rsidR="00B43705" w:rsidRPr="00BF2D91">
        <w:rPr>
          <w:rFonts w:asciiTheme="majorBidi" w:hAnsiTheme="majorBidi" w:cstheme="majorBidi"/>
          <w:sz w:val="24"/>
          <w:szCs w:val="24"/>
        </w:rPr>
        <w:t xml:space="preserve"> Those who gave up their lives in order to ‘liberate’ Spain from ‘Marxism’ were held up as ‘martyrs’, and their bereaved relatives were accorded a privileged rhetori</w:t>
      </w:r>
      <w:r w:rsidRPr="00BF2D91">
        <w:rPr>
          <w:rFonts w:asciiTheme="majorBidi" w:hAnsiTheme="majorBidi" w:cstheme="majorBidi"/>
          <w:sz w:val="24"/>
          <w:szCs w:val="24"/>
        </w:rPr>
        <w:t>cal space in Francoist society. The widows and mothers of t</w:t>
      </w:r>
      <w:r w:rsidR="00F17919" w:rsidRPr="00BF2D91">
        <w:rPr>
          <w:rFonts w:asciiTheme="majorBidi" w:hAnsiTheme="majorBidi" w:cstheme="majorBidi"/>
          <w:sz w:val="24"/>
          <w:szCs w:val="24"/>
        </w:rPr>
        <w:t>he fallen were awarded medals for their</w:t>
      </w:r>
      <w:r w:rsidRPr="00BF2D91">
        <w:rPr>
          <w:rFonts w:asciiTheme="majorBidi" w:hAnsiTheme="majorBidi" w:cstheme="majorBidi"/>
          <w:sz w:val="24"/>
          <w:szCs w:val="24"/>
        </w:rPr>
        <w:t xml:space="preserve"> suffering, and </w:t>
      </w:r>
      <w:r w:rsidR="00470081" w:rsidRPr="00BF2D91">
        <w:rPr>
          <w:rFonts w:asciiTheme="majorBidi" w:hAnsiTheme="majorBidi" w:cstheme="majorBidi"/>
          <w:sz w:val="24"/>
          <w:szCs w:val="24"/>
        </w:rPr>
        <w:t>were often given a privileged position in public commemorations of the dead.</w:t>
      </w:r>
      <w:r w:rsidR="00F17919" w:rsidRPr="00BF2D91">
        <w:rPr>
          <w:rFonts w:asciiTheme="majorBidi" w:hAnsiTheme="majorBidi" w:cstheme="majorBidi"/>
          <w:sz w:val="24"/>
          <w:szCs w:val="24"/>
        </w:rPr>
        <w:t xml:space="preserve"> </w:t>
      </w:r>
      <w:r w:rsidR="00B43705" w:rsidRPr="00BF2D91">
        <w:rPr>
          <w:rFonts w:asciiTheme="majorBidi" w:hAnsiTheme="majorBidi" w:cstheme="majorBidi"/>
          <w:sz w:val="24"/>
          <w:szCs w:val="24"/>
        </w:rPr>
        <w:t>Posters and postcards produced by the Nationalist coalition, particularly the deeply Catholic and traditionalist Carlist faction, were unafraid to use artistic impressions of fallen soldiers, often accompanied by the promise that ‘Before God, you will never be an anonymous hero’.</w:t>
      </w:r>
      <w:r w:rsidR="00B43705" w:rsidRPr="00BF2D91">
        <w:rPr>
          <w:rStyle w:val="FootnoteReference"/>
          <w:rFonts w:asciiTheme="majorBidi" w:hAnsiTheme="majorBidi" w:cstheme="majorBidi"/>
          <w:sz w:val="24"/>
          <w:szCs w:val="24"/>
        </w:rPr>
        <w:footnoteReference w:id="16"/>
      </w:r>
      <w:r w:rsidR="00B43705" w:rsidRPr="00BF2D91">
        <w:rPr>
          <w:rFonts w:asciiTheme="majorBidi" w:hAnsiTheme="majorBidi" w:cstheme="majorBidi"/>
          <w:sz w:val="24"/>
          <w:szCs w:val="24"/>
        </w:rPr>
        <w:t xml:space="preserve"> The dead constituted ideal role models, given that their flawed, human realities followed them to the grave. </w:t>
      </w:r>
    </w:p>
    <w:p w14:paraId="15360F1E" w14:textId="77777777" w:rsidR="00B43705" w:rsidRPr="00BF2D91" w:rsidRDefault="00B43705" w:rsidP="00B43705">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Meanwhile, those who sacrificed part of their bodily integrity for the nation and survived to tell the tale occupied an altogether more ambiguous space in Nationalist Spain. Some Republican propaganda posters featured images of war amputees in an attempt to persuade Spaniards to support the war effort. One particularly striking Republican poster, produced by the Madrid Socialist Association (</w:t>
      </w:r>
      <w:proofErr w:type="spellStart"/>
      <w:r w:rsidRPr="00BF2D91">
        <w:rPr>
          <w:rFonts w:asciiTheme="majorBidi" w:hAnsiTheme="majorBidi" w:cstheme="majorBidi"/>
          <w:sz w:val="24"/>
          <w:szCs w:val="24"/>
        </w:rPr>
        <w:t>Agrupación</w:t>
      </w:r>
      <w:proofErr w:type="spellEnd"/>
      <w:r w:rsidRPr="00BF2D91">
        <w:rPr>
          <w:rFonts w:asciiTheme="majorBidi" w:hAnsiTheme="majorBidi" w:cstheme="majorBidi"/>
          <w:sz w:val="24"/>
          <w:szCs w:val="24"/>
        </w:rPr>
        <w:t xml:space="preserve"> </w:t>
      </w:r>
      <w:proofErr w:type="spellStart"/>
      <w:r w:rsidRPr="00BF2D91">
        <w:rPr>
          <w:rFonts w:asciiTheme="majorBidi" w:hAnsiTheme="majorBidi" w:cstheme="majorBidi"/>
          <w:sz w:val="24"/>
          <w:szCs w:val="24"/>
        </w:rPr>
        <w:t>Socialista</w:t>
      </w:r>
      <w:proofErr w:type="spellEnd"/>
      <w:r w:rsidRPr="00BF2D91">
        <w:rPr>
          <w:rFonts w:asciiTheme="majorBidi" w:hAnsiTheme="majorBidi" w:cstheme="majorBidi"/>
          <w:sz w:val="24"/>
          <w:szCs w:val="24"/>
        </w:rPr>
        <w:t xml:space="preserve"> </w:t>
      </w:r>
      <w:proofErr w:type="spellStart"/>
      <w:r w:rsidRPr="00BF2D91">
        <w:rPr>
          <w:rFonts w:asciiTheme="majorBidi" w:hAnsiTheme="majorBidi" w:cstheme="majorBidi"/>
          <w:sz w:val="24"/>
          <w:szCs w:val="24"/>
        </w:rPr>
        <w:t>Madrileña</w:t>
      </w:r>
      <w:proofErr w:type="spellEnd"/>
      <w:r w:rsidRPr="00BF2D91">
        <w:rPr>
          <w:rFonts w:asciiTheme="majorBidi" w:hAnsiTheme="majorBidi" w:cstheme="majorBidi"/>
          <w:sz w:val="24"/>
          <w:szCs w:val="24"/>
        </w:rPr>
        <w:t xml:space="preserve">), featured a stern-looking leg amputee under the caption, ‘And you, what have you </w:t>
      </w:r>
      <w:r w:rsidRPr="00BF2D91">
        <w:rPr>
          <w:rFonts w:asciiTheme="majorBidi" w:hAnsiTheme="majorBidi" w:cstheme="majorBidi"/>
          <w:sz w:val="24"/>
          <w:szCs w:val="24"/>
        </w:rPr>
        <w:lastRenderedPageBreak/>
        <w:t>contributed to the victory?’.</w:t>
      </w:r>
      <w:r w:rsidRPr="00BF2D91">
        <w:rPr>
          <w:rStyle w:val="FootnoteReference"/>
          <w:rFonts w:asciiTheme="majorBidi" w:hAnsiTheme="majorBidi" w:cstheme="majorBidi"/>
          <w:sz w:val="24"/>
          <w:szCs w:val="24"/>
        </w:rPr>
        <w:footnoteReference w:id="17"/>
      </w:r>
      <w:r w:rsidRPr="00BF2D91">
        <w:rPr>
          <w:rFonts w:asciiTheme="majorBidi" w:hAnsiTheme="majorBidi" w:cstheme="majorBidi"/>
          <w:sz w:val="24"/>
          <w:szCs w:val="24"/>
        </w:rPr>
        <w:t xml:space="preserve"> In contrast, Francoist war propaganda espoused the values of sacrifice without referring explicitly to the inevitable consequences of war wounding on the human body.</w:t>
      </w:r>
      <w:r w:rsidRPr="00BF2D91">
        <w:rPr>
          <w:rStyle w:val="FootnoteReference"/>
          <w:rFonts w:asciiTheme="majorBidi" w:hAnsiTheme="majorBidi" w:cstheme="majorBidi"/>
          <w:sz w:val="24"/>
          <w:szCs w:val="24"/>
        </w:rPr>
        <w:footnoteReference w:id="18"/>
      </w:r>
      <w:r w:rsidRPr="00BF2D91">
        <w:rPr>
          <w:rFonts w:asciiTheme="majorBidi" w:hAnsiTheme="majorBidi" w:cstheme="majorBidi"/>
          <w:sz w:val="24"/>
          <w:szCs w:val="24"/>
        </w:rPr>
        <w:t xml:space="preserve"> Paradoxically, in fulfilling their duty of sacrifice to the nation, disabled Francoist soldiers no longer seemed to conform to the masculine ideals of strength, virility and self-control which were deemed so necessary for the construction of the ‘New Spain’.</w:t>
      </w:r>
      <w:r w:rsidRPr="00BF2D91">
        <w:rPr>
          <w:rStyle w:val="FootnoteReference"/>
          <w:rFonts w:asciiTheme="majorBidi" w:hAnsiTheme="majorBidi" w:cstheme="majorBidi"/>
          <w:sz w:val="24"/>
          <w:szCs w:val="24"/>
        </w:rPr>
        <w:footnoteReference w:id="19"/>
      </w:r>
    </w:p>
    <w:p w14:paraId="55EEA227" w14:textId="74DB0CA8" w:rsidR="00B43705" w:rsidRPr="00BF2D91" w:rsidRDefault="00B43705" w:rsidP="006C7CCE">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 xml:space="preserve">The objective of this thesis is to unearth the histories of the Francoist war disabled </w:t>
      </w:r>
      <w:r w:rsidR="00CF4007" w:rsidRPr="00BF2D91">
        <w:rPr>
          <w:rFonts w:asciiTheme="majorBidi" w:hAnsiTheme="majorBidi" w:cstheme="majorBidi"/>
          <w:sz w:val="24"/>
          <w:szCs w:val="24"/>
        </w:rPr>
        <w:t xml:space="preserve">and examine them </w:t>
      </w:r>
      <w:r w:rsidRPr="00BF2D91">
        <w:rPr>
          <w:rFonts w:asciiTheme="majorBidi" w:hAnsiTheme="majorBidi" w:cstheme="majorBidi"/>
          <w:sz w:val="24"/>
          <w:szCs w:val="24"/>
        </w:rPr>
        <w:t xml:space="preserve">in light of the contradictions between gendered wartime rhetoric and the post-war realities of mutilation and disablement. </w:t>
      </w:r>
      <w:r w:rsidR="00FE31FE" w:rsidRPr="00BF2D91">
        <w:rPr>
          <w:rFonts w:asciiTheme="majorBidi" w:hAnsiTheme="majorBidi" w:cstheme="majorBidi"/>
          <w:sz w:val="24"/>
          <w:szCs w:val="24"/>
        </w:rPr>
        <w:t xml:space="preserve">In order to explore how the specific context of </w:t>
      </w:r>
      <w:r w:rsidR="0013345F" w:rsidRPr="00BF2D91">
        <w:rPr>
          <w:rFonts w:asciiTheme="majorBidi" w:hAnsiTheme="majorBidi" w:cstheme="majorBidi"/>
          <w:sz w:val="24"/>
          <w:szCs w:val="24"/>
        </w:rPr>
        <w:t>c</w:t>
      </w:r>
      <w:r w:rsidR="00FE31FE" w:rsidRPr="00BF2D91">
        <w:rPr>
          <w:rFonts w:asciiTheme="majorBidi" w:hAnsiTheme="majorBidi" w:cstheme="majorBidi"/>
          <w:sz w:val="24"/>
          <w:szCs w:val="24"/>
        </w:rPr>
        <w:t>ivil war and dictatorship shaped veterans’ experiences of war disability, t</w:t>
      </w:r>
      <w:r w:rsidRPr="00BF2D91">
        <w:rPr>
          <w:rFonts w:asciiTheme="majorBidi" w:hAnsiTheme="majorBidi" w:cstheme="majorBidi"/>
          <w:sz w:val="24"/>
          <w:szCs w:val="24"/>
        </w:rPr>
        <w:t xml:space="preserve">his study </w:t>
      </w:r>
      <w:r w:rsidR="00FE31FE" w:rsidRPr="00BF2D91">
        <w:rPr>
          <w:rFonts w:asciiTheme="majorBidi" w:hAnsiTheme="majorBidi" w:cstheme="majorBidi"/>
          <w:sz w:val="24"/>
          <w:szCs w:val="24"/>
        </w:rPr>
        <w:t xml:space="preserve">adopts a dual approach. First, it explores the </w:t>
      </w:r>
      <w:r w:rsidR="006C7CCE" w:rsidRPr="00BF2D91">
        <w:rPr>
          <w:rFonts w:asciiTheme="majorBidi" w:hAnsiTheme="majorBidi" w:cstheme="majorBidi"/>
          <w:sz w:val="24"/>
          <w:szCs w:val="24"/>
        </w:rPr>
        <w:t>position of disabled veterans under</w:t>
      </w:r>
      <w:r w:rsidR="00FE31FE" w:rsidRPr="00BF2D91">
        <w:rPr>
          <w:rFonts w:asciiTheme="majorBidi" w:hAnsiTheme="majorBidi" w:cstheme="majorBidi"/>
          <w:sz w:val="24"/>
          <w:szCs w:val="24"/>
        </w:rPr>
        <w:t xml:space="preserve"> the</w:t>
      </w:r>
      <w:r w:rsidR="006C7CCE" w:rsidRPr="00BF2D91">
        <w:rPr>
          <w:rFonts w:asciiTheme="majorBidi" w:hAnsiTheme="majorBidi" w:cstheme="majorBidi"/>
          <w:sz w:val="24"/>
          <w:szCs w:val="24"/>
        </w:rPr>
        <w:t xml:space="preserve"> Francoist</w:t>
      </w:r>
      <w:r w:rsidR="00FE31FE" w:rsidRPr="00BF2D91">
        <w:rPr>
          <w:rFonts w:asciiTheme="majorBidi" w:hAnsiTheme="majorBidi" w:cstheme="majorBidi"/>
          <w:sz w:val="24"/>
          <w:szCs w:val="24"/>
        </w:rPr>
        <w:t xml:space="preserve"> regime, particularly through a detailed analysis of the institutional support available to ex-servicemen via the </w:t>
      </w:r>
      <w:proofErr w:type="spellStart"/>
      <w:r w:rsidR="006C7CCE" w:rsidRPr="00BF2D91">
        <w:rPr>
          <w:rFonts w:asciiTheme="majorBidi" w:hAnsiTheme="majorBidi" w:cstheme="majorBidi"/>
          <w:i/>
          <w:iCs/>
          <w:sz w:val="24"/>
          <w:szCs w:val="24"/>
        </w:rPr>
        <w:t>Benemérito</w:t>
      </w:r>
      <w:proofErr w:type="spellEnd"/>
      <w:r w:rsidR="006C7CCE" w:rsidRPr="00BF2D91">
        <w:rPr>
          <w:rFonts w:asciiTheme="majorBidi" w:hAnsiTheme="majorBidi" w:cstheme="majorBidi"/>
          <w:i/>
          <w:iCs/>
          <w:sz w:val="24"/>
          <w:szCs w:val="24"/>
        </w:rPr>
        <w:t xml:space="preserve"> Cuerpo de </w:t>
      </w:r>
      <w:proofErr w:type="spellStart"/>
      <w:r w:rsidR="006C7CCE" w:rsidRPr="00BF2D91">
        <w:rPr>
          <w:rFonts w:asciiTheme="majorBidi" w:hAnsiTheme="majorBidi" w:cstheme="majorBidi"/>
          <w:i/>
          <w:iCs/>
          <w:sz w:val="24"/>
          <w:szCs w:val="24"/>
        </w:rPr>
        <w:t>Mutilados</w:t>
      </w:r>
      <w:proofErr w:type="spellEnd"/>
      <w:r w:rsidR="006C7CCE" w:rsidRPr="00BF2D91">
        <w:rPr>
          <w:rFonts w:asciiTheme="majorBidi" w:hAnsiTheme="majorBidi" w:cstheme="majorBidi"/>
          <w:i/>
          <w:iCs/>
          <w:sz w:val="24"/>
          <w:szCs w:val="24"/>
        </w:rPr>
        <w:t xml:space="preserve"> de Guerra </w:t>
      </w:r>
      <w:proofErr w:type="spellStart"/>
      <w:r w:rsidR="006C7CCE" w:rsidRPr="00BF2D91">
        <w:rPr>
          <w:rFonts w:asciiTheme="majorBidi" w:hAnsiTheme="majorBidi" w:cstheme="majorBidi"/>
          <w:i/>
          <w:iCs/>
          <w:sz w:val="24"/>
          <w:szCs w:val="24"/>
        </w:rPr>
        <w:t>por</w:t>
      </w:r>
      <w:proofErr w:type="spellEnd"/>
      <w:r w:rsidR="006C7CCE" w:rsidRPr="00BF2D91">
        <w:rPr>
          <w:rFonts w:asciiTheme="majorBidi" w:hAnsiTheme="majorBidi" w:cstheme="majorBidi"/>
          <w:i/>
          <w:iCs/>
          <w:sz w:val="24"/>
          <w:szCs w:val="24"/>
        </w:rPr>
        <w:t xml:space="preserve"> la Patria</w:t>
      </w:r>
      <w:r w:rsidR="006C7CCE" w:rsidRPr="00BF2D91">
        <w:rPr>
          <w:rFonts w:asciiTheme="majorBidi" w:hAnsiTheme="majorBidi" w:cstheme="majorBidi"/>
          <w:sz w:val="24"/>
          <w:szCs w:val="24"/>
        </w:rPr>
        <w:t xml:space="preserve"> (Honourable Corps for the Mutilated in the War for the Fatherland, </w:t>
      </w:r>
      <w:r w:rsidR="00B03E2B" w:rsidRPr="00BF2D91">
        <w:rPr>
          <w:rFonts w:asciiTheme="majorBidi" w:hAnsiTheme="majorBidi" w:cstheme="majorBidi"/>
          <w:sz w:val="24"/>
          <w:szCs w:val="24"/>
        </w:rPr>
        <w:t xml:space="preserve">henceforth </w:t>
      </w:r>
      <w:r w:rsidR="006C7CCE" w:rsidRPr="00BF2D91">
        <w:rPr>
          <w:rFonts w:asciiTheme="majorBidi" w:hAnsiTheme="majorBidi" w:cstheme="majorBidi"/>
          <w:sz w:val="24"/>
          <w:szCs w:val="24"/>
        </w:rPr>
        <w:t xml:space="preserve">BCMGP). Second, this thesis seeks to uncover the lived experiences of the disabled men themselves. </w:t>
      </w:r>
      <w:r w:rsidRPr="00BF2D91">
        <w:rPr>
          <w:rFonts w:asciiTheme="majorBidi" w:hAnsiTheme="majorBidi" w:cstheme="majorBidi"/>
          <w:sz w:val="24"/>
          <w:szCs w:val="24"/>
        </w:rPr>
        <w:t>W</w:t>
      </w:r>
      <w:r w:rsidR="00CF4007" w:rsidRPr="00BF2D91">
        <w:rPr>
          <w:rFonts w:asciiTheme="majorBidi" w:hAnsiTheme="majorBidi" w:cstheme="majorBidi"/>
          <w:sz w:val="24"/>
          <w:szCs w:val="24"/>
        </w:rPr>
        <w:t>hile</w:t>
      </w:r>
      <w:r w:rsidR="007E46F8" w:rsidRPr="00BF2D91">
        <w:rPr>
          <w:rFonts w:asciiTheme="majorBidi" w:hAnsiTheme="majorBidi" w:cstheme="majorBidi"/>
          <w:sz w:val="24"/>
          <w:szCs w:val="24"/>
        </w:rPr>
        <w:t xml:space="preserve"> in other contexts</w:t>
      </w:r>
      <w:r w:rsidR="00CF4007" w:rsidRPr="00BF2D91">
        <w:rPr>
          <w:rFonts w:asciiTheme="majorBidi" w:hAnsiTheme="majorBidi" w:cstheme="majorBidi"/>
          <w:sz w:val="24"/>
          <w:szCs w:val="24"/>
        </w:rPr>
        <w:t xml:space="preserve"> </w:t>
      </w:r>
      <w:r w:rsidR="007E46F8" w:rsidRPr="00BF2D91">
        <w:rPr>
          <w:rFonts w:asciiTheme="majorBidi" w:hAnsiTheme="majorBidi" w:cstheme="majorBidi"/>
          <w:sz w:val="24"/>
          <w:szCs w:val="24"/>
        </w:rPr>
        <w:t>the</w:t>
      </w:r>
      <w:r w:rsidRPr="00BF2D91">
        <w:rPr>
          <w:rFonts w:asciiTheme="majorBidi" w:hAnsiTheme="majorBidi" w:cstheme="majorBidi"/>
          <w:sz w:val="24"/>
          <w:szCs w:val="24"/>
        </w:rPr>
        <w:t xml:space="preserve"> contradiction between wartime masculine ideals and physical and mental disability </w:t>
      </w:r>
      <w:r w:rsidR="00D11A12" w:rsidRPr="00BF2D91">
        <w:rPr>
          <w:rFonts w:asciiTheme="majorBidi" w:hAnsiTheme="majorBidi" w:cstheme="majorBidi"/>
          <w:sz w:val="24"/>
          <w:szCs w:val="24"/>
        </w:rPr>
        <w:t xml:space="preserve">often </w:t>
      </w:r>
      <w:r w:rsidR="007E46F8" w:rsidRPr="00BF2D91">
        <w:rPr>
          <w:rFonts w:asciiTheme="majorBidi" w:hAnsiTheme="majorBidi" w:cstheme="majorBidi"/>
          <w:sz w:val="24"/>
          <w:szCs w:val="24"/>
        </w:rPr>
        <w:t xml:space="preserve">led to </w:t>
      </w:r>
      <w:r w:rsidRPr="00BF2D91">
        <w:rPr>
          <w:rFonts w:asciiTheme="majorBidi" w:hAnsiTheme="majorBidi" w:cstheme="majorBidi"/>
          <w:sz w:val="24"/>
          <w:szCs w:val="24"/>
        </w:rPr>
        <w:t xml:space="preserve">the marginalisation, emasculation and stigmatisation of the </w:t>
      </w:r>
      <w:r w:rsidR="007E46F8" w:rsidRPr="00BF2D91">
        <w:rPr>
          <w:rFonts w:asciiTheme="majorBidi" w:hAnsiTheme="majorBidi" w:cstheme="majorBidi"/>
          <w:sz w:val="24"/>
          <w:szCs w:val="24"/>
        </w:rPr>
        <w:t>war maimed</w:t>
      </w:r>
      <w:r w:rsidRPr="00BF2D91">
        <w:rPr>
          <w:rFonts w:asciiTheme="majorBidi" w:hAnsiTheme="majorBidi" w:cstheme="majorBidi"/>
          <w:sz w:val="24"/>
          <w:szCs w:val="24"/>
        </w:rPr>
        <w:t xml:space="preserve">, the reality </w:t>
      </w:r>
      <w:r w:rsidR="007E46F8" w:rsidRPr="00BF2D91">
        <w:rPr>
          <w:rFonts w:asciiTheme="majorBidi" w:hAnsiTheme="majorBidi" w:cstheme="majorBidi"/>
          <w:sz w:val="24"/>
          <w:szCs w:val="24"/>
        </w:rPr>
        <w:t xml:space="preserve">for Francoist disabled veterans </w:t>
      </w:r>
      <w:r w:rsidRPr="00BF2D91">
        <w:rPr>
          <w:rFonts w:asciiTheme="majorBidi" w:hAnsiTheme="majorBidi" w:cstheme="majorBidi"/>
          <w:sz w:val="24"/>
          <w:szCs w:val="24"/>
        </w:rPr>
        <w:t xml:space="preserve">was more </w:t>
      </w:r>
      <w:r w:rsidRPr="00BF2D91">
        <w:rPr>
          <w:rFonts w:asciiTheme="majorBidi" w:hAnsiTheme="majorBidi" w:cstheme="majorBidi"/>
          <w:sz w:val="24"/>
          <w:szCs w:val="24"/>
        </w:rPr>
        <w:lastRenderedPageBreak/>
        <w:t>complex.</w:t>
      </w:r>
      <w:r w:rsidR="007E46F8" w:rsidRPr="00BF2D91">
        <w:rPr>
          <w:rStyle w:val="FootnoteReference"/>
          <w:rFonts w:asciiTheme="majorBidi" w:hAnsiTheme="majorBidi" w:cstheme="majorBidi"/>
          <w:sz w:val="24"/>
          <w:szCs w:val="24"/>
        </w:rPr>
        <w:footnoteReference w:id="20"/>
      </w:r>
      <w:r w:rsidRPr="00BF2D91">
        <w:rPr>
          <w:rFonts w:asciiTheme="majorBidi" w:hAnsiTheme="majorBidi" w:cstheme="majorBidi"/>
          <w:sz w:val="24"/>
          <w:szCs w:val="24"/>
        </w:rPr>
        <w:t xml:space="preserve"> In the context of post-Civil War society, Francoist disabled veterans, or ‘Mutilated Gentlemen’ (</w:t>
      </w:r>
      <w:r w:rsidRPr="00BF2D91">
        <w:rPr>
          <w:rFonts w:asciiTheme="majorBidi" w:hAnsiTheme="majorBidi" w:cstheme="majorBidi"/>
          <w:i/>
          <w:sz w:val="24"/>
          <w:szCs w:val="24"/>
        </w:rPr>
        <w:t xml:space="preserve">Caballeros </w:t>
      </w:r>
      <w:proofErr w:type="spellStart"/>
      <w:r w:rsidRPr="00BF2D91">
        <w:rPr>
          <w:rFonts w:asciiTheme="majorBidi" w:hAnsiTheme="majorBidi" w:cstheme="majorBidi"/>
          <w:i/>
          <w:sz w:val="24"/>
          <w:szCs w:val="24"/>
        </w:rPr>
        <w:t>Mutilados</w:t>
      </w:r>
      <w:proofErr w:type="spellEnd"/>
      <w:r w:rsidRPr="00BF2D91">
        <w:rPr>
          <w:rFonts w:asciiTheme="majorBidi" w:hAnsiTheme="majorBidi" w:cstheme="majorBidi"/>
          <w:sz w:val="24"/>
          <w:szCs w:val="24"/>
        </w:rPr>
        <w:t>) as they became known, occupied a privilege</w:t>
      </w:r>
      <w:r w:rsidR="00CF4007" w:rsidRPr="00BF2D91">
        <w:rPr>
          <w:rFonts w:asciiTheme="majorBidi" w:hAnsiTheme="majorBidi" w:cstheme="majorBidi"/>
          <w:sz w:val="24"/>
          <w:szCs w:val="24"/>
        </w:rPr>
        <w:t>d position</w:t>
      </w:r>
      <w:r w:rsidRPr="00BF2D91">
        <w:rPr>
          <w:rFonts w:asciiTheme="majorBidi" w:hAnsiTheme="majorBidi" w:cstheme="majorBidi"/>
          <w:sz w:val="24"/>
          <w:szCs w:val="24"/>
        </w:rPr>
        <w:t xml:space="preserve"> within Spain. </w:t>
      </w:r>
      <w:r w:rsidR="006C7CCE" w:rsidRPr="00BF2D91">
        <w:rPr>
          <w:rFonts w:asciiTheme="majorBidi" w:hAnsiTheme="majorBidi" w:cstheme="majorBidi"/>
          <w:sz w:val="24"/>
          <w:szCs w:val="24"/>
        </w:rPr>
        <w:t xml:space="preserve">This privilege was long-lived, and </w:t>
      </w:r>
      <w:r w:rsidRPr="00BF2D91">
        <w:rPr>
          <w:rFonts w:asciiTheme="majorBidi" w:hAnsiTheme="majorBidi" w:cstheme="majorBidi"/>
          <w:sz w:val="24"/>
          <w:szCs w:val="24"/>
        </w:rPr>
        <w:t>‘Mutilated Gentlemen’ who lived to see Spain’s transition to democracy in the 1970s and 1980s were given the opportunity to visit the ne</w:t>
      </w:r>
      <w:r w:rsidR="00420B2F" w:rsidRPr="00BF2D91">
        <w:rPr>
          <w:rFonts w:asciiTheme="majorBidi" w:hAnsiTheme="majorBidi" w:cstheme="majorBidi"/>
          <w:sz w:val="24"/>
          <w:szCs w:val="24"/>
        </w:rPr>
        <w:t xml:space="preserve">w King Juan Carlos in </w:t>
      </w:r>
      <w:r w:rsidR="00713523" w:rsidRPr="00BF2D91">
        <w:rPr>
          <w:rFonts w:asciiTheme="majorBidi" w:hAnsiTheme="majorBidi" w:cstheme="majorBidi"/>
          <w:sz w:val="24"/>
          <w:szCs w:val="24"/>
        </w:rPr>
        <w:t>his palatial residence</w:t>
      </w:r>
      <w:r w:rsidR="00CF4007" w:rsidRPr="00BF2D91">
        <w:rPr>
          <w:rFonts w:asciiTheme="majorBidi" w:hAnsiTheme="majorBidi" w:cstheme="majorBidi"/>
          <w:sz w:val="24"/>
          <w:szCs w:val="24"/>
        </w:rPr>
        <w:t xml:space="preserve"> </w:t>
      </w:r>
      <w:r w:rsidRPr="00BF2D91">
        <w:rPr>
          <w:rFonts w:asciiTheme="majorBidi" w:hAnsiTheme="majorBidi" w:cstheme="majorBidi"/>
          <w:sz w:val="24"/>
          <w:szCs w:val="24"/>
        </w:rPr>
        <w:t xml:space="preserve">(Figure 1.1), much as they had done under </w:t>
      </w:r>
      <w:r w:rsidR="00713523" w:rsidRPr="00BF2D91">
        <w:rPr>
          <w:rFonts w:asciiTheme="majorBidi" w:hAnsiTheme="majorBidi" w:cstheme="majorBidi"/>
          <w:sz w:val="24"/>
          <w:szCs w:val="24"/>
        </w:rPr>
        <w:t>the former head of state</w:t>
      </w:r>
      <w:r w:rsidRPr="00BF2D91">
        <w:rPr>
          <w:rFonts w:asciiTheme="majorBidi" w:hAnsiTheme="majorBidi" w:cstheme="majorBidi"/>
          <w:sz w:val="24"/>
          <w:szCs w:val="24"/>
        </w:rPr>
        <w:t>, dictator Francisco Franco. The longstanding privilege of some Francoist disabled veterans can also be glimpsed through the utter dismay of members of the Association for Mutilated Gentlemen (</w:t>
      </w:r>
      <w:proofErr w:type="spellStart"/>
      <w:r w:rsidRPr="00BF2D91">
        <w:rPr>
          <w:rFonts w:asciiTheme="majorBidi" w:hAnsiTheme="majorBidi" w:cstheme="majorBidi"/>
          <w:i/>
          <w:sz w:val="24"/>
          <w:szCs w:val="24"/>
        </w:rPr>
        <w:t>Asociación</w:t>
      </w:r>
      <w:proofErr w:type="spellEnd"/>
      <w:r w:rsidRPr="00BF2D91">
        <w:rPr>
          <w:rFonts w:asciiTheme="majorBidi" w:hAnsiTheme="majorBidi" w:cstheme="majorBidi"/>
          <w:i/>
          <w:sz w:val="24"/>
          <w:szCs w:val="24"/>
        </w:rPr>
        <w:t xml:space="preserve"> de Caballeros </w:t>
      </w:r>
      <w:proofErr w:type="spellStart"/>
      <w:r w:rsidRPr="00BF2D91">
        <w:rPr>
          <w:rFonts w:asciiTheme="majorBidi" w:hAnsiTheme="majorBidi" w:cstheme="majorBidi"/>
          <w:i/>
          <w:sz w:val="24"/>
          <w:szCs w:val="24"/>
        </w:rPr>
        <w:t>Mutilados</w:t>
      </w:r>
      <w:proofErr w:type="spellEnd"/>
      <w:r w:rsidRPr="00BF2D91">
        <w:rPr>
          <w:rFonts w:asciiTheme="majorBidi" w:hAnsiTheme="majorBidi" w:cstheme="majorBidi"/>
          <w:sz w:val="24"/>
          <w:szCs w:val="24"/>
        </w:rPr>
        <w:t>) at a law passed in 1989, which sought to level the structural inequalities between disabled veterans who had fought for the victorious Francoist and vanquished Republican armies.</w:t>
      </w:r>
      <w:r w:rsidRPr="00BF2D91">
        <w:rPr>
          <w:rStyle w:val="FootnoteReference"/>
          <w:rFonts w:asciiTheme="majorBidi" w:hAnsiTheme="majorBidi" w:cstheme="majorBidi"/>
          <w:sz w:val="24"/>
          <w:szCs w:val="24"/>
        </w:rPr>
        <w:footnoteReference w:id="21"/>
      </w:r>
      <w:r w:rsidRPr="00BF2D91">
        <w:rPr>
          <w:rFonts w:asciiTheme="majorBidi" w:hAnsiTheme="majorBidi" w:cstheme="majorBidi"/>
          <w:sz w:val="24"/>
          <w:szCs w:val="24"/>
        </w:rPr>
        <w:t xml:space="preserve"> Unlike their disgrunt</w:t>
      </w:r>
      <w:r w:rsidR="009578E2" w:rsidRPr="00BF2D91">
        <w:rPr>
          <w:rFonts w:asciiTheme="majorBidi" w:hAnsiTheme="majorBidi" w:cstheme="majorBidi"/>
          <w:sz w:val="24"/>
          <w:szCs w:val="24"/>
        </w:rPr>
        <w:t>led counterparts in post-war</w:t>
      </w:r>
      <w:r w:rsidRPr="00BF2D91">
        <w:rPr>
          <w:rFonts w:asciiTheme="majorBidi" w:hAnsiTheme="majorBidi" w:cstheme="majorBidi"/>
          <w:sz w:val="24"/>
          <w:szCs w:val="24"/>
        </w:rPr>
        <w:t xml:space="preserve"> Germany</w:t>
      </w:r>
      <w:r w:rsidR="009578E2" w:rsidRPr="00BF2D91">
        <w:rPr>
          <w:rFonts w:asciiTheme="majorBidi" w:hAnsiTheme="majorBidi" w:cstheme="majorBidi"/>
          <w:sz w:val="24"/>
          <w:szCs w:val="24"/>
        </w:rPr>
        <w:t xml:space="preserve"> or the USA</w:t>
      </w:r>
      <w:r w:rsidRPr="00BF2D91">
        <w:rPr>
          <w:rFonts w:asciiTheme="majorBidi" w:hAnsiTheme="majorBidi" w:cstheme="majorBidi"/>
          <w:sz w:val="24"/>
          <w:szCs w:val="24"/>
        </w:rPr>
        <w:t xml:space="preserve">, the Francoist disabled of the Spanish Civil War </w:t>
      </w:r>
      <w:r w:rsidR="00BE2342" w:rsidRPr="00BF2D91">
        <w:rPr>
          <w:rFonts w:asciiTheme="majorBidi" w:hAnsiTheme="majorBidi" w:cstheme="majorBidi"/>
          <w:sz w:val="24"/>
          <w:szCs w:val="24"/>
        </w:rPr>
        <w:t>never</w:t>
      </w:r>
      <w:r w:rsidRPr="00BF2D91">
        <w:rPr>
          <w:rFonts w:asciiTheme="majorBidi" w:hAnsiTheme="majorBidi" w:cstheme="majorBidi"/>
          <w:sz w:val="24"/>
          <w:szCs w:val="24"/>
        </w:rPr>
        <w:t xml:space="preserve"> engaged i</w:t>
      </w:r>
      <w:r w:rsidR="0016096E" w:rsidRPr="00BF2D91">
        <w:rPr>
          <w:rFonts w:asciiTheme="majorBidi" w:hAnsiTheme="majorBidi" w:cstheme="majorBidi"/>
          <w:sz w:val="24"/>
          <w:szCs w:val="24"/>
        </w:rPr>
        <w:t>n significant</w:t>
      </w:r>
      <w:r w:rsidRPr="00BF2D91">
        <w:rPr>
          <w:rFonts w:asciiTheme="majorBidi" w:hAnsiTheme="majorBidi" w:cstheme="majorBidi"/>
          <w:sz w:val="24"/>
          <w:szCs w:val="24"/>
        </w:rPr>
        <w:t xml:space="preserve"> protest against the authorities </w:t>
      </w:r>
      <w:r w:rsidR="00BE2342" w:rsidRPr="00BF2D91">
        <w:rPr>
          <w:rFonts w:asciiTheme="majorBidi" w:hAnsiTheme="majorBidi" w:cstheme="majorBidi"/>
          <w:sz w:val="24"/>
          <w:szCs w:val="24"/>
        </w:rPr>
        <w:t xml:space="preserve">or the support they received, </w:t>
      </w:r>
      <w:r w:rsidR="004136D9">
        <w:rPr>
          <w:rFonts w:asciiTheme="majorBidi" w:hAnsiTheme="majorBidi" w:cstheme="majorBidi"/>
          <w:sz w:val="24"/>
          <w:szCs w:val="24"/>
        </w:rPr>
        <w:t>and appear to have been free of</w:t>
      </w:r>
      <w:r w:rsidR="00BE2342" w:rsidRPr="00BF2D91">
        <w:rPr>
          <w:rFonts w:asciiTheme="majorBidi" w:hAnsiTheme="majorBidi" w:cstheme="majorBidi"/>
          <w:sz w:val="24"/>
          <w:szCs w:val="24"/>
        </w:rPr>
        <w:t xml:space="preserve"> the stigma experienced by their counterparts abroad.</w:t>
      </w:r>
    </w:p>
    <w:p w14:paraId="3ECF8B1C" w14:textId="1DBA29E4" w:rsidR="00B43705" w:rsidRPr="00BF2D91" w:rsidRDefault="00B43705" w:rsidP="009578E2">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 xml:space="preserve">The docility of Francoist </w:t>
      </w:r>
      <w:proofErr w:type="spellStart"/>
      <w:r w:rsidRPr="00BF2D91">
        <w:rPr>
          <w:rFonts w:asciiTheme="majorBidi" w:hAnsiTheme="majorBidi" w:cstheme="majorBidi"/>
          <w:i/>
          <w:sz w:val="24"/>
          <w:szCs w:val="24"/>
        </w:rPr>
        <w:t>mutilados</w:t>
      </w:r>
      <w:proofErr w:type="spellEnd"/>
      <w:r w:rsidRPr="00BF2D91">
        <w:rPr>
          <w:rFonts w:asciiTheme="majorBidi" w:hAnsiTheme="majorBidi" w:cstheme="majorBidi"/>
          <w:i/>
          <w:sz w:val="24"/>
          <w:szCs w:val="24"/>
        </w:rPr>
        <w:t xml:space="preserve"> </w:t>
      </w:r>
      <w:r w:rsidR="009578E2" w:rsidRPr="00BF2D91">
        <w:rPr>
          <w:rFonts w:asciiTheme="majorBidi" w:hAnsiTheme="majorBidi" w:cstheme="majorBidi"/>
          <w:sz w:val="24"/>
          <w:szCs w:val="24"/>
        </w:rPr>
        <w:t>cannot be explained by</w:t>
      </w:r>
      <w:r w:rsidRPr="00BF2D91">
        <w:rPr>
          <w:rFonts w:asciiTheme="majorBidi" w:hAnsiTheme="majorBidi" w:cstheme="majorBidi"/>
          <w:sz w:val="24"/>
          <w:szCs w:val="24"/>
        </w:rPr>
        <w:t xml:space="preserve"> the generosity of war disability provisions, mainly because pensions for ‘Mutilated Gentlemen’ were by and large pretty meagre. The Civil War left Spain’s economy in dire straits, and the nascent Francoist regime was in no position to fund adequate compensation schemes for the war disabled</w:t>
      </w:r>
      <w:r w:rsidR="009578E2" w:rsidRPr="00BF2D91">
        <w:rPr>
          <w:rFonts w:asciiTheme="majorBidi" w:hAnsiTheme="majorBidi" w:cstheme="majorBidi"/>
          <w:sz w:val="24"/>
          <w:szCs w:val="24"/>
        </w:rPr>
        <w:t>, or anyone else</w:t>
      </w:r>
      <w:r w:rsidRPr="00BF2D91">
        <w:rPr>
          <w:rFonts w:asciiTheme="majorBidi" w:hAnsiTheme="majorBidi" w:cstheme="majorBidi"/>
          <w:sz w:val="24"/>
          <w:szCs w:val="24"/>
        </w:rPr>
        <w:t>.</w:t>
      </w:r>
      <w:r w:rsidRPr="00BF2D91">
        <w:rPr>
          <w:rStyle w:val="FootnoteReference"/>
          <w:rFonts w:asciiTheme="majorBidi" w:hAnsiTheme="majorBidi" w:cstheme="majorBidi"/>
          <w:sz w:val="24"/>
          <w:szCs w:val="24"/>
        </w:rPr>
        <w:footnoteReference w:id="22"/>
      </w:r>
      <w:r w:rsidRPr="00BF2D91">
        <w:rPr>
          <w:rFonts w:asciiTheme="majorBidi" w:hAnsiTheme="majorBidi" w:cstheme="majorBidi"/>
          <w:sz w:val="24"/>
          <w:szCs w:val="24"/>
        </w:rPr>
        <w:t xml:space="preserve"> As a result, only the most severely disabled were granted pensions, while the rest were expected to earn a living through paid employment. </w:t>
      </w:r>
      <w:r w:rsidRPr="00BF2D91">
        <w:rPr>
          <w:rFonts w:asciiTheme="majorBidi" w:hAnsiTheme="majorBidi" w:cstheme="majorBidi"/>
          <w:sz w:val="24"/>
          <w:szCs w:val="24"/>
        </w:rPr>
        <w:lastRenderedPageBreak/>
        <w:t>Consequently, the relative contentment of the Francoist war disabled in Spain must be attributed to non-monetary factors</w:t>
      </w:r>
      <w:r w:rsidR="009578E2" w:rsidRPr="00BF2D91">
        <w:rPr>
          <w:rFonts w:asciiTheme="majorBidi" w:hAnsiTheme="majorBidi" w:cstheme="majorBidi"/>
          <w:sz w:val="24"/>
          <w:szCs w:val="24"/>
        </w:rPr>
        <w:t>, just as Deborah Cohen has questioned the significance of pension payments to the satisfaction of the war disabled in Britain and Germany</w:t>
      </w:r>
      <w:r w:rsidRPr="00BF2D91">
        <w:rPr>
          <w:rFonts w:asciiTheme="majorBidi" w:hAnsiTheme="majorBidi" w:cstheme="majorBidi"/>
          <w:sz w:val="24"/>
          <w:szCs w:val="24"/>
        </w:rPr>
        <w:t>.</w:t>
      </w:r>
      <w:r w:rsidRPr="00BF2D91">
        <w:rPr>
          <w:rStyle w:val="FootnoteReference"/>
          <w:rFonts w:asciiTheme="majorBidi" w:hAnsiTheme="majorBidi" w:cstheme="majorBidi"/>
          <w:sz w:val="24"/>
          <w:szCs w:val="24"/>
        </w:rPr>
        <w:footnoteReference w:id="23"/>
      </w:r>
      <w:r w:rsidRPr="00BF2D91">
        <w:rPr>
          <w:rFonts w:asciiTheme="majorBidi" w:hAnsiTheme="majorBidi" w:cstheme="majorBidi"/>
          <w:sz w:val="24"/>
          <w:szCs w:val="24"/>
        </w:rPr>
        <w:t xml:space="preserve"> </w:t>
      </w:r>
      <w:r w:rsidR="009578E2" w:rsidRPr="00BF2D91">
        <w:rPr>
          <w:rFonts w:asciiTheme="majorBidi" w:hAnsiTheme="majorBidi" w:cstheme="majorBidi"/>
          <w:sz w:val="24"/>
          <w:szCs w:val="24"/>
        </w:rPr>
        <w:t>In fact,</w:t>
      </w:r>
      <w:r w:rsidRPr="00BF2D91">
        <w:rPr>
          <w:rFonts w:asciiTheme="majorBidi" w:hAnsiTheme="majorBidi" w:cstheme="majorBidi"/>
          <w:sz w:val="24"/>
          <w:szCs w:val="24"/>
        </w:rPr>
        <w:t xml:space="preserve"> the Francoist regime was able to successfully circumvent contradictions between its triumphalist rhetoric and the less salubrious realities of the post-war</w:t>
      </w:r>
      <w:r w:rsidR="004C6282" w:rsidRPr="00BF2D91">
        <w:rPr>
          <w:rFonts w:asciiTheme="majorBidi" w:hAnsiTheme="majorBidi" w:cstheme="majorBidi"/>
          <w:sz w:val="24"/>
          <w:szCs w:val="24"/>
        </w:rPr>
        <w:t xml:space="preserve"> period</w:t>
      </w:r>
      <w:r w:rsidRPr="00BF2D91">
        <w:rPr>
          <w:rFonts w:asciiTheme="majorBidi" w:hAnsiTheme="majorBidi" w:cstheme="majorBidi"/>
          <w:sz w:val="24"/>
          <w:szCs w:val="24"/>
        </w:rPr>
        <w:t>, in a way which allowed for the consolidation of its authority</w:t>
      </w:r>
      <w:r w:rsidR="00CC73E3" w:rsidRPr="00BF2D91">
        <w:rPr>
          <w:rFonts w:asciiTheme="majorBidi" w:hAnsiTheme="majorBidi" w:cstheme="majorBidi"/>
          <w:sz w:val="24"/>
          <w:szCs w:val="24"/>
        </w:rPr>
        <w:t xml:space="preserve"> and preserved the loyalty of this social base</w:t>
      </w:r>
      <w:r w:rsidRPr="00BF2D91">
        <w:rPr>
          <w:rFonts w:asciiTheme="majorBidi" w:hAnsiTheme="majorBidi" w:cstheme="majorBidi"/>
          <w:sz w:val="24"/>
          <w:szCs w:val="24"/>
        </w:rPr>
        <w:t>. More specifically,</w:t>
      </w:r>
      <w:r w:rsidR="009578E2" w:rsidRPr="00BF2D91">
        <w:rPr>
          <w:rFonts w:asciiTheme="majorBidi" w:hAnsiTheme="majorBidi" w:cstheme="majorBidi"/>
          <w:sz w:val="24"/>
          <w:szCs w:val="24"/>
        </w:rPr>
        <w:t xml:space="preserve"> paternalism and patronage </w:t>
      </w:r>
      <w:r w:rsidRPr="00BF2D91">
        <w:rPr>
          <w:rFonts w:asciiTheme="majorBidi" w:hAnsiTheme="majorBidi" w:cstheme="majorBidi"/>
          <w:sz w:val="24"/>
          <w:szCs w:val="24"/>
        </w:rPr>
        <w:t>emerge</w:t>
      </w:r>
      <w:r w:rsidR="009578E2" w:rsidRPr="00BF2D91">
        <w:rPr>
          <w:rFonts w:asciiTheme="majorBidi" w:hAnsiTheme="majorBidi" w:cstheme="majorBidi"/>
          <w:sz w:val="24"/>
          <w:szCs w:val="24"/>
        </w:rPr>
        <w:t>d</w:t>
      </w:r>
      <w:r w:rsidRPr="00BF2D91">
        <w:rPr>
          <w:rFonts w:asciiTheme="majorBidi" w:hAnsiTheme="majorBidi" w:cstheme="majorBidi"/>
          <w:sz w:val="24"/>
          <w:szCs w:val="24"/>
        </w:rPr>
        <w:t xml:space="preserve"> as fundamental to the regime’s governing ethos, both during and after the war</w:t>
      </w:r>
      <w:r w:rsidR="00D11A12" w:rsidRPr="00BF2D91">
        <w:rPr>
          <w:rFonts w:asciiTheme="majorBidi" w:hAnsiTheme="majorBidi" w:cstheme="majorBidi"/>
          <w:sz w:val="24"/>
          <w:szCs w:val="24"/>
        </w:rPr>
        <w:t xml:space="preserve">, particularly when the </w:t>
      </w:r>
      <w:r w:rsidR="00A0689F" w:rsidRPr="00BF2D91">
        <w:rPr>
          <w:rFonts w:asciiTheme="majorBidi" w:hAnsiTheme="majorBidi" w:cstheme="majorBidi"/>
          <w:sz w:val="24"/>
          <w:szCs w:val="24"/>
        </w:rPr>
        <w:t xml:space="preserve">ferocity of post-war </w:t>
      </w:r>
      <w:r w:rsidR="00D11A12" w:rsidRPr="00BF2D91">
        <w:rPr>
          <w:rFonts w:asciiTheme="majorBidi" w:hAnsiTheme="majorBidi" w:cstheme="majorBidi"/>
          <w:sz w:val="24"/>
          <w:szCs w:val="24"/>
        </w:rPr>
        <w:t>violence subsided after 194</w:t>
      </w:r>
      <w:r w:rsidR="00B84D34" w:rsidRPr="00BF2D91">
        <w:rPr>
          <w:rFonts w:asciiTheme="majorBidi" w:hAnsiTheme="majorBidi" w:cstheme="majorBidi"/>
          <w:sz w:val="24"/>
          <w:szCs w:val="24"/>
        </w:rPr>
        <w:t>3</w:t>
      </w:r>
      <w:r w:rsidRPr="00BF2D91">
        <w:rPr>
          <w:rFonts w:asciiTheme="majorBidi" w:hAnsiTheme="majorBidi" w:cstheme="majorBidi"/>
          <w:sz w:val="24"/>
          <w:szCs w:val="24"/>
        </w:rPr>
        <w:t>.</w:t>
      </w:r>
      <w:r w:rsidR="00D11A12" w:rsidRPr="00BF2D91">
        <w:rPr>
          <w:rStyle w:val="FootnoteReference"/>
          <w:rFonts w:asciiTheme="majorBidi" w:hAnsiTheme="majorBidi" w:cstheme="majorBidi"/>
          <w:sz w:val="24"/>
          <w:szCs w:val="24"/>
        </w:rPr>
        <w:footnoteReference w:id="24"/>
      </w:r>
    </w:p>
    <w:p w14:paraId="3B187BF3" w14:textId="78E4F72B" w:rsidR="00B43705" w:rsidRPr="00BF2D91" w:rsidRDefault="004C6282" w:rsidP="00CC73E3">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E</w:t>
      </w:r>
      <w:r w:rsidR="00B43705" w:rsidRPr="00BF2D91">
        <w:rPr>
          <w:rFonts w:asciiTheme="majorBidi" w:hAnsiTheme="majorBidi" w:cstheme="majorBidi"/>
          <w:sz w:val="24"/>
          <w:szCs w:val="24"/>
        </w:rPr>
        <w:t xml:space="preserve">ach chapter </w:t>
      </w:r>
      <w:r w:rsidRPr="00BF2D91">
        <w:rPr>
          <w:rFonts w:asciiTheme="majorBidi" w:hAnsiTheme="majorBidi" w:cstheme="majorBidi"/>
          <w:sz w:val="24"/>
          <w:szCs w:val="24"/>
        </w:rPr>
        <w:t xml:space="preserve">of the thesis </w:t>
      </w:r>
      <w:r w:rsidR="00B43705" w:rsidRPr="00BF2D91">
        <w:rPr>
          <w:rFonts w:asciiTheme="majorBidi" w:hAnsiTheme="majorBidi" w:cstheme="majorBidi"/>
          <w:sz w:val="24"/>
          <w:szCs w:val="24"/>
        </w:rPr>
        <w:t>will unpick a different element of the</w:t>
      </w:r>
      <w:r w:rsidR="00CC73E3" w:rsidRPr="00BF2D91">
        <w:rPr>
          <w:rFonts w:asciiTheme="majorBidi" w:hAnsiTheme="majorBidi" w:cstheme="majorBidi"/>
          <w:sz w:val="24"/>
          <w:szCs w:val="24"/>
        </w:rPr>
        <w:t xml:space="preserve"> Francoist regime’s relatively successful</w:t>
      </w:r>
      <w:r w:rsidR="00B43705" w:rsidRPr="00BF2D91">
        <w:rPr>
          <w:rFonts w:asciiTheme="majorBidi" w:hAnsiTheme="majorBidi" w:cstheme="majorBidi"/>
          <w:sz w:val="24"/>
          <w:szCs w:val="24"/>
        </w:rPr>
        <w:t xml:space="preserve"> </w:t>
      </w:r>
      <w:r w:rsidR="00CD29E7" w:rsidRPr="00BF2D91">
        <w:rPr>
          <w:rFonts w:asciiTheme="majorBidi" w:hAnsiTheme="majorBidi" w:cstheme="majorBidi"/>
          <w:sz w:val="24"/>
          <w:szCs w:val="24"/>
        </w:rPr>
        <w:t xml:space="preserve">management of its war disabled, and will explore the position of disabled veterans within the regime, as well as the lived experience of these men. </w:t>
      </w:r>
      <w:r w:rsidR="00B43705" w:rsidRPr="00BF2D91">
        <w:rPr>
          <w:rFonts w:asciiTheme="majorBidi" w:hAnsiTheme="majorBidi" w:cstheme="majorBidi"/>
          <w:sz w:val="24"/>
          <w:szCs w:val="24"/>
        </w:rPr>
        <w:t>This definition of ‘success’ does not refer to the quality of life of disabled men—and the occasion</w:t>
      </w:r>
      <w:r w:rsidR="00CC73E3" w:rsidRPr="00BF2D91">
        <w:rPr>
          <w:rFonts w:asciiTheme="majorBidi" w:hAnsiTheme="majorBidi" w:cstheme="majorBidi"/>
          <w:sz w:val="24"/>
          <w:szCs w:val="24"/>
        </w:rPr>
        <w:t xml:space="preserve">al woman—who emerged from Civil </w:t>
      </w:r>
      <w:r w:rsidR="00B43705" w:rsidRPr="00BF2D91">
        <w:rPr>
          <w:rFonts w:asciiTheme="majorBidi" w:hAnsiTheme="majorBidi" w:cstheme="majorBidi"/>
          <w:sz w:val="24"/>
          <w:szCs w:val="24"/>
        </w:rPr>
        <w:t xml:space="preserve">War service with life-changing injuries. Many Francoist </w:t>
      </w:r>
      <w:proofErr w:type="spellStart"/>
      <w:r w:rsidR="00B43705" w:rsidRPr="00BF2D91">
        <w:rPr>
          <w:rFonts w:asciiTheme="majorBidi" w:hAnsiTheme="majorBidi" w:cstheme="majorBidi"/>
          <w:i/>
          <w:sz w:val="24"/>
          <w:szCs w:val="24"/>
        </w:rPr>
        <w:t>mutilados</w:t>
      </w:r>
      <w:proofErr w:type="spellEnd"/>
      <w:r w:rsidR="00B43705" w:rsidRPr="00BF2D91">
        <w:rPr>
          <w:rFonts w:asciiTheme="majorBidi" w:hAnsiTheme="majorBidi" w:cstheme="majorBidi"/>
          <w:i/>
          <w:sz w:val="24"/>
          <w:szCs w:val="24"/>
        </w:rPr>
        <w:t xml:space="preserve"> </w:t>
      </w:r>
      <w:r w:rsidR="00B43705" w:rsidRPr="00BF2D91">
        <w:rPr>
          <w:rFonts w:asciiTheme="majorBidi" w:hAnsiTheme="majorBidi" w:cstheme="majorBidi"/>
          <w:sz w:val="24"/>
          <w:szCs w:val="24"/>
        </w:rPr>
        <w:t xml:space="preserve">did not lead comfortable lives, and struggled to return to the standard of living they had enjoyed prior to their military service. Furthermore, Francoism’s exclusionary war disability policies were disastrous for </w:t>
      </w:r>
      <w:proofErr w:type="spellStart"/>
      <w:r w:rsidR="00B43705" w:rsidRPr="00BF2D91">
        <w:rPr>
          <w:rFonts w:asciiTheme="majorBidi" w:hAnsiTheme="majorBidi" w:cstheme="majorBidi"/>
          <w:i/>
          <w:sz w:val="24"/>
          <w:szCs w:val="24"/>
        </w:rPr>
        <w:t>mutilados</w:t>
      </w:r>
      <w:proofErr w:type="spellEnd"/>
      <w:r w:rsidR="00B43705" w:rsidRPr="00BF2D91">
        <w:rPr>
          <w:rFonts w:asciiTheme="majorBidi" w:hAnsiTheme="majorBidi" w:cstheme="majorBidi"/>
          <w:i/>
          <w:sz w:val="24"/>
          <w:szCs w:val="24"/>
        </w:rPr>
        <w:t xml:space="preserve"> </w:t>
      </w:r>
      <w:r w:rsidR="00B43705" w:rsidRPr="00BF2D91">
        <w:rPr>
          <w:rFonts w:asciiTheme="majorBidi" w:hAnsiTheme="majorBidi" w:cstheme="majorBidi"/>
          <w:sz w:val="24"/>
          <w:szCs w:val="24"/>
        </w:rPr>
        <w:t xml:space="preserve">of the defeated Republican army, who </w:t>
      </w:r>
      <w:r w:rsidR="00CC73E3" w:rsidRPr="00BF2D91">
        <w:rPr>
          <w:rFonts w:asciiTheme="majorBidi" w:hAnsiTheme="majorBidi" w:cstheme="majorBidi"/>
          <w:sz w:val="24"/>
          <w:szCs w:val="24"/>
        </w:rPr>
        <w:t>had to rely</w:t>
      </w:r>
      <w:r w:rsidR="00B43705" w:rsidRPr="00BF2D91">
        <w:rPr>
          <w:rFonts w:asciiTheme="majorBidi" w:hAnsiTheme="majorBidi" w:cstheme="majorBidi"/>
          <w:sz w:val="24"/>
          <w:szCs w:val="24"/>
        </w:rPr>
        <w:t xml:space="preserve"> on friends, family and even charity to see them through. </w:t>
      </w:r>
      <w:r w:rsidRPr="00BF2D91">
        <w:rPr>
          <w:rFonts w:asciiTheme="majorBidi" w:hAnsiTheme="majorBidi" w:cstheme="majorBidi"/>
          <w:sz w:val="24"/>
          <w:szCs w:val="24"/>
        </w:rPr>
        <w:t>Within</w:t>
      </w:r>
      <w:r w:rsidR="00B43705" w:rsidRPr="00BF2D91">
        <w:rPr>
          <w:rFonts w:asciiTheme="majorBidi" w:hAnsiTheme="majorBidi" w:cstheme="majorBidi"/>
          <w:sz w:val="24"/>
          <w:szCs w:val="24"/>
        </w:rPr>
        <w:t xml:space="preserve"> this thesis, the term ‘success’ is </w:t>
      </w:r>
      <w:r w:rsidR="009578E2" w:rsidRPr="00BF2D91">
        <w:rPr>
          <w:rFonts w:asciiTheme="majorBidi" w:hAnsiTheme="majorBidi" w:cstheme="majorBidi"/>
          <w:sz w:val="24"/>
          <w:szCs w:val="24"/>
        </w:rPr>
        <w:t xml:space="preserve">thus </w:t>
      </w:r>
      <w:r w:rsidR="00B43705" w:rsidRPr="00BF2D91">
        <w:rPr>
          <w:rFonts w:asciiTheme="majorBidi" w:hAnsiTheme="majorBidi" w:cstheme="majorBidi"/>
          <w:sz w:val="24"/>
          <w:szCs w:val="24"/>
        </w:rPr>
        <w:t xml:space="preserve">understood from the regime’s perspective, in the sense that the Francoist war disabled never undermined the authority of the regime, or openly questioned the legitimacy of the ‘Crusade’ in light of their injuries. </w:t>
      </w:r>
    </w:p>
    <w:p w14:paraId="0BAEC536" w14:textId="47137990" w:rsidR="00B43705" w:rsidRPr="00BF2D91" w:rsidRDefault="00B43705" w:rsidP="00CB79D8">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lastRenderedPageBreak/>
        <w:t>The Francoist regime was able to achieve this</w:t>
      </w:r>
      <w:r w:rsidR="009578E2" w:rsidRPr="00BF2D91">
        <w:rPr>
          <w:rFonts w:asciiTheme="majorBidi" w:hAnsiTheme="majorBidi" w:cstheme="majorBidi"/>
          <w:sz w:val="24"/>
          <w:szCs w:val="24"/>
        </w:rPr>
        <w:t>, in part,</w:t>
      </w:r>
      <w:r w:rsidRPr="00BF2D91">
        <w:rPr>
          <w:rFonts w:asciiTheme="majorBidi" w:hAnsiTheme="majorBidi" w:cstheme="majorBidi"/>
          <w:sz w:val="24"/>
          <w:szCs w:val="24"/>
        </w:rPr>
        <w:t xml:space="preserve"> through the promotion of certain non-military masculine models, which the war disabled could ascribe and relate to. Such models drew on pre-Civil War </w:t>
      </w:r>
      <w:r w:rsidR="004C6282" w:rsidRPr="00BF2D91">
        <w:rPr>
          <w:rFonts w:asciiTheme="majorBidi" w:hAnsiTheme="majorBidi" w:cstheme="majorBidi"/>
          <w:sz w:val="24"/>
          <w:szCs w:val="24"/>
        </w:rPr>
        <w:t xml:space="preserve">masculine ideals, </w:t>
      </w:r>
      <w:r w:rsidR="009578E2" w:rsidRPr="00BF2D91">
        <w:rPr>
          <w:rFonts w:asciiTheme="majorBidi" w:hAnsiTheme="majorBidi" w:cstheme="majorBidi"/>
          <w:sz w:val="24"/>
          <w:szCs w:val="24"/>
        </w:rPr>
        <w:t>including breadwinner, head of household and gentleman</w:t>
      </w:r>
      <w:r w:rsidR="00CC73E3" w:rsidRPr="00BF2D91">
        <w:rPr>
          <w:rFonts w:asciiTheme="majorBidi" w:hAnsiTheme="majorBidi" w:cstheme="majorBidi"/>
          <w:sz w:val="24"/>
          <w:szCs w:val="24"/>
        </w:rPr>
        <w:t>, models</w:t>
      </w:r>
      <w:r w:rsidR="009578E2" w:rsidRPr="00BF2D91">
        <w:rPr>
          <w:rFonts w:asciiTheme="majorBidi" w:hAnsiTheme="majorBidi" w:cstheme="majorBidi"/>
          <w:sz w:val="24"/>
          <w:szCs w:val="24"/>
        </w:rPr>
        <w:t xml:space="preserve"> </w:t>
      </w:r>
      <w:r w:rsidRPr="00BF2D91">
        <w:rPr>
          <w:rFonts w:asciiTheme="majorBidi" w:hAnsiTheme="majorBidi" w:cstheme="majorBidi"/>
          <w:sz w:val="24"/>
          <w:szCs w:val="24"/>
        </w:rPr>
        <w:t>which encouraged the acceptance of Francoist Spain’s s</w:t>
      </w:r>
      <w:r w:rsidR="004C6282" w:rsidRPr="00BF2D91">
        <w:rPr>
          <w:rFonts w:asciiTheme="majorBidi" w:hAnsiTheme="majorBidi" w:cstheme="majorBidi"/>
          <w:sz w:val="24"/>
          <w:szCs w:val="24"/>
        </w:rPr>
        <w:t>ocial and political hierarchies.</w:t>
      </w:r>
      <w:r w:rsidR="00B252C8" w:rsidRPr="00BF2D91">
        <w:rPr>
          <w:rFonts w:asciiTheme="majorBidi" w:hAnsiTheme="majorBidi" w:cstheme="majorBidi"/>
          <w:sz w:val="24"/>
          <w:szCs w:val="24"/>
        </w:rPr>
        <w:t xml:space="preserve"> </w:t>
      </w:r>
      <w:r w:rsidR="00CC73E3" w:rsidRPr="00BF2D91">
        <w:rPr>
          <w:rFonts w:asciiTheme="majorBidi" w:hAnsiTheme="majorBidi" w:cstheme="majorBidi"/>
          <w:sz w:val="24"/>
          <w:szCs w:val="24"/>
        </w:rPr>
        <w:t>‘H</w:t>
      </w:r>
      <w:r w:rsidR="00802530" w:rsidRPr="00BF2D91">
        <w:rPr>
          <w:rFonts w:asciiTheme="majorBidi" w:hAnsiTheme="majorBidi" w:cstheme="majorBidi"/>
          <w:sz w:val="24"/>
          <w:szCs w:val="24"/>
        </w:rPr>
        <w:t xml:space="preserve">umility’ constituted a particularly important characteristic of ‘hegemonic’ masculine identity in Francoist Spain, which allowed individuals to evidence their patriotic deeds in the Civil War while deferring to the regime’s </w:t>
      </w:r>
      <w:r w:rsidR="00CB79D8" w:rsidRPr="00BF2D91">
        <w:rPr>
          <w:rFonts w:asciiTheme="majorBidi" w:hAnsiTheme="majorBidi" w:cstheme="majorBidi"/>
          <w:sz w:val="24"/>
          <w:szCs w:val="24"/>
        </w:rPr>
        <w:t>hierarchies.</w:t>
      </w:r>
      <w:r w:rsidR="00CB79D8" w:rsidRPr="00BF2D91">
        <w:rPr>
          <w:rStyle w:val="FootnoteReference"/>
          <w:rFonts w:asciiTheme="majorBidi" w:hAnsiTheme="majorBidi" w:cstheme="majorBidi"/>
          <w:sz w:val="24"/>
          <w:szCs w:val="24"/>
        </w:rPr>
        <w:footnoteReference w:id="25"/>
      </w:r>
      <w:r w:rsidR="00CB79D8" w:rsidRPr="00BF2D91">
        <w:rPr>
          <w:rFonts w:asciiTheme="majorBidi" w:hAnsiTheme="majorBidi" w:cstheme="majorBidi"/>
          <w:sz w:val="24"/>
          <w:szCs w:val="24"/>
        </w:rPr>
        <w:t xml:space="preserve"> One consequence of this emphasis on humility was that t</w:t>
      </w:r>
      <w:r w:rsidR="004C6282" w:rsidRPr="00BF2D91">
        <w:rPr>
          <w:rFonts w:asciiTheme="majorBidi" w:hAnsiTheme="majorBidi" w:cstheme="majorBidi"/>
          <w:sz w:val="24"/>
          <w:szCs w:val="24"/>
        </w:rPr>
        <w:t xml:space="preserve">he </w:t>
      </w:r>
      <w:r w:rsidR="00BE2342" w:rsidRPr="00BF2D91">
        <w:rPr>
          <w:rFonts w:asciiTheme="majorBidi" w:hAnsiTheme="majorBidi" w:cstheme="majorBidi"/>
          <w:sz w:val="24"/>
          <w:szCs w:val="24"/>
        </w:rPr>
        <w:t>war</w:t>
      </w:r>
      <w:r w:rsidR="00CB79D8" w:rsidRPr="00BF2D91">
        <w:rPr>
          <w:rFonts w:asciiTheme="majorBidi" w:hAnsiTheme="majorBidi" w:cstheme="majorBidi"/>
          <w:sz w:val="24"/>
          <w:szCs w:val="24"/>
        </w:rPr>
        <w:t xml:space="preserve"> maimed</w:t>
      </w:r>
      <w:r w:rsidR="004C6282" w:rsidRPr="00BF2D91">
        <w:rPr>
          <w:rFonts w:asciiTheme="majorBidi" w:hAnsiTheme="majorBidi" w:cstheme="majorBidi"/>
          <w:sz w:val="24"/>
          <w:szCs w:val="24"/>
        </w:rPr>
        <w:t xml:space="preserve"> were expected to deal with</w:t>
      </w:r>
      <w:r w:rsidRPr="00BF2D91">
        <w:rPr>
          <w:rFonts w:asciiTheme="majorBidi" w:hAnsiTheme="majorBidi" w:cstheme="majorBidi"/>
          <w:sz w:val="24"/>
          <w:szCs w:val="24"/>
        </w:rPr>
        <w:t xml:space="preserve"> the difficulties of </w:t>
      </w:r>
      <w:r w:rsidR="00CB79D8" w:rsidRPr="00BF2D91">
        <w:rPr>
          <w:rFonts w:asciiTheme="majorBidi" w:hAnsiTheme="majorBidi" w:cstheme="majorBidi"/>
          <w:sz w:val="24"/>
          <w:szCs w:val="24"/>
        </w:rPr>
        <w:t>physical impairment</w:t>
      </w:r>
      <w:r w:rsidRPr="00BF2D91">
        <w:rPr>
          <w:rFonts w:asciiTheme="majorBidi" w:hAnsiTheme="majorBidi" w:cstheme="majorBidi"/>
          <w:sz w:val="24"/>
          <w:szCs w:val="24"/>
        </w:rPr>
        <w:t xml:space="preserve"> privately. The context of civil war, out of which the regime emerged, lay at the heart of Francoist veterans’ relatively privileged, non-stigmatised experiences of disability. The regime’s simultaneous privileging of Francoist </w:t>
      </w:r>
      <w:proofErr w:type="spellStart"/>
      <w:r w:rsidRPr="00BF2D91">
        <w:rPr>
          <w:rFonts w:asciiTheme="majorBidi" w:hAnsiTheme="majorBidi" w:cstheme="majorBidi"/>
          <w:i/>
          <w:sz w:val="24"/>
          <w:szCs w:val="24"/>
        </w:rPr>
        <w:t>mutilados</w:t>
      </w:r>
      <w:proofErr w:type="spellEnd"/>
      <w:r w:rsidRPr="00BF2D91">
        <w:rPr>
          <w:rFonts w:asciiTheme="majorBidi" w:hAnsiTheme="majorBidi" w:cstheme="majorBidi"/>
          <w:i/>
          <w:sz w:val="24"/>
          <w:szCs w:val="24"/>
        </w:rPr>
        <w:t xml:space="preserve"> </w:t>
      </w:r>
      <w:r w:rsidRPr="00BF2D91">
        <w:rPr>
          <w:rFonts w:asciiTheme="majorBidi" w:hAnsiTheme="majorBidi" w:cstheme="majorBidi"/>
          <w:sz w:val="24"/>
          <w:szCs w:val="24"/>
        </w:rPr>
        <w:t xml:space="preserve">and unrelenting disenfranchisement of the Republican disabled created a context in which it was almost inconceivable for Francoist ‘Mutilated Gentlemen’ to be viewed as anything </w:t>
      </w:r>
      <w:r w:rsidR="00E20739" w:rsidRPr="00BF2D91">
        <w:rPr>
          <w:rFonts w:asciiTheme="majorBidi" w:hAnsiTheme="majorBidi" w:cstheme="majorBidi"/>
          <w:sz w:val="24"/>
          <w:szCs w:val="24"/>
        </w:rPr>
        <w:t>other than privileged citizens.</w:t>
      </w:r>
    </w:p>
    <w:p w14:paraId="02374E7E" w14:textId="77777777" w:rsidR="00E20739" w:rsidRPr="00BF2D91" w:rsidRDefault="00E20739" w:rsidP="001D13BA">
      <w:pPr>
        <w:spacing w:line="480" w:lineRule="auto"/>
        <w:jc w:val="both"/>
        <w:rPr>
          <w:rFonts w:asciiTheme="majorBidi" w:hAnsiTheme="majorBidi" w:cstheme="majorBidi"/>
          <w:sz w:val="24"/>
          <w:szCs w:val="24"/>
        </w:rPr>
      </w:pPr>
    </w:p>
    <w:p w14:paraId="4AD051E7" w14:textId="77777777" w:rsidR="00B43705" w:rsidRPr="00BF2D91" w:rsidRDefault="00B43705" w:rsidP="00B43705">
      <w:pPr>
        <w:pStyle w:val="Heading2"/>
        <w:rPr>
          <w:rFonts w:asciiTheme="majorBidi" w:hAnsiTheme="majorBidi" w:cstheme="majorBidi"/>
          <w:sz w:val="24"/>
          <w:szCs w:val="24"/>
          <w:vertAlign w:val="subscript"/>
        </w:rPr>
      </w:pPr>
      <w:bookmarkStart w:id="8" w:name="_Toc515359409"/>
      <w:r w:rsidRPr="00BF2D91">
        <w:rPr>
          <w:rFonts w:asciiTheme="majorBidi" w:hAnsiTheme="majorBidi" w:cstheme="majorBidi"/>
          <w:sz w:val="24"/>
          <w:szCs w:val="24"/>
        </w:rPr>
        <w:t>Situating the ‘</w:t>
      </w:r>
      <w:proofErr w:type="spellStart"/>
      <w:r w:rsidRPr="00BF2D91">
        <w:rPr>
          <w:rFonts w:asciiTheme="majorBidi" w:hAnsiTheme="majorBidi" w:cstheme="majorBidi"/>
          <w:sz w:val="24"/>
          <w:szCs w:val="24"/>
        </w:rPr>
        <w:t>mutilados</w:t>
      </w:r>
      <w:proofErr w:type="spellEnd"/>
      <w:r w:rsidRPr="00BF2D91">
        <w:rPr>
          <w:rFonts w:asciiTheme="majorBidi" w:hAnsiTheme="majorBidi" w:cstheme="majorBidi"/>
          <w:sz w:val="24"/>
          <w:szCs w:val="24"/>
        </w:rPr>
        <w:t>’ within the historiography of modern Spain</w:t>
      </w:r>
      <w:bookmarkEnd w:id="8"/>
    </w:p>
    <w:p w14:paraId="7FEA5295" w14:textId="49A5291A" w:rsidR="00B43705" w:rsidRPr="00BF2D91" w:rsidRDefault="00B43705" w:rsidP="00DE35DA">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One of the most important historiographical debates in modern Spanish history relates to the stability and longevity of the Francoist regime. Product of an illegitimate coup against t</w:t>
      </w:r>
      <w:r w:rsidR="00B252C8" w:rsidRPr="00BF2D91">
        <w:rPr>
          <w:rFonts w:asciiTheme="majorBidi" w:hAnsiTheme="majorBidi" w:cstheme="majorBidi"/>
          <w:sz w:val="24"/>
          <w:szCs w:val="24"/>
        </w:rPr>
        <w:t xml:space="preserve">he democratically </w:t>
      </w:r>
      <w:r w:rsidRPr="00BF2D91">
        <w:rPr>
          <w:rFonts w:asciiTheme="majorBidi" w:hAnsiTheme="majorBidi" w:cstheme="majorBidi"/>
          <w:sz w:val="24"/>
          <w:szCs w:val="24"/>
        </w:rPr>
        <w:t xml:space="preserve">elected Second Spanish Republic, the Francoist regime was </w:t>
      </w:r>
      <w:r w:rsidR="00B252C8" w:rsidRPr="00BF2D91">
        <w:rPr>
          <w:rFonts w:asciiTheme="majorBidi" w:hAnsiTheme="majorBidi" w:cstheme="majorBidi"/>
          <w:sz w:val="24"/>
          <w:szCs w:val="24"/>
        </w:rPr>
        <w:t xml:space="preserve">nevertheless </w:t>
      </w:r>
      <w:r w:rsidRPr="00BF2D91">
        <w:rPr>
          <w:rFonts w:asciiTheme="majorBidi" w:hAnsiTheme="majorBidi" w:cstheme="majorBidi"/>
          <w:sz w:val="24"/>
          <w:szCs w:val="24"/>
        </w:rPr>
        <w:t>able to establish its legitimacy relatively quickly</w:t>
      </w:r>
      <w:r w:rsidR="00070F8A" w:rsidRPr="00BF2D91">
        <w:rPr>
          <w:rFonts w:asciiTheme="majorBidi" w:hAnsiTheme="majorBidi" w:cstheme="majorBidi"/>
          <w:sz w:val="24"/>
          <w:szCs w:val="24"/>
        </w:rPr>
        <w:t xml:space="preserve"> after 1939</w:t>
      </w:r>
      <w:r w:rsidRPr="00BF2D91">
        <w:rPr>
          <w:rFonts w:asciiTheme="majorBidi" w:hAnsiTheme="majorBidi" w:cstheme="majorBidi"/>
          <w:sz w:val="24"/>
          <w:szCs w:val="24"/>
        </w:rPr>
        <w:t>.</w:t>
      </w:r>
      <w:r w:rsidR="00070F8A" w:rsidRPr="00BF2D91">
        <w:rPr>
          <w:rStyle w:val="FootnoteReference"/>
          <w:rFonts w:asciiTheme="majorBidi" w:hAnsiTheme="majorBidi" w:cstheme="majorBidi"/>
          <w:sz w:val="24"/>
          <w:szCs w:val="24"/>
        </w:rPr>
        <w:footnoteReference w:id="26"/>
      </w:r>
      <w:r w:rsidRPr="00BF2D91">
        <w:rPr>
          <w:rFonts w:asciiTheme="majorBidi" w:hAnsiTheme="majorBidi" w:cstheme="majorBidi"/>
          <w:sz w:val="24"/>
          <w:szCs w:val="24"/>
        </w:rPr>
        <w:t xml:space="preserve"> Subsequently, </w:t>
      </w:r>
      <w:r w:rsidRPr="00BF2D91">
        <w:rPr>
          <w:rFonts w:asciiTheme="majorBidi" w:hAnsiTheme="majorBidi" w:cstheme="majorBidi"/>
          <w:sz w:val="24"/>
          <w:szCs w:val="24"/>
        </w:rPr>
        <w:lastRenderedPageBreak/>
        <w:t>the dictatorship remained in power in Spain, largely uncontested</w:t>
      </w:r>
      <w:r w:rsidR="00B252C8" w:rsidRPr="00BF2D91">
        <w:rPr>
          <w:rFonts w:asciiTheme="majorBidi" w:hAnsiTheme="majorBidi" w:cstheme="majorBidi"/>
          <w:sz w:val="24"/>
          <w:szCs w:val="24"/>
        </w:rPr>
        <w:t>,</w:t>
      </w:r>
      <w:r w:rsidRPr="00BF2D91">
        <w:rPr>
          <w:rFonts w:asciiTheme="majorBidi" w:hAnsiTheme="majorBidi" w:cstheme="majorBidi"/>
          <w:sz w:val="24"/>
          <w:szCs w:val="24"/>
        </w:rPr>
        <w:t xml:space="preserve"> until the natural death of an elderly Franco in 1975.</w:t>
      </w:r>
      <w:r w:rsidRPr="00BF2D91">
        <w:rPr>
          <w:rStyle w:val="FootnoteReference"/>
          <w:rFonts w:asciiTheme="majorBidi" w:hAnsiTheme="majorBidi" w:cstheme="majorBidi"/>
          <w:sz w:val="24"/>
          <w:szCs w:val="24"/>
        </w:rPr>
        <w:footnoteReference w:id="27"/>
      </w:r>
      <w:r w:rsidRPr="00BF2D91">
        <w:rPr>
          <w:rFonts w:asciiTheme="majorBidi" w:hAnsiTheme="majorBidi" w:cstheme="majorBidi"/>
          <w:sz w:val="24"/>
          <w:szCs w:val="24"/>
        </w:rPr>
        <w:t xml:space="preserve"> For decades the regime was able to peddle its own myths of the Civil War, notably that the war was a ‘Crusade’ for ‘God and for Spain’ against a demonic enemy controlled by Russia.</w:t>
      </w:r>
      <w:r w:rsidRPr="00BF2D91">
        <w:rPr>
          <w:rStyle w:val="FootnoteReference"/>
          <w:rFonts w:asciiTheme="majorBidi" w:hAnsiTheme="majorBidi" w:cstheme="majorBidi"/>
          <w:sz w:val="24"/>
          <w:szCs w:val="24"/>
        </w:rPr>
        <w:footnoteReference w:id="28"/>
      </w:r>
      <w:r w:rsidRPr="00BF2D91">
        <w:rPr>
          <w:rFonts w:asciiTheme="majorBidi" w:hAnsiTheme="majorBidi" w:cstheme="majorBidi"/>
          <w:sz w:val="24"/>
          <w:szCs w:val="24"/>
        </w:rPr>
        <w:t xml:space="preserve"> The narrative of the ‘red terror’ formed an important p</w:t>
      </w:r>
      <w:r w:rsidR="00B252C8" w:rsidRPr="00BF2D91">
        <w:rPr>
          <w:rFonts w:asciiTheme="majorBidi" w:hAnsiTheme="majorBidi" w:cstheme="majorBidi"/>
          <w:sz w:val="24"/>
          <w:szCs w:val="24"/>
        </w:rPr>
        <w:t>art of such myths. Accounts</w:t>
      </w:r>
      <w:r w:rsidRPr="00BF2D91">
        <w:rPr>
          <w:rFonts w:asciiTheme="majorBidi" w:hAnsiTheme="majorBidi" w:cstheme="majorBidi"/>
          <w:sz w:val="24"/>
          <w:szCs w:val="24"/>
        </w:rPr>
        <w:t xml:space="preserve"> detailing the alleged crimes of the ‘reds’ were used to dehumanise the Republican enemy, and justify the repression of Francoism’s </w:t>
      </w:r>
      <w:r w:rsidR="00B252C8" w:rsidRPr="00BF2D91">
        <w:rPr>
          <w:rFonts w:asciiTheme="majorBidi" w:hAnsiTheme="majorBidi" w:cstheme="majorBidi"/>
          <w:sz w:val="24"/>
          <w:szCs w:val="24"/>
        </w:rPr>
        <w:t>opponents</w:t>
      </w:r>
      <w:r w:rsidRPr="00BF2D91">
        <w:rPr>
          <w:rFonts w:asciiTheme="majorBidi" w:hAnsiTheme="majorBidi" w:cstheme="majorBidi"/>
          <w:sz w:val="24"/>
          <w:szCs w:val="24"/>
        </w:rPr>
        <w:t>.</w:t>
      </w:r>
      <w:r w:rsidRPr="00BF2D91">
        <w:rPr>
          <w:rStyle w:val="FootnoteReference"/>
          <w:rFonts w:asciiTheme="majorBidi" w:hAnsiTheme="majorBidi" w:cstheme="majorBidi"/>
          <w:sz w:val="24"/>
          <w:szCs w:val="24"/>
        </w:rPr>
        <w:footnoteReference w:id="29"/>
      </w:r>
      <w:r w:rsidRPr="00BF2D91">
        <w:rPr>
          <w:rFonts w:asciiTheme="majorBidi" w:hAnsiTheme="majorBidi" w:cstheme="majorBidi"/>
          <w:sz w:val="24"/>
          <w:szCs w:val="24"/>
        </w:rPr>
        <w:t xml:space="preserve"> </w:t>
      </w:r>
      <w:r w:rsidR="00B252C8" w:rsidRPr="00BF2D91">
        <w:rPr>
          <w:rFonts w:asciiTheme="majorBidi" w:hAnsiTheme="majorBidi" w:cstheme="majorBidi"/>
          <w:sz w:val="24"/>
          <w:szCs w:val="24"/>
        </w:rPr>
        <w:t>T</w:t>
      </w:r>
      <w:r w:rsidRPr="00BF2D91">
        <w:rPr>
          <w:rFonts w:asciiTheme="majorBidi" w:hAnsiTheme="majorBidi" w:cstheme="majorBidi"/>
          <w:sz w:val="24"/>
          <w:szCs w:val="24"/>
        </w:rPr>
        <w:t xml:space="preserve">here were indeed some reprisals against Nationalists in Republican territory, notably the massacres of Francoist prisoners in </w:t>
      </w:r>
      <w:proofErr w:type="spellStart"/>
      <w:r w:rsidRPr="00BF2D91">
        <w:rPr>
          <w:rFonts w:asciiTheme="majorBidi" w:hAnsiTheme="majorBidi" w:cstheme="majorBidi"/>
          <w:sz w:val="24"/>
          <w:szCs w:val="24"/>
        </w:rPr>
        <w:t>Paracuellos</w:t>
      </w:r>
      <w:proofErr w:type="spellEnd"/>
      <w:r w:rsidRPr="00BF2D91">
        <w:rPr>
          <w:rFonts w:asciiTheme="majorBidi" w:hAnsiTheme="majorBidi" w:cstheme="majorBidi"/>
          <w:sz w:val="24"/>
          <w:szCs w:val="24"/>
        </w:rPr>
        <w:t xml:space="preserve"> de </w:t>
      </w:r>
      <w:proofErr w:type="spellStart"/>
      <w:r w:rsidRPr="00BF2D91">
        <w:rPr>
          <w:rFonts w:asciiTheme="majorBidi" w:hAnsiTheme="majorBidi" w:cstheme="majorBidi"/>
          <w:sz w:val="24"/>
          <w:szCs w:val="24"/>
        </w:rPr>
        <w:t>Jarama</w:t>
      </w:r>
      <w:proofErr w:type="spellEnd"/>
      <w:r w:rsidRPr="00BF2D91">
        <w:rPr>
          <w:rFonts w:asciiTheme="majorBidi" w:hAnsiTheme="majorBidi" w:cstheme="majorBidi"/>
          <w:sz w:val="24"/>
          <w:szCs w:val="24"/>
        </w:rPr>
        <w:t xml:space="preserve"> and </w:t>
      </w:r>
      <w:proofErr w:type="spellStart"/>
      <w:r w:rsidRPr="00BF2D91">
        <w:rPr>
          <w:rFonts w:asciiTheme="majorBidi" w:hAnsiTheme="majorBidi" w:cstheme="majorBidi"/>
          <w:sz w:val="24"/>
          <w:szCs w:val="24"/>
        </w:rPr>
        <w:t>Torrejón</w:t>
      </w:r>
      <w:proofErr w:type="spellEnd"/>
      <w:r w:rsidRPr="00BF2D91">
        <w:rPr>
          <w:rFonts w:asciiTheme="majorBidi" w:hAnsiTheme="majorBidi" w:cstheme="majorBidi"/>
          <w:sz w:val="24"/>
          <w:szCs w:val="24"/>
        </w:rPr>
        <w:t xml:space="preserve"> de </w:t>
      </w:r>
      <w:proofErr w:type="spellStart"/>
      <w:r w:rsidRPr="00BF2D91">
        <w:rPr>
          <w:rFonts w:asciiTheme="majorBidi" w:hAnsiTheme="majorBidi" w:cstheme="majorBidi"/>
          <w:sz w:val="24"/>
          <w:szCs w:val="24"/>
        </w:rPr>
        <w:t>Ardo</w:t>
      </w:r>
      <w:r w:rsidR="00B252C8" w:rsidRPr="00BF2D91">
        <w:rPr>
          <w:rFonts w:asciiTheme="majorBidi" w:hAnsiTheme="majorBidi" w:cstheme="majorBidi"/>
          <w:sz w:val="24"/>
          <w:szCs w:val="24"/>
        </w:rPr>
        <w:t>z</w:t>
      </w:r>
      <w:proofErr w:type="spellEnd"/>
      <w:r w:rsidR="00B252C8" w:rsidRPr="00BF2D91">
        <w:rPr>
          <w:rFonts w:asciiTheme="majorBidi" w:hAnsiTheme="majorBidi" w:cstheme="majorBidi"/>
          <w:sz w:val="24"/>
          <w:szCs w:val="24"/>
        </w:rPr>
        <w:t xml:space="preserve"> in November and December 1936.</w:t>
      </w:r>
      <w:r w:rsidR="00B252C8" w:rsidRPr="00BF2D91">
        <w:rPr>
          <w:rStyle w:val="FootnoteReference"/>
          <w:rFonts w:asciiTheme="majorBidi" w:hAnsiTheme="majorBidi" w:cstheme="majorBidi"/>
          <w:sz w:val="24"/>
          <w:szCs w:val="24"/>
        </w:rPr>
        <w:footnoteReference w:id="30"/>
      </w:r>
      <w:r w:rsidR="00B252C8" w:rsidRPr="00BF2D91">
        <w:rPr>
          <w:rFonts w:asciiTheme="majorBidi" w:hAnsiTheme="majorBidi" w:cstheme="majorBidi"/>
          <w:sz w:val="24"/>
          <w:szCs w:val="24"/>
        </w:rPr>
        <w:t xml:space="preserve"> However,</w:t>
      </w:r>
      <w:r w:rsidRPr="00BF2D91">
        <w:rPr>
          <w:rFonts w:asciiTheme="majorBidi" w:hAnsiTheme="majorBidi" w:cstheme="majorBidi"/>
          <w:sz w:val="24"/>
          <w:szCs w:val="24"/>
        </w:rPr>
        <w:t xml:space="preserve"> recent scholarship has uncovered the nature and extent of Francoist repression, both during and after the war.</w:t>
      </w:r>
      <w:r w:rsidR="00B252C8" w:rsidRPr="00BF2D91">
        <w:rPr>
          <w:rFonts w:asciiTheme="majorBidi" w:hAnsiTheme="majorBidi" w:cstheme="majorBidi"/>
          <w:sz w:val="24"/>
          <w:szCs w:val="24"/>
        </w:rPr>
        <w:t xml:space="preserve"> In addition to </w:t>
      </w:r>
      <w:r w:rsidR="00B03E2B" w:rsidRPr="00BF2D91">
        <w:rPr>
          <w:rFonts w:asciiTheme="majorBidi" w:hAnsiTheme="majorBidi" w:cstheme="majorBidi"/>
          <w:sz w:val="24"/>
          <w:szCs w:val="24"/>
        </w:rPr>
        <w:t>those</w:t>
      </w:r>
      <w:r w:rsidRPr="00BF2D91">
        <w:rPr>
          <w:rFonts w:asciiTheme="majorBidi" w:hAnsiTheme="majorBidi" w:cstheme="majorBidi"/>
          <w:sz w:val="24"/>
          <w:szCs w:val="24"/>
        </w:rPr>
        <w:t xml:space="preserve"> executed by th</w:t>
      </w:r>
      <w:r w:rsidR="001762B2" w:rsidRPr="00BF2D91">
        <w:rPr>
          <w:rFonts w:asciiTheme="majorBidi" w:hAnsiTheme="majorBidi" w:cstheme="majorBidi"/>
          <w:sz w:val="24"/>
          <w:szCs w:val="24"/>
        </w:rPr>
        <w:t>e Francoist state during the conflict</w:t>
      </w:r>
      <w:r w:rsidRPr="00BF2D91">
        <w:rPr>
          <w:rFonts w:asciiTheme="majorBidi" w:hAnsiTheme="majorBidi" w:cstheme="majorBidi"/>
          <w:sz w:val="24"/>
          <w:szCs w:val="24"/>
        </w:rPr>
        <w:t>, it is estimated that a further 20,000 Republicans were executed in the post-war era.</w:t>
      </w:r>
      <w:r w:rsidRPr="00BF2D91">
        <w:rPr>
          <w:rStyle w:val="FootnoteReference"/>
          <w:rFonts w:asciiTheme="majorBidi" w:hAnsiTheme="majorBidi" w:cstheme="majorBidi"/>
          <w:sz w:val="24"/>
          <w:szCs w:val="24"/>
        </w:rPr>
        <w:footnoteReference w:id="31"/>
      </w:r>
      <w:r w:rsidRPr="00BF2D91">
        <w:rPr>
          <w:rFonts w:asciiTheme="majorBidi" w:hAnsiTheme="majorBidi" w:cstheme="majorBidi"/>
          <w:sz w:val="24"/>
          <w:szCs w:val="24"/>
        </w:rPr>
        <w:t xml:space="preserve"> Furthermore, as many as 200,000 died as a result of hunger in the early post war years, exacerbated by the regime’s autarchic economic policies, which aimed to purge the nation of ‘foreign’ elements.</w:t>
      </w:r>
      <w:r w:rsidRPr="00BF2D91">
        <w:rPr>
          <w:rStyle w:val="FootnoteReference"/>
          <w:rFonts w:asciiTheme="majorBidi" w:hAnsiTheme="majorBidi" w:cstheme="majorBidi"/>
          <w:sz w:val="24"/>
          <w:szCs w:val="24"/>
        </w:rPr>
        <w:footnoteReference w:id="32"/>
      </w:r>
      <w:r w:rsidRPr="00BF2D91">
        <w:rPr>
          <w:rFonts w:asciiTheme="majorBidi" w:hAnsiTheme="majorBidi" w:cstheme="majorBidi"/>
          <w:sz w:val="24"/>
          <w:szCs w:val="24"/>
        </w:rPr>
        <w:t xml:space="preserve"> </w:t>
      </w:r>
    </w:p>
    <w:p w14:paraId="5B6F2C7E" w14:textId="0D5C964C" w:rsidR="00B43705" w:rsidRPr="00BF2D91" w:rsidRDefault="00B43705" w:rsidP="00590FA6">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 xml:space="preserve">In 1971, when Spaniards were becoming increasingly aware of the fallibility of their ailing dictator, the Irish historian Ian Gibson published his ground-breaking work on Francoist repression in the southern city of Granada, which centred on the fate of one </w:t>
      </w:r>
      <w:r w:rsidRPr="00BF2D91">
        <w:rPr>
          <w:rFonts w:asciiTheme="majorBidi" w:hAnsiTheme="majorBidi" w:cstheme="majorBidi"/>
          <w:sz w:val="24"/>
          <w:szCs w:val="24"/>
        </w:rPr>
        <w:lastRenderedPageBreak/>
        <w:t>of its most well-loved inhabitants, the playwright Federico García Lorca.</w:t>
      </w:r>
      <w:r w:rsidRPr="00BF2D91">
        <w:rPr>
          <w:rStyle w:val="FootnoteReference"/>
          <w:rFonts w:asciiTheme="majorBidi" w:hAnsiTheme="majorBidi" w:cstheme="majorBidi"/>
          <w:sz w:val="24"/>
          <w:szCs w:val="24"/>
        </w:rPr>
        <w:footnoteReference w:id="33"/>
      </w:r>
      <w:r w:rsidRPr="00BF2D91">
        <w:rPr>
          <w:rFonts w:asciiTheme="majorBidi" w:hAnsiTheme="majorBidi" w:cstheme="majorBidi"/>
          <w:sz w:val="24"/>
          <w:szCs w:val="24"/>
        </w:rPr>
        <w:t xml:space="preserve"> Since then, attempts to document Francoist repression have multiplied, culminating in 2012 with Paul Preston’s exhaustive study, </w:t>
      </w:r>
      <w:r w:rsidRPr="00BF2D91">
        <w:rPr>
          <w:rFonts w:asciiTheme="majorBidi" w:hAnsiTheme="majorBidi" w:cstheme="majorBidi"/>
          <w:i/>
          <w:iCs/>
          <w:sz w:val="24"/>
          <w:szCs w:val="24"/>
        </w:rPr>
        <w:t>The Spanish Holocaust</w:t>
      </w:r>
      <w:r w:rsidRPr="00BF2D91">
        <w:rPr>
          <w:rFonts w:asciiTheme="majorBidi" w:hAnsiTheme="majorBidi" w:cstheme="majorBidi"/>
          <w:sz w:val="24"/>
          <w:szCs w:val="24"/>
        </w:rPr>
        <w:t>.</w:t>
      </w:r>
      <w:r w:rsidRPr="00BF2D91">
        <w:rPr>
          <w:rStyle w:val="FootnoteReference"/>
          <w:rFonts w:asciiTheme="majorBidi" w:hAnsiTheme="majorBidi" w:cstheme="majorBidi"/>
          <w:sz w:val="24"/>
          <w:szCs w:val="24"/>
        </w:rPr>
        <w:footnoteReference w:id="34"/>
      </w:r>
      <w:r w:rsidRPr="00BF2D91">
        <w:rPr>
          <w:rFonts w:asciiTheme="majorBidi" w:hAnsiTheme="majorBidi" w:cstheme="majorBidi"/>
          <w:sz w:val="24"/>
          <w:szCs w:val="24"/>
        </w:rPr>
        <w:t xml:space="preserve"> In this expansive analysis of Francoist repression during the Civil War, Preston argues that the Nationalist forces embarked on a systematic campaign of repression, aimed at quashing all existing and potential opposition to the nascent regime.</w:t>
      </w:r>
      <w:r w:rsidRPr="00BF2D91">
        <w:rPr>
          <w:rStyle w:val="FootnoteReference"/>
          <w:rFonts w:asciiTheme="majorBidi" w:hAnsiTheme="majorBidi" w:cstheme="majorBidi"/>
          <w:sz w:val="24"/>
          <w:szCs w:val="24"/>
        </w:rPr>
        <w:footnoteReference w:id="35"/>
      </w:r>
      <w:r w:rsidRPr="00BF2D91">
        <w:rPr>
          <w:rFonts w:asciiTheme="majorBidi" w:hAnsiTheme="majorBidi" w:cstheme="majorBidi"/>
          <w:sz w:val="24"/>
          <w:szCs w:val="24"/>
        </w:rPr>
        <w:t xml:space="preserve"> This view is supported, amongst others, by Helen Graham, who posits that the regime’s repression of its enemies attempted to psychologically ‘reconfigure’ surviving Republicans.</w:t>
      </w:r>
      <w:r w:rsidRPr="00BF2D91">
        <w:rPr>
          <w:rStyle w:val="FootnoteReference"/>
          <w:rFonts w:asciiTheme="majorBidi" w:hAnsiTheme="majorBidi" w:cstheme="majorBidi"/>
          <w:sz w:val="24"/>
          <w:szCs w:val="24"/>
        </w:rPr>
        <w:footnoteReference w:id="36"/>
      </w:r>
      <w:r w:rsidRPr="00BF2D91">
        <w:rPr>
          <w:rFonts w:asciiTheme="majorBidi" w:hAnsiTheme="majorBidi" w:cstheme="majorBidi"/>
          <w:sz w:val="24"/>
          <w:szCs w:val="24"/>
        </w:rPr>
        <w:t xml:space="preserve"> Michael Richards offers a similar perspective, illustrating how post-war repression formed part of the Francoist regime’s broader attempts to ‘purify’ Spain, and to ‘redeem’ those who, it was said, had previously sought its destruction.</w:t>
      </w:r>
      <w:r w:rsidRPr="00BF2D91">
        <w:rPr>
          <w:rStyle w:val="FootnoteReference"/>
          <w:rFonts w:asciiTheme="majorBidi" w:hAnsiTheme="majorBidi" w:cstheme="majorBidi"/>
          <w:sz w:val="24"/>
          <w:szCs w:val="24"/>
        </w:rPr>
        <w:footnoteReference w:id="37"/>
      </w:r>
      <w:r w:rsidRPr="00BF2D91">
        <w:rPr>
          <w:rFonts w:asciiTheme="majorBidi" w:hAnsiTheme="majorBidi" w:cstheme="majorBidi"/>
          <w:sz w:val="24"/>
          <w:szCs w:val="24"/>
        </w:rPr>
        <w:t xml:space="preserve"> </w:t>
      </w:r>
    </w:p>
    <w:p w14:paraId="530ABC1B" w14:textId="45116486" w:rsidR="00B43705" w:rsidRPr="00BF2D91" w:rsidRDefault="008C0A45" w:rsidP="00D35E37">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However,</w:t>
      </w:r>
      <w:r w:rsidR="00B43705" w:rsidRPr="00BF2D91">
        <w:rPr>
          <w:rFonts w:asciiTheme="majorBidi" w:hAnsiTheme="majorBidi" w:cstheme="majorBidi"/>
          <w:sz w:val="24"/>
          <w:szCs w:val="24"/>
        </w:rPr>
        <w:t xml:space="preserve"> the extent to which the violent purges of the Civil War and post-war era were enough to </w:t>
      </w:r>
      <w:r w:rsidR="00D35E37" w:rsidRPr="00BF2D91">
        <w:rPr>
          <w:rFonts w:asciiTheme="majorBidi" w:hAnsiTheme="majorBidi" w:cstheme="majorBidi"/>
          <w:sz w:val="24"/>
          <w:szCs w:val="24"/>
        </w:rPr>
        <w:t>ensure the survival of the Francoist regime</w:t>
      </w:r>
      <w:r w:rsidR="00B43705" w:rsidRPr="00BF2D91">
        <w:rPr>
          <w:rFonts w:asciiTheme="majorBidi" w:hAnsiTheme="majorBidi" w:cstheme="majorBidi"/>
          <w:sz w:val="24"/>
          <w:szCs w:val="24"/>
        </w:rPr>
        <w:t xml:space="preserve"> until the 1970s has more rece</w:t>
      </w:r>
      <w:r w:rsidR="00D35E37" w:rsidRPr="00BF2D91">
        <w:rPr>
          <w:rFonts w:asciiTheme="majorBidi" w:hAnsiTheme="majorBidi" w:cstheme="majorBidi"/>
          <w:sz w:val="24"/>
          <w:szCs w:val="24"/>
        </w:rPr>
        <w:t>ntly been called into question, with some scholars suggesting that the regime’s authority was negotiated rather than</w:t>
      </w:r>
      <w:r w:rsidRPr="00BF2D91">
        <w:rPr>
          <w:rFonts w:asciiTheme="majorBidi" w:hAnsiTheme="majorBidi" w:cstheme="majorBidi"/>
          <w:sz w:val="24"/>
          <w:szCs w:val="24"/>
        </w:rPr>
        <w:t xml:space="preserve"> merely</w:t>
      </w:r>
      <w:r w:rsidR="00D35E37" w:rsidRPr="00BF2D91">
        <w:rPr>
          <w:rFonts w:asciiTheme="majorBidi" w:hAnsiTheme="majorBidi" w:cstheme="majorBidi"/>
          <w:sz w:val="24"/>
          <w:szCs w:val="24"/>
        </w:rPr>
        <w:t xml:space="preserve"> imposed</w:t>
      </w:r>
      <w:r w:rsidRPr="00BF2D91">
        <w:rPr>
          <w:rFonts w:asciiTheme="majorBidi" w:hAnsiTheme="majorBidi" w:cstheme="majorBidi"/>
          <w:sz w:val="24"/>
          <w:szCs w:val="24"/>
        </w:rPr>
        <w:t xml:space="preserve"> through repression</w:t>
      </w:r>
      <w:r w:rsidR="00D35E37" w:rsidRPr="00BF2D91">
        <w:rPr>
          <w:rFonts w:asciiTheme="majorBidi" w:hAnsiTheme="majorBidi" w:cstheme="majorBidi"/>
          <w:sz w:val="24"/>
          <w:szCs w:val="24"/>
        </w:rPr>
        <w:t xml:space="preserve">. </w:t>
      </w:r>
      <w:r w:rsidR="00B252C8" w:rsidRPr="00BF2D91">
        <w:rPr>
          <w:rFonts w:asciiTheme="majorBidi" w:hAnsiTheme="majorBidi" w:cstheme="majorBidi"/>
          <w:sz w:val="24"/>
          <w:szCs w:val="24"/>
        </w:rPr>
        <w:t>Preston</w:t>
      </w:r>
      <w:r w:rsidR="00B43705" w:rsidRPr="00BF2D91">
        <w:rPr>
          <w:rFonts w:asciiTheme="majorBidi" w:hAnsiTheme="majorBidi" w:cstheme="majorBidi"/>
          <w:sz w:val="24"/>
          <w:szCs w:val="24"/>
        </w:rPr>
        <w:t xml:space="preserve"> </w:t>
      </w:r>
      <w:r w:rsidR="00B252C8" w:rsidRPr="00BF2D91">
        <w:rPr>
          <w:rFonts w:asciiTheme="majorBidi" w:hAnsiTheme="majorBidi" w:cstheme="majorBidi"/>
          <w:sz w:val="24"/>
          <w:szCs w:val="24"/>
        </w:rPr>
        <w:t>attributes</w:t>
      </w:r>
      <w:r w:rsidR="00B43705" w:rsidRPr="00BF2D91">
        <w:rPr>
          <w:rFonts w:asciiTheme="majorBidi" w:hAnsiTheme="majorBidi" w:cstheme="majorBidi"/>
          <w:sz w:val="24"/>
          <w:szCs w:val="24"/>
        </w:rPr>
        <w:t xml:space="preserve"> Franco’s longevity as a dictator to his ability to manage and diffuse the competing interests of factions such as the Falange and</w:t>
      </w:r>
      <w:r w:rsidR="00FD6C20" w:rsidRPr="00BF2D91">
        <w:rPr>
          <w:rFonts w:asciiTheme="majorBidi" w:hAnsiTheme="majorBidi" w:cstheme="majorBidi"/>
          <w:sz w:val="24"/>
          <w:szCs w:val="24"/>
        </w:rPr>
        <w:t xml:space="preserve"> the</w:t>
      </w:r>
      <w:r w:rsidR="00B43705" w:rsidRPr="00BF2D91">
        <w:rPr>
          <w:rFonts w:asciiTheme="majorBidi" w:hAnsiTheme="majorBidi" w:cstheme="majorBidi"/>
          <w:sz w:val="24"/>
          <w:szCs w:val="24"/>
        </w:rPr>
        <w:t xml:space="preserve"> army.</w:t>
      </w:r>
      <w:r w:rsidR="00B43705" w:rsidRPr="00BF2D91">
        <w:rPr>
          <w:rStyle w:val="FootnoteReference"/>
          <w:rFonts w:asciiTheme="majorBidi" w:hAnsiTheme="majorBidi" w:cstheme="majorBidi"/>
          <w:sz w:val="24"/>
          <w:szCs w:val="24"/>
        </w:rPr>
        <w:footnoteReference w:id="38"/>
      </w:r>
      <w:r w:rsidR="00B43705" w:rsidRPr="00BF2D91">
        <w:rPr>
          <w:rFonts w:asciiTheme="majorBidi" w:hAnsiTheme="majorBidi" w:cstheme="majorBidi"/>
          <w:sz w:val="24"/>
          <w:szCs w:val="24"/>
        </w:rPr>
        <w:t xml:space="preserve"> Yet dictators cannot operate purely by co-opting political elites, but must also count on either the active </w:t>
      </w:r>
      <w:r w:rsidR="00B43705" w:rsidRPr="00BF2D91">
        <w:rPr>
          <w:rFonts w:asciiTheme="majorBidi" w:hAnsiTheme="majorBidi" w:cstheme="majorBidi"/>
          <w:sz w:val="24"/>
          <w:szCs w:val="24"/>
        </w:rPr>
        <w:lastRenderedPageBreak/>
        <w:t>support or passive acceptance of the populations they rule.</w:t>
      </w:r>
      <w:r w:rsidR="00B43705" w:rsidRPr="00BF2D91">
        <w:rPr>
          <w:rStyle w:val="FootnoteReference"/>
          <w:rFonts w:asciiTheme="majorBidi" w:hAnsiTheme="majorBidi" w:cstheme="majorBidi"/>
          <w:sz w:val="24"/>
          <w:szCs w:val="24"/>
        </w:rPr>
        <w:footnoteReference w:id="39"/>
      </w:r>
      <w:r w:rsidR="00B43705" w:rsidRPr="00BF2D91">
        <w:rPr>
          <w:rFonts w:asciiTheme="majorBidi" w:hAnsiTheme="majorBidi" w:cstheme="majorBidi"/>
          <w:sz w:val="24"/>
          <w:szCs w:val="24"/>
        </w:rPr>
        <w:t xml:space="preserve"> More recent studies have recognised the importance of the attitudes of ‘ordinary’ Spaniards in ensuring the longevity of Francoism. Antonio Cazorla Sánchez has emphasised how material hardships experienced by Spaniards in the post-war period, particularly up to 1943 when starvation and illnesses such as typhus and tuberculosis ravaged the population, led Spaniards to adopt a pragmatic approach to life, often falling back on family networks in order to get by, and, above all, keeping out of politics.</w:t>
      </w:r>
      <w:r w:rsidR="00B43705" w:rsidRPr="00BF2D91">
        <w:rPr>
          <w:rStyle w:val="FootnoteReference"/>
          <w:rFonts w:asciiTheme="majorBidi" w:hAnsiTheme="majorBidi" w:cstheme="majorBidi"/>
          <w:sz w:val="24"/>
          <w:szCs w:val="24"/>
        </w:rPr>
        <w:footnoteReference w:id="40"/>
      </w:r>
      <w:r w:rsidR="00B43705" w:rsidRPr="00BF2D91">
        <w:rPr>
          <w:rFonts w:asciiTheme="majorBidi" w:hAnsiTheme="majorBidi" w:cstheme="majorBidi"/>
          <w:sz w:val="24"/>
          <w:szCs w:val="24"/>
        </w:rPr>
        <w:t xml:space="preserve"> Though Cazorla admits that even the most downtrodden Spaniards could hold favourable opinions of Franco himself, he fa</w:t>
      </w:r>
      <w:r w:rsidR="00F10932" w:rsidRPr="00BF2D91">
        <w:rPr>
          <w:rFonts w:asciiTheme="majorBidi" w:hAnsiTheme="majorBidi" w:cstheme="majorBidi"/>
          <w:sz w:val="24"/>
          <w:szCs w:val="24"/>
        </w:rPr>
        <w:t>ils to pursue</w:t>
      </w:r>
      <w:r w:rsidR="00B43705" w:rsidRPr="00BF2D91">
        <w:rPr>
          <w:rFonts w:asciiTheme="majorBidi" w:hAnsiTheme="majorBidi" w:cstheme="majorBidi"/>
          <w:sz w:val="24"/>
          <w:szCs w:val="24"/>
        </w:rPr>
        <w:t xml:space="preserve"> the reasons why ordinary citizens might have genuinely supported—rather than reluctantly acquiesced to—Francoism. More robust attempts at explaining ground-level social support for Francoism have come from Michael Seidman and James Matthews, who have pointed to the ability of the Nationalist authorities during the Civil War to meet the day-to-day needs of their troops, as well as civilians living in areas under their control.</w:t>
      </w:r>
      <w:r w:rsidR="00B43705" w:rsidRPr="00BF2D91">
        <w:rPr>
          <w:rStyle w:val="FootnoteReference"/>
          <w:rFonts w:asciiTheme="majorBidi" w:hAnsiTheme="majorBidi" w:cstheme="majorBidi"/>
          <w:sz w:val="24"/>
          <w:szCs w:val="24"/>
        </w:rPr>
        <w:footnoteReference w:id="41"/>
      </w:r>
      <w:r w:rsidR="00B43705" w:rsidRPr="00BF2D91">
        <w:rPr>
          <w:rFonts w:asciiTheme="majorBidi" w:hAnsiTheme="majorBidi" w:cstheme="majorBidi"/>
          <w:sz w:val="24"/>
          <w:szCs w:val="24"/>
        </w:rPr>
        <w:t xml:space="preserve"> While such studies offer convincing assessments of the relative comfort of life in rebel territory compared to the Republican zone, they do not seek to explore social support for Francoism in the post-war and beyond, when the Spanish economy and population fared considerable worse.</w:t>
      </w:r>
    </w:p>
    <w:p w14:paraId="5DDF4BF2" w14:textId="3590E6BC" w:rsidR="00B43705" w:rsidRPr="00BF2D91" w:rsidRDefault="00B43705" w:rsidP="00241F64">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lastRenderedPageBreak/>
        <w:t xml:space="preserve">Beyond the Civil War, the recent work of </w:t>
      </w:r>
      <w:proofErr w:type="spellStart"/>
      <w:r w:rsidRPr="00BF2D91">
        <w:rPr>
          <w:rFonts w:asciiTheme="majorBidi" w:hAnsiTheme="majorBidi" w:cstheme="majorBidi"/>
          <w:sz w:val="24"/>
          <w:szCs w:val="24"/>
        </w:rPr>
        <w:t>Ángel</w:t>
      </w:r>
      <w:proofErr w:type="spellEnd"/>
      <w:r w:rsidRPr="00BF2D91">
        <w:rPr>
          <w:rFonts w:asciiTheme="majorBidi" w:hAnsiTheme="majorBidi" w:cstheme="majorBidi"/>
          <w:sz w:val="24"/>
          <w:szCs w:val="24"/>
        </w:rPr>
        <w:t xml:space="preserve"> Alcalde and, to a lesser extent, Miguel </w:t>
      </w:r>
      <w:proofErr w:type="spellStart"/>
      <w:r w:rsidRPr="00BF2D91">
        <w:rPr>
          <w:rFonts w:asciiTheme="majorBidi" w:hAnsiTheme="majorBidi" w:cstheme="majorBidi"/>
          <w:sz w:val="24"/>
          <w:szCs w:val="24"/>
        </w:rPr>
        <w:t>Án</w:t>
      </w:r>
      <w:r w:rsidR="00E54A76" w:rsidRPr="00BF2D91">
        <w:rPr>
          <w:rFonts w:asciiTheme="majorBidi" w:hAnsiTheme="majorBidi" w:cstheme="majorBidi"/>
          <w:sz w:val="24"/>
          <w:szCs w:val="24"/>
        </w:rPr>
        <w:t>gel</w:t>
      </w:r>
      <w:proofErr w:type="spellEnd"/>
      <w:r w:rsidR="00E54A76" w:rsidRPr="00BF2D91">
        <w:rPr>
          <w:rFonts w:asciiTheme="majorBidi" w:hAnsiTheme="majorBidi" w:cstheme="majorBidi"/>
          <w:sz w:val="24"/>
          <w:szCs w:val="24"/>
        </w:rPr>
        <w:t xml:space="preserve"> d</w:t>
      </w:r>
      <w:r w:rsidR="00F10932" w:rsidRPr="00BF2D91">
        <w:rPr>
          <w:rFonts w:asciiTheme="majorBidi" w:hAnsiTheme="majorBidi" w:cstheme="majorBidi"/>
          <w:sz w:val="24"/>
          <w:szCs w:val="24"/>
        </w:rPr>
        <w:t>el Arco Blanco has</w:t>
      </w:r>
      <w:r w:rsidRPr="00BF2D91">
        <w:rPr>
          <w:rFonts w:asciiTheme="majorBidi" w:hAnsiTheme="majorBidi" w:cstheme="majorBidi"/>
          <w:sz w:val="24"/>
          <w:szCs w:val="24"/>
        </w:rPr>
        <w:t xml:space="preserve"> sought to address the issue of social support particularly in relation to the hundreds of </w:t>
      </w:r>
      <w:r w:rsidR="00F10932" w:rsidRPr="00BF2D91">
        <w:rPr>
          <w:rFonts w:asciiTheme="majorBidi" w:hAnsiTheme="majorBidi" w:cstheme="majorBidi"/>
          <w:sz w:val="24"/>
          <w:szCs w:val="24"/>
        </w:rPr>
        <w:t xml:space="preserve">thousands of men who served </w:t>
      </w:r>
      <w:r w:rsidRPr="00BF2D91">
        <w:rPr>
          <w:rFonts w:asciiTheme="majorBidi" w:hAnsiTheme="majorBidi" w:cstheme="majorBidi"/>
          <w:sz w:val="24"/>
          <w:szCs w:val="24"/>
        </w:rPr>
        <w:t>in Fran</w:t>
      </w:r>
      <w:r w:rsidR="00F10932" w:rsidRPr="00BF2D91">
        <w:rPr>
          <w:rFonts w:asciiTheme="majorBidi" w:hAnsiTheme="majorBidi" w:cstheme="majorBidi"/>
          <w:sz w:val="24"/>
          <w:szCs w:val="24"/>
        </w:rPr>
        <w:t>co’s ultimately victorious army</w:t>
      </w:r>
      <w:r w:rsidRPr="00BF2D91">
        <w:rPr>
          <w:rFonts w:asciiTheme="majorBidi" w:hAnsiTheme="majorBidi" w:cstheme="majorBidi"/>
          <w:sz w:val="24"/>
          <w:szCs w:val="24"/>
        </w:rPr>
        <w:t xml:space="preserve">. Though Preston depicts the army as a victim of the Francoist regime, based on the fact that by the 1970s the armed services personnel were poorly paid and under resourced, </w:t>
      </w:r>
      <w:r w:rsidR="008C0A45" w:rsidRPr="00BF2D91">
        <w:rPr>
          <w:rFonts w:asciiTheme="majorBidi" w:hAnsiTheme="majorBidi" w:cstheme="majorBidi"/>
          <w:sz w:val="24"/>
          <w:szCs w:val="24"/>
        </w:rPr>
        <w:t xml:space="preserve">Del </w:t>
      </w:r>
      <w:r w:rsidRPr="00BF2D91">
        <w:rPr>
          <w:rFonts w:asciiTheme="majorBidi" w:hAnsiTheme="majorBidi" w:cstheme="majorBidi"/>
          <w:sz w:val="24"/>
          <w:szCs w:val="24"/>
        </w:rPr>
        <w:t>Arco Blanco has highlighted the trajectories of Francoism’s ‘New Men’ (</w:t>
      </w:r>
      <w:r w:rsidRPr="00BF2D91">
        <w:rPr>
          <w:rFonts w:asciiTheme="majorBidi" w:hAnsiTheme="majorBidi" w:cstheme="majorBidi"/>
          <w:i/>
          <w:iCs/>
          <w:sz w:val="24"/>
          <w:szCs w:val="24"/>
        </w:rPr>
        <w:t xml:space="preserve">hombres </w:t>
      </w:r>
      <w:proofErr w:type="spellStart"/>
      <w:r w:rsidRPr="00BF2D91">
        <w:rPr>
          <w:rFonts w:asciiTheme="majorBidi" w:hAnsiTheme="majorBidi" w:cstheme="majorBidi"/>
          <w:i/>
          <w:iCs/>
          <w:sz w:val="24"/>
          <w:szCs w:val="24"/>
        </w:rPr>
        <w:t>nuevos</w:t>
      </w:r>
      <w:proofErr w:type="spellEnd"/>
      <w:r w:rsidRPr="00BF2D91">
        <w:rPr>
          <w:rFonts w:asciiTheme="majorBidi" w:hAnsiTheme="majorBidi" w:cstheme="majorBidi"/>
          <w:sz w:val="24"/>
          <w:szCs w:val="24"/>
        </w:rPr>
        <w:t>), whose service in the Civil War qualified them for positions of local or national leadership, despite their youth or lack of experience prior to the conflict.</w:t>
      </w:r>
      <w:r w:rsidRPr="00BF2D91">
        <w:rPr>
          <w:rStyle w:val="FootnoteReference"/>
          <w:rFonts w:asciiTheme="majorBidi" w:hAnsiTheme="majorBidi" w:cstheme="majorBidi"/>
          <w:sz w:val="24"/>
          <w:szCs w:val="24"/>
        </w:rPr>
        <w:footnoteReference w:id="42"/>
      </w:r>
      <w:r w:rsidRPr="00BF2D91">
        <w:rPr>
          <w:rFonts w:asciiTheme="majorBidi" w:hAnsiTheme="majorBidi" w:cstheme="majorBidi"/>
          <w:sz w:val="24"/>
          <w:szCs w:val="24"/>
        </w:rPr>
        <w:t xml:space="preserve"> Indeed, this thesis also shows that, </w:t>
      </w:r>
      <w:r w:rsidR="00F253C9" w:rsidRPr="00BF2D91">
        <w:rPr>
          <w:rFonts w:asciiTheme="majorBidi" w:hAnsiTheme="majorBidi" w:cstheme="majorBidi"/>
          <w:sz w:val="24"/>
          <w:szCs w:val="24"/>
        </w:rPr>
        <w:t>in comparative terms</w:t>
      </w:r>
      <w:r w:rsidRPr="00BF2D91">
        <w:rPr>
          <w:rFonts w:asciiTheme="majorBidi" w:hAnsiTheme="majorBidi" w:cstheme="majorBidi"/>
          <w:sz w:val="24"/>
          <w:szCs w:val="24"/>
        </w:rPr>
        <w:t>, Civil War veterans led relatively comfortable lives.</w:t>
      </w:r>
      <w:r w:rsidRPr="00BF2D91">
        <w:rPr>
          <w:rStyle w:val="FootnoteReference"/>
          <w:rFonts w:asciiTheme="majorBidi" w:hAnsiTheme="majorBidi" w:cstheme="majorBidi"/>
          <w:sz w:val="24"/>
          <w:szCs w:val="24"/>
        </w:rPr>
        <w:footnoteReference w:id="43"/>
      </w:r>
      <w:r w:rsidRPr="00BF2D91">
        <w:rPr>
          <w:rFonts w:asciiTheme="majorBidi" w:hAnsiTheme="majorBidi" w:cstheme="majorBidi"/>
          <w:sz w:val="24"/>
          <w:szCs w:val="24"/>
        </w:rPr>
        <w:t xml:space="preserve"> Alcalde’s work has followed more closely the trajectory of the National Delegation of Ex-combatants, and has sought to underscore the importance of the war experience to veterans, who went on to occupy a privileged space in Francoist society.</w:t>
      </w:r>
      <w:r w:rsidRPr="00BF2D91">
        <w:rPr>
          <w:rStyle w:val="FootnoteReference"/>
          <w:rFonts w:asciiTheme="majorBidi" w:hAnsiTheme="majorBidi" w:cstheme="majorBidi"/>
          <w:sz w:val="24"/>
          <w:szCs w:val="24"/>
        </w:rPr>
        <w:footnoteReference w:id="44"/>
      </w:r>
      <w:r w:rsidRPr="00BF2D91">
        <w:rPr>
          <w:rFonts w:asciiTheme="majorBidi" w:hAnsiTheme="majorBidi" w:cstheme="majorBidi"/>
          <w:sz w:val="24"/>
          <w:szCs w:val="24"/>
        </w:rPr>
        <w:t xml:space="preserve"> Such studies have made an important contribution to our understanding of Francoism</w:t>
      </w:r>
      <w:r w:rsidR="00D21636" w:rsidRPr="00BF2D91">
        <w:rPr>
          <w:rFonts w:asciiTheme="majorBidi" w:hAnsiTheme="majorBidi" w:cstheme="majorBidi"/>
          <w:sz w:val="24"/>
          <w:szCs w:val="24"/>
        </w:rPr>
        <w:t>’s social support base, but</w:t>
      </w:r>
      <w:r w:rsidRPr="00BF2D91">
        <w:rPr>
          <w:rFonts w:asciiTheme="majorBidi" w:hAnsiTheme="majorBidi" w:cstheme="majorBidi"/>
          <w:sz w:val="24"/>
          <w:szCs w:val="24"/>
        </w:rPr>
        <w:t xml:space="preserve"> </w:t>
      </w:r>
      <w:r w:rsidR="00263B4A" w:rsidRPr="00BF2D91">
        <w:rPr>
          <w:rFonts w:asciiTheme="majorBidi" w:hAnsiTheme="majorBidi" w:cstheme="majorBidi"/>
          <w:sz w:val="24"/>
          <w:szCs w:val="24"/>
        </w:rPr>
        <w:t xml:space="preserve">they </w:t>
      </w:r>
      <w:r w:rsidRPr="00BF2D91">
        <w:rPr>
          <w:rFonts w:asciiTheme="majorBidi" w:hAnsiTheme="majorBidi" w:cstheme="majorBidi"/>
          <w:sz w:val="24"/>
          <w:szCs w:val="24"/>
        </w:rPr>
        <w:t xml:space="preserve">tend to present veterans as a homogenously privileged group. Few attempts to recover the experiences of Spanish Civil War veterans have extricated the life stories of former conscripts, often of humble origin, who made up the majority of both the Francoist and Republican armies, </w:t>
      </w:r>
      <w:r w:rsidR="00F10932" w:rsidRPr="00BF2D91">
        <w:rPr>
          <w:rFonts w:asciiTheme="majorBidi" w:hAnsiTheme="majorBidi" w:cstheme="majorBidi"/>
          <w:sz w:val="24"/>
          <w:szCs w:val="24"/>
        </w:rPr>
        <w:t xml:space="preserve">or have distinguished them </w:t>
      </w:r>
      <w:r w:rsidRPr="00BF2D91">
        <w:rPr>
          <w:rFonts w:asciiTheme="majorBidi" w:hAnsiTheme="majorBidi" w:cstheme="majorBidi"/>
          <w:sz w:val="24"/>
          <w:szCs w:val="24"/>
        </w:rPr>
        <w:t>from the relative minority of officers who tended to pursue professional military careers after the war.</w:t>
      </w:r>
      <w:r w:rsidRPr="00BF2D91">
        <w:rPr>
          <w:rStyle w:val="FootnoteReference"/>
          <w:rFonts w:asciiTheme="majorBidi" w:hAnsiTheme="majorBidi" w:cstheme="majorBidi"/>
          <w:sz w:val="24"/>
          <w:szCs w:val="24"/>
        </w:rPr>
        <w:footnoteReference w:id="45"/>
      </w:r>
      <w:r w:rsidRPr="00BF2D91">
        <w:rPr>
          <w:rFonts w:asciiTheme="majorBidi" w:hAnsiTheme="majorBidi" w:cstheme="majorBidi"/>
          <w:sz w:val="24"/>
          <w:szCs w:val="24"/>
        </w:rPr>
        <w:t xml:space="preserve"> As </w:t>
      </w:r>
      <w:r w:rsidR="00241F64" w:rsidRPr="00BF2D91">
        <w:rPr>
          <w:rFonts w:asciiTheme="majorBidi" w:hAnsiTheme="majorBidi" w:cstheme="majorBidi"/>
          <w:sz w:val="24"/>
          <w:szCs w:val="24"/>
        </w:rPr>
        <w:t xml:space="preserve">will become apparent throughout </w:t>
      </w:r>
      <w:r w:rsidRPr="00BF2D91">
        <w:rPr>
          <w:rFonts w:asciiTheme="majorBidi" w:hAnsiTheme="majorBidi" w:cstheme="majorBidi"/>
          <w:sz w:val="24"/>
          <w:szCs w:val="24"/>
        </w:rPr>
        <w:t xml:space="preserve">this </w:t>
      </w:r>
      <w:r w:rsidRPr="00BF2D91">
        <w:rPr>
          <w:rFonts w:asciiTheme="majorBidi" w:hAnsiTheme="majorBidi" w:cstheme="majorBidi"/>
          <w:sz w:val="24"/>
          <w:szCs w:val="24"/>
        </w:rPr>
        <w:lastRenderedPageBreak/>
        <w:t>thesis, the Francoist regime’s ability to manage both kinds of veteran offers a new perspective on the traditional repression vs. consent debates.</w:t>
      </w:r>
    </w:p>
    <w:p w14:paraId="5A717195" w14:textId="0703B915" w:rsidR="00B43705" w:rsidRPr="00BF2D91" w:rsidRDefault="00B43705" w:rsidP="008C0A45">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 xml:space="preserve">This thesis, therefore, </w:t>
      </w:r>
      <w:r w:rsidR="008C0A45" w:rsidRPr="00BF2D91">
        <w:rPr>
          <w:rFonts w:asciiTheme="majorBidi" w:hAnsiTheme="majorBidi" w:cstheme="majorBidi"/>
          <w:sz w:val="24"/>
          <w:szCs w:val="24"/>
        </w:rPr>
        <w:t xml:space="preserve">challenges the idea that repression alone underpinned the regime’s authority, and </w:t>
      </w:r>
      <w:r w:rsidRPr="00BF2D91">
        <w:rPr>
          <w:rFonts w:asciiTheme="majorBidi" w:hAnsiTheme="majorBidi" w:cstheme="majorBidi"/>
          <w:sz w:val="24"/>
          <w:szCs w:val="24"/>
        </w:rPr>
        <w:t>forms part of an emerging body of scholarship which makes a serious attempt to recover the voices of ‘ordinary’ Spaniards unde</w:t>
      </w:r>
      <w:r w:rsidR="007E3632" w:rsidRPr="00BF2D91">
        <w:rPr>
          <w:rFonts w:asciiTheme="majorBidi" w:hAnsiTheme="majorBidi" w:cstheme="majorBidi"/>
          <w:sz w:val="24"/>
          <w:szCs w:val="24"/>
        </w:rPr>
        <w:t>r the dictatorship, using</w:t>
      </w:r>
      <w:r w:rsidRPr="00BF2D91">
        <w:rPr>
          <w:rFonts w:asciiTheme="majorBidi" w:hAnsiTheme="majorBidi" w:cstheme="majorBidi"/>
          <w:sz w:val="24"/>
          <w:szCs w:val="24"/>
        </w:rPr>
        <w:t xml:space="preserve"> sources produced by the individuals themselves.</w:t>
      </w:r>
      <w:r w:rsidR="008C0A45" w:rsidRPr="00BF2D91">
        <w:rPr>
          <w:rFonts w:asciiTheme="majorBidi" w:hAnsiTheme="majorBidi" w:cstheme="majorBidi"/>
          <w:sz w:val="24"/>
          <w:szCs w:val="24"/>
        </w:rPr>
        <w:t xml:space="preserve"> </w:t>
      </w:r>
      <w:r w:rsidRPr="00BF2D91">
        <w:rPr>
          <w:rFonts w:asciiTheme="majorBidi" w:hAnsiTheme="majorBidi" w:cstheme="majorBidi"/>
          <w:sz w:val="24"/>
          <w:szCs w:val="24"/>
        </w:rPr>
        <w:t>Claudio Hernández Burgo</w:t>
      </w:r>
      <w:r w:rsidR="007E3632" w:rsidRPr="00BF2D91">
        <w:rPr>
          <w:rFonts w:asciiTheme="majorBidi" w:hAnsiTheme="majorBidi" w:cstheme="majorBidi"/>
          <w:sz w:val="24"/>
          <w:szCs w:val="24"/>
        </w:rPr>
        <w:t xml:space="preserve">s’s use of oral history </w:t>
      </w:r>
      <w:r w:rsidRPr="00BF2D91">
        <w:rPr>
          <w:rFonts w:asciiTheme="majorBidi" w:hAnsiTheme="majorBidi" w:cstheme="majorBidi"/>
          <w:sz w:val="24"/>
          <w:szCs w:val="24"/>
        </w:rPr>
        <w:t>has gone some way to illuminating the importance of popular attitudes to the long-term stability of the dictatorship.</w:t>
      </w:r>
      <w:r w:rsidRPr="00BF2D91">
        <w:rPr>
          <w:rStyle w:val="FootnoteReference"/>
          <w:rFonts w:asciiTheme="majorBidi" w:hAnsiTheme="majorBidi" w:cstheme="majorBidi"/>
          <w:sz w:val="24"/>
          <w:szCs w:val="24"/>
        </w:rPr>
        <w:footnoteReference w:id="46"/>
      </w:r>
      <w:r w:rsidRPr="00BF2D91">
        <w:rPr>
          <w:rFonts w:asciiTheme="majorBidi" w:hAnsiTheme="majorBidi" w:cstheme="majorBidi"/>
          <w:sz w:val="24"/>
          <w:szCs w:val="24"/>
        </w:rPr>
        <w:t xml:space="preserve"> Hernández</w:t>
      </w:r>
      <w:r w:rsidR="007E3632" w:rsidRPr="00BF2D91">
        <w:rPr>
          <w:rFonts w:asciiTheme="majorBidi" w:hAnsiTheme="majorBidi" w:cstheme="majorBidi"/>
          <w:sz w:val="24"/>
          <w:szCs w:val="24"/>
        </w:rPr>
        <w:t>’s work supports</w:t>
      </w:r>
      <w:r w:rsidRPr="00BF2D91">
        <w:rPr>
          <w:rFonts w:asciiTheme="majorBidi" w:hAnsiTheme="majorBidi" w:cstheme="majorBidi"/>
          <w:sz w:val="24"/>
          <w:szCs w:val="24"/>
        </w:rPr>
        <w:t xml:space="preserve"> Paloma Aguilar</w:t>
      </w:r>
      <w:r w:rsidR="007E3632" w:rsidRPr="00BF2D91">
        <w:rPr>
          <w:rFonts w:asciiTheme="majorBidi" w:hAnsiTheme="majorBidi" w:cstheme="majorBidi"/>
          <w:sz w:val="24"/>
          <w:szCs w:val="24"/>
        </w:rPr>
        <w:t>’s argument that</w:t>
      </w:r>
      <w:r w:rsidRPr="00BF2D91">
        <w:rPr>
          <w:rFonts w:asciiTheme="majorBidi" w:hAnsiTheme="majorBidi" w:cstheme="majorBidi"/>
          <w:sz w:val="24"/>
          <w:szCs w:val="24"/>
        </w:rPr>
        <w:t xml:space="preserve"> Francoism’s initial claims for legitimacy based on its victory in the Civil War were eventually replaced by a legitimacy of ‘exercise’, based on the regime’s ability to maintain ‘peace’ in Spain, as well as economic growth linked to the tourism boom in </w:t>
      </w:r>
      <w:r w:rsidR="001762B2" w:rsidRPr="00BF2D91">
        <w:rPr>
          <w:rFonts w:asciiTheme="majorBidi" w:hAnsiTheme="majorBidi" w:cstheme="majorBidi"/>
          <w:sz w:val="24"/>
          <w:szCs w:val="24"/>
        </w:rPr>
        <w:t xml:space="preserve">the </w:t>
      </w:r>
      <w:r w:rsidRPr="00BF2D91">
        <w:rPr>
          <w:rFonts w:asciiTheme="majorBidi" w:hAnsiTheme="majorBidi" w:cstheme="majorBidi"/>
          <w:sz w:val="24"/>
          <w:szCs w:val="24"/>
        </w:rPr>
        <w:t>1960s.</w:t>
      </w:r>
      <w:r w:rsidRPr="00BF2D91">
        <w:rPr>
          <w:rStyle w:val="FootnoteReference"/>
          <w:rFonts w:asciiTheme="majorBidi" w:hAnsiTheme="majorBidi" w:cstheme="majorBidi"/>
          <w:sz w:val="24"/>
          <w:szCs w:val="24"/>
        </w:rPr>
        <w:footnoteReference w:id="47"/>
      </w:r>
      <w:r w:rsidRPr="00BF2D91">
        <w:rPr>
          <w:rFonts w:asciiTheme="majorBidi" w:hAnsiTheme="majorBidi" w:cstheme="majorBidi"/>
          <w:sz w:val="24"/>
          <w:szCs w:val="24"/>
        </w:rPr>
        <w:t xml:space="preserve"> Of c</w:t>
      </w:r>
      <w:r w:rsidR="007E3632" w:rsidRPr="00BF2D91">
        <w:rPr>
          <w:rFonts w:asciiTheme="majorBidi" w:hAnsiTheme="majorBidi" w:cstheme="majorBidi"/>
          <w:sz w:val="24"/>
          <w:szCs w:val="24"/>
        </w:rPr>
        <w:t>ourse, ‘peace’ under Francoism—</w:t>
      </w:r>
      <w:r w:rsidRPr="00BF2D91">
        <w:rPr>
          <w:rFonts w:asciiTheme="majorBidi" w:hAnsiTheme="majorBidi" w:cstheme="majorBidi"/>
          <w:sz w:val="24"/>
          <w:szCs w:val="24"/>
        </w:rPr>
        <w:t>referred to</w:t>
      </w:r>
      <w:r w:rsidR="007E3632" w:rsidRPr="00BF2D91">
        <w:rPr>
          <w:rFonts w:asciiTheme="majorBidi" w:hAnsiTheme="majorBidi" w:cstheme="majorBidi"/>
          <w:sz w:val="24"/>
          <w:szCs w:val="24"/>
        </w:rPr>
        <w:t xml:space="preserve">, </w:t>
      </w:r>
      <w:r w:rsidRPr="00BF2D91">
        <w:rPr>
          <w:rFonts w:asciiTheme="majorBidi" w:hAnsiTheme="majorBidi" w:cstheme="majorBidi"/>
          <w:sz w:val="24"/>
          <w:szCs w:val="24"/>
        </w:rPr>
        <w:t>admiringly or ironically depending on the perspecti</w:t>
      </w:r>
      <w:r w:rsidR="007E3632" w:rsidRPr="00BF2D91">
        <w:rPr>
          <w:rFonts w:asciiTheme="majorBidi" w:hAnsiTheme="majorBidi" w:cstheme="majorBidi"/>
          <w:sz w:val="24"/>
          <w:szCs w:val="24"/>
        </w:rPr>
        <w:t xml:space="preserve">ve, </w:t>
      </w:r>
      <w:r w:rsidRPr="00BF2D91">
        <w:rPr>
          <w:rFonts w:asciiTheme="majorBidi" w:hAnsiTheme="majorBidi" w:cstheme="majorBidi"/>
          <w:sz w:val="24"/>
          <w:szCs w:val="24"/>
        </w:rPr>
        <w:t>as ‘Franco’s peace’ (</w:t>
      </w:r>
      <w:proofErr w:type="spellStart"/>
      <w:r w:rsidRPr="00BF2D91">
        <w:rPr>
          <w:rFonts w:asciiTheme="majorBidi" w:hAnsiTheme="majorBidi" w:cstheme="majorBidi"/>
          <w:i/>
          <w:iCs/>
          <w:sz w:val="24"/>
          <w:szCs w:val="24"/>
        </w:rPr>
        <w:t>paz</w:t>
      </w:r>
      <w:proofErr w:type="spellEnd"/>
      <w:r w:rsidRPr="00BF2D91">
        <w:rPr>
          <w:rFonts w:asciiTheme="majorBidi" w:hAnsiTheme="majorBidi" w:cstheme="majorBidi"/>
          <w:i/>
          <w:iCs/>
          <w:sz w:val="24"/>
          <w:szCs w:val="24"/>
        </w:rPr>
        <w:t xml:space="preserve"> de Franco</w:t>
      </w:r>
      <w:r w:rsidRPr="00BF2D91">
        <w:rPr>
          <w:rFonts w:asciiTheme="majorBidi" w:hAnsiTheme="majorBidi" w:cstheme="majorBidi"/>
          <w:sz w:val="24"/>
          <w:szCs w:val="24"/>
        </w:rPr>
        <w:t>)</w:t>
      </w:r>
      <w:r w:rsidR="007E3632" w:rsidRPr="00BF2D91">
        <w:rPr>
          <w:rFonts w:asciiTheme="majorBidi" w:hAnsiTheme="majorBidi" w:cstheme="majorBidi"/>
          <w:sz w:val="24"/>
          <w:szCs w:val="24"/>
        </w:rPr>
        <w:t>—</w:t>
      </w:r>
      <w:r w:rsidRPr="00BF2D91">
        <w:rPr>
          <w:rFonts w:asciiTheme="majorBidi" w:hAnsiTheme="majorBidi" w:cstheme="majorBidi"/>
          <w:sz w:val="24"/>
          <w:szCs w:val="24"/>
        </w:rPr>
        <w:t>reflected the regime’s imposition of order rather than genuine harmony between Spaniards.</w:t>
      </w:r>
      <w:r w:rsidRPr="00BF2D91">
        <w:rPr>
          <w:rStyle w:val="FootnoteReference"/>
          <w:rFonts w:asciiTheme="majorBidi" w:hAnsiTheme="majorBidi" w:cstheme="majorBidi"/>
          <w:sz w:val="24"/>
          <w:szCs w:val="24"/>
        </w:rPr>
        <w:footnoteReference w:id="48"/>
      </w:r>
      <w:r w:rsidRPr="00BF2D91">
        <w:rPr>
          <w:rFonts w:asciiTheme="majorBidi" w:hAnsiTheme="majorBidi" w:cstheme="majorBidi"/>
          <w:sz w:val="24"/>
          <w:szCs w:val="24"/>
        </w:rPr>
        <w:t xml:space="preserve"> Yet the desire to return to a sense of normality after the fratricide of the 1930s must not be underestimated, and Hernández has argued convincingly that many Spaniards viewed with increasing hostility those who continued to fight the good fight against Francoism well into the 1940s.</w:t>
      </w:r>
      <w:r w:rsidRPr="00BF2D91">
        <w:rPr>
          <w:rStyle w:val="FootnoteReference"/>
          <w:rFonts w:asciiTheme="majorBidi" w:hAnsiTheme="majorBidi" w:cstheme="majorBidi"/>
          <w:sz w:val="24"/>
          <w:szCs w:val="24"/>
        </w:rPr>
        <w:footnoteReference w:id="49"/>
      </w:r>
    </w:p>
    <w:p w14:paraId="4D1F45D5" w14:textId="200C9CCA" w:rsidR="00B43705" w:rsidRPr="00BF2D91" w:rsidRDefault="00B43705" w:rsidP="00F17BBE">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lastRenderedPageBreak/>
        <w:t xml:space="preserve">The testimonies of Hernández’s subjects, who, as hinted at by Cazorla, were often able to balance their dislike of the regime with a certain fondness towards the </w:t>
      </w:r>
      <w:r w:rsidRPr="00513532">
        <w:rPr>
          <w:rFonts w:asciiTheme="majorBidi" w:hAnsiTheme="majorBidi" w:cstheme="majorBidi"/>
          <w:sz w:val="24"/>
          <w:szCs w:val="24"/>
        </w:rPr>
        <w:t>Caudillo</w:t>
      </w:r>
      <w:r w:rsidRPr="00BF2D91">
        <w:rPr>
          <w:rFonts w:asciiTheme="majorBidi" w:hAnsiTheme="majorBidi" w:cstheme="majorBidi"/>
          <w:sz w:val="24"/>
          <w:szCs w:val="24"/>
        </w:rPr>
        <w:t>, also offer an important insight into Francoism’s legitimacy over its nearly forty years in power. In her seminal work on paternalism in the USA, Mary Jackman has rejected the idea that violence can be used in the long term to control societies, arguing that prolonged use of force is merely an indicator that previous attempts to assert control have failed.</w:t>
      </w:r>
      <w:r w:rsidRPr="00BF2D91">
        <w:rPr>
          <w:rStyle w:val="FootnoteReference"/>
          <w:rFonts w:asciiTheme="majorBidi" w:hAnsiTheme="majorBidi" w:cstheme="majorBidi"/>
          <w:sz w:val="24"/>
          <w:szCs w:val="24"/>
        </w:rPr>
        <w:footnoteReference w:id="50"/>
      </w:r>
      <w:r w:rsidRPr="00BF2D91">
        <w:rPr>
          <w:rFonts w:asciiTheme="majorBidi" w:hAnsiTheme="majorBidi" w:cstheme="majorBidi"/>
          <w:sz w:val="24"/>
          <w:szCs w:val="24"/>
        </w:rPr>
        <w:t xml:space="preserve"> Instead, Jackman employs the fable of the wind and the sun to illustrate how persuasion is infinitely more effective than coercive force when seeking to control a population. The distinction made by Hernández between a dislike for the politics of Franco and an appreciation of his person is reminiscent of the regime’s relationship with its colonial soldiers, and reflects the paternalism which characterised Fra</w:t>
      </w:r>
      <w:r w:rsidR="009E1A3A">
        <w:rPr>
          <w:rFonts w:asciiTheme="majorBidi" w:hAnsiTheme="majorBidi" w:cstheme="majorBidi"/>
          <w:sz w:val="24"/>
          <w:szCs w:val="24"/>
        </w:rPr>
        <w:t>ncoism’s rule of Spaniards. R</w:t>
      </w:r>
      <w:r w:rsidRPr="00BF2D91">
        <w:rPr>
          <w:rFonts w:asciiTheme="majorBidi" w:hAnsiTheme="majorBidi" w:cstheme="majorBidi"/>
          <w:sz w:val="24"/>
          <w:szCs w:val="24"/>
        </w:rPr>
        <w:t>ecent research into relations between Francoist bureaucrats and Moroccan soldiers who served in the Spanish Civil War has underscored the biological racism which informed administrative practices relating to colonial troops.</w:t>
      </w:r>
      <w:r w:rsidRPr="00BF2D91">
        <w:rPr>
          <w:rStyle w:val="FootnoteReference"/>
          <w:rFonts w:asciiTheme="majorBidi" w:hAnsiTheme="majorBidi" w:cstheme="majorBidi"/>
          <w:sz w:val="24"/>
          <w:szCs w:val="24"/>
        </w:rPr>
        <w:footnoteReference w:id="51"/>
      </w:r>
      <w:r w:rsidRPr="00BF2D91">
        <w:rPr>
          <w:rFonts w:asciiTheme="majorBidi" w:hAnsiTheme="majorBidi" w:cstheme="majorBidi"/>
          <w:sz w:val="24"/>
          <w:szCs w:val="24"/>
        </w:rPr>
        <w:t xml:space="preserve"> Yet at the same time, Moroccan veterans interviewed as part of oral history studies have often denied experiencing racism while serving in the Nationalist army, remarking on their amicable relationships with their Spanish commanding officers.</w:t>
      </w:r>
      <w:r w:rsidRPr="00BF2D91">
        <w:rPr>
          <w:rStyle w:val="FootnoteReference"/>
          <w:rFonts w:asciiTheme="majorBidi" w:hAnsiTheme="majorBidi" w:cstheme="majorBidi"/>
          <w:sz w:val="24"/>
          <w:szCs w:val="24"/>
        </w:rPr>
        <w:footnoteReference w:id="52"/>
      </w:r>
      <w:r w:rsidRPr="00BF2D91">
        <w:rPr>
          <w:rFonts w:asciiTheme="majorBidi" w:hAnsiTheme="majorBidi" w:cstheme="majorBidi"/>
          <w:color w:val="FF0000"/>
          <w:sz w:val="24"/>
          <w:szCs w:val="24"/>
        </w:rPr>
        <w:t xml:space="preserve"> </w:t>
      </w:r>
      <w:r w:rsidR="00B20B29" w:rsidRPr="00BF2D91">
        <w:rPr>
          <w:rFonts w:asciiTheme="majorBidi" w:hAnsiTheme="majorBidi" w:cstheme="majorBidi"/>
          <w:sz w:val="24"/>
          <w:szCs w:val="24"/>
        </w:rPr>
        <w:t xml:space="preserve">Paternalism helps to explain </w:t>
      </w:r>
      <w:r w:rsidR="00F17BBE" w:rsidRPr="00BF2D91">
        <w:rPr>
          <w:rFonts w:asciiTheme="majorBidi" w:hAnsiTheme="majorBidi" w:cstheme="majorBidi"/>
          <w:sz w:val="24"/>
          <w:szCs w:val="24"/>
        </w:rPr>
        <w:t>how individuals could be both mistreated by Francoism, but also satisfied and, even, supportive of it,</w:t>
      </w:r>
      <w:r w:rsidR="00B20B29" w:rsidRPr="00BF2D91">
        <w:rPr>
          <w:rFonts w:asciiTheme="majorBidi" w:hAnsiTheme="majorBidi" w:cstheme="majorBidi"/>
          <w:sz w:val="24"/>
          <w:szCs w:val="24"/>
        </w:rPr>
        <w:t xml:space="preserve"> and</w:t>
      </w:r>
      <w:r w:rsidRPr="00BF2D91">
        <w:rPr>
          <w:rFonts w:asciiTheme="majorBidi" w:hAnsiTheme="majorBidi" w:cstheme="majorBidi"/>
          <w:sz w:val="24"/>
          <w:szCs w:val="24"/>
        </w:rPr>
        <w:t xml:space="preserve"> lies at the heart of understanding Francoism’s relationship with its masses of ‘ordinary’ citizens. </w:t>
      </w:r>
    </w:p>
    <w:p w14:paraId="43C6DB03" w14:textId="263C98E6" w:rsidR="00B43705" w:rsidRPr="00BF2D91" w:rsidRDefault="00CA4E7D" w:rsidP="00FD6C20">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lastRenderedPageBreak/>
        <w:t>In a similar vein, t</w:t>
      </w:r>
      <w:r w:rsidR="00B43705" w:rsidRPr="00BF2D91">
        <w:rPr>
          <w:rFonts w:asciiTheme="majorBidi" w:hAnsiTheme="majorBidi" w:cstheme="majorBidi"/>
          <w:sz w:val="24"/>
          <w:szCs w:val="24"/>
        </w:rPr>
        <w:t>he experiences of Francoist disabled veterans can be best understood if viewed through the prism of paternalism</w:t>
      </w:r>
      <w:r w:rsidR="00C06290" w:rsidRPr="00BF2D91">
        <w:rPr>
          <w:rFonts w:asciiTheme="majorBidi" w:hAnsiTheme="majorBidi" w:cstheme="majorBidi"/>
          <w:sz w:val="24"/>
          <w:szCs w:val="24"/>
        </w:rPr>
        <w:t>. Though they were not subject to racism like</w:t>
      </w:r>
      <w:r w:rsidR="00F03AE9" w:rsidRPr="00BF2D91">
        <w:rPr>
          <w:rFonts w:asciiTheme="majorBidi" w:hAnsiTheme="majorBidi" w:cstheme="majorBidi"/>
          <w:sz w:val="24"/>
          <w:szCs w:val="24"/>
        </w:rPr>
        <w:t xml:space="preserve"> Moroccan soldiers from</w:t>
      </w:r>
      <w:r w:rsidR="00C06290" w:rsidRPr="00BF2D91">
        <w:rPr>
          <w:rFonts w:asciiTheme="majorBidi" w:hAnsiTheme="majorBidi" w:cstheme="majorBidi"/>
          <w:sz w:val="24"/>
          <w:szCs w:val="24"/>
        </w:rPr>
        <w:t xml:space="preserve"> the Protectorate, they did, on paper, have reasons to feel aggrieved following their treatment in the post-war. </w:t>
      </w:r>
      <w:r w:rsidR="00B43705" w:rsidRPr="00BF2D91">
        <w:rPr>
          <w:rFonts w:asciiTheme="majorBidi" w:hAnsiTheme="majorBidi" w:cstheme="majorBidi"/>
          <w:sz w:val="24"/>
          <w:szCs w:val="24"/>
        </w:rPr>
        <w:t xml:space="preserve">Most </w:t>
      </w:r>
      <w:proofErr w:type="spellStart"/>
      <w:r w:rsidR="00B43705" w:rsidRPr="00BF2D91">
        <w:rPr>
          <w:rFonts w:asciiTheme="majorBidi" w:hAnsiTheme="majorBidi" w:cstheme="majorBidi"/>
          <w:i/>
          <w:iCs/>
          <w:sz w:val="24"/>
          <w:szCs w:val="24"/>
        </w:rPr>
        <w:t>mutilados</w:t>
      </w:r>
      <w:proofErr w:type="spellEnd"/>
      <w:r w:rsidR="00B43705" w:rsidRPr="00BF2D91">
        <w:rPr>
          <w:rFonts w:asciiTheme="majorBidi" w:hAnsiTheme="majorBidi" w:cstheme="majorBidi"/>
          <w:i/>
          <w:iCs/>
          <w:sz w:val="24"/>
          <w:szCs w:val="24"/>
        </w:rPr>
        <w:t xml:space="preserve"> </w:t>
      </w:r>
      <w:r w:rsidR="00B43705" w:rsidRPr="00BF2D91">
        <w:rPr>
          <w:rFonts w:asciiTheme="majorBidi" w:hAnsiTheme="majorBidi" w:cstheme="majorBidi"/>
          <w:sz w:val="24"/>
          <w:szCs w:val="24"/>
        </w:rPr>
        <w:t xml:space="preserve">had been conscripts, and had perhaps only unwillingly signed up to the risks of death and injury which came part and parcel of wartime service. Furthermore, </w:t>
      </w:r>
      <w:r w:rsidR="006C47AD" w:rsidRPr="00BF2D91">
        <w:rPr>
          <w:rFonts w:asciiTheme="majorBidi" w:hAnsiTheme="majorBidi" w:cstheme="majorBidi"/>
          <w:sz w:val="24"/>
          <w:szCs w:val="24"/>
        </w:rPr>
        <w:t xml:space="preserve">they subsequently </w:t>
      </w:r>
      <w:r w:rsidR="00B43705" w:rsidRPr="00BF2D91">
        <w:rPr>
          <w:rFonts w:asciiTheme="majorBidi" w:hAnsiTheme="majorBidi" w:cstheme="majorBidi"/>
          <w:sz w:val="24"/>
          <w:szCs w:val="24"/>
        </w:rPr>
        <w:t xml:space="preserve">found that they were not automatically granted pensions, but had to go through a lengthy, and often costly, process of gathering together the necessary paperwork in order to prove their eligibility for state benefits. If veterans did successfully negotiate the regime’s bureaucratic obstacles, they were often underwhelmed by the benefits they were entitled to. Mark </w:t>
      </w:r>
      <w:proofErr w:type="spellStart"/>
      <w:r w:rsidR="00B43705" w:rsidRPr="00BF2D91">
        <w:rPr>
          <w:rFonts w:asciiTheme="majorBidi" w:hAnsiTheme="majorBidi" w:cstheme="majorBidi"/>
          <w:sz w:val="24"/>
          <w:szCs w:val="24"/>
        </w:rPr>
        <w:t>Edele</w:t>
      </w:r>
      <w:proofErr w:type="spellEnd"/>
      <w:r w:rsidR="00B43705" w:rsidRPr="00BF2D91">
        <w:rPr>
          <w:rFonts w:asciiTheme="majorBidi" w:hAnsiTheme="majorBidi" w:cstheme="majorBidi"/>
          <w:sz w:val="24"/>
          <w:szCs w:val="24"/>
        </w:rPr>
        <w:t xml:space="preserve"> and Martin Crotty have underscored the strong feelings of entitlement amongst veterans, who often feel that their wartime service qualifies them for superior citizenship status.</w:t>
      </w:r>
      <w:r w:rsidR="00B43705" w:rsidRPr="00BF2D91">
        <w:rPr>
          <w:rStyle w:val="FootnoteReference"/>
          <w:rFonts w:asciiTheme="majorBidi" w:hAnsiTheme="majorBidi" w:cstheme="majorBidi"/>
          <w:sz w:val="24"/>
          <w:szCs w:val="24"/>
        </w:rPr>
        <w:footnoteReference w:id="53"/>
      </w:r>
      <w:r w:rsidR="00B43705" w:rsidRPr="00BF2D91">
        <w:rPr>
          <w:rFonts w:asciiTheme="majorBidi" w:hAnsiTheme="majorBidi" w:cstheme="majorBidi"/>
          <w:sz w:val="24"/>
          <w:szCs w:val="24"/>
        </w:rPr>
        <w:t xml:space="preserve"> In many ways, the lengthy bureaucratic road to recognition which led only to meagre war disability provisions offended veterans’ sense of entitlement. Yet </w:t>
      </w:r>
      <w:proofErr w:type="spellStart"/>
      <w:r w:rsidR="00B43705" w:rsidRPr="00BF2D91">
        <w:rPr>
          <w:rFonts w:asciiTheme="majorBidi" w:hAnsiTheme="majorBidi" w:cstheme="majorBidi"/>
          <w:i/>
          <w:iCs/>
          <w:sz w:val="24"/>
          <w:szCs w:val="24"/>
        </w:rPr>
        <w:t>mutilados</w:t>
      </w:r>
      <w:proofErr w:type="spellEnd"/>
      <w:r w:rsidR="00B43705" w:rsidRPr="00BF2D91">
        <w:rPr>
          <w:rFonts w:asciiTheme="majorBidi" w:hAnsiTheme="majorBidi" w:cstheme="majorBidi"/>
          <w:i/>
          <w:iCs/>
          <w:sz w:val="24"/>
          <w:szCs w:val="24"/>
        </w:rPr>
        <w:t xml:space="preserve"> </w:t>
      </w:r>
      <w:r w:rsidR="00B43705" w:rsidRPr="00BF2D91">
        <w:rPr>
          <w:rFonts w:asciiTheme="majorBidi" w:hAnsiTheme="majorBidi" w:cstheme="majorBidi"/>
          <w:sz w:val="24"/>
          <w:szCs w:val="24"/>
        </w:rPr>
        <w:t>continued to accept the regime as their legitimate government, and often expressed their gratitude to the Francoist authorities in their letters to the state.</w:t>
      </w:r>
      <w:r w:rsidR="00F17BBE" w:rsidRPr="00BF2D91">
        <w:rPr>
          <w:rFonts w:asciiTheme="majorBidi" w:hAnsiTheme="majorBidi" w:cstheme="majorBidi"/>
          <w:sz w:val="24"/>
          <w:szCs w:val="24"/>
        </w:rPr>
        <w:t xml:space="preserve"> Petitioning was extremely common amongst Francoist veterans who often addressed their concerns directly to the Caudillo in effusively deferential terms. This willingness</w:t>
      </w:r>
      <w:r w:rsidR="00F15123" w:rsidRPr="00BF2D91">
        <w:rPr>
          <w:rFonts w:asciiTheme="majorBidi" w:hAnsiTheme="majorBidi" w:cstheme="majorBidi"/>
          <w:sz w:val="24"/>
          <w:szCs w:val="24"/>
        </w:rPr>
        <w:t>, largely unprompted,</w:t>
      </w:r>
      <w:r w:rsidR="00F17BBE" w:rsidRPr="00BF2D91">
        <w:rPr>
          <w:rFonts w:asciiTheme="majorBidi" w:hAnsiTheme="majorBidi" w:cstheme="majorBidi"/>
          <w:sz w:val="24"/>
          <w:szCs w:val="24"/>
        </w:rPr>
        <w:t xml:space="preserve"> to engage with Francoist rhetoric </w:t>
      </w:r>
      <w:r w:rsidR="00F15123" w:rsidRPr="00BF2D91">
        <w:rPr>
          <w:rFonts w:asciiTheme="majorBidi" w:hAnsiTheme="majorBidi" w:cstheme="majorBidi"/>
          <w:sz w:val="24"/>
          <w:szCs w:val="24"/>
        </w:rPr>
        <w:t>underscores the active participation of many Spaniards in the construction of the ‘New Spain’, and helps to problematise the emphasis on repression in current historiography.</w:t>
      </w:r>
    </w:p>
    <w:p w14:paraId="3ECCEBBD" w14:textId="331DEF40" w:rsidR="00B43705" w:rsidRPr="00BF2D91" w:rsidRDefault="00B43705" w:rsidP="00760DDF">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 xml:space="preserve">While there was certainly </w:t>
      </w:r>
      <w:r w:rsidR="00F15123" w:rsidRPr="00BF2D91">
        <w:rPr>
          <w:rFonts w:asciiTheme="majorBidi" w:hAnsiTheme="majorBidi" w:cstheme="majorBidi"/>
          <w:sz w:val="24"/>
          <w:szCs w:val="24"/>
        </w:rPr>
        <w:t xml:space="preserve">an element of pragmatism to </w:t>
      </w:r>
      <w:r w:rsidR="00760DDF" w:rsidRPr="00BF2D91">
        <w:rPr>
          <w:rFonts w:asciiTheme="majorBidi" w:hAnsiTheme="majorBidi" w:cstheme="majorBidi"/>
          <w:sz w:val="24"/>
          <w:szCs w:val="24"/>
        </w:rPr>
        <w:t>this practice of petitioning</w:t>
      </w:r>
      <w:r w:rsidRPr="00BF2D91">
        <w:rPr>
          <w:rFonts w:asciiTheme="majorBidi" w:hAnsiTheme="majorBidi" w:cstheme="majorBidi"/>
          <w:sz w:val="24"/>
          <w:szCs w:val="24"/>
        </w:rPr>
        <w:t xml:space="preserve">, particularly given the authoritarian nature of the Francoist regime, the notion of </w:t>
      </w:r>
      <w:r w:rsidRPr="00BF2D91">
        <w:rPr>
          <w:rFonts w:asciiTheme="majorBidi" w:hAnsiTheme="majorBidi" w:cstheme="majorBidi"/>
          <w:sz w:val="24"/>
          <w:szCs w:val="24"/>
        </w:rPr>
        <w:lastRenderedPageBreak/>
        <w:t>‘pragmatism’ does not sufficiently convey the mechanisms of paternalism which at once allowed veterans to pursue their own interests while reinforcing the legitimacy of the state. Certain</w:t>
      </w:r>
      <w:r w:rsidR="00CA4E7D" w:rsidRPr="00BF2D91">
        <w:rPr>
          <w:rFonts w:asciiTheme="majorBidi" w:hAnsiTheme="majorBidi" w:cstheme="majorBidi"/>
          <w:sz w:val="24"/>
          <w:szCs w:val="24"/>
        </w:rPr>
        <w:t xml:space="preserve">ly, many ‘ordinary’ men </w:t>
      </w:r>
      <w:r w:rsidRPr="00BF2D91">
        <w:rPr>
          <w:rFonts w:asciiTheme="majorBidi" w:hAnsiTheme="majorBidi" w:cstheme="majorBidi"/>
          <w:sz w:val="24"/>
          <w:szCs w:val="24"/>
        </w:rPr>
        <w:t>rejected expectations of deference to the regime’s hierarchies, and it was not uncommon for potential ‘Mutilated Gentlemen’ to attempt to defraud the system by falsifying necessary documents. But, somewhat paradoxically, representatives of the state were often complicit in attempts to exploit the grey areas within the system. The discretionary nature of the Francoist bureaucracy, which enhanced the importance of social networks and contacts, was vital to the daily functioning of the regime. The Francoist administration could be both harsh and benevolent, and this uncertainty reinforced citizens’ reliance on structures of patronage.</w:t>
      </w:r>
      <w:r w:rsidRPr="00BF2D91">
        <w:rPr>
          <w:rStyle w:val="FootnoteReference"/>
          <w:rFonts w:asciiTheme="majorBidi" w:hAnsiTheme="majorBidi" w:cstheme="majorBidi"/>
          <w:sz w:val="24"/>
          <w:szCs w:val="24"/>
        </w:rPr>
        <w:footnoteReference w:id="54"/>
      </w:r>
      <w:r w:rsidRPr="00BF2D91">
        <w:rPr>
          <w:rFonts w:asciiTheme="majorBidi" w:hAnsiTheme="majorBidi" w:cstheme="majorBidi"/>
          <w:sz w:val="24"/>
          <w:szCs w:val="24"/>
        </w:rPr>
        <w:t xml:space="preserve"> In this sense, one of the main themes of this thesis is the importance of </w:t>
      </w:r>
      <w:r w:rsidR="008A7241" w:rsidRPr="00BF2D91">
        <w:rPr>
          <w:rFonts w:asciiTheme="majorBidi" w:hAnsiTheme="majorBidi" w:cstheme="majorBidi"/>
          <w:sz w:val="24"/>
          <w:szCs w:val="24"/>
        </w:rPr>
        <w:t xml:space="preserve">paternalistic </w:t>
      </w:r>
      <w:r w:rsidRPr="00BF2D91">
        <w:rPr>
          <w:rFonts w:asciiTheme="majorBidi" w:hAnsiTheme="majorBidi" w:cstheme="majorBidi"/>
          <w:sz w:val="24"/>
          <w:szCs w:val="24"/>
        </w:rPr>
        <w:t>patronage</w:t>
      </w:r>
      <w:r w:rsidR="008A7241" w:rsidRPr="00BF2D91">
        <w:rPr>
          <w:rFonts w:asciiTheme="majorBidi" w:hAnsiTheme="majorBidi" w:cstheme="majorBidi"/>
          <w:sz w:val="24"/>
          <w:szCs w:val="24"/>
        </w:rPr>
        <w:t xml:space="preserve"> structures</w:t>
      </w:r>
      <w:r w:rsidR="00CA4E7D" w:rsidRPr="00BF2D91">
        <w:rPr>
          <w:rFonts w:asciiTheme="majorBidi" w:hAnsiTheme="majorBidi" w:cstheme="majorBidi"/>
          <w:sz w:val="24"/>
          <w:szCs w:val="24"/>
        </w:rPr>
        <w:t xml:space="preserve"> </w:t>
      </w:r>
      <w:r w:rsidRPr="00BF2D91">
        <w:rPr>
          <w:rFonts w:asciiTheme="majorBidi" w:hAnsiTheme="majorBidi" w:cstheme="majorBidi"/>
          <w:sz w:val="24"/>
          <w:szCs w:val="24"/>
        </w:rPr>
        <w:t>to the stability of the Francoist dictatorship, as demonstrated by its management of the war disabled.</w:t>
      </w:r>
      <w:r w:rsidR="008A7241" w:rsidRPr="00BF2D91">
        <w:rPr>
          <w:rFonts w:asciiTheme="majorBidi" w:hAnsiTheme="majorBidi" w:cstheme="majorBidi"/>
          <w:sz w:val="24"/>
          <w:szCs w:val="24"/>
        </w:rPr>
        <w:t xml:space="preserve"> </w:t>
      </w:r>
      <w:r w:rsidRPr="00BF2D91">
        <w:rPr>
          <w:rFonts w:asciiTheme="majorBidi" w:hAnsiTheme="majorBidi" w:cstheme="majorBidi"/>
          <w:sz w:val="24"/>
          <w:szCs w:val="24"/>
        </w:rPr>
        <w:t xml:space="preserve"> </w:t>
      </w:r>
    </w:p>
    <w:p w14:paraId="18424340" w14:textId="3BBC714F" w:rsidR="006D374D" w:rsidRPr="00BF2D91" w:rsidRDefault="0038381F" w:rsidP="006B34E4">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Patronage had long characterised power structures in Spain. The</w:t>
      </w:r>
      <w:r w:rsidR="00650D4D" w:rsidRPr="00BF2D91">
        <w:rPr>
          <w:rFonts w:asciiTheme="majorBidi" w:hAnsiTheme="majorBidi" w:cstheme="majorBidi"/>
          <w:sz w:val="24"/>
          <w:szCs w:val="24"/>
        </w:rPr>
        <w:t xml:space="preserve"> Restoration system of the late nineteenth and early twentieth centuries had reinforced the importance of local power brokers or </w:t>
      </w:r>
      <w:r w:rsidR="00650D4D" w:rsidRPr="00BF2D91">
        <w:rPr>
          <w:rFonts w:asciiTheme="majorBidi" w:hAnsiTheme="majorBidi" w:cstheme="majorBidi"/>
          <w:i/>
          <w:iCs/>
          <w:sz w:val="24"/>
          <w:szCs w:val="24"/>
        </w:rPr>
        <w:t>caciques</w:t>
      </w:r>
      <w:r w:rsidR="00650D4D" w:rsidRPr="00BF2D91">
        <w:rPr>
          <w:rFonts w:asciiTheme="majorBidi" w:hAnsiTheme="majorBidi" w:cstheme="majorBidi"/>
          <w:sz w:val="24"/>
          <w:szCs w:val="24"/>
        </w:rPr>
        <w:t>.</w:t>
      </w:r>
      <w:r w:rsidR="00650D4D" w:rsidRPr="00BF2D91">
        <w:rPr>
          <w:rStyle w:val="FootnoteReference"/>
          <w:rFonts w:asciiTheme="majorBidi" w:hAnsiTheme="majorBidi" w:cstheme="majorBidi"/>
          <w:sz w:val="24"/>
          <w:szCs w:val="24"/>
        </w:rPr>
        <w:footnoteReference w:id="55"/>
      </w:r>
      <w:r w:rsidR="00B33C88" w:rsidRPr="00BF2D91">
        <w:rPr>
          <w:rFonts w:asciiTheme="majorBidi" w:hAnsiTheme="majorBidi" w:cstheme="majorBidi"/>
          <w:sz w:val="24"/>
          <w:szCs w:val="24"/>
        </w:rPr>
        <w:t xml:space="preserve"> Such individuals </w:t>
      </w:r>
      <w:r w:rsidRPr="00BF2D91">
        <w:rPr>
          <w:rFonts w:asciiTheme="majorBidi" w:hAnsiTheme="majorBidi" w:cstheme="majorBidi"/>
          <w:sz w:val="24"/>
          <w:szCs w:val="24"/>
        </w:rPr>
        <w:t xml:space="preserve">were informal representatives of the state who </w:t>
      </w:r>
      <w:r w:rsidR="00B33C88" w:rsidRPr="00BF2D91">
        <w:rPr>
          <w:rFonts w:asciiTheme="majorBidi" w:hAnsiTheme="majorBidi" w:cstheme="majorBidi"/>
          <w:sz w:val="24"/>
          <w:szCs w:val="24"/>
        </w:rPr>
        <w:t>distribut</w:t>
      </w:r>
      <w:r w:rsidRPr="00BF2D91">
        <w:rPr>
          <w:rFonts w:asciiTheme="majorBidi" w:hAnsiTheme="majorBidi" w:cstheme="majorBidi"/>
          <w:sz w:val="24"/>
          <w:szCs w:val="24"/>
        </w:rPr>
        <w:t>ed</w:t>
      </w:r>
      <w:r w:rsidR="00B33C88" w:rsidRPr="00BF2D91">
        <w:rPr>
          <w:rFonts w:asciiTheme="majorBidi" w:hAnsiTheme="majorBidi" w:cstheme="majorBidi"/>
          <w:sz w:val="24"/>
          <w:szCs w:val="24"/>
        </w:rPr>
        <w:t xml:space="preserve"> wealth and favours to</w:t>
      </w:r>
      <w:r w:rsidRPr="00BF2D91">
        <w:rPr>
          <w:rFonts w:asciiTheme="majorBidi" w:hAnsiTheme="majorBidi" w:cstheme="majorBidi"/>
          <w:sz w:val="24"/>
          <w:szCs w:val="24"/>
        </w:rPr>
        <w:t xml:space="preserve"> local individuals</w:t>
      </w:r>
      <w:r w:rsidR="006D374D" w:rsidRPr="00BF2D91">
        <w:rPr>
          <w:rFonts w:asciiTheme="majorBidi" w:hAnsiTheme="majorBidi" w:cstheme="majorBidi"/>
          <w:sz w:val="24"/>
          <w:szCs w:val="24"/>
        </w:rPr>
        <w:t xml:space="preserve">, and </w:t>
      </w:r>
      <w:r w:rsidRPr="00BF2D91">
        <w:rPr>
          <w:rFonts w:asciiTheme="majorBidi" w:hAnsiTheme="majorBidi" w:cstheme="majorBidi"/>
          <w:sz w:val="24"/>
          <w:szCs w:val="24"/>
        </w:rPr>
        <w:t xml:space="preserve">were notoriously corrupt. </w:t>
      </w:r>
      <w:r w:rsidR="00650D4D" w:rsidRPr="00BF2D91">
        <w:rPr>
          <w:rFonts w:asciiTheme="majorBidi" w:hAnsiTheme="majorBidi" w:cstheme="majorBidi"/>
          <w:sz w:val="24"/>
          <w:szCs w:val="24"/>
        </w:rPr>
        <w:t xml:space="preserve">The dictatorship of </w:t>
      </w:r>
      <w:r w:rsidR="006D374D" w:rsidRPr="00BF2D91">
        <w:rPr>
          <w:rFonts w:asciiTheme="majorBidi" w:hAnsiTheme="majorBidi" w:cstheme="majorBidi"/>
          <w:sz w:val="24"/>
          <w:szCs w:val="24"/>
        </w:rPr>
        <w:t xml:space="preserve">Miguel </w:t>
      </w:r>
      <w:r w:rsidR="00650D4D" w:rsidRPr="00BF2D91">
        <w:rPr>
          <w:rFonts w:asciiTheme="majorBidi" w:hAnsiTheme="majorBidi" w:cstheme="majorBidi"/>
          <w:sz w:val="24"/>
          <w:szCs w:val="24"/>
        </w:rPr>
        <w:t xml:space="preserve">Primo de Rivera and, subsequently, the Second Spanish Republic attempted to curtail the </w:t>
      </w:r>
      <w:r w:rsidRPr="00BF2D91">
        <w:rPr>
          <w:rFonts w:asciiTheme="majorBidi" w:hAnsiTheme="majorBidi" w:cstheme="majorBidi"/>
          <w:sz w:val="24"/>
          <w:szCs w:val="24"/>
        </w:rPr>
        <w:t xml:space="preserve">deeply unpopular </w:t>
      </w:r>
      <w:r w:rsidR="00650D4D" w:rsidRPr="00BF2D91">
        <w:rPr>
          <w:rFonts w:asciiTheme="majorBidi" w:hAnsiTheme="majorBidi" w:cstheme="majorBidi"/>
          <w:sz w:val="24"/>
          <w:szCs w:val="24"/>
        </w:rPr>
        <w:t>influence of such individuals, though with limited success.</w:t>
      </w:r>
      <w:r w:rsidR="00650D4D" w:rsidRPr="00BF2D91">
        <w:rPr>
          <w:rStyle w:val="FootnoteReference"/>
          <w:rFonts w:asciiTheme="majorBidi" w:hAnsiTheme="majorBidi" w:cstheme="majorBidi"/>
          <w:sz w:val="24"/>
          <w:szCs w:val="24"/>
        </w:rPr>
        <w:footnoteReference w:id="56"/>
      </w:r>
      <w:r w:rsidR="00650D4D" w:rsidRPr="00BF2D91">
        <w:rPr>
          <w:rFonts w:asciiTheme="majorBidi" w:hAnsiTheme="majorBidi" w:cstheme="majorBidi"/>
          <w:sz w:val="24"/>
          <w:szCs w:val="24"/>
        </w:rPr>
        <w:t xml:space="preserve"> </w:t>
      </w:r>
      <w:r w:rsidRPr="00BF2D91">
        <w:rPr>
          <w:rFonts w:asciiTheme="majorBidi" w:hAnsiTheme="majorBidi" w:cstheme="majorBidi"/>
          <w:sz w:val="24"/>
          <w:szCs w:val="24"/>
        </w:rPr>
        <w:t>Patronage</w:t>
      </w:r>
      <w:r w:rsidR="006D374D" w:rsidRPr="00BF2D91">
        <w:rPr>
          <w:rFonts w:asciiTheme="majorBidi" w:hAnsiTheme="majorBidi" w:cstheme="majorBidi"/>
          <w:sz w:val="24"/>
          <w:szCs w:val="24"/>
        </w:rPr>
        <w:t xml:space="preserve"> as a form of governance</w:t>
      </w:r>
      <w:r w:rsidRPr="00BF2D91">
        <w:rPr>
          <w:rFonts w:asciiTheme="majorBidi" w:hAnsiTheme="majorBidi" w:cstheme="majorBidi"/>
          <w:sz w:val="24"/>
          <w:szCs w:val="24"/>
        </w:rPr>
        <w:t xml:space="preserve"> therefore had deep roots, </w:t>
      </w:r>
      <w:r w:rsidRPr="00BF2D91">
        <w:rPr>
          <w:rFonts w:asciiTheme="majorBidi" w:hAnsiTheme="majorBidi" w:cstheme="majorBidi"/>
          <w:sz w:val="24"/>
          <w:szCs w:val="24"/>
        </w:rPr>
        <w:lastRenderedPageBreak/>
        <w:t>and</w:t>
      </w:r>
      <w:r w:rsidR="00650D4D" w:rsidRPr="00BF2D91">
        <w:rPr>
          <w:rFonts w:asciiTheme="majorBidi" w:hAnsiTheme="majorBidi" w:cstheme="majorBidi"/>
          <w:sz w:val="24"/>
          <w:szCs w:val="24"/>
        </w:rPr>
        <w:t xml:space="preserve"> remained a fundamental part of the Francoist regime’s approach to government.</w:t>
      </w:r>
      <w:r w:rsidR="00650D4D" w:rsidRPr="00BF2D91">
        <w:rPr>
          <w:rStyle w:val="FootnoteReference"/>
          <w:rFonts w:asciiTheme="majorBidi" w:hAnsiTheme="majorBidi" w:cstheme="majorBidi"/>
          <w:sz w:val="24"/>
          <w:szCs w:val="24"/>
        </w:rPr>
        <w:footnoteReference w:id="57"/>
      </w:r>
      <w:r w:rsidR="00650D4D" w:rsidRPr="00BF2D91">
        <w:rPr>
          <w:rFonts w:asciiTheme="majorBidi" w:hAnsiTheme="majorBidi" w:cstheme="majorBidi"/>
          <w:sz w:val="24"/>
          <w:szCs w:val="24"/>
        </w:rPr>
        <w:t xml:space="preserve"> </w:t>
      </w:r>
      <w:r w:rsidRPr="00BF2D91">
        <w:rPr>
          <w:rFonts w:asciiTheme="majorBidi" w:hAnsiTheme="majorBidi" w:cstheme="majorBidi"/>
          <w:sz w:val="24"/>
          <w:szCs w:val="24"/>
        </w:rPr>
        <w:t>In Franco’s Spain, patronage and paternalism were closely interlinked. Structures of patronage were by their very nature paternalistic, and such paternalism helped to entrench</w:t>
      </w:r>
      <w:r w:rsidR="00B43705" w:rsidRPr="00BF2D91">
        <w:rPr>
          <w:rFonts w:asciiTheme="majorBidi" w:hAnsiTheme="majorBidi" w:cstheme="majorBidi"/>
          <w:sz w:val="24"/>
          <w:szCs w:val="24"/>
        </w:rPr>
        <w:t xml:space="preserve"> </w:t>
      </w:r>
      <w:r w:rsidRPr="00BF2D91">
        <w:rPr>
          <w:rFonts w:asciiTheme="majorBidi" w:hAnsiTheme="majorBidi" w:cstheme="majorBidi"/>
          <w:sz w:val="24"/>
          <w:szCs w:val="24"/>
        </w:rPr>
        <w:t xml:space="preserve">social </w:t>
      </w:r>
      <w:r w:rsidR="00B43705" w:rsidRPr="00BF2D91">
        <w:rPr>
          <w:rFonts w:asciiTheme="majorBidi" w:hAnsiTheme="majorBidi" w:cstheme="majorBidi"/>
          <w:sz w:val="24"/>
          <w:szCs w:val="24"/>
        </w:rPr>
        <w:t>inequalities by presenting them as ‘natural’ hierarchies.</w:t>
      </w:r>
      <w:r w:rsidR="00B43705" w:rsidRPr="00BF2D91">
        <w:rPr>
          <w:rStyle w:val="FootnoteReference"/>
          <w:rFonts w:asciiTheme="majorBidi" w:hAnsiTheme="majorBidi" w:cstheme="majorBidi"/>
          <w:sz w:val="24"/>
          <w:szCs w:val="24"/>
        </w:rPr>
        <w:footnoteReference w:id="58"/>
      </w:r>
      <w:r w:rsidR="00B43705" w:rsidRPr="00BF2D91">
        <w:rPr>
          <w:rFonts w:asciiTheme="majorBidi" w:hAnsiTheme="majorBidi" w:cstheme="majorBidi"/>
          <w:sz w:val="24"/>
          <w:szCs w:val="24"/>
        </w:rPr>
        <w:t xml:space="preserve"> </w:t>
      </w:r>
    </w:p>
    <w:p w14:paraId="567C8FD8" w14:textId="5178A789" w:rsidR="00B43705" w:rsidRPr="00BF2D91" w:rsidRDefault="009F2CCE" w:rsidP="006C7CCE">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In</w:t>
      </w:r>
      <w:r w:rsidR="00B43705" w:rsidRPr="00BF2D91">
        <w:rPr>
          <w:rFonts w:asciiTheme="majorBidi" w:hAnsiTheme="majorBidi" w:cstheme="majorBidi"/>
          <w:sz w:val="24"/>
          <w:szCs w:val="24"/>
        </w:rPr>
        <w:t xml:space="preserve"> this thesis, the </w:t>
      </w:r>
      <w:r w:rsidR="006D374D" w:rsidRPr="00BF2D91">
        <w:rPr>
          <w:rFonts w:asciiTheme="majorBidi" w:hAnsiTheme="majorBidi" w:cstheme="majorBidi"/>
          <w:sz w:val="24"/>
          <w:szCs w:val="24"/>
        </w:rPr>
        <w:t>dyadic nature o</w:t>
      </w:r>
      <w:r w:rsidR="00B43705" w:rsidRPr="00BF2D91">
        <w:rPr>
          <w:rFonts w:asciiTheme="majorBidi" w:hAnsiTheme="majorBidi" w:cstheme="majorBidi"/>
          <w:sz w:val="24"/>
          <w:szCs w:val="24"/>
        </w:rPr>
        <w:t xml:space="preserve">f </w:t>
      </w:r>
      <w:r w:rsidR="006D374D" w:rsidRPr="00BF2D91">
        <w:rPr>
          <w:rFonts w:asciiTheme="majorBidi" w:hAnsiTheme="majorBidi" w:cstheme="majorBidi"/>
          <w:sz w:val="24"/>
          <w:szCs w:val="24"/>
        </w:rPr>
        <w:t xml:space="preserve">local and national </w:t>
      </w:r>
      <w:r w:rsidR="00B43705" w:rsidRPr="00BF2D91">
        <w:rPr>
          <w:rFonts w:asciiTheme="majorBidi" w:hAnsiTheme="majorBidi" w:cstheme="majorBidi"/>
          <w:sz w:val="24"/>
          <w:szCs w:val="24"/>
        </w:rPr>
        <w:t>patronage</w:t>
      </w:r>
      <w:r w:rsidR="006D374D" w:rsidRPr="00BF2D91">
        <w:rPr>
          <w:rFonts w:asciiTheme="majorBidi" w:hAnsiTheme="majorBidi" w:cstheme="majorBidi"/>
          <w:sz w:val="24"/>
          <w:szCs w:val="24"/>
        </w:rPr>
        <w:t xml:space="preserve"> structures </w:t>
      </w:r>
      <w:r w:rsidR="00B43705" w:rsidRPr="00BF2D91">
        <w:rPr>
          <w:rFonts w:asciiTheme="majorBidi" w:hAnsiTheme="majorBidi" w:cstheme="majorBidi"/>
          <w:sz w:val="24"/>
          <w:szCs w:val="24"/>
        </w:rPr>
        <w:t xml:space="preserve">will be </w:t>
      </w:r>
      <w:r w:rsidR="006D374D" w:rsidRPr="00BF2D91">
        <w:rPr>
          <w:rFonts w:asciiTheme="majorBidi" w:hAnsiTheme="majorBidi" w:cstheme="majorBidi"/>
          <w:sz w:val="24"/>
          <w:szCs w:val="24"/>
        </w:rPr>
        <w:t>explored through</w:t>
      </w:r>
      <w:r w:rsidR="00B43705" w:rsidRPr="00BF2D91">
        <w:rPr>
          <w:rFonts w:asciiTheme="majorBidi" w:hAnsiTheme="majorBidi" w:cstheme="majorBidi"/>
          <w:sz w:val="24"/>
          <w:szCs w:val="24"/>
        </w:rPr>
        <w:t xml:space="preserve"> the example of the </w:t>
      </w:r>
      <w:r w:rsidR="006C7CCE" w:rsidRPr="00BF2D91">
        <w:rPr>
          <w:rFonts w:asciiTheme="majorBidi" w:hAnsiTheme="majorBidi" w:cstheme="majorBidi"/>
          <w:sz w:val="24"/>
          <w:szCs w:val="24"/>
        </w:rPr>
        <w:t xml:space="preserve">BCMGP, as </w:t>
      </w:r>
      <w:r w:rsidR="006B0AB2" w:rsidRPr="00BF2D91">
        <w:rPr>
          <w:rFonts w:asciiTheme="majorBidi" w:hAnsiTheme="majorBidi" w:cstheme="majorBidi"/>
          <w:sz w:val="24"/>
          <w:szCs w:val="24"/>
        </w:rPr>
        <w:t xml:space="preserve">the </w:t>
      </w:r>
      <w:r w:rsidR="00B43705" w:rsidRPr="00BF2D91">
        <w:rPr>
          <w:rFonts w:asciiTheme="majorBidi" w:hAnsiTheme="majorBidi" w:cstheme="majorBidi"/>
          <w:sz w:val="24"/>
          <w:szCs w:val="24"/>
        </w:rPr>
        <w:t>military administrative body charged with managing the needs of the war di</w:t>
      </w:r>
      <w:r w:rsidR="006D374D" w:rsidRPr="00BF2D91">
        <w:rPr>
          <w:rFonts w:asciiTheme="majorBidi" w:hAnsiTheme="majorBidi" w:cstheme="majorBidi"/>
          <w:sz w:val="24"/>
          <w:szCs w:val="24"/>
        </w:rPr>
        <w:t>sabled</w:t>
      </w:r>
      <w:r w:rsidR="006B0AB2" w:rsidRPr="00BF2D91">
        <w:rPr>
          <w:rFonts w:asciiTheme="majorBidi" w:hAnsiTheme="majorBidi" w:cstheme="majorBidi"/>
          <w:sz w:val="24"/>
          <w:szCs w:val="24"/>
        </w:rPr>
        <w:t>. The BCMGP’s administrative structures and the ways in which veterans interacted with them constitute a main focus of this study</w:t>
      </w:r>
      <w:r w:rsidR="006D374D" w:rsidRPr="00BF2D91">
        <w:rPr>
          <w:rFonts w:asciiTheme="majorBidi" w:hAnsiTheme="majorBidi" w:cstheme="majorBidi"/>
          <w:sz w:val="24"/>
          <w:szCs w:val="24"/>
        </w:rPr>
        <w:t xml:space="preserve">. </w:t>
      </w:r>
      <w:r w:rsidR="00B43705" w:rsidRPr="00BF2D91">
        <w:rPr>
          <w:rFonts w:asciiTheme="majorBidi" w:hAnsiTheme="majorBidi" w:cstheme="majorBidi"/>
          <w:sz w:val="24"/>
          <w:szCs w:val="24"/>
        </w:rPr>
        <w:t xml:space="preserve">Veterans did not sit around waiting for the benevolent state to grace them with favours or honours. Rather, </w:t>
      </w:r>
      <w:proofErr w:type="spellStart"/>
      <w:r w:rsidR="00B43705" w:rsidRPr="00BF2D91">
        <w:rPr>
          <w:rFonts w:asciiTheme="majorBidi" w:hAnsiTheme="majorBidi" w:cstheme="majorBidi"/>
          <w:i/>
          <w:iCs/>
          <w:sz w:val="24"/>
          <w:szCs w:val="24"/>
        </w:rPr>
        <w:t>mutilados</w:t>
      </w:r>
      <w:proofErr w:type="spellEnd"/>
      <w:r w:rsidR="00B43705" w:rsidRPr="00BF2D91">
        <w:rPr>
          <w:rFonts w:asciiTheme="majorBidi" w:hAnsiTheme="majorBidi" w:cstheme="majorBidi"/>
          <w:i/>
          <w:iCs/>
          <w:sz w:val="24"/>
          <w:szCs w:val="24"/>
        </w:rPr>
        <w:t xml:space="preserve"> </w:t>
      </w:r>
      <w:r w:rsidR="00B43705" w:rsidRPr="00BF2D91">
        <w:rPr>
          <w:rFonts w:asciiTheme="majorBidi" w:hAnsiTheme="majorBidi" w:cstheme="majorBidi"/>
          <w:sz w:val="24"/>
          <w:szCs w:val="24"/>
        </w:rPr>
        <w:t xml:space="preserve">actively and frequently sought out better conditions for themselves and their families, and </w:t>
      </w:r>
      <w:r w:rsidR="00244A3A" w:rsidRPr="00BF2D91">
        <w:rPr>
          <w:rFonts w:asciiTheme="majorBidi" w:hAnsiTheme="majorBidi" w:cstheme="majorBidi"/>
          <w:sz w:val="24"/>
          <w:szCs w:val="24"/>
        </w:rPr>
        <w:t xml:space="preserve">on occasion </w:t>
      </w:r>
      <w:r w:rsidR="00B43705" w:rsidRPr="00BF2D91">
        <w:rPr>
          <w:rFonts w:asciiTheme="majorBidi" w:hAnsiTheme="majorBidi" w:cstheme="majorBidi"/>
          <w:sz w:val="24"/>
          <w:szCs w:val="24"/>
        </w:rPr>
        <w:t>were unafraid to offer criticism of the regime’s war disability provisions. However, in their letters to the authorities, veterans always framed their grievances and requests in accordance with the broader behavioural code of deference to the army, the regime and its hierarchies—a practice which will be referred to</w:t>
      </w:r>
      <w:r w:rsidR="00E20739" w:rsidRPr="00BF2D91">
        <w:rPr>
          <w:rFonts w:asciiTheme="majorBidi" w:hAnsiTheme="majorBidi" w:cstheme="majorBidi"/>
          <w:sz w:val="24"/>
          <w:szCs w:val="24"/>
        </w:rPr>
        <w:t xml:space="preserve"> in this</w:t>
      </w:r>
      <w:r w:rsidR="00B43705" w:rsidRPr="00BF2D91">
        <w:rPr>
          <w:rFonts w:asciiTheme="majorBidi" w:hAnsiTheme="majorBidi" w:cstheme="majorBidi"/>
          <w:sz w:val="24"/>
          <w:szCs w:val="24"/>
        </w:rPr>
        <w:t xml:space="preserve"> thesis as ‘speaking Francoist’.</w:t>
      </w:r>
      <w:r w:rsidR="00B43705" w:rsidRPr="00BF2D91">
        <w:rPr>
          <w:rStyle w:val="FootnoteReference"/>
          <w:rFonts w:asciiTheme="majorBidi" w:hAnsiTheme="majorBidi" w:cstheme="majorBidi"/>
          <w:sz w:val="24"/>
          <w:szCs w:val="24"/>
        </w:rPr>
        <w:footnoteReference w:id="59"/>
      </w:r>
      <w:r w:rsidR="00B43705" w:rsidRPr="00BF2D91">
        <w:rPr>
          <w:rFonts w:asciiTheme="majorBidi" w:hAnsiTheme="majorBidi" w:cstheme="majorBidi"/>
          <w:sz w:val="24"/>
          <w:szCs w:val="24"/>
        </w:rPr>
        <w:t xml:space="preserve"> Consequently, such structures of patronage allowed individuals to air their grievances and exercise a degree of agency with regards to their personal circumstances, while at the same time accepting Francoist paternalism </w:t>
      </w:r>
      <w:r w:rsidR="00244A3A" w:rsidRPr="00BF2D91">
        <w:rPr>
          <w:rFonts w:asciiTheme="majorBidi" w:hAnsiTheme="majorBidi" w:cstheme="majorBidi"/>
          <w:sz w:val="24"/>
          <w:szCs w:val="24"/>
        </w:rPr>
        <w:t xml:space="preserve">and patronage, </w:t>
      </w:r>
      <w:r w:rsidR="00B43705" w:rsidRPr="00BF2D91">
        <w:rPr>
          <w:rFonts w:asciiTheme="majorBidi" w:hAnsiTheme="majorBidi" w:cstheme="majorBidi"/>
          <w:sz w:val="24"/>
          <w:szCs w:val="24"/>
        </w:rPr>
        <w:t>and</w:t>
      </w:r>
      <w:r w:rsidR="00244A3A" w:rsidRPr="00BF2D91">
        <w:rPr>
          <w:rFonts w:asciiTheme="majorBidi" w:hAnsiTheme="majorBidi" w:cstheme="majorBidi"/>
          <w:sz w:val="24"/>
          <w:szCs w:val="24"/>
        </w:rPr>
        <w:t xml:space="preserve"> thus</w:t>
      </w:r>
      <w:r w:rsidR="00B43705" w:rsidRPr="00BF2D91">
        <w:rPr>
          <w:rFonts w:asciiTheme="majorBidi" w:hAnsiTheme="majorBidi" w:cstheme="majorBidi"/>
          <w:sz w:val="24"/>
          <w:szCs w:val="24"/>
        </w:rPr>
        <w:t xml:space="preserve"> reinforcing the legitimacy of the regime to act in their best interests. </w:t>
      </w:r>
    </w:p>
    <w:p w14:paraId="410F9208" w14:textId="1C23D92E" w:rsidR="00B43705" w:rsidRPr="00BF2D91" w:rsidRDefault="00244A3A" w:rsidP="00244A3A">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lastRenderedPageBreak/>
        <w:t>T</w:t>
      </w:r>
      <w:r w:rsidR="00B43705" w:rsidRPr="00BF2D91">
        <w:rPr>
          <w:rFonts w:asciiTheme="majorBidi" w:hAnsiTheme="majorBidi" w:cstheme="majorBidi"/>
          <w:sz w:val="24"/>
          <w:szCs w:val="24"/>
        </w:rPr>
        <w:t>his thesis</w:t>
      </w:r>
      <w:r w:rsidRPr="00BF2D91">
        <w:rPr>
          <w:rFonts w:asciiTheme="majorBidi" w:hAnsiTheme="majorBidi" w:cstheme="majorBidi"/>
          <w:sz w:val="24"/>
          <w:szCs w:val="24"/>
        </w:rPr>
        <w:t xml:space="preserve"> thus</w:t>
      </w:r>
      <w:r w:rsidR="00B43705" w:rsidRPr="00BF2D91">
        <w:rPr>
          <w:rFonts w:asciiTheme="majorBidi" w:hAnsiTheme="majorBidi" w:cstheme="majorBidi"/>
          <w:sz w:val="24"/>
          <w:szCs w:val="24"/>
        </w:rPr>
        <w:t xml:space="preserve"> addresses directly the paradoxes of the Francoist regime</w:t>
      </w:r>
      <w:r w:rsidRPr="00BF2D91">
        <w:rPr>
          <w:rFonts w:asciiTheme="majorBidi" w:hAnsiTheme="majorBidi" w:cstheme="majorBidi"/>
          <w:sz w:val="24"/>
          <w:szCs w:val="24"/>
        </w:rPr>
        <w:t xml:space="preserve"> through the example of the Nationalist war disabled</w:t>
      </w:r>
      <w:r w:rsidR="00B43705" w:rsidRPr="00BF2D91">
        <w:rPr>
          <w:rFonts w:asciiTheme="majorBidi" w:hAnsiTheme="majorBidi" w:cstheme="majorBidi"/>
          <w:sz w:val="24"/>
          <w:szCs w:val="24"/>
        </w:rPr>
        <w:t xml:space="preserve">. Disabled Francoist veterans were the victors of the Spanish Civil War, but they </w:t>
      </w:r>
      <w:r w:rsidRPr="00BF2D91">
        <w:rPr>
          <w:rFonts w:asciiTheme="majorBidi" w:hAnsiTheme="majorBidi" w:cstheme="majorBidi"/>
          <w:sz w:val="24"/>
          <w:szCs w:val="24"/>
        </w:rPr>
        <w:t xml:space="preserve">were </w:t>
      </w:r>
      <w:r w:rsidR="00B43705" w:rsidRPr="00BF2D91">
        <w:rPr>
          <w:rFonts w:asciiTheme="majorBidi" w:hAnsiTheme="majorBidi" w:cstheme="majorBidi"/>
          <w:sz w:val="24"/>
          <w:szCs w:val="24"/>
        </w:rPr>
        <w:t xml:space="preserve">also the </w:t>
      </w:r>
      <w:r w:rsidR="006B0AB2" w:rsidRPr="00BF2D91">
        <w:rPr>
          <w:rFonts w:asciiTheme="majorBidi" w:hAnsiTheme="majorBidi" w:cstheme="majorBidi"/>
          <w:sz w:val="24"/>
          <w:szCs w:val="24"/>
        </w:rPr>
        <w:t xml:space="preserve">victims of war. Their </w:t>
      </w:r>
      <w:r w:rsidR="00B43705" w:rsidRPr="00BF2D91">
        <w:rPr>
          <w:rFonts w:asciiTheme="majorBidi" w:hAnsiTheme="majorBidi" w:cstheme="majorBidi"/>
          <w:sz w:val="24"/>
          <w:szCs w:val="24"/>
        </w:rPr>
        <w:t xml:space="preserve">wounds emasculated them, but also made them ‘men’. The BCMGP was conceptualised as a military Corps, but it was also a de facto welfare organisation catering for the needs of those who could not provide for themselves. ‘Mutilated Gentlemen’ were great heroes, but they also knew their place as small cogs in a large machine. </w:t>
      </w:r>
      <w:r w:rsidRPr="00BF2D91">
        <w:rPr>
          <w:rFonts w:asciiTheme="majorBidi" w:hAnsiTheme="majorBidi" w:cstheme="majorBidi"/>
          <w:sz w:val="24"/>
          <w:szCs w:val="24"/>
        </w:rPr>
        <w:t>S</w:t>
      </w:r>
      <w:r w:rsidR="00B43705" w:rsidRPr="00BF2D91">
        <w:rPr>
          <w:rFonts w:asciiTheme="majorBidi" w:hAnsiTheme="majorBidi" w:cstheme="majorBidi"/>
          <w:sz w:val="24"/>
          <w:szCs w:val="24"/>
        </w:rPr>
        <w:t xml:space="preserve">uch paradoxes coexisted in Spain over many decades. The experiences of the Nationalist war disabled, therefore, offer a glimpse into the thousands of often contradictory but daily, micro-interactions between the regime and its citizens—both directly through letters, but also subliminally through official representations of </w:t>
      </w:r>
      <w:proofErr w:type="spellStart"/>
      <w:r w:rsidR="00B43705" w:rsidRPr="00BF2D91">
        <w:rPr>
          <w:rFonts w:asciiTheme="majorBidi" w:hAnsiTheme="majorBidi" w:cstheme="majorBidi"/>
          <w:i/>
          <w:iCs/>
          <w:sz w:val="24"/>
          <w:szCs w:val="24"/>
        </w:rPr>
        <w:t>mutilados</w:t>
      </w:r>
      <w:proofErr w:type="spellEnd"/>
      <w:r w:rsidR="00B43705" w:rsidRPr="00BF2D91">
        <w:rPr>
          <w:rFonts w:asciiTheme="majorBidi" w:hAnsiTheme="majorBidi" w:cstheme="majorBidi"/>
          <w:sz w:val="24"/>
          <w:szCs w:val="24"/>
        </w:rPr>
        <w:t xml:space="preserve">—which cemented the foundations of Francoism from its </w:t>
      </w:r>
      <w:r w:rsidR="00E20739" w:rsidRPr="00BF2D91">
        <w:rPr>
          <w:rFonts w:asciiTheme="majorBidi" w:hAnsiTheme="majorBidi" w:cstheme="majorBidi"/>
          <w:sz w:val="24"/>
          <w:szCs w:val="24"/>
        </w:rPr>
        <w:t>inception during the Civil War.</w:t>
      </w:r>
    </w:p>
    <w:p w14:paraId="3CB4B162" w14:textId="77777777" w:rsidR="00E20739" w:rsidRPr="00BF2D91" w:rsidRDefault="00E20739" w:rsidP="00E20739">
      <w:pPr>
        <w:spacing w:line="480" w:lineRule="auto"/>
        <w:ind w:firstLine="708"/>
        <w:jc w:val="both"/>
        <w:rPr>
          <w:rFonts w:asciiTheme="majorBidi" w:hAnsiTheme="majorBidi" w:cstheme="majorBidi"/>
          <w:sz w:val="24"/>
          <w:szCs w:val="24"/>
        </w:rPr>
      </w:pPr>
    </w:p>
    <w:p w14:paraId="0D6220DD" w14:textId="77777777" w:rsidR="00B43705" w:rsidRPr="00BF2D91" w:rsidRDefault="00B43705" w:rsidP="00B43705">
      <w:pPr>
        <w:pStyle w:val="Heading2"/>
        <w:rPr>
          <w:rFonts w:asciiTheme="majorBidi" w:hAnsiTheme="majorBidi" w:cstheme="majorBidi"/>
          <w:sz w:val="24"/>
          <w:szCs w:val="24"/>
        </w:rPr>
      </w:pPr>
      <w:bookmarkStart w:id="9" w:name="_Toc515359410"/>
      <w:r w:rsidRPr="00BF2D91">
        <w:rPr>
          <w:rFonts w:asciiTheme="majorBidi" w:hAnsiTheme="majorBidi" w:cstheme="majorBidi"/>
          <w:sz w:val="24"/>
          <w:szCs w:val="24"/>
        </w:rPr>
        <w:t>Francoist ‘Mutilated Gentlemen’ and the historiography of war disability</w:t>
      </w:r>
      <w:bookmarkEnd w:id="9"/>
    </w:p>
    <w:p w14:paraId="1D464315" w14:textId="32DCD682" w:rsidR="00B43705" w:rsidRPr="00BF2D91" w:rsidRDefault="00B43705" w:rsidP="00244A3A">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 xml:space="preserve">Just a handful of scholarly studies have addressed the issue of war disability in Francoist Spain. Notwithstanding </w:t>
      </w:r>
      <w:proofErr w:type="spellStart"/>
      <w:r w:rsidRPr="00BF2D91">
        <w:rPr>
          <w:rFonts w:asciiTheme="majorBidi" w:hAnsiTheme="majorBidi" w:cstheme="majorBidi"/>
          <w:sz w:val="24"/>
          <w:szCs w:val="24"/>
        </w:rPr>
        <w:t>Agustín</w:t>
      </w:r>
      <w:proofErr w:type="spellEnd"/>
      <w:r w:rsidRPr="00BF2D91">
        <w:rPr>
          <w:rFonts w:asciiTheme="majorBidi" w:hAnsiTheme="majorBidi" w:cstheme="majorBidi"/>
          <w:sz w:val="24"/>
          <w:szCs w:val="24"/>
        </w:rPr>
        <w:t xml:space="preserve"> García </w:t>
      </w:r>
      <w:proofErr w:type="spellStart"/>
      <w:r w:rsidRPr="00BF2D91">
        <w:rPr>
          <w:rFonts w:asciiTheme="majorBidi" w:hAnsiTheme="majorBidi" w:cstheme="majorBidi"/>
          <w:sz w:val="24"/>
          <w:szCs w:val="24"/>
        </w:rPr>
        <w:t>Laforga’s</w:t>
      </w:r>
      <w:proofErr w:type="spellEnd"/>
      <w:r w:rsidRPr="00BF2D91">
        <w:rPr>
          <w:rFonts w:asciiTheme="majorBidi" w:hAnsiTheme="majorBidi" w:cstheme="majorBidi"/>
          <w:sz w:val="24"/>
          <w:szCs w:val="24"/>
        </w:rPr>
        <w:t xml:space="preserve"> hagiographical 1971 account, Paloma Aguilar was the first to address the unusual history of Spanish war disability.</w:t>
      </w:r>
      <w:r w:rsidRPr="00BF2D91">
        <w:rPr>
          <w:rStyle w:val="FootnoteReference"/>
          <w:rFonts w:asciiTheme="majorBidi" w:hAnsiTheme="majorBidi" w:cstheme="majorBidi"/>
          <w:sz w:val="24"/>
          <w:szCs w:val="24"/>
        </w:rPr>
        <w:footnoteReference w:id="60"/>
      </w:r>
      <w:r w:rsidRPr="00BF2D91">
        <w:rPr>
          <w:rFonts w:asciiTheme="majorBidi" w:hAnsiTheme="majorBidi" w:cstheme="majorBidi"/>
          <w:sz w:val="24"/>
          <w:szCs w:val="24"/>
        </w:rPr>
        <w:t xml:space="preserve"> In her brief but influential work, Aguilar depicted the war maimed of both sides </w:t>
      </w:r>
      <w:r w:rsidR="00526710" w:rsidRPr="00BF2D91">
        <w:rPr>
          <w:rFonts w:asciiTheme="majorBidi" w:hAnsiTheme="majorBidi" w:cstheme="majorBidi"/>
          <w:sz w:val="24"/>
          <w:szCs w:val="24"/>
        </w:rPr>
        <w:t xml:space="preserve">of the Civil War </w:t>
      </w:r>
      <w:r w:rsidRPr="00BF2D91">
        <w:rPr>
          <w:rFonts w:asciiTheme="majorBidi" w:hAnsiTheme="majorBidi" w:cstheme="majorBidi"/>
          <w:sz w:val="24"/>
          <w:szCs w:val="24"/>
        </w:rPr>
        <w:t>as ‘agents of memory’, whose wounds became imbued with symbolism within Spain’s post-war context of ‘victors’ and ‘vanquished’.</w:t>
      </w:r>
      <w:r w:rsidRPr="00BF2D91">
        <w:rPr>
          <w:rStyle w:val="FootnoteReference"/>
          <w:rFonts w:asciiTheme="majorBidi" w:hAnsiTheme="majorBidi" w:cstheme="majorBidi"/>
          <w:sz w:val="24"/>
          <w:szCs w:val="24"/>
        </w:rPr>
        <w:footnoteReference w:id="61"/>
      </w:r>
      <w:r w:rsidRPr="00BF2D91">
        <w:rPr>
          <w:rFonts w:asciiTheme="majorBidi" w:hAnsiTheme="majorBidi" w:cstheme="majorBidi"/>
          <w:sz w:val="24"/>
          <w:szCs w:val="24"/>
        </w:rPr>
        <w:t xml:space="preserve"> Other studies have followed in the same vein, emphasising the ‘harsh and sorry fate’ of the Republican disabled, while offering an </w:t>
      </w:r>
      <w:r w:rsidRPr="00BF2D91">
        <w:rPr>
          <w:rFonts w:asciiTheme="majorBidi" w:hAnsiTheme="majorBidi" w:cstheme="majorBidi"/>
          <w:sz w:val="24"/>
          <w:szCs w:val="24"/>
        </w:rPr>
        <w:lastRenderedPageBreak/>
        <w:t xml:space="preserve">overview of provisions put in place for Francoist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sz w:val="24"/>
          <w:szCs w:val="24"/>
        </w:rPr>
        <w:t>.</w:t>
      </w:r>
      <w:r w:rsidRPr="00BF2D91">
        <w:rPr>
          <w:rStyle w:val="FootnoteReference"/>
          <w:rFonts w:asciiTheme="majorBidi" w:hAnsiTheme="majorBidi" w:cstheme="majorBidi"/>
          <w:sz w:val="24"/>
          <w:szCs w:val="24"/>
        </w:rPr>
        <w:footnoteReference w:id="62"/>
      </w:r>
      <w:r w:rsidRPr="00BF2D91">
        <w:rPr>
          <w:rFonts w:asciiTheme="majorBidi" w:hAnsiTheme="majorBidi" w:cstheme="majorBidi"/>
          <w:sz w:val="24"/>
          <w:szCs w:val="24"/>
        </w:rPr>
        <w:t xml:space="preserve"> The tendency to compare the experiences of Francoist and Republican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sz w:val="24"/>
          <w:szCs w:val="24"/>
        </w:rPr>
        <w:t>, however understandable, has led to a</w:t>
      </w:r>
      <w:r w:rsidR="00244A3A" w:rsidRPr="00BF2D91">
        <w:rPr>
          <w:rFonts w:asciiTheme="majorBidi" w:hAnsiTheme="majorBidi" w:cstheme="majorBidi"/>
          <w:sz w:val="24"/>
          <w:szCs w:val="24"/>
        </w:rPr>
        <w:t>n</w:t>
      </w:r>
      <w:r w:rsidRPr="00BF2D91">
        <w:rPr>
          <w:rFonts w:asciiTheme="majorBidi" w:hAnsiTheme="majorBidi" w:cstheme="majorBidi"/>
          <w:sz w:val="24"/>
          <w:szCs w:val="24"/>
        </w:rPr>
        <w:t xml:space="preserve"> oversimplification of the experiences of the war maimed, as well as a failure to engage meaningfully with the impact of disability on everyday life. Scholars who have focused more closely on the war disabled of one particular side have </w:t>
      </w:r>
      <w:r w:rsidR="00244A3A" w:rsidRPr="00BF2D91">
        <w:rPr>
          <w:rFonts w:asciiTheme="majorBidi" w:hAnsiTheme="majorBidi" w:cstheme="majorBidi"/>
          <w:sz w:val="24"/>
          <w:szCs w:val="24"/>
        </w:rPr>
        <w:t xml:space="preserve">done so within </w:t>
      </w:r>
      <w:r w:rsidRPr="00BF2D91">
        <w:rPr>
          <w:rFonts w:asciiTheme="majorBidi" w:hAnsiTheme="majorBidi" w:cstheme="majorBidi"/>
          <w:sz w:val="24"/>
          <w:szCs w:val="24"/>
        </w:rPr>
        <w:t>studies</w:t>
      </w:r>
      <w:r w:rsidR="00244A3A" w:rsidRPr="00BF2D91">
        <w:rPr>
          <w:rFonts w:asciiTheme="majorBidi" w:hAnsiTheme="majorBidi" w:cstheme="majorBidi"/>
          <w:sz w:val="24"/>
          <w:szCs w:val="24"/>
        </w:rPr>
        <w:t xml:space="preserve"> of broader topics</w:t>
      </w:r>
      <w:r w:rsidRPr="00BF2D91">
        <w:rPr>
          <w:rFonts w:asciiTheme="majorBidi" w:hAnsiTheme="majorBidi" w:cstheme="majorBidi"/>
          <w:sz w:val="24"/>
          <w:szCs w:val="24"/>
        </w:rPr>
        <w:t>, and do not engage with the issue of gender identity which has occupied such a central role in studies of war disability in other historical and geographical contexts.</w:t>
      </w:r>
      <w:r w:rsidRPr="00BF2D91">
        <w:rPr>
          <w:rStyle w:val="FootnoteReference"/>
          <w:rFonts w:asciiTheme="majorBidi" w:hAnsiTheme="majorBidi" w:cstheme="majorBidi"/>
          <w:sz w:val="24"/>
          <w:szCs w:val="24"/>
        </w:rPr>
        <w:footnoteReference w:id="63"/>
      </w:r>
    </w:p>
    <w:p w14:paraId="2B8830B5" w14:textId="34995FA3" w:rsidR="00B43705" w:rsidRPr="00BF2D91" w:rsidRDefault="00B43705" w:rsidP="00244A3A">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 xml:space="preserve">At the international level, studies of war disability have been dominated by scholars of Britain and the USA, with an increasing number of publications on modern Germany. </w:t>
      </w:r>
      <w:r w:rsidR="00244A3A" w:rsidRPr="00BF2D91">
        <w:rPr>
          <w:rFonts w:asciiTheme="majorBidi" w:hAnsiTheme="majorBidi" w:cstheme="majorBidi"/>
          <w:sz w:val="24"/>
          <w:szCs w:val="24"/>
        </w:rPr>
        <w:t>To date</w:t>
      </w:r>
      <w:r w:rsidRPr="00BF2D91">
        <w:rPr>
          <w:rFonts w:asciiTheme="majorBidi" w:hAnsiTheme="majorBidi" w:cstheme="majorBidi"/>
          <w:sz w:val="24"/>
          <w:szCs w:val="24"/>
        </w:rPr>
        <w:t>, the concepts of stigma, emasculation and marginalisation have tended to frame histories of the war disabled. In particular, Erving Goffman’s 1963 work on stigma and the ‘spoiling’ effects of disability on individual identity, continues to inform present-day understandings of war disability.</w:t>
      </w:r>
      <w:r w:rsidRPr="00BF2D91">
        <w:rPr>
          <w:rStyle w:val="FootnoteReference"/>
          <w:rFonts w:asciiTheme="majorBidi" w:hAnsiTheme="majorBidi" w:cstheme="majorBidi"/>
          <w:sz w:val="24"/>
          <w:szCs w:val="24"/>
        </w:rPr>
        <w:footnoteReference w:id="64"/>
      </w:r>
      <w:r w:rsidRPr="00BF2D91">
        <w:rPr>
          <w:rFonts w:asciiTheme="majorBidi" w:hAnsiTheme="majorBidi" w:cstheme="majorBidi"/>
          <w:sz w:val="24"/>
          <w:szCs w:val="24"/>
        </w:rPr>
        <w:t xml:space="preserve"> ‘Disability’ is often presented as the defining charac</w:t>
      </w:r>
      <w:r w:rsidR="00244A3A" w:rsidRPr="00BF2D91">
        <w:rPr>
          <w:rFonts w:asciiTheme="majorBidi" w:hAnsiTheme="majorBidi" w:cstheme="majorBidi"/>
          <w:sz w:val="24"/>
          <w:szCs w:val="24"/>
        </w:rPr>
        <w:t>teristic of the affected, constituting</w:t>
      </w:r>
      <w:r w:rsidRPr="00BF2D91">
        <w:rPr>
          <w:rFonts w:asciiTheme="majorBidi" w:hAnsiTheme="majorBidi" w:cstheme="majorBidi"/>
          <w:sz w:val="24"/>
          <w:szCs w:val="24"/>
        </w:rPr>
        <w:t xml:space="preserve"> the nucleus o</w:t>
      </w:r>
      <w:r w:rsidR="006C31D0" w:rsidRPr="00BF2D91">
        <w:rPr>
          <w:rFonts w:asciiTheme="majorBidi" w:hAnsiTheme="majorBidi" w:cstheme="majorBidi"/>
          <w:sz w:val="24"/>
          <w:szCs w:val="24"/>
        </w:rPr>
        <w:t xml:space="preserve">f all their social </w:t>
      </w:r>
      <w:r w:rsidR="00244A3A" w:rsidRPr="00BF2D91">
        <w:rPr>
          <w:rFonts w:asciiTheme="majorBidi" w:hAnsiTheme="majorBidi" w:cstheme="majorBidi"/>
          <w:sz w:val="24"/>
          <w:szCs w:val="24"/>
        </w:rPr>
        <w:t>interactions, and presenting</w:t>
      </w:r>
      <w:r w:rsidR="006C31D0" w:rsidRPr="00BF2D91">
        <w:rPr>
          <w:rFonts w:asciiTheme="majorBidi" w:hAnsiTheme="majorBidi" w:cstheme="majorBidi"/>
          <w:sz w:val="24"/>
          <w:szCs w:val="24"/>
        </w:rPr>
        <w:t xml:space="preserve"> them as</w:t>
      </w:r>
      <w:r w:rsidRPr="00BF2D91">
        <w:rPr>
          <w:rFonts w:asciiTheme="majorBidi" w:hAnsiTheme="majorBidi" w:cstheme="majorBidi"/>
          <w:sz w:val="24"/>
          <w:szCs w:val="24"/>
        </w:rPr>
        <w:t xml:space="preserve"> objects of pity and sympathy.</w:t>
      </w:r>
      <w:r w:rsidRPr="00BF2D91">
        <w:rPr>
          <w:rStyle w:val="FootnoteReference"/>
          <w:rFonts w:asciiTheme="majorBidi" w:hAnsiTheme="majorBidi" w:cstheme="majorBidi"/>
          <w:sz w:val="24"/>
          <w:szCs w:val="24"/>
        </w:rPr>
        <w:footnoteReference w:id="65"/>
      </w:r>
      <w:r w:rsidRPr="00BF2D91">
        <w:rPr>
          <w:rFonts w:asciiTheme="majorBidi" w:hAnsiTheme="majorBidi" w:cstheme="majorBidi"/>
          <w:sz w:val="24"/>
          <w:szCs w:val="24"/>
        </w:rPr>
        <w:t xml:space="preserve"> Seth </w:t>
      </w:r>
      <w:proofErr w:type="spellStart"/>
      <w:r w:rsidRPr="00BF2D91">
        <w:rPr>
          <w:rFonts w:asciiTheme="majorBidi" w:hAnsiTheme="majorBidi" w:cstheme="majorBidi"/>
          <w:sz w:val="24"/>
          <w:szCs w:val="24"/>
        </w:rPr>
        <w:t>Koven’s</w:t>
      </w:r>
      <w:proofErr w:type="spellEnd"/>
      <w:r w:rsidRPr="00BF2D91">
        <w:rPr>
          <w:rFonts w:asciiTheme="majorBidi" w:hAnsiTheme="majorBidi" w:cstheme="majorBidi"/>
          <w:sz w:val="24"/>
          <w:szCs w:val="24"/>
        </w:rPr>
        <w:t xml:space="preserve"> 1994 </w:t>
      </w:r>
      <w:r w:rsidRPr="00BF2D91">
        <w:rPr>
          <w:rFonts w:asciiTheme="majorBidi" w:hAnsiTheme="majorBidi" w:cstheme="majorBidi"/>
          <w:sz w:val="24"/>
          <w:szCs w:val="24"/>
        </w:rPr>
        <w:lastRenderedPageBreak/>
        <w:t xml:space="preserve">work on British disabled veterans of the Great War best exemplifies this approach. Caught up in the ‘politics of remembering and forgetting the war itself’, </w:t>
      </w:r>
      <w:proofErr w:type="spellStart"/>
      <w:r w:rsidRPr="00BF2D91">
        <w:rPr>
          <w:rFonts w:asciiTheme="majorBidi" w:hAnsiTheme="majorBidi" w:cstheme="majorBidi"/>
          <w:sz w:val="24"/>
          <w:szCs w:val="24"/>
        </w:rPr>
        <w:t>Koven</w:t>
      </w:r>
      <w:proofErr w:type="spellEnd"/>
      <w:r w:rsidRPr="00BF2D91">
        <w:rPr>
          <w:rFonts w:asciiTheme="majorBidi" w:hAnsiTheme="majorBidi" w:cstheme="majorBidi"/>
          <w:sz w:val="24"/>
          <w:szCs w:val="24"/>
        </w:rPr>
        <w:t xml:space="preserve"> shows how disabled veterans were not only ‘dismembered’ in a literal sense, but also in a social, economic, political and sexual sense too.</w:t>
      </w:r>
      <w:r w:rsidRPr="00BF2D91">
        <w:rPr>
          <w:rStyle w:val="FootnoteReference"/>
          <w:rFonts w:asciiTheme="majorBidi" w:hAnsiTheme="majorBidi" w:cstheme="majorBidi"/>
          <w:sz w:val="24"/>
          <w:szCs w:val="24"/>
        </w:rPr>
        <w:footnoteReference w:id="66"/>
      </w:r>
      <w:r w:rsidRPr="00BF2D91">
        <w:rPr>
          <w:rFonts w:asciiTheme="majorBidi" w:hAnsiTheme="majorBidi" w:cstheme="majorBidi"/>
          <w:sz w:val="24"/>
          <w:szCs w:val="24"/>
        </w:rPr>
        <w:t xml:space="preserve"> This was reflected in representations of war disability, which linked the experiences of the maimed to those of ‘crippled’ children. The idea of ‘dismemberment’, referring specifically to the disruption of gendered identities during the First World War, was taken up shortly afterwards by Joanna Bourke in her now classic 1996 </w:t>
      </w:r>
      <w:r w:rsidRPr="00BF2D91">
        <w:rPr>
          <w:rFonts w:asciiTheme="majorBidi" w:hAnsiTheme="majorBidi" w:cstheme="majorBidi"/>
          <w:i/>
          <w:iCs/>
          <w:sz w:val="24"/>
          <w:szCs w:val="24"/>
        </w:rPr>
        <w:t>Dismembering the Male</w:t>
      </w:r>
      <w:r w:rsidRPr="00BF2D91">
        <w:rPr>
          <w:rFonts w:asciiTheme="majorBidi" w:hAnsiTheme="majorBidi" w:cstheme="majorBidi"/>
          <w:sz w:val="24"/>
          <w:szCs w:val="24"/>
        </w:rPr>
        <w:t>. Although the war-maimed were initially viewed favourably compared to their civilian counterparts, the respect they had been granted by their fellow countrymen and women faded with the signing of the Armistice, and the desire ‘to forget the war and its effects’.</w:t>
      </w:r>
      <w:r w:rsidRPr="00BF2D91">
        <w:rPr>
          <w:rStyle w:val="FootnoteReference"/>
          <w:rFonts w:asciiTheme="majorBidi" w:hAnsiTheme="majorBidi" w:cstheme="majorBidi"/>
          <w:sz w:val="24"/>
          <w:szCs w:val="24"/>
        </w:rPr>
        <w:footnoteReference w:id="67"/>
      </w:r>
      <w:r w:rsidRPr="00BF2D91">
        <w:rPr>
          <w:rFonts w:asciiTheme="majorBidi" w:hAnsiTheme="majorBidi" w:cstheme="majorBidi"/>
          <w:sz w:val="24"/>
          <w:szCs w:val="24"/>
        </w:rPr>
        <w:t xml:space="preserve"> Ultimately, such men were emasculated by their uselessness in the face of a new European conflict.</w:t>
      </w:r>
    </w:p>
    <w:p w14:paraId="22C14C73" w14:textId="2094FCAE" w:rsidR="00B43705" w:rsidRPr="00BF2D91" w:rsidRDefault="00B43705" w:rsidP="000A21DC">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ab/>
        <w:t xml:space="preserve">The themes of emasculation and stigmatisation have often been linked to the war disabled’s struggle for employment and, failing that, adequate state benefits. </w:t>
      </w:r>
      <w:r w:rsidR="000A21DC" w:rsidRPr="00BF2D91">
        <w:rPr>
          <w:rFonts w:asciiTheme="majorBidi" w:hAnsiTheme="majorBidi" w:cstheme="majorBidi"/>
          <w:sz w:val="24"/>
          <w:szCs w:val="24"/>
        </w:rPr>
        <w:t>In addition, some scholars have linked the rehabilitation of war-wrecked bodies to the rehabilitation of the nation, particularly with regards to the reconstruction of post-war economies.</w:t>
      </w:r>
      <w:r w:rsidR="000A21DC" w:rsidRPr="00BF2D91">
        <w:rPr>
          <w:rStyle w:val="FootnoteReference"/>
          <w:rFonts w:asciiTheme="majorBidi" w:hAnsiTheme="majorBidi" w:cstheme="majorBidi"/>
          <w:sz w:val="24"/>
          <w:szCs w:val="24"/>
        </w:rPr>
        <w:footnoteReference w:id="68"/>
      </w:r>
      <w:r w:rsidR="000A21DC" w:rsidRPr="00BF2D91">
        <w:rPr>
          <w:rFonts w:asciiTheme="majorBidi" w:hAnsiTheme="majorBidi" w:cstheme="majorBidi"/>
          <w:sz w:val="24"/>
          <w:szCs w:val="24"/>
        </w:rPr>
        <w:t xml:space="preserve"> </w:t>
      </w:r>
      <w:r w:rsidRPr="00BF2D91">
        <w:rPr>
          <w:rFonts w:asciiTheme="majorBidi" w:hAnsiTheme="majorBidi" w:cstheme="majorBidi"/>
          <w:sz w:val="24"/>
          <w:szCs w:val="24"/>
        </w:rPr>
        <w:t>Veterans frustrated with inadequate state provisions appear in historical narratives as a formidable force for political change, from the ‘Bonus Army’ in the USA, to veterans in post-war France and Portugal.</w:t>
      </w:r>
      <w:r w:rsidRPr="00BF2D91">
        <w:rPr>
          <w:rStyle w:val="FootnoteReference"/>
          <w:rFonts w:asciiTheme="majorBidi" w:hAnsiTheme="majorBidi" w:cstheme="majorBidi"/>
          <w:sz w:val="24"/>
          <w:szCs w:val="24"/>
        </w:rPr>
        <w:footnoteReference w:id="69"/>
      </w:r>
      <w:r w:rsidRPr="00BF2D91">
        <w:rPr>
          <w:rFonts w:asciiTheme="majorBidi" w:hAnsiTheme="majorBidi" w:cstheme="majorBidi"/>
          <w:sz w:val="24"/>
          <w:szCs w:val="24"/>
        </w:rPr>
        <w:t xml:space="preserve"> Such narratives of marginalisation</w:t>
      </w:r>
      <w:r w:rsidR="00D55546" w:rsidRPr="00BF2D91">
        <w:rPr>
          <w:rFonts w:asciiTheme="majorBidi" w:hAnsiTheme="majorBidi" w:cstheme="majorBidi"/>
          <w:sz w:val="24"/>
          <w:szCs w:val="24"/>
        </w:rPr>
        <w:t xml:space="preserve"> and discontent emerge </w:t>
      </w:r>
      <w:r w:rsidRPr="00BF2D91">
        <w:rPr>
          <w:rFonts w:asciiTheme="majorBidi" w:hAnsiTheme="majorBidi" w:cstheme="majorBidi"/>
          <w:sz w:val="24"/>
          <w:szCs w:val="24"/>
        </w:rPr>
        <w:lastRenderedPageBreak/>
        <w:t>in the comparative work of Deborah Cohen on interwar Britain and Germany, who contends that ‘all countries experienced mass protests from disgruntled ex-servicemen’ following the Great War, and that voluntary organisations were key to limiting veterans’ experiences of social marginalisation.</w:t>
      </w:r>
      <w:r w:rsidRPr="00BF2D91">
        <w:rPr>
          <w:rStyle w:val="FootnoteReference"/>
          <w:rFonts w:asciiTheme="majorBidi" w:hAnsiTheme="majorBidi" w:cstheme="majorBidi"/>
          <w:sz w:val="24"/>
          <w:szCs w:val="24"/>
        </w:rPr>
        <w:footnoteReference w:id="70"/>
      </w:r>
      <w:r w:rsidRPr="00BF2D91">
        <w:rPr>
          <w:rFonts w:asciiTheme="majorBidi" w:hAnsiTheme="majorBidi" w:cstheme="majorBidi"/>
          <w:sz w:val="24"/>
          <w:szCs w:val="24"/>
        </w:rPr>
        <w:t xml:space="preserve"> Though Cohen’s comparative approach has been criticised for oversimplifying domestic politics, which perhaps leads her to overstate the importance of the voluntary sector to veteran</w:t>
      </w:r>
      <w:r w:rsidR="009A5195" w:rsidRPr="00BF2D91">
        <w:rPr>
          <w:rFonts w:asciiTheme="majorBidi" w:hAnsiTheme="majorBidi" w:cstheme="majorBidi"/>
          <w:sz w:val="24"/>
          <w:szCs w:val="24"/>
        </w:rPr>
        <w:t>s’</w:t>
      </w:r>
      <w:r w:rsidRPr="00BF2D91">
        <w:rPr>
          <w:rFonts w:asciiTheme="majorBidi" w:hAnsiTheme="majorBidi" w:cstheme="majorBidi"/>
          <w:sz w:val="24"/>
          <w:szCs w:val="24"/>
        </w:rPr>
        <w:t xml:space="preserve"> experience</w:t>
      </w:r>
      <w:r w:rsidR="009A5195" w:rsidRPr="00BF2D91">
        <w:rPr>
          <w:rFonts w:asciiTheme="majorBidi" w:hAnsiTheme="majorBidi" w:cstheme="majorBidi"/>
          <w:sz w:val="24"/>
          <w:szCs w:val="24"/>
        </w:rPr>
        <w:t>s</w:t>
      </w:r>
      <w:r w:rsidRPr="00BF2D91">
        <w:rPr>
          <w:rFonts w:asciiTheme="majorBidi" w:hAnsiTheme="majorBidi" w:cstheme="majorBidi"/>
          <w:sz w:val="24"/>
          <w:szCs w:val="24"/>
        </w:rPr>
        <w:t>, her contention that generous state benefits for the disabled were not the sole determinant of veteran satisfaction offers an interesting starting point for the study of Francoist veterans, who despite meagre pension provisions, never threatened the stability of the regime.</w:t>
      </w:r>
      <w:r w:rsidRPr="00BF2D91">
        <w:rPr>
          <w:rStyle w:val="FootnoteReference"/>
          <w:rFonts w:asciiTheme="majorBidi" w:hAnsiTheme="majorBidi" w:cstheme="majorBidi"/>
          <w:sz w:val="24"/>
          <w:szCs w:val="24"/>
        </w:rPr>
        <w:footnoteReference w:id="71"/>
      </w:r>
      <w:r w:rsidRPr="00BF2D91">
        <w:rPr>
          <w:rFonts w:asciiTheme="majorBidi" w:hAnsiTheme="majorBidi" w:cstheme="majorBidi"/>
          <w:sz w:val="24"/>
          <w:szCs w:val="24"/>
        </w:rPr>
        <w:t xml:space="preserve"> </w:t>
      </w:r>
    </w:p>
    <w:p w14:paraId="6C9E9032" w14:textId="10E613DD" w:rsidR="00B43705" w:rsidRPr="00BF2D91" w:rsidRDefault="00B43705" w:rsidP="000A21DC">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ab/>
        <w:t>More recent</w:t>
      </w:r>
      <w:r w:rsidR="00D55546" w:rsidRPr="00BF2D91">
        <w:rPr>
          <w:rFonts w:asciiTheme="majorBidi" w:hAnsiTheme="majorBidi" w:cstheme="majorBidi"/>
          <w:sz w:val="24"/>
          <w:szCs w:val="24"/>
        </w:rPr>
        <w:t>ly, work</w:t>
      </w:r>
      <w:r w:rsidRPr="00BF2D91">
        <w:rPr>
          <w:rFonts w:asciiTheme="majorBidi" w:hAnsiTheme="majorBidi" w:cstheme="majorBidi"/>
          <w:sz w:val="24"/>
          <w:szCs w:val="24"/>
        </w:rPr>
        <w:t xml:space="preserve"> on war disability has move</w:t>
      </w:r>
      <w:r w:rsidR="00D55546" w:rsidRPr="00BF2D91">
        <w:rPr>
          <w:rFonts w:asciiTheme="majorBidi" w:hAnsiTheme="majorBidi" w:cstheme="majorBidi"/>
          <w:sz w:val="24"/>
          <w:szCs w:val="24"/>
        </w:rPr>
        <w:t>d</w:t>
      </w:r>
      <w:r w:rsidRPr="00BF2D91">
        <w:rPr>
          <w:rFonts w:asciiTheme="majorBidi" w:hAnsiTheme="majorBidi" w:cstheme="majorBidi"/>
          <w:sz w:val="24"/>
          <w:szCs w:val="24"/>
        </w:rPr>
        <w:t xml:space="preserve"> away from state-level analyses in an attempt to recover the perspectives of the veterans themselves. Jessica Meyer’s 2009 work on masculinity and the Great War in Britain has been formative in this respect. Using ego-documents such as personal memoirs and veterans’ letters to the Ministry of Pensions, Meyer </w:t>
      </w:r>
      <w:r w:rsidR="00D55546" w:rsidRPr="00BF2D91">
        <w:rPr>
          <w:rFonts w:asciiTheme="majorBidi" w:hAnsiTheme="majorBidi" w:cstheme="majorBidi"/>
          <w:sz w:val="24"/>
          <w:szCs w:val="24"/>
        </w:rPr>
        <w:t>explores</w:t>
      </w:r>
      <w:r w:rsidRPr="00BF2D91">
        <w:rPr>
          <w:rFonts w:asciiTheme="majorBidi" w:hAnsiTheme="majorBidi" w:cstheme="majorBidi"/>
          <w:sz w:val="24"/>
          <w:szCs w:val="24"/>
        </w:rPr>
        <w:t xml:space="preserve"> the personal trajectories of the war disabled, and their myriad experiences during the post-war</w:t>
      </w:r>
      <w:r w:rsidR="00D55546" w:rsidRPr="00BF2D91">
        <w:rPr>
          <w:rFonts w:asciiTheme="majorBidi" w:hAnsiTheme="majorBidi" w:cstheme="majorBidi"/>
          <w:sz w:val="24"/>
          <w:szCs w:val="24"/>
        </w:rPr>
        <w:t>,</w:t>
      </w:r>
      <w:r w:rsidRPr="00BF2D91">
        <w:rPr>
          <w:rFonts w:asciiTheme="majorBidi" w:hAnsiTheme="majorBidi" w:cstheme="majorBidi"/>
          <w:sz w:val="24"/>
          <w:szCs w:val="24"/>
        </w:rPr>
        <w:t xml:space="preserve"> </w:t>
      </w:r>
      <w:r w:rsidR="00D55546" w:rsidRPr="00BF2D91">
        <w:rPr>
          <w:rFonts w:asciiTheme="majorBidi" w:hAnsiTheme="majorBidi" w:cstheme="majorBidi"/>
          <w:sz w:val="24"/>
          <w:szCs w:val="24"/>
        </w:rPr>
        <w:t>conceptualising</w:t>
      </w:r>
      <w:r w:rsidRPr="00BF2D91">
        <w:rPr>
          <w:rFonts w:asciiTheme="majorBidi" w:hAnsiTheme="majorBidi" w:cstheme="majorBidi"/>
          <w:sz w:val="24"/>
          <w:szCs w:val="24"/>
        </w:rPr>
        <w:t xml:space="preserve"> disabled veterans’ experiences as a ‘struggle’ for domestic masculinity</w:t>
      </w:r>
      <w:r w:rsidR="00D55546" w:rsidRPr="00BF2D91">
        <w:rPr>
          <w:rFonts w:asciiTheme="majorBidi" w:hAnsiTheme="majorBidi" w:cstheme="majorBidi"/>
          <w:sz w:val="24"/>
          <w:szCs w:val="24"/>
        </w:rPr>
        <w:t>.</w:t>
      </w:r>
      <w:r w:rsidRPr="00BF2D91">
        <w:rPr>
          <w:rFonts w:asciiTheme="majorBidi" w:hAnsiTheme="majorBidi" w:cstheme="majorBidi"/>
          <w:sz w:val="24"/>
          <w:szCs w:val="24"/>
        </w:rPr>
        <w:t xml:space="preserve"> </w:t>
      </w:r>
      <w:r w:rsidR="00D55546" w:rsidRPr="00BF2D91">
        <w:rPr>
          <w:rFonts w:asciiTheme="majorBidi" w:hAnsiTheme="majorBidi" w:cstheme="majorBidi"/>
          <w:sz w:val="24"/>
          <w:szCs w:val="24"/>
        </w:rPr>
        <w:t>D</w:t>
      </w:r>
      <w:r w:rsidRPr="00BF2D91">
        <w:rPr>
          <w:rFonts w:asciiTheme="majorBidi" w:hAnsiTheme="majorBidi" w:cstheme="majorBidi"/>
          <w:sz w:val="24"/>
          <w:szCs w:val="24"/>
        </w:rPr>
        <w:t>espite official discourses of men as ‘heroic cripples’ or ‘independent workers’, the maimed were often subject to a loss of status and earning potential, particularly when competing with the able-bodied for limited job opportunities.</w:t>
      </w:r>
      <w:r w:rsidRPr="00BF2D91">
        <w:rPr>
          <w:rStyle w:val="FootnoteReference"/>
          <w:rFonts w:asciiTheme="majorBidi" w:hAnsiTheme="majorBidi" w:cstheme="majorBidi"/>
          <w:sz w:val="24"/>
          <w:szCs w:val="24"/>
        </w:rPr>
        <w:footnoteReference w:id="72"/>
      </w:r>
      <w:r w:rsidRPr="00BF2D91">
        <w:rPr>
          <w:rFonts w:asciiTheme="majorBidi" w:hAnsiTheme="majorBidi" w:cstheme="majorBidi"/>
          <w:sz w:val="24"/>
          <w:szCs w:val="24"/>
        </w:rPr>
        <w:t xml:space="preserve"> Meyer also addresses the consequences of war disability on soldiers’ families, arguing that the wives of the disabled were often forced to swap gender roles with their incapacitated spouses.</w:t>
      </w:r>
      <w:r w:rsidRPr="00BF2D91">
        <w:rPr>
          <w:rStyle w:val="FootnoteReference"/>
          <w:rFonts w:asciiTheme="majorBidi" w:hAnsiTheme="majorBidi" w:cstheme="majorBidi"/>
          <w:sz w:val="24"/>
          <w:szCs w:val="24"/>
        </w:rPr>
        <w:footnoteReference w:id="73"/>
      </w:r>
      <w:r w:rsidRPr="00BF2D91">
        <w:rPr>
          <w:rFonts w:asciiTheme="majorBidi" w:hAnsiTheme="majorBidi" w:cstheme="majorBidi"/>
          <w:sz w:val="24"/>
          <w:szCs w:val="24"/>
        </w:rPr>
        <w:t xml:space="preserve"> Similarly, Martina </w:t>
      </w:r>
      <w:proofErr w:type="spellStart"/>
      <w:r w:rsidRPr="00BF2D91">
        <w:rPr>
          <w:rFonts w:asciiTheme="majorBidi" w:hAnsiTheme="majorBidi" w:cstheme="majorBidi"/>
          <w:sz w:val="24"/>
          <w:szCs w:val="24"/>
        </w:rPr>
        <w:t>Salvante’s</w:t>
      </w:r>
      <w:proofErr w:type="spellEnd"/>
      <w:r w:rsidRPr="00BF2D91">
        <w:rPr>
          <w:rFonts w:asciiTheme="majorBidi" w:hAnsiTheme="majorBidi" w:cstheme="majorBidi"/>
          <w:sz w:val="24"/>
          <w:szCs w:val="24"/>
        </w:rPr>
        <w:t xml:space="preserve"> work on Fascist Italy has </w:t>
      </w:r>
      <w:r w:rsidRPr="00BF2D91">
        <w:rPr>
          <w:rFonts w:asciiTheme="majorBidi" w:hAnsiTheme="majorBidi" w:cstheme="majorBidi"/>
          <w:sz w:val="24"/>
          <w:szCs w:val="24"/>
        </w:rPr>
        <w:lastRenderedPageBreak/>
        <w:t>shown how, despite official rhetoric which presented the disabled as manly heroes, maimed veterans struggled to retain their pre-war sense of masculinity.</w:t>
      </w:r>
      <w:r w:rsidRPr="00BF2D91">
        <w:rPr>
          <w:rStyle w:val="FootnoteReference"/>
          <w:rFonts w:asciiTheme="majorBidi" w:hAnsiTheme="majorBidi" w:cstheme="majorBidi"/>
          <w:sz w:val="24"/>
          <w:szCs w:val="24"/>
        </w:rPr>
        <w:footnoteReference w:id="74"/>
      </w:r>
      <w:r w:rsidRPr="00BF2D91">
        <w:rPr>
          <w:rFonts w:asciiTheme="majorBidi" w:hAnsiTheme="majorBidi" w:cstheme="majorBidi"/>
          <w:sz w:val="24"/>
          <w:szCs w:val="24"/>
        </w:rPr>
        <w:t xml:space="preserve"> The attempts of various actors to reconstruct the broken masculinities of those physically and mentally torn apart by war has also attracted the attention of Julie Anderson, David </w:t>
      </w:r>
      <w:proofErr w:type="spellStart"/>
      <w:r w:rsidRPr="00BF2D91">
        <w:rPr>
          <w:rFonts w:asciiTheme="majorBidi" w:hAnsiTheme="majorBidi" w:cstheme="majorBidi"/>
          <w:sz w:val="24"/>
          <w:szCs w:val="24"/>
        </w:rPr>
        <w:t>Serlin</w:t>
      </w:r>
      <w:proofErr w:type="spellEnd"/>
      <w:r w:rsidRPr="00BF2D91">
        <w:rPr>
          <w:rFonts w:asciiTheme="majorBidi" w:hAnsiTheme="majorBidi" w:cstheme="majorBidi"/>
          <w:sz w:val="24"/>
          <w:szCs w:val="24"/>
        </w:rPr>
        <w:t xml:space="preserve"> and Martina </w:t>
      </w:r>
      <w:proofErr w:type="spellStart"/>
      <w:r w:rsidRPr="00BF2D91">
        <w:rPr>
          <w:rFonts w:asciiTheme="majorBidi" w:hAnsiTheme="majorBidi" w:cstheme="majorBidi"/>
          <w:sz w:val="24"/>
          <w:szCs w:val="24"/>
        </w:rPr>
        <w:t>Salvante</w:t>
      </w:r>
      <w:proofErr w:type="spellEnd"/>
      <w:r w:rsidRPr="00BF2D91">
        <w:rPr>
          <w:rFonts w:asciiTheme="majorBidi" w:hAnsiTheme="majorBidi" w:cstheme="majorBidi"/>
          <w:sz w:val="24"/>
          <w:szCs w:val="24"/>
        </w:rPr>
        <w:t>, who have emphasised the role of prosthetics and rehabilitation in preserving the masculine identities of those disabled in the First and Second World Wars.</w:t>
      </w:r>
      <w:r w:rsidRPr="00BF2D91">
        <w:rPr>
          <w:rStyle w:val="FootnoteReference"/>
          <w:rFonts w:asciiTheme="majorBidi" w:hAnsiTheme="majorBidi" w:cstheme="majorBidi"/>
          <w:sz w:val="24"/>
          <w:szCs w:val="24"/>
        </w:rPr>
        <w:footnoteReference w:id="75"/>
      </w:r>
      <w:r w:rsidRPr="00BF2D91">
        <w:rPr>
          <w:rFonts w:asciiTheme="majorBidi" w:hAnsiTheme="majorBidi" w:cstheme="majorBidi"/>
          <w:sz w:val="24"/>
          <w:szCs w:val="24"/>
        </w:rPr>
        <w:t xml:space="preserve"> Technological innovations such as Norbert Wiener’s ‘Liberty Limb’ and Henry Dreyfuss’s prosthetic hand constituted ‘embodied technology’, which could be used to reconstruct not only bodies, but also social identities.</w:t>
      </w:r>
      <w:r w:rsidRPr="00BF2D91">
        <w:rPr>
          <w:rStyle w:val="FootnoteReference"/>
          <w:rFonts w:asciiTheme="majorBidi" w:hAnsiTheme="majorBidi" w:cstheme="majorBidi"/>
          <w:sz w:val="24"/>
          <w:szCs w:val="24"/>
        </w:rPr>
        <w:footnoteReference w:id="76"/>
      </w:r>
      <w:r w:rsidRPr="00BF2D91">
        <w:rPr>
          <w:rFonts w:asciiTheme="majorBidi" w:hAnsiTheme="majorBidi" w:cstheme="majorBidi"/>
          <w:sz w:val="24"/>
          <w:szCs w:val="24"/>
        </w:rPr>
        <w:t xml:space="preserve"> </w:t>
      </w:r>
    </w:p>
    <w:p w14:paraId="1A0EC5C1" w14:textId="71C8250C" w:rsidR="00B43705" w:rsidRPr="00BF2D91" w:rsidRDefault="00B43705" w:rsidP="007D7A3F">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 xml:space="preserve">More recently, Ana Carden-Coyne has </w:t>
      </w:r>
      <w:r w:rsidR="00D55546" w:rsidRPr="00BF2D91">
        <w:rPr>
          <w:rFonts w:asciiTheme="majorBidi" w:hAnsiTheme="majorBidi" w:cstheme="majorBidi"/>
          <w:sz w:val="24"/>
          <w:szCs w:val="24"/>
        </w:rPr>
        <w:t>sought</w:t>
      </w:r>
      <w:r w:rsidRPr="00BF2D91">
        <w:rPr>
          <w:rFonts w:asciiTheme="majorBidi" w:hAnsiTheme="majorBidi" w:cstheme="majorBidi"/>
          <w:sz w:val="24"/>
          <w:szCs w:val="24"/>
        </w:rPr>
        <w:t xml:space="preserve"> to restore a sense of veterans’ agency within histor</w:t>
      </w:r>
      <w:r w:rsidR="00D55546" w:rsidRPr="00BF2D91">
        <w:rPr>
          <w:rFonts w:asciiTheme="majorBidi" w:hAnsiTheme="majorBidi" w:cstheme="majorBidi"/>
          <w:sz w:val="24"/>
          <w:szCs w:val="24"/>
        </w:rPr>
        <w:t>ies of the war disabled, challenging</w:t>
      </w:r>
      <w:r w:rsidRPr="00BF2D91">
        <w:rPr>
          <w:rFonts w:asciiTheme="majorBidi" w:hAnsiTheme="majorBidi" w:cstheme="majorBidi"/>
          <w:sz w:val="24"/>
          <w:szCs w:val="24"/>
        </w:rPr>
        <w:t xml:space="preserve"> the frequent typecasting of the disabled as simple ‘victims’.</w:t>
      </w:r>
      <w:r w:rsidRPr="00BF2D91">
        <w:rPr>
          <w:rStyle w:val="FootnoteReference"/>
          <w:rFonts w:asciiTheme="majorBidi" w:hAnsiTheme="majorBidi" w:cstheme="majorBidi"/>
          <w:sz w:val="24"/>
          <w:szCs w:val="24"/>
        </w:rPr>
        <w:footnoteReference w:id="77"/>
      </w:r>
      <w:r w:rsidRPr="00BF2D91">
        <w:rPr>
          <w:rFonts w:asciiTheme="majorBidi" w:hAnsiTheme="majorBidi" w:cstheme="majorBidi"/>
          <w:sz w:val="24"/>
          <w:szCs w:val="24"/>
        </w:rPr>
        <w:t xml:space="preserve"> Indeed, in her earlier work, Carden-Coyne underscored how a combination of classical and modern technological aesthetics ‘provided a new visual language through which the human automaton could be </w:t>
      </w:r>
      <w:proofErr w:type="spellStart"/>
      <w:r w:rsidRPr="00BF2D91">
        <w:rPr>
          <w:rFonts w:asciiTheme="majorBidi" w:hAnsiTheme="majorBidi" w:cstheme="majorBidi"/>
          <w:sz w:val="24"/>
          <w:szCs w:val="24"/>
        </w:rPr>
        <w:t>heroised</w:t>
      </w:r>
      <w:proofErr w:type="spellEnd"/>
      <w:r w:rsidRPr="00BF2D91">
        <w:rPr>
          <w:rFonts w:asciiTheme="majorBidi" w:hAnsiTheme="majorBidi" w:cstheme="majorBidi"/>
          <w:sz w:val="24"/>
          <w:szCs w:val="24"/>
        </w:rPr>
        <w:t>, made beautiful, and even superior, than any pre-war man, thus presenting war as a transforming experience’.</w:t>
      </w:r>
      <w:r w:rsidRPr="00BF2D91">
        <w:rPr>
          <w:rStyle w:val="FootnoteReference"/>
          <w:rFonts w:asciiTheme="majorBidi" w:hAnsiTheme="majorBidi" w:cstheme="majorBidi"/>
          <w:sz w:val="24"/>
          <w:szCs w:val="24"/>
        </w:rPr>
        <w:footnoteReference w:id="78"/>
      </w:r>
      <w:r w:rsidRPr="00BF2D91">
        <w:rPr>
          <w:rFonts w:asciiTheme="majorBidi" w:hAnsiTheme="majorBidi" w:cstheme="majorBidi"/>
          <w:sz w:val="24"/>
          <w:szCs w:val="24"/>
        </w:rPr>
        <w:t xml:space="preserve"> Heather Perry has also underscored how wartime demand for manpower could change perceptions of the war disabled, whose usefulness could be ‘recycled’ in order to bolster the war effort.</w:t>
      </w:r>
      <w:r w:rsidRPr="00BF2D91">
        <w:rPr>
          <w:rStyle w:val="FootnoteReference"/>
          <w:rFonts w:asciiTheme="majorBidi" w:hAnsiTheme="majorBidi" w:cstheme="majorBidi"/>
          <w:sz w:val="24"/>
          <w:szCs w:val="24"/>
        </w:rPr>
        <w:footnoteReference w:id="79"/>
      </w:r>
      <w:r w:rsidRPr="00BF2D91">
        <w:rPr>
          <w:rFonts w:asciiTheme="majorBidi" w:hAnsiTheme="majorBidi" w:cstheme="majorBidi"/>
          <w:sz w:val="24"/>
          <w:szCs w:val="24"/>
        </w:rPr>
        <w:t xml:space="preserve"> The spoiling, emasculating effects of war</w:t>
      </w:r>
      <w:r w:rsidR="00D55546" w:rsidRPr="00BF2D91">
        <w:rPr>
          <w:rFonts w:asciiTheme="majorBidi" w:hAnsiTheme="majorBidi" w:cstheme="majorBidi"/>
          <w:sz w:val="24"/>
          <w:szCs w:val="24"/>
        </w:rPr>
        <w:t xml:space="preserve"> disability have </w:t>
      </w:r>
      <w:r w:rsidRPr="00BF2D91">
        <w:rPr>
          <w:rFonts w:asciiTheme="majorBidi" w:hAnsiTheme="majorBidi" w:cstheme="majorBidi"/>
          <w:sz w:val="24"/>
          <w:szCs w:val="24"/>
        </w:rPr>
        <w:t xml:space="preserve">been questioned </w:t>
      </w:r>
      <w:r w:rsidR="00D55546" w:rsidRPr="00BF2D91">
        <w:rPr>
          <w:rFonts w:asciiTheme="majorBidi" w:hAnsiTheme="majorBidi" w:cstheme="majorBidi"/>
          <w:sz w:val="24"/>
          <w:szCs w:val="24"/>
        </w:rPr>
        <w:t xml:space="preserve">further </w:t>
      </w:r>
      <w:r w:rsidRPr="00BF2D91">
        <w:rPr>
          <w:rFonts w:asciiTheme="majorBidi" w:hAnsiTheme="majorBidi" w:cstheme="majorBidi"/>
          <w:sz w:val="24"/>
          <w:szCs w:val="24"/>
        </w:rPr>
        <w:t xml:space="preserve">by Wendy Jane </w:t>
      </w:r>
      <w:proofErr w:type="spellStart"/>
      <w:r w:rsidRPr="00BF2D91">
        <w:rPr>
          <w:rFonts w:asciiTheme="majorBidi" w:hAnsiTheme="majorBidi" w:cstheme="majorBidi"/>
          <w:sz w:val="24"/>
          <w:szCs w:val="24"/>
        </w:rPr>
        <w:t>Gagen</w:t>
      </w:r>
      <w:proofErr w:type="spellEnd"/>
      <w:r w:rsidRPr="00BF2D91">
        <w:rPr>
          <w:rFonts w:asciiTheme="majorBidi" w:hAnsiTheme="majorBidi" w:cstheme="majorBidi"/>
          <w:sz w:val="24"/>
          <w:szCs w:val="24"/>
        </w:rPr>
        <w:t xml:space="preserve"> in her work on disabled Great War </w:t>
      </w:r>
      <w:r w:rsidRPr="00BF2D91">
        <w:rPr>
          <w:rFonts w:asciiTheme="majorBidi" w:hAnsiTheme="majorBidi" w:cstheme="majorBidi"/>
          <w:sz w:val="24"/>
          <w:szCs w:val="24"/>
        </w:rPr>
        <w:lastRenderedPageBreak/>
        <w:t xml:space="preserve">veterans who rejected prosthetic limbs. </w:t>
      </w:r>
      <w:r w:rsidR="00D55546" w:rsidRPr="00BF2D91">
        <w:rPr>
          <w:rFonts w:asciiTheme="majorBidi" w:hAnsiTheme="majorBidi" w:cstheme="majorBidi"/>
          <w:sz w:val="24"/>
          <w:szCs w:val="24"/>
        </w:rPr>
        <w:t>Thus, t</w:t>
      </w:r>
      <w:r w:rsidRPr="00BF2D91">
        <w:rPr>
          <w:rFonts w:asciiTheme="majorBidi" w:hAnsiTheme="majorBidi" w:cstheme="majorBidi"/>
          <w:sz w:val="24"/>
          <w:szCs w:val="24"/>
        </w:rPr>
        <w:t>hough disabled veterans were often forced to ‘renegotiate’ their masculine identities, their ability to do so emphasised the flexibility of Raewyn Connell’s concept of ‘hegemonic masculinity’, and its ability to incorporate ‘a multiplicity of masculinities’.</w:t>
      </w:r>
      <w:r w:rsidRPr="00BF2D91">
        <w:rPr>
          <w:rStyle w:val="FootnoteReference"/>
          <w:rFonts w:asciiTheme="majorBidi" w:hAnsiTheme="majorBidi" w:cstheme="majorBidi"/>
          <w:sz w:val="24"/>
          <w:szCs w:val="24"/>
        </w:rPr>
        <w:footnoteReference w:id="80"/>
      </w:r>
      <w:r w:rsidR="000C0778" w:rsidRPr="00BF2D91">
        <w:rPr>
          <w:rFonts w:asciiTheme="majorBidi" w:hAnsiTheme="majorBidi" w:cstheme="majorBidi"/>
          <w:sz w:val="24"/>
          <w:szCs w:val="24"/>
        </w:rPr>
        <w:t xml:space="preserve"> </w:t>
      </w:r>
    </w:p>
    <w:p w14:paraId="194AF606" w14:textId="742977B5" w:rsidR="00E20739" w:rsidRPr="00BF2D91" w:rsidRDefault="00B43705" w:rsidP="00AF48E9">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ab/>
        <w:t>At the heart of the link between disablement and masculinity lies the question of embodiment, and the connections between the body and gendered identity.</w:t>
      </w:r>
      <w:r w:rsidRPr="00BF2D91">
        <w:rPr>
          <w:rStyle w:val="FootnoteReference"/>
          <w:rFonts w:asciiTheme="majorBidi" w:hAnsiTheme="majorBidi" w:cstheme="majorBidi"/>
          <w:sz w:val="24"/>
          <w:szCs w:val="24"/>
        </w:rPr>
        <w:footnoteReference w:id="81"/>
      </w:r>
      <w:r w:rsidRPr="00BF2D91">
        <w:rPr>
          <w:rFonts w:asciiTheme="majorBidi" w:hAnsiTheme="majorBidi" w:cstheme="majorBidi"/>
          <w:sz w:val="24"/>
          <w:szCs w:val="24"/>
        </w:rPr>
        <w:t xml:space="preserve"> Despite the </w:t>
      </w:r>
      <w:r w:rsidR="00AF48E9" w:rsidRPr="00BF2D91">
        <w:rPr>
          <w:rFonts w:asciiTheme="majorBidi" w:hAnsiTheme="majorBidi" w:cstheme="majorBidi"/>
          <w:sz w:val="24"/>
          <w:szCs w:val="24"/>
        </w:rPr>
        <w:t xml:space="preserve">socially </w:t>
      </w:r>
      <w:r w:rsidRPr="00BF2D91">
        <w:rPr>
          <w:rFonts w:asciiTheme="majorBidi" w:hAnsiTheme="majorBidi" w:cstheme="majorBidi"/>
          <w:sz w:val="24"/>
          <w:szCs w:val="24"/>
        </w:rPr>
        <w:t>constructed nature of gender, ‘bodies are central to achieving recognition as appropriately gendered beings’.</w:t>
      </w:r>
      <w:r w:rsidRPr="00BF2D91">
        <w:rPr>
          <w:rStyle w:val="FootnoteReference"/>
          <w:rFonts w:asciiTheme="majorBidi" w:hAnsiTheme="majorBidi" w:cstheme="majorBidi"/>
          <w:sz w:val="24"/>
          <w:szCs w:val="24"/>
        </w:rPr>
        <w:footnoteReference w:id="82"/>
      </w:r>
      <w:r w:rsidRPr="00BF2D91">
        <w:rPr>
          <w:rFonts w:asciiTheme="majorBidi" w:hAnsiTheme="majorBidi" w:cstheme="majorBidi"/>
          <w:sz w:val="24"/>
          <w:szCs w:val="24"/>
        </w:rPr>
        <w:t xml:space="preserve"> As Thomas </w:t>
      </w:r>
      <w:proofErr w:type="spellStart"/>
      <w:r w:rsidRPr="00BF2D91">
        <w:rPr>
          <w:rFonts w:asciiTheme="majorBidi" w:hAnsiTheme="majorBidi" w:cstheme="majorBidi"/>
          <w:sz w:val="24"/>
          <w:szCs w:val="24"/>
        </w:rPr>
        <w:t>Gerschick</w:t>
      </w:r>
      <w:proofErr w:type="spellEnd"/>
      <w:r w:rsidRPr="00BF2D91">
        <w:rPr>
          <w:rFonts w:asciiTheme="majorBidi" w:hAnsiTheme="majorBidi" w:cstheme="majorBidi"/>
          <w:sz w:val="24"/>
          <w:szCs w:val="24"/>
        </w:rPr>
        <w:t xml:space="preserve"> and Adam Miller have highlighted, gender identity is particularly vulnerable to disability, given that physical impairment forces individuals to confront their conformity, or lack thereof, with the behaviours characteristic of hegemonic masculinity.</w:t>
      </w:r>
      <w:r w:rsidRPr="00BF2D91">
        <w:rPr>
          <w:rStyle w:val="FootnoteReference"/>
          <w:rFonts w:asciiTheme="majorBidi" w:hAnsiTheme="majorBidi" w:cstheme="majorBidi"/>
          <w:sz w:val="24"/>
          <w:szCs w:val="24"/>
        </w:rPr>
        <w:footnoteReference w:id="83"/>
      </w:r>
      <w:r w:rsidRPr="00BF2D91">
        <w:rPr>
          <w:rFonts w:asciiTheme="majorBidi" w:hAnsiTheme="majorBidi" w:cstheme="majorBidi"/>
          <w:sz w:val="24"/>
          <w:szCs w:val="24"/>
        </w:rPr>
        <w:t xml:space="preserve"> It is important to distinguish between the medical concept of impairment and the social concept of disability, as one key way in which gendered identities become associated with the sexed body is through expectations around role performance.</w:t>
      </w:r>
      <w:r w:rsidRPr="00BF2D91">
        <w:rPr>
          <w:rStyle w:val="FootnoteReference"/>
          <w:rFonts w:asciiTheme="majorBidi" w:hAnsiTheme="majorBidi" w:cstheme="majorBidi"/>
          <w:sz w:val="24"/>
          <w:szCs w:val="24"/>
        </w:rPr>
        <w:footnoteReference w:id="84"/>
      </w:r>
      <w:r w:rsidRPr="00BF2D91">
        <w:rPr>
          <w:rFonts w:asciiTheme="majorBidi" w:hAnsiTheme="majorBidi" w:cstheme="majorBidi"/>
          <w:sz w:val="24"/>
          <w:szCs w:val="24"/>
        </w:rPr>
        <w:t xml:space="preserve">  Sociologist Sharon </w:t>
      </w:r>
      <w:proofErr w:type="spellStart"/>
      <w:r w:rsidRPr="00BF2D91">
        <w:rPr>
          <w:rFonts w:asciiTheme="majorBidi" w:hAnsiTheme="majorBidi" w:cstheme="majorBidi"/>
          <w:sz w:val="24"/>
          <w:szCs w:val="24"/>
        </w:rPr>
        <w:t>Barnartt</w:t>
      </w:r>
      <w:proofErr w:type="spellEnd"/>
      <w:r w:rsidRPr="00BF2D91">
        <w:rPr>
          <w:rFonts w:asciiTheme="majorBidi" w:hAnsiTheme="majorBidi" w:cstheme="majorBidi"/>
          <w:sz w:val="24"/>
          <w:szCs w:val="24"/>
        </w:rPr>
        <w:t xml:space="preserve"> has underscored the fluidity of disability as a concept, which largely depends on the way in which a particular society genders role performance; in a culture which, for example, expects fathers to teach their children how to play sports, a man whose mobility is severely impaired is more </w:t>
      </w:r>
      <w:r w:rsidRPr="00BF2D91">
        <w:rPr>
          <w:rFonts w:asciiTheme="majorBidi" w:hAnsiTheme="majorBidi" w:cstheme="majorBidi"/>
          <w:sz w:val="24"/>
          <w:szCs w:val="24"/>
        </w:rPr>
        <w:lastRenderedPageBreak/>
        <w:t>likely to experience feelings of disablement than in a society which values more sedentary pursuits.</w:t>
      </w:r>
      <w:r w:rsidRPr="00BF2D91">
        <w:rPr>
          <w:rStyle w:val="FootnoteReference"/>
          <w:rFonts w:asciiTheme="majorBidi" w:hAnsiTheme="majorBidi" w:cstheme="majorBidi"/>
          <w:sz w:val="24"/>
          <w:szCs w:val="24"/>
        </w:rPr>
        <w:footnoteReference w:id="85"/>
      </w:r>
      <w:r w:rsidRPr="00BF2D91">
        <w:rPr>
          <w:rFonts w:asciiTheme="majorBidi" w:hAnsiTheme="majorBidi" w:cstheme="majorBidi"/>
          <w:sz w:val="24"/>
          <w:szCs w:val="24"/>
        </w:rPr>
        <w:t xml:space="preserve"> </w:t>
      </w:r>
    </w:p>
    <w:p w14:paraId="43C52CB1" w14:textId="6FBF4A16" w:rsidR="00B43705" w:rsidRPr="00BF2D91" w:rsidRDefault="00B43705" w:rsidP="00E20739">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In this sense, Connell’s theory of ‘body-reflexive practice’ is a useful one when exploring how war mutilation affects male identity.</w:t>
      </w:r>
      <w:r w:rsidRPr="00BF2D91">
        <w:rPr>
          <w:rStyle w:val="FootnoteReference"/>
          <w:rFonts w:asciiTheme="majorBidi" w:hAnsiTheme="majorBidi" w:cstheme="majorBidi"/>
          <w:sz w:val="24"/>
          <w:szCs w:val="24"/>
        </w:rPr>
        <w:footnoteReference w:id="86"/>
      </w:r>
      <w:r w:rsidRPr="00BF2D91">
        <w:rPr>
          <w:rFonts w:asciiTheme="majorBidi" w:hAnsiTheme="majorBidi" w:cstheme="majorBidi"/>
          <w:sz w:val="24"/>
          <w:szCs w:val="24"/>
        </w:rPr>
        <w:t xml:space="preserve"> While the male body does not in itself determine masculine identity, society’s understandings of gender permeate the body so that ‘body and social interaction combine to form identity’.</w:t>
      </w:r>
      <w:r w:rsidRPr="00BF2D91">
        <w:rPr>
          <w:rStyle w:val="FootnoteReference"/>
          <w:rFonts w:asciiTheme="majorBidi" w:hAnsiTheme="majorBidi" w:cstheme="majorBidi"/>
          <w:sz w:val="24"/>
          <w:szCs w:val="24"/>
        </w:rPr>
        <w:footnoteReference w:id="87"/>
      </w:r>
      <w:r w:rsidRPr="00BF2D91">
        <w:rPr>
          <w:rFonts w:asciiTheme="majorBidi" w:hAnsiTheme="majorBidi" w:cstheme="majorBidi"/>
          <w:sz w:val="24"/>
          <w:szCs w:val="24"/>
        </w:rPr>
        <w:t xml:space="preserve"> It therefore stands to reason that individuals living in societies with starkly different attitudes towards gender, will experience war disability differently. Indeed, in his pi</w:t>
      </w:r>
      <w:r w:rsidR="00A0299D">
        <w:rPr>
          <w:rFonts w:asciiTheme="majorBidi" w:hAnsiTheme="majorBidi" w:cstheme="majorBidi"/>
          <w:sz w:val="24"/>
          <w:szCs w:val="24"/>
        </w:rPr>
        <w:t xml:space="preserve">oneering work, Henri-Jacques </w:t>
      </w:r>
      <w:proofErr w:type="spellStart"/>
      <w:r w:rsidR="00A0299D">
        <w:rPr>
          <w:rFonts w:asciiTheme="majorBidi" w:hAnsiTheme="majorBidi" w:cstheme="majorBidi"/>
          <w:sz w:val="24"/>
          <w:szCs w:val="24"/>
        </w:rPr>
        <w:t>St</w:t>
      </w:r>
      <w:r w:rsidRPr="00BF2D91">
        <w:rPr>
          <w:rFonts w:asciiTheme="majorBidi" w:hAnsiTheme="majorBidi" w:cstheme="majorBidi"/>
          <w:sz w:val="24"/>
          <w:szCs w:val="24"/>
        </w:rPr>
        <w:t>iker</w:t>
      </w:r>
      <w:proofErr w:type="spellEnd"/>
      <w:r w:rsidRPr="00BF2D91">
        <w:rPr>
          <w:rFonts w:asciiTheme="majorBidi" w:hAnsiTheme="majorBidi" w:cstheme="majorBidi"/>
          <w:sz w:val="24"/>
          <w:szCs w:val="24"/>
        </w:rPr>
        <w:t xml:space="preserve"> underscores the socially- and culturally-constructed nature of disability, arguing that ‘disability is not always </w:t>
      </w:r>
      <w:r w:rsidRPr="00BF2D91">
        <w:rPr>
          <w:rFonts w:asciiTheme="majorBidi" w:hAnsiTheme="majorBidi" w:cstheme="majorBidi"/>
          <w:i/>
          <w:iCs/>
          <w:sz w:val="24"/>
          <w:szCs w:val="24"/>
        </w:rPr>
        <w:t xml:space="preserve">seen </w:t>
      </w:r>
      <w:r w:rsidRPr="00BF2D91">
        <w:rPr>
          <w:rFonts w:asciiTheme="majorBidi" w:hAnsiTheme="majorBidi" w:cstheme="majorBidi"/>
          <w:sz w:val="24"/>
          <w:szCs w:val="24"/>
        </w:rPr>
        <w:t>in the same way’.</w:t>
      </w:r>
      <w:r w:rsidRPr="00BF2D91">
        <w:rPr>
          <w:rStyle w:val="FootnoteReference"/>
          <w:rFonts w:asciiTheme="majorBidi" w:hAnsiTheme="majorBidi" w:cstheme="majorBidi"/>
          <w:sz w:val="24"/>
          <w:szCs w:val="24"/>
        </w:rPr>
        <w:footnoteReference w:id="88"/>
      </w:r>
      <w:r w:rsidRPr="00BF2D91">
        <w:rPr>
          <w:rFonts w:asciiTheme="majorBidi" w:hAnsiTheme="majorBidi" w:cstheme="majorBidi"/>
          <w:sz w:val="24"/>
          <w:szCs w:val="24"/>
        </w:rPr>
        <w:t xml:space="preserve"> Embracing the bottom-up approach of Meyer, Bourke and others, this thesis, therefore, confronts assumptions of stigma and emasculation in histories of war disability which tend to arise in studies of democratic Anglophone </w:t>
      </w:r>
      <w:r w:rsidR="00AF48E9" w:rsidRPr="00BF2D91">
        <w:rPr>
          <w:rFonts w:asciiTheme="majorBidi" w:hAnsiTheme="majorBidi" w:cstheme="majorBidi"/>
          <w:sz w:val="24"/>
          <w:szCs w:val="24"/>
        </w:rPr>
        <w:t xml:space="preserve">and Northern </w:t>
      </w:r>
      <w:r w:rsidRPr="00BF2D91">
        <w:rPr>
          <w:rFonts w:asciiTheme="majorBidi" w:hAnsiTheme="majorBidi" w:cstheme="majorBidi"/>
          <w:sz w:val="24"/>
          <w:szCs w:val="24"/>
        </w:rPr>
        <w:t>European contexts.</w:t>
      </w:r>
    </w:p>
    <w:p w14:paraId="7E506940" w14:textId="3C68AD01" w:rsidR="00B43705" w:rsidRPr="00BF2D91" w:rsidRDefault="00B43705" w:rsidP="00B43705">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ab/>
        <w:t xml:space="preserve">Not only were Francoist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sz w:val="24"/>
          <w:szCs w:val="24"/>
        </w:rPr>
        <w:t xml:space="preserve"> not represented in official discourse as victims, they were not perceived to be so, either by themselves or their fellow citizens, despite the paucity of state benefits for the war disabled. This state of affairs was a direct</w:t>
      </w:r>
      <w:r w:rsidR="0013345F" w:rsidRPr="00BF2D91">
        <w:rPr>
          <w:rFonts w:asciiTheme="majorBidi" w:hAnsiTheme="majorBidi" w:cstheme="majorBidi"/>
          <w:sz w:val="24"/>
          <w:szCs w:val="24"/>
        </w:rPr>
        <w:t xml:space="preserve"> consequence of the context of Civil W</w:t>
      </w:r>
      <w:r w:rsidRPr="00BF2D91">
        <w:rPr>
          <w:rFonts w:asciiTheme="majorBidi" w:hAnsiTheme="majorBidi" w:cstheme="majorBidi"/>
          <w:sz w:val="24"/>
          <w:szCs w:val="24"/>
        </w:rPr>
        <w:t xml:space="preserve">ar, which not only produced Francoist ‘Mutilated Gentlemen’ but also disabled veterans of the defeated Republican army. Though Connell’s concept of ‘hegemonic masculinity’ is frequently invoked in studies of war disability, her equally important contention that masculinity is relational, not only to </w:t>
      </w:r>
      <w:r w:rsidRPr="00BF2D91">
        <w:rPr>
          <w:rFonts w:asciiTheme="majorBidi" w:hAnsiTheme="majorBidi" w:cstheme="majorBidi"/>
          <w:sz w:val="24"/>
          <w:szCs w:val="24"/>
        </w:rPr>
        <w:lastRenderedPageBreak/>
        <w:t>femininity but also to other masculinities, is often ignored.</w:t>
      </w:r>
      <w:r w:rsidRPr="00BF2D91">
        <w:rPr>
          <w:rStyle w:val="FootnoteReference"/>
          <w:rFonts w:asciiTheme="majorBidi" w:hAnsiTheme="majorBidi" w:cstheme="majorBidi"/>
          <w:sz w:val="24"/>
          <w:szCs w:val="24"/>
        </w:rPr>
        <w:footnoteReference w:id="89"/>
      </w:r>
      <w:r w:rsidRPr="00BF2D91">
        <w:rPr>
          <w:rFonts w:asciiTheme="majorBidi" w:hAnsiTheme="majorBidi" w:cstheme="majorBidi"/>
          <w:sz w:val="24"/>
          <w:szCs w:val="24"/>
        </w:rPr>
        <w:t xml:space="preserve"> Indeed, John Tosh has highlighted how Victorian concerns over ‘manliness’ were less about a man’s relation to women than his ‘class credentials vis-à-vis his peers’.</w:t>
      </w:r>
      <w:r w:rsidRPr="00BF2D91">
        <w:rPr>
          <w:rStyle w:val="FootnoteReference"/>
          <w:rFonts w:asciiTheme="majorBidi" w:hAnsiTheme="majorBidi" w:cstheme="majorBidi"/>
          <w:sz w:val="24"/>
          <w:szCs w:val="24"/>
        </w:rPr>
        <w:footnoteReference w:id="90"/>
      </w:r>
      <w:r w:rsidRPr="00BF2D91">
        <w:rPr>
          <w:rFonts w:asciiTheme="majorBidi" w:hAnsiTheme="majorBidi" w:cstheme="majorBidi"/>
          <w:sz w:val="24"/>
          <w:szCs w:val="24"/>
        </w:rPr>
        <w:t xml:space="preserve"> In order to understand gender, ‘we must constantly go beyond gender’, and seek to determine how masculinity intersects with other social structures and practices, such as race and class.</w:t>
      </w:r>
      <w:r w:rsidRPr="00BF2D91">
        <w:rPr>
          <w:rStyle w:val="FootnoteReference"/>
          <w:rFonts w:asciiTheme="majorBidi" w:hAnsiTheme="majorBidi" w:cstheme="majorBidi"/>
          <w:sz w:val="24"/>
          <w:szCs w:val="24"/>
        </w:rPr>
        <w:footnoteReference w:id="91"/>
      </w:r>
      <w:r w:rsidRPr="00BF2D91">
        <w:rPr>
          <w:rFonts w:asciiTheme="majorBidi" w:hAnsiTheme="majorBidi" w:cstheme="majorBidi"/>
          <w:sz w:val="24"/>
          <w:szCs w:val="24"/>
        </w:rPr>
        <w:t xml:space="preserve"> To grasp the experiences of the Francoist war disabled—who were both privileged and underserved by war disability legislation—it is vital to appreciate their positioning within broader social hierarchies in Francoist Spain. More specifically, the Francoist regime’s desire to reward the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i/>
          <w:iCs/>
          <w:sz w:val="24"/>
          <w:szCs w:val="24"/>
        </w:rPr>
        <w:t xml:space="preserve"> </w:t>
      </w:r>
      <w:r w:rsidRPr="00BF2D91">
        <w:rPr>
          <w:rFonts w:asciiTheme="majorBidi" w:hAnsiTheme="majorBidi" w:cstheme="majorBidi"/>
          <w:sz w:val="24"/>
          <w:szCs w:val="24"/>
        </w:rPr>
        <w:t>of the victorious army while remaining unmoved in its decision to ignore veterans of the vanquished army placed Francoists firmly in the camp of privilege. This was particularly the case during the ‘dark years’ (</w:t>
      </w:r>
      <w:proofErr w:type="spellStart"/>
      <w:r w:rsidRPr="00BF2D91">
        <w:rPr>
          <w:rFonts w:asciiTheme="majorBidi" w:hAnsiTheme="majorBidi" w:cstheme="majorBidi"/>
          <w:i/>
          <w:sz w:val="24"/>
          <w:szCs w:val="24"/>
        </w:rPr>
        <w:t>años</w:t>
      </w:r>
      <w:proofErr w:type="spellEnd"/>
      <w:r w:rsidRPr="00BF2D91">
        <w:rPr>
          <w:rFonts w:asciiTheme="majorBidi" w:hAnsiTheme="majorBidi" w:cstheme="majorBidi"/>
          <w:i/>
          <w:sz w:val="24"/>
          <w:szCs w:val="24"/>
        </w:rPr>
        <w:t xml:space="preserve"> </w:t>
      </w:r>
      <w:proofErr w:type="spellStart"/>
      <w:r w:rsidRPr="00BF2D91">
        <w:rPr>
          <w:rFonts w:asciiTheme="majorBidi" w:hAnsiTheme="majorBidi" w:cstheme="majorBidi"/>
          <w:i/>
          <w:sz w:val="24"/>
          <w:szCs w:val="24"/>
        </w:rPr>
        <w:t>oscuros</w:t>
      </w:r>
      <w:proofErr w:type="spellEnd"/>
      <w:r w:rsidRPr="00BF2D91">
        <w:rPr>
          <w:rFonts w:asciiTheme="majorBidi" w:hAnsiTheme="majorBidi" w:cstheme="majorBidi"/>
          <w:sz w:val="24"/>
          <w:szCs w:val="24"/>
        </w:rPr>
        <w:t xml:space="preserve">) of the 1940s, a period marked by acute </w:t>
      </w:r>
      <w:r w:rsidR="00CF50F7" w:rsidRPr="00BF2D91">
        <w:rPr>
          <w:rFonts w:asciiTheme="majorBidi" w:hAnsiTheme="majorBidi" w:cstheme="majorBidi"/>
          <w:sz w:val="24"/>
          <w:szCs w:val="24"/>
        </w:rPr>
        <w:t xml:space="preserve">economic crisis and </w:t>
      </w:r>
      <w:r w:rsidRPr="00BF2D91">
        <w:rPr>
          <w:rFonts w:asciiTheme="majorBidi" w:hAnsiTheme="majorBidi" w:cstheme="majorBidi"/>
          <w:sz w:val="24"/>
          <w:szCs w:val="24"/>
        </w:rPr>
        <w:t>the brutal repression of the regime’s enemies.</w:t>
      </w:r>
      <w:r w:rsidRPr="00BF2D91">
        <w:rPr>
          <w:rStyle w:val="FootnoteReference"/>
          <w:rFonts w:asciiTheme="majorBidi" w:hAnsiTheme="majorBidi" w:cstheme="majorBidi"/>
          <w:sz w:val="24"/>
          <w:szCs w:val="24"/>
        </w:rPr>
        <w:footnoteReference w:id="92"/>
      </w:r>
    </w:p>
    <w:p w14:paraId="6DE2AC1E" w14:textId="0CAFCF3B" w:rsidR="00B43705" w:rsidRPr="00BF2D91" w:rsidRDefault="00B43705" w:rsidP="00BA5882">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In Franco’s Spain, a</w:t>
      </w:r>
      <w:r w:rsidR="00BA5882" w:rsidRPr="00BF2D91">
        <w:rPr>
          <w:rFonts w:asciiTheme="majorBidi" w:hAnsiTheme="majorBidi" w:cstheme="majorBidi"/>
          <w:sz w:val="24"/>
          <w:szCs w:val="24"/>
        </w:rPr>
        <w:t xml:space="preserve">s in many other countries, </w:t>
      </w:r>
      <w:r w:rsidRPr="00BF2D91">
        <w:rPr>
          <w:rFonts w:asciiTheme="majorBidi" w:hAnsiTheme="majorBidi" w:cstheme="majorBidi"/>
          <w:sz w:val="24"/>
          <w:szCs w:val="24"/>
        </w:rPr>
        <w:t>breadwinning was a key component of ‘hegemonic masculinity’. On the one hand, Francois</w:t>
      </w:r>
      <w:r w:rsidR="00BA5882" w:rsidRPr="00BF2D91">
        <w:rPr>
          <w:rFonts w:asciiTheme="majorBidi" w:hAnsiTheme="majorBidi" w:cstheme="majorBidi"/>
          <w:sz w:val="24"/>
          <w:szCs w:val="24"/>
        </w:rPr>
        <w:t xml:space="preserve">t war disability policies </w:t>
      </w:r>
      <w:r w:rsidRPr="00BF2D91">
        <w:rPr>
          <w:rFonts w:asciiTheme="majorBidi" w:hAnsiTheme="majorBidi" w:cstheme="majorBidi"/>
          <w:sz w:val="24"/>
          <w:szCs w:val="24"/>
        </w:rPr>
        <w:t>focused on reintegrating ‘Mutilated Gentlemen’ into the workplace</w:t>
      </w:r>
      <w:r w:rsidR="00BA5882" w:rsidRPr="00BF2D91">
        <w:rPr>
          <w:rFonts w:asciiTheme="majorBidi" w:hAnsiTheme="majorBidi" w:cstheme="majorBidi"/>
          <w:sz w:val="24"/>
          <w:szCs w:val="24"/>
        </w:rPr>
        <w:t>, which</w:t>
      </w:r>
      <w:r w:rsidRPr="00BF2D91">
        <w:rPr>
          <w:rFonts w:asciiTheme="majorBidi" w:hAnsiTheme="majorBidi" w:cstheme="majorBidi"/>
          <w:sz w:val="24"/>
          <w:szCs w:val="24"/>
        </w:rPr>
        <w:t xml:space="preserve"> enabled veterans to continue fulfilling their normal male roles, thus reducing the disabling effects of their impairments. Meanwhile, Republican veterans, who were both unable to benefit from Francoist war disability employment schemes and who risked losing their pre-war posts </w:t>
      </w:r>
      <w:r w:rsidRPr="00BF2D91">
        <w:rPr>
          <w:rFonts w:asciiTheme="majorBidi" w:hAnsiTheme="majorBidi" w:cstheme="majorBidi"/>
          <w:sz w:val="24"/>
          <w:szCs w:val="24"/>
        </w:rPr>
        <w:lastRenderedPageBreak/>
        <w:t>in the repressive purges of the post-war, were often impeded from fulfilling their male breadwinning roles. For some in Francoist Spain, the scars of war were</w:t>
      </w:r>
      <w:r w:rsidR="00BA5882" w:rsidRPr="00BF2D91">
        <w:rPr>
          <w:rFonts w:asciiTheme="majorBidi" w:hAnsiTheme="majorBidi" w:cstheme="majorBidi"/>
          <w:sz w:val="24"/>
          <w:szCs w:val="24"/>
        </w:rPr>
        <w:t xml:space="preserve"> thus</w:t>
      </w:r>
      <w:r w:rsidRPr="00BF2D91">
        <w:rPr>
          <w:rFonts w:asciiTheme="majorBidi" w:hAnsiTheme="majorBidi" w:cstheme="majorBidi"/>
          <w:sz w:val="24"/>
          <w:szCs w:val="24"/>
        </w:rPr>
        <w:t xml:space="preserve"> a badge of honour, while for others they were a source of shame. While scholars of war disability are increasingly turning their attention to the hierarchies that exist between different kinds of wounds and impairments, few have analysed how the same wounds, sustained under similar circumstances, can be imbued with entirely different meanings.</w:t>
      </w:r>
      <w:r w:rsidRPr="00BF2D91">
        <w:rPr>
          <w:rStyle w:val="FootnoteReference"/>
          <w:rFonts w:asciiTheme="majorBidi" w:hAnsiTheme="majorBidi" w:cstheme="majorBidi"/>
          <w:sz w:val="24"/>
          <w:szCs w:val="24"/>
        </w:rPr>
        <w:footnoteReference w:id="93"/>
      </w:r>
      <w:r w:rsidRPr="00BF2D91">
        <w:rPr>
          <w:rFonts w:asciiTheme="majorBidi" w:hAnsiTheme="majorBidi" w:cstheme="majorBidi"/>
          <w:sz w:val="24"/>
          <w:szCs w:val="24"/>
        </w:rPr>
        <w:t xml:space="preserve"> While this duality undoubtedly framed the experiences of veterans in many countries which experienced some kind of civil war—from Ireland and Greece, to China and Vichy France—the impact of civil war as an analytical category on experiences of war disability has never before been the focus of extended academic inquiry.</w:t>
      </w:r>
      <w:r w:rsidRPr="00BF2D91">
        <w:rPr>
          <w:rStyle w:val="FootnoteReference"/>
          <w:rFonts w:asciiTheme="majorBidi" w:hAnsiTheme="majorBidi" w:cstheme="majorBidi"/>
          <w:sz w:val="24"/>
          <w:szCs w:val="24"/>
        </w:rPr>
        <w:footnoteReference w:id="94"/>
      </w:r>
      <w:r w:rsidRPr="00BF2D91">
        <w:rPr>
          <w:rFonts w:asciiTheme="majorBidi" w:hAnsiTheme="majorBidi" w:cstheme="majorBidi"/>
          <w:sz w:val="24"/>
          <w:szCs w:val="24"/>
        </w:rPr>
        <w:t xml:space="preserve"> This thes</w:t>
      </w:r>
      <w:r w:rsidR="00AA4105" w:rsidRPr="00BF2D91">
        <w:rPr>
          <w:rFonts w:asciiTheme="majorBidi" w:hAnsiTheme="majorBidi" w:cstheme="majorBidi"/>
          <w:sz w:val="24"/>
          <w:szCs w:val="24"/>
        </w:rPr>
        <w:t>is seeks to address this lacuna</w:t>
      </w:r>
      <w:r w:rsidRPr="00BF2D91">
        <w:rPr>
          <w:rFonts w:asciiTheme="majorBidi" w:hAnsiTheme="majorBidi" w:cstheme="majorBidi"/>
          <w:sz w:val="24"/>
          <w:szCs w:val="24"/>
        </w:rPr>
        <w:t xml:space="preserve">, arguing that the stigmatising and emasculating nature of war disability </w:t>
      </w:r>
      <w:r w:rsidR="00BA5882" w:rsidRPr="00BF2D91">
        <w:rPr>
          <w:rFonts w:asciiTheme="majorBidi" w:hAnsiTheme="majorBidi" w:cstheme="majorBidi"/>
          <w:sz w:val="24"/>
          <w:szCs w:val="24"/>
        </w:rPr>
        <w:t>varies according to</w:t>
      </w:r>
      <w:r w:rsidRPr="00BF2D91">
        <w:rPr>
          <w:rFonts w:asciiTheme="majorBidi" w:hAnsiTheme="majorBidi" w:cstheme="majorBidi"/>
          <w:sz w:val="24"/>
          <w:szCs w:val="24"/>
        </w:rPr>
        <w:t xml:space="preserve"> political and social context. </w:t>
      </w:r>
    </w:p>
    <w:p w14:paraId="2BF1DC15" w14:textId="77777777" w:rsidR="00B43705" w:rsidRPr="00BF2D91" w:rsidRDefault="00B43705" w:rsidP="00B43705">
      <w:pPr>
        <w:spacing w:line="480" w:lineRule="auto"/>
        <w:ind w:firstLine="708"/>
        <w:jc w:val="both"/>
        <w:rPr>
          <w:rFonts w:asciiTheme="majorBidi" w:hAnsiTheme="majorBidi" w:cstheme="majorBidi"/>
          <w:sz w:val="24"/>
          <w:szCs w:val="24"/>
        </w:rPr>
      </w:pPr>
    </w:p>
    <w:p w14:paraId="01BE876E" w14:textId="38542C15" w:rsidR="00B43705" w:rsidRPr="00BF2D91" w:rsidRDefault="00B43705" w:rsidP="00E20739">
      <w:pPr>
        <w:pStyle w:val="Heading2"/>
        <w:rPr>
          <w:rFonts w:asciiTheme="majorBidi" w:hAnsiTheme="majorBidi" w:cstheme="majorBidi"/>
          <w:sz w:val="24"/>
          <w:szCs w:val="24"/>
        </w:rPr>
      </w:pPr>
      <w:bookmarkStart w:id="12" w:name="_Toc515359411"/>
      <w:r w:rsidRPr="00BF2D91">
        <w:rPr>
          <w:rFonts w:asciiTheme="majorBidi" w:hAnsiTheme="majorBidi" w:cstheme="majorBidi"/>
          <w:sz w:val="24"/>
          <w:szCs w:val="24"/>
        </w:rPr>
        <w:t xml:space="preserve">Francoist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i/>
          <w:iCs/>
          <w:sz w:val="24"/>
          <w:szCs w:val="24"/>
        </w:rPr>
        <w:t xml:space="preserve"> </w:t>
      </w:r>
      <w:r w:rsidRPr="00BF2D91">
        <w:rPr>
          <w:rFonts w:asciiTheme="majorBidi" w:hAnsiTheme="majorBidi" w:cstheme="majorBidi"/>
          <w:sz w:val="24"/>
          <w:szCs w:val="24"/>
        </w:rPr>
        <w:t>and ‘hegemonic masculinity’</w:t>
      </w:r>
      <w:bookmarkEnd w:id="12"/>
    </w:p>
    <w:p w14:paraId="2F653F31" w14:textId="5238DEAB" w:rsidR="00DE7A27" w:rsidRPr="00BF2D91" w:rsidRDefault="00667D1D" w:rsidP="00A61EF8">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lastRenderedPageBreak/>
        <w:t>The</w:t>
      </w:r>
      <w:r w:rsidR="00B43705" w:rsidRPr="00BF2D91">
        <w:rPr>
          <w:rFonts w:asciiTheme="majorBidi" w:hAnsiTheme="majorBidi" w:cstheme="majorBidi"/>
          <w:sz w:val="24"/>
          <w:szCs w:val="24"/>
        </w:rPr>
        <w:t xml:space="preserve"> earlier contention that variations in societal attitudes towards gender determine experiences of war disability necessitates a discussion of ‘masculinity’ in Franco’s Spain. Historians who have tested the notion of ‘hegemonic masculinity’ in different time periods have underscored the complexity of the concept, which is ‘ﬂuid, and full of contradictions’.</w:t>
      </w:r>
      <w:r w:rsidR="00B43705" w:rsidRPr="00BF2D91">
        <w:rPr>
          <w:rStyle w:val="FootnoteReference"/>
          <w:rFonts w:asciiTheme="majorBidi" w:hAnsiTheme="majorBidi" w:cstheme="majorBidi"/>
          <w:sz w:val="24"/>
          <w:szCs w:val="24"/>
        </w:rPr>
        <w:footnoteReference w:id="95"/>
      </w:r>
      <w:r w:rsidR="00B43705" w:rsidRPr="00BF2D91">
        <w:rPr>
          <w:rFonts w:asciiTheme="majorBidi" w:hAnsiTheme="majorBidi" w:cstheme="majorBidi"/>
          <w:sz w:val="24"/>
          <w:szCs w:val="24"/>
        </w:rPr>
        <w:t xml:space="preserve"> Indeed, Connell acknowledges that many men do not meet the standard of ‘hegemonic masculinity’, but nonetheless benefit from the ‘patriarchal dividend’.</w:t>
      </w:r>
      <w:r w:rsidR="00B43705" w:rsidRPr="00BF2D91">
        <w:rPr>
          <w:rStyle w:val="FootnoteReference"/>
          <w:rFonts w:asciiTheme="majorBidi" w:hAnsiTheme="majorBidi" w:cstheme="majorBidi"/>
          <w:sz w:val="24"/>
          <w:szCs w:val="24"/>
        </w:rPr>
        <w:footnoteReference w:id="96"/>
      </w:r>
      <w:r w:rsidR="00B43705" w:rsidRPr="00BF2D91">
        <w:rPr>
          <w:rFonts w:asciiTheme="majorBidi" w:hAnsiTheme="majorBidi" w:cstheme="majorBidi"/>
          <w:sz w:val="24"/>
          <w:szCs w:val="24"/>
        </w:rPr>
        <w:t xml:space="preserve"> All men age, </w:t>
      </w:r>
      <w:r w:rsidRPr="00BF2D91">
        <w:rPr>
          <w:rFonts w:asciiTheme="majorBidi" w:hAnsiTheme="majorBidi" w:cstheme="majorBidi"/>
          <w:sz w:val="24"/>
          <w:szCs w:val="24"/>
        </w:rPr>
        <w:t xml:space="preserve">many </w:t>
      </w:r>
      <w:r w:rsidR="00B43705" w:rsidRPr="00BF2D91">
        <w:rPr>
          <w:rFonts w:asciiTheme="majorBidi" w:hAnsiTheme="majorBidi" w:cstheme="majorBidi"/>
          <w:sz w:val="24"/>
          <w:szCs w:val="24"/>
        </w:rPr>
        <w:t>lose their hair, their virility, weaken in physical strength, and become otherwise estranged from the heady muscularity of youth. But patern</w:t>
      </w:r>
      <w:r w:rsidR="008156DA" w:rsidRPr="00BF2D91">
        <w:rPr>
          <w:rFonts w:asciiTheme="majorBidi" w:hAnsiTheme="majorBidi" w:cstheme="majorBidi"/>
          <w:sz w:val="24"/>
          <w:szCs w:val="24"/>
        </w:rPr>
        <w:t>alism compensates age with status</w:t>
      </w:r>
      <w:r w:rsidR="00012CDB" w:rsidRPr="00BF2D91">
        <w:rPr>
          <w:rFonts w:asciiTheme="majorBidi" w:hAnsiTheme="majorBidi" w:cstheme="majorBidi"/>
          <w:sz w:val="24"/>
          <w:szCs w:val="24"/>
        </w:rPr>
        <w:t xml:space="preserve">, and older men throughout history have occupied positions of privilege and power in </w:t>
      </w:r>
      <w:r w:rsidR="00AB545B" w:rsidRPr="00BF2D91">
        <w:rPr>
          <w:rFonts w:asciiTheme="majorBidi" w:hAnsiTheme="majorBidi" w:cstheme="majorBidi"/>
          <w:sz w:val="24"/>
          <w:szCs w:val="24"/>
        </w:rPr>
        <w:t>most societies</w:t>
      </w:r>
      <w:r w:rsidR="00012CDB" w:rsidRPr="00BF2D91">
        <w:rPr>
          <w:rFonts w:asciiTheme="majorBidi" w:hAnsiTheme="majorBidi" w:cstheme="majorBidi"/>
          <w:sz w:val="24"/>
          <w:szCs w:val="24"/>
        </w:rPr>
        <w:t xml:space="preserve">. </w:t>
      </w:r>
      <w:r w:rsidR="00A61EF8" w:rsidRPr="00BF2D91">
        <w:rPr>
          <w:rFonts w:asciiTheme="majorBidi" w:hAnsiTheme="majorBidi" w:cstheme="majorBidi"/>
          <w:sz w:val="24"/>
          <w:szCs w:val="24"/>
        </w:rPr>
        <w:t xml:space="preserve">In Francoist Spain, </w:t>
      </w:r>
      <w:r w:rsidR="006544F8" w:rsidRPr="00BF2D91">
        <w:rPr>
          <w:rFonts w:asciiTheme="majorBidi" w:hAnsiTheme="majorBidi" w:cstheme="majorBidi"/>
          <w:sz w:val="24"/>
          <w:szCs w:val="24"/>
        </w:rPr>
        <w:t>although many Mutilated Gentlemen did not conform to ‘hegemonic’ masculine ideals, they</w:t>
      </w:r>
      <w:r w:rsidR="00964BC1" w:rsidRPr="00BF2D91">
        <w:rPr>
          <w:rFonts w:asciiTheme="majorBidi" w:hAnsiTheme="majorBidi" w:cstheme="majorBidi"/>
          <w:sz w:val="24"/>
          <w:szCs w:val="24"/>
        </w:rPr>
        <w:t xml:space="preserve"> were undeniably members of the ‘national community’ and thus</w:t>
      </w:r>
      <w:r w:rsidR="006544F8" w:rsidRPr="00BF2D91">
        <w:rPr>
          <w:rFonts w:asciiTheme="majorBidi" w:hAnsiTheme="majorBidi" w:cstheme="majorBidi"/>
          <w:sz w:val="24"/>
          <w:szCs w:val="24"/>
        </w:rPr>
        <w:t xml:space="preserve"> ultimately benefitted from the ‘dividend’ which resulted from the </w:t>
      </w:r>
      <w:r w:rsidR="007D7013" w:rsidRPr="00BF2D91">
        <w:rPr>
          <w:rFonts w:asciiTheme="majorBidi" w:hAnsiTheme="majorBidi" w:cstheme="majorBidi"/>
          <w:sz w:val="24"/>
          <w:szCs w:val="24"/>
        </w:rPr>
        <w:t xml:space="preserve">overall </w:t>
      </w:r>
      <w:r w:rsidR="006544F8" w:rsidRPr="00BF2D91">
        <w:rPr>
          <w:rFonts w:asciiTheme="majorBidi" w:hAnsiTheme="majorBidi" w:cstheme="majorBidi"/>
          <w:sz w:val="24"/>
          <w:szCs w:val="24"/>
        </w:rPr>
        <w:t xml:space="preserve">subordination of Republicans. </w:t>
      </w:r>
    </w:p>
    <w:p w14:paraId="055E290F" w14:textId="7C5AA40F" w:rsidR="00B43705" w:rsidRPr="00BF2D91" w:rsidRDefault="00B43705" w:rsidP="00667D1D">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 xml:space="preserve">While breadwinning was an important part of Francoist masculinity, the work potential of ‘Mutilated Gentlemen’ tells only part of the story. Not all ‘Mutilated Gentlemen’ were able to find jobs, and those who did often struggled to keep them. Others subverted the breadwinning ideal entirely, avoiding work in pursuit of pensions. For many veterans suffering with </w:t>
      </w:r>
      <w:r w:rsidR="00DE7A27" w:rsidRPr="00BF2D91">
        <w:rPr>
          <w:rFonts w:asciiTheme="majorBidi" w:hAnsiTheme="majorBidi" w:cstheme="majorBidi"/>
          <w:sz w:val="24"/>
          <w:szCs w:val="24"/>
        </w:rPr>
        <w:t xml:space="preserve">severe </w:t>
      </w:r>
      <w:r w:rsidRPr="00BF2D91">
        <w:rPr>
          <w:rFonts w:asciiTheme="majorBidi" w:hAnsiTheme="majorBidi" w:cstheme="majorBidi"/>
          <w:sz w:val="24"/>
          <w:szCs w:val="24"/>
        </w:rPr>
        <w:t>mental illness, employment was either off the cards altogether or restricted to</w:t>
      </w:r>
      <w:r w:rsidR="00667D1D" w:rsidRPr="00BF2D91">
        <w:rPr>
          <w:rFonts w:asciiTheme="majorBidi" w:hAnsiTheme="majorBidi" w:cstheme="majorBidi"/>
          <w:sz w:val="24"/>
          <w:szCs w:val="24"/>
        </w:rPr>
        <w:t xml:space="preserve"> work therapy activities practis</w:t>
      </w:r>
      <w:r w:rsidRPr="00BF2D91">
        <w:rPr>
          <w:rFonts w:asciiTheme="majorBidi" w:hAnsiTheme="majorBidi" w:cstheme="majorBidi"/>
          <w:sz w:val="24"/>
          <w:szCs w:val="24"/>
        </w:rPr>
        <w:t xml:space="preserve">ed within the confines of the psychiatric institution. Though deviating from dominant understandings of normative masculinity, such individuals were not presented as ‘deviant’ or ‘effeminate’, as was the </w:t>
      </w:r>
      <w:r w:rsidRPr="00BF2D91">
        <w:rPr>
          <w:rFonts w:asciiTheme="majorBidi" w:hAnsiTheme="majorBidi" w:cstheme="majorBidi"/>
          <w:sz w:val="24"/>
          <w:szCs w:val="24"/>
        </w:rPr>
        <w:lastRenderedPageBreak/>
        <w:t>case for homosexuals.</w:t>
      </w:r>
      <w:r w:rsidRPr="00BF2D91">
        <w:rPr>
          <w:rStyle w:val="FootnoteReference"/>
          <w:rFonts w:asciiTheme="majorBidi" w:hAnsiTheme="majorBidi" w:cstheme="majorBidi"/>
          <w:sz w:val="24"/>
          <w:szCs w:val="24"/>
        </w:rPr>
        <w:footnoteReference w:id="97"/>
      </w:r>
      <w:r w:rsidRPr="00BF2D91">
        <w:rPr>
          <w:rFonts w:asciiTheme="majorBidi" w:hAnsiTheme="majorBidi" w:cstheme="majorBidi"/>
          <w:sz w:val="24"/>
          <w:szCs w:val="24"/>
        </w:rPr>
        <w:t xml:space="preserve"> The success of the Francoist regime’s policy towards its war disabled lay, in part, in its ability to re-cast, or ‘rebrand’ its mutilated warriors as ‘gentlemen’, which bypassed the equation of disability with emasculation. The effectiveness of this ‘rebranding’ reflected the positioning of Spanish men in Francoist Spain as </w:t>
      </w:r>
      <w:r w:rsidR="00667D1D" w:rsidRPr="00BF2D91">
        <w:rPr>
          <w:rFonts w:asciiTheme="majorBidi" w:hAnsiTheme="majorBidi" w:cstheme="majorBidi"/>
          <w:sz w:val="24"/>
          <w:szCs w:val="24"/>
        </w:rPr>
        <w:t>heads of household</w:t>
      </w:r>
      <w:r w:rsidRPr="00BF2D91">
        <w:rPr>
          <w:rFonts w:asciiTheme="majorBidi" w:hAnsiTheme="majorBidi" w:cstheme="majorBidi"/>
          <w:sz w:val="24"/>
          <w:szCs w:val="24"/>
        </w:rPr>
        <w:t>, who constituted the nucleus of all civic interactions.</w:t>
      </w:r>
      <w:r w:rsidRPr="00BF2D91">
        <w:rPr>
          <w:rStyle w:val="FootnoteReference"/>
          <w:rFonts w:asciiTheme="majorBidi" w:hAnsiTheme="majorBidi" w:cstheme="majorBidi"/>
          <w:sz w:val="24"/>
          <w:szCs w:val="24"/>
        </w:rPr>
        <w:footnoteReference w:id="98"/>
      </w:r>
      <w:r w:rsidRPr="00BF2D91">
        <w:rPr>
          <w:rFonts w:asciiTheme="majorBidi" w:hAnsiTheme="majorBidi" w:cstheme="majorBidi"/>
          <w:sz w:val="24"/>
          <w:szCs w:val="24"/>
        </w:rPr>
        <w:t xml:space="preserve"> </w:t>
      </w:r>
    </w:p>
    <w:p w14:paraId="0859CA5E" w14:textId="2BF15B96" w:rsidR="00B43705" w:rsidRPr="00BF2D91" w:rsidRDefault="00B43705" w:rsidP="0042448D">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ab/>
        <w:t xml:space="preserve">This apparent flexibility of Iberian masculine identity may come as a surprise to those familiar with traditional stereotypes of the Spanish male. </w:t>
      </w:r>
      <w:r w:rsidR="0042448D" w:rsidRPr="00BF2D91">
        <w:rPr>
          <w:rFonts w:asciiTheme="majorBidi" w:hAnsiTheme="majorBidi" w:cstheme="majorBidi"/>
          <w:sz w:val="24"/>
          <w:szCs w:val="24"/>
        </w:rPr>
        <w:t>But</w:t>
      </w:r>
      <w:r w:rsidRPr="00BF2D91">
        <w:rPr>
          <w:rFonts w:asciiTheme="majorBidi" w:hAnsiTheme="majorBidi" w:cstheme="majorBidi"/>
          <w:sz w:val="24"/>
          <w:szCs w:val="24"/>
        </w:rPr>
        <w:t xml:space="preserve"> encouraging attempts have been made in recent years to go beyond understandings of Spanish masculinity as intrinsically linked to mach</w:t>
      </w:r>
      <w:r w:rsidR="00DE7A27" w:rsidRPr="00BF2D91">
        <w:rPr>
          <w:rFonts w:asciiTheme="majorBidi" w:hAnsiTheme="majorBidi" w:cstheme="majorBidi"/>
          <w:sz w:val="24"/>
          <w:szCs w:val="24"/>
        </w:rPr>
        <w:t>ismo, bullfighting or caricatures</w:t>
      </w:r>
      <w:r w:rsidRPr="00BF2D91">
        <w:rPr>
          <w:rFonts w:asciiTheme="majorBidi" w:hAnsiTheme="majorBidi" w:cstheme="majorBidi"/>
          <w:sz w:val="24"/>
          <w:szCs w:val="24"/>
        </w:rPr>
        <w:t xml:space="preserve"> such as Don Juan.</w:t>
      </w:r>
      <w:r w:rsidRPr="00BF2D91">
        <w:rPr>
          <w:rStyle w:val="FootnoteReference"/>
          <w:rFonts w:asciiTheme="majorBidi" w:hAnsiTheme="majorBidi" w:cstheme="majorBidi"/>
          <w:sz w:val="24"/>
          <w:szCs w:val="24"/>
        </w:rPr>
        <w:footnoteReference w:id="99"/>
      </w:r>
      <w:r w:rsidRPr="00BF2D91">
        <w:rPr>
          <w:rFonts w:asciiTheme="majorBidi" w:hAnsiTheme="majorBidi" w:cstheme="majorBidi"/>
          <w:sz w:val="24"/>
          <w:szCs w:val="24"/>
        </w:rPr>
        <w:t xml:space="preserve"> </w:t>
      </w:r>
      <w:proofErr w:type="spellStart"/>
      <w:r w:rsidRPr="00BF2D91">
        <w:rPr>
          <w:rFonts w:asciiTheme="majorBidi" w:hAnsiTheme="majorBidi" w:cstheme="majorBidi"/>
          <w:sz w:val="24"/>
          <w:szCs w:val="24"/>
        </w:rPr>
        <w:t>Nerea</w:t>
      </w:r>
      <w:proofErr w:type="spellEnd"/>
      <w:r w:rsidRPr="00BF2D91">
        <w:rPr>
          <w:rFonts w:asciiTheme="majorBidi" w:hAnsiTheme="majorBidi" w:cstheme="majorBidi"/>
          <w:sz w:val="24"/>
          <w:szCs w:val="24"/>
        </w:rPr>
        <w:t xml:space="preserve"> </w:t>
      </w:r>
      <w:proofErr w:type="spellStart"/>
      <w:r w:rsidRPr="00BF2D91">
        <w:rPr>
          <w:rFonts w:asciiTheme="majorBidi" w:hAnsiTheme="majorBidi" w:cstheme="majorBidi"/>
          <w:sz w:val="24"/>
          <w:szCs w:val="24"/>
        </w:rPr>
        <w:t>Aresti</w:t>
      </w:r>
      <w:proofErr w:type="spellEnd"/>
      <w:r w:rsidRPr="00BF2D91">
        <w:rPr>
          <w:rFonts w:asciiTheme="majorBidi" w:hAnsiTheme="majorBidi" w:cstheme="majorBidi"/>
          <w:sz w:val="24"/>
          <w:szCs w:val="24"/>
        </w:rPr>
        <w:t xml:space="preserve"> in particular has addressed the changing nature of masculinity over</w:t>
      </w:r>
      <w:r w:rsidR="0085587A" w:rsidRPr="00BF2D91">
        <w:rPr>
          <w:rFonts w:asciiTheme="majorBidi" w:hAnsiTheme="majorBidi" w:cstheme="majorBidi"/>
          <w:sz w:val="24"/>
          <w:szCs w:val="24"/>
        </w:rPr>
        <w:t xml:space="preserve"> time, emphasising the precariousness</w:t>
      </w:r>
      <w:r w:rsidRPr="00BF2D91">
        <w:rPr>
          <w:rFonts w:asciiTheme="majorBidi" w:hAnsiTheme="majorBidi" w:cstheme="majorBidi"/>
          <w:sz w:val="24"/>
          <w:szCs w:val="24"/>
        </w:rPr>
        <w:t xml:space="preserve"> of masculine identity during periods of national and social turmoil.</w:t>
      </w:r>
      <w:r w:rsidRPr="00BF2D91">
        <w:rPr>
          <w:rStyle w:val="FootnoteReference"/>
          <w:rFonts w:asciiTheme="majorBidi" w:hAnsiTheme="majorBidi" w:cstheme="majorBidi"/>
          <w:sz w:val="24"/>
          <w:szCs w:val="24"/>
        </w:rPr>
        <w:footnoteReference w:id="100"/>
      </w:r>
      <w:r w:rsidR="0042448D" w:rsidRPr="00BF2D91">
        <w:rPr>
          <w:rFonts w:asciiTheme="majorBidi" w:hAnsiTheme="majorBidi" w:cstheme="majorBidi"/>
          <w:sz w:val="24"/>
          <w:szCs w:val="24"/>
        </w:rPr>
        <w:t xml:space="preserve"> Prior to the Civil W</w:t>
      </w:r>
      <w:r w:rsidRPr="00BF2D91">
        <w:rPr>
          <w:rFonts w:asciiTheme="majorBidi" w:hAnsiTheme="majorBidi" w:cstheme="majorBidi"/>
          <w:sz w:val="24"/>
          <w:szCs w:val="24"/>
        </w:rPr>
        <w:t xml:space="preserve">ar, traditional models of manliness, such as the Don Juan, were spurned by prominent liberals, such as the renowned endocrinologist, Gregorio </w:t>
      </w:r>
      <w:proofErr w:type="spellStart"/>
      <w:r w:rsidRPr="00BF2D91">
        <w:rPr>
          <w:rFonts w:asciiTheme="majorBidi" w:hAnsiTheme="majorBidi" w:cstheme="majorBidi"/>
          <w:sz w:val="24"/>
          <w:szCs w:val="24"/>
        </w:rPr>
        <w:t>Marañón</w:t>
      </w:r>
      <w:proofErr w:type="spellEnd"/>
      <w:r w:rsidRPr="00BF2D91">
        <w:rPr>
          <w:rFonts w:asciiTheme="majorBidi" w:hAnsiTheme="majorBidi" w:cstheme="majorBidi"/>
          <w:sz w:val="24"/>
          <w:szCs w:val="24"/>
        </w:rPr>
        <w:t xml:space="preserve">, who saw the character’s paternal irresponsibility and lack of self-control as the antithesis of robust masculinity. In this sense, there appears to have been a </w:t>
      </w:r>
      <w:r w:rsidRPr="00BF2D91">
        <w:rPr>
          <w:rFonts w:asciiTheme="majorBidi" w:hAnsiTheme="majorBidi" w:cstheme="majorBidi"/>
          <w:sz w:val="24"/>
          <w:szCs w:val="24"/>
        </w:rPr>
        <w:lastRenderedPageBreak/>
        <w:t>degree of c</w:t>
      </w:r>
      <w:r w:rsidR="0042448D" w:rsidRPr="00BF2D91">
        <w:rPr>
          <w:rFonts w:asciiTheme="majorBidi" w:hAnsiTheme="majorBidi" w:cstheme="majorBidi"/>
          <w:sz w:val="24"/>
          <w:szCs w:val="24"/>
        </w:rPr>
        <w:t>ontinuity between pre and post-Civil W</w:t>
      </w:r>
      <w:r w:rsidRPr="00BF2D91">
        <w:rPr>
          <w:rFonts w:asciiTheme="majorBidi" w:hAnsiTheme="majorBidi" w:cstheme="majorBidi"/>
          <w:sz w:val="24"/>
          <w:szCs w:val="24"/>
        </w:rPr>
        <w:t>ar Spain: the Don Juan’s uncontrollable sexual virility did not constitute an acceptable form of manliness in Franco’s Spain either, beyond the specific context of 1960s coastal resorts.</w:t>
      </w:r>
      <w:r w:rsidRPr="00BF2D91">
        <w:rPr>
          <w:rFonts w:asciiTheme="majorBidi" w:hAnsiTheme="majorBidi" w:cstheme="majorBidi"/>
          <w:sz w:val="24"/>
          <w:szCs w:val="24"/>
          <w:vertAlign w:val="superscript"/>
        </w:rPr>
        <w:footnoteReference w:id="101"/>
      </w:r>
      <w:r w:rsidRPr="00BF2D91">
        <w:rPr>
          <w:rFonts w:asciiTheme="majorBidi" w:hAnsiTheme="majorBidi" w:cstheme="majorBidi"/>
          <w:sz w:val="24"/>
          <w:szCs w:val="24"/>
        </w:rPr>
        <w:t xml:space="preserve"> </w:t>
      </w:r>
    </w:p>
    <w:p w14:paraId="77B53F2B" w14:textId="4F60429C" w:rsidR="00B43705" w:rsidRPr="00BF2D91" w:rsidRDefault="00B43705" w:rsidP="002A276B">
      <w:pPr>
        <w:spacing w:line="480" w:lineRule="auto"/>
        <w:jc w:val="both"/>
        <w:rPr>
          <w:rFonts w:asciiTheme="majorBidi" w:hAnsiTheme="majorBidi" w:cstheme="majorBidi"/>
          <w:sz w:val="24"/>
          <w:szCs w:val="24"/>
          <w:highlight w:val="yellow"/>
        </w:rPr>
      </w:pPr>
      <w:r w:rsidRPr="00BF2D91">
        <w:rPr>
          <w:rFonts w:asciiTheme="majorBidi" w:hAnsiTheme="majorBidi" w:cstheme="majorBidi"/>
          <w:sz w:val="24"/>
          <w:szCs w:val="24"/>
        </w:rPr>
        <w:tab/>
        <w:t xml:space="preserve">The extent to which the Civil War constituted a turning point for masculine identity has been the subject of growing debate. Mary Vincent has argued that wartime masculine models based on the military and Falangist ideals of aggression, virility self-control and brotherhood were unsustainable </w:t>
      </w:r>
      <w:r w:rsidR="0042448D" w:rsidRPr="00BF2D91">
        <w:rPr>
          <w:rFonts w:asciiTheme="majorBidi" w:hAnsiTheme="majorBidi" w:cstheme="majorBidi"/>
          <w:sz w:val="24"/>
          <w:szCs w:val="24"/>
        </w:rPr>
        <w:t xml:space="preserve">beyond the ceasing of </w:t>
      </w:r>
      <w:r w:rsidRPr="00BF2D91">
        <w:rPr>
          <w:rFonts w:asciiTheme="majorBidi" w:hAnsiTheme="majorBidi" w:cstheme="majorBidi"/>
          <w:sz w:val="24"/>
          <w:szCs w:val="24"/>
        </w:rPr>
        <w:t>hostilities.</w:t>
      </w:r>
      <w:r w:rsidRPr="00BF2D91">
        <w:rPr>
          <w:rStyle w:val="FootnoteReference"/>
          <w:rFonts w:asciiTheme="majorBidi" w:hAnsiTheme="majorBidi" w:cstheme="majorBidi"/>
          <w:sz w:val="24"/>
          <w:szCs w:val="24"/>
        </w:rPr>
        <w:footnoteReference w:id="102"/>
      </w:r>
      <w:r w:rsidRPr="00BF2D91">
        <w:rPr>
          <w:rFonts w:asciiTheme="majorBidi" w:hAnsiTheme="majorBidi" w:cstheme="majorBidi"/>
          <w:sz w:val="24"/>
          <w:szCs w:val="24"/>
        </w:rPr>
        <w:t xml:space="preserve"> After the conflict, such ideals were soon exchanged for more traditional, paternalistic models of manliness characteristic of the Carlist faction. Vincent’s work, however, focuses on official discourse, and does not explore the broader appeal of such models to the population at large. In addition, the importance of Carlist models has recently been challenged by </w:t>
      </w:r>
      <w:proofErr w:type="spellStart"/>
      <w:r w:rsidRPr="00BF2D91">
        <w:rPr>
          <w:rFonts w:asciiTheme="majorBidi" w:hAnsiTheme="majorBidi" w:cstheme="majorBidi"/>
          <w:sz w:val="24"/>
          <w:szCs w:val="24"/>
        </w:rPr>
        <w:t>Ángel</w:t>
      </w:r>
      <w:proofErr w:type="spellEnd"/>
      <w:r w:rsidRPr="00BF2D91">
        <w:rPr>
          <w:rFonts w:asciiTheme="majorBidi" w:hAnsiTheme="majorBidi" w:cstheme="majorBidi"/>
          <w:sz w:val="24"/>
          <w:szCs w:val="24"/>
        </w:rPr>
        <w:t xml:space="preserve"> Alcalde, who contends that the masculine model of the Francoist ex-combatant was hegemonic during a large part of the Francoist dictatorship.</w:t>
      </w:r>
      <w:r w:rsidRPr="00BF2D91">
        <w:rPr>
          <w:rStyle w:val="FootnoteReference"/>
          <w:rFonts w:asciiTheme="majorBidi" w:hAnsiTheme="majorBidi" w:cstheme="majorBidi"/>
          <w:sz w:val="24"/>
          <w:szCs w:val="24"/>
        </w:rPr>
        <w:footnoteReference w:id="103"/>
      </w:r>
      <w:r w:rsidR="00DE7A27" w:rsidRPr="00BF2D91">
        <w:rPr>
          <w:rFonts w:asciiTheme="majorBidi" w:hAnsiTheme="majorBidi" w:cstheme="majorBidi"/>
          <w:sz w:val="24"/>
          <w:szCs w:val="24"/>
        </w:rPr>
        <w:t xml:space="preserve"> In his work, Alcalde underscores</w:t>
      </w:r>
      <w:r w:rsidRPr="00BF2D91">
        <w:rPr>
          <w:rFonts w:asciiTheme="majorBidi" w:hAnsiTheme="majorBidi" w:cstheme="majorBidi"/>
          <w:sz w:val="24"/>
          <w:szCs w:val="24"/>
        </w:rPr>
        <w:t xml:space="preserve"> </w:t>
      </w:r>
      <w:r w:rsidR="00DE7A27" w:rsidRPr="00BF2D91">
        <w:rPr>
          <w:rFonts w:asciiTheme="majorBidi" w:hAnsiTheme="majorBidi" w:cstheme="majorBidi"/>
          <w:sz w:val="24"/>
          <w:szCs w:val="24"/>
        </w:rPr>
        <w:t xml:space="preserve">the model </w:t>
      </w:r>
      <w:r w:rsidRPr="00BF2D91">
        <w:rPr>
          <w:rFonts w:asciiTheme="majorBidi" w:hAnsiTheme="majorBidi" w:cstheme="majorBidi"/>
          <w:sz w:val="24"/>
          <w:szCs w:val="24"/>
        </w:rPr>
        <w:t>of the retired army officer who retained elements of his military masculine identity, such as his involvement in military associations, while embracing family life and other characteristics of domestic masculinity. Alcalde’s work has been followed more recently by David Alegre’s con</w:t>
      </w:r>
      <w:r w:rsidR="002A276B" w:rsidRPr="00BF2D91">
        <w:rPr>
          <w:rFonts w:asciiTheme="majorBidi" w:hAnsiTheme="majorBidi" w:cstheme="majorBidi"/>
          <w:sz w:val="24"/>
          <w:szCs w:val="24"/>
        </w:rPr>
        <w:t>tribution on the ‘New Fascist Men’, born out of</w:t>
      </w:r>
      <w:r w:rsidRPr="00BF2D91">
        <w:rPr>
          <w:rFonts w:asciiTheme="majorBidi" w:hAnsiTheme="majorBidi" w:cstheme="majorBidi"/>
          <w:sz w:val="24"/>
          <w:szCs w:val="24"/>
        </w:rPr>
        <w:t xml:space="preserve"> the</w:t>
      </w:r>
      <w:r w:rsidR="002A276B" w:rsidRPr="00BF2D91">
        <w:rPr>
          <w:rFonts w:asciiTheme="majorBidi" w:hAnsiTheme="majorBidi" w:cstheme="majorBidi"/>
          <w:sz w:val="24"/>
          <w:szCs w:val="24"/>
        </w:rPr>
        <w:t xml:space="preserve"> conflicts of the</w:t>
      </w:r>
      <w:r w:rsidRPr="00BF2D91">
        <w:rPr>
          <w:rFonts w:asciiTheme="majorBidi" w:hAnsiTheme="majorBidi" w:cstheme="majorBidi"/>
          <w:sz w:val="24"/>
          <w:szCs w:val="24"/>
        </w:rPr>
        <w:t xml:space="preserve"> 1930s, who went on to form a ‘gerontocracy’ which would rule Spain for decades.</w:t>
      </w:r>
      <w:r w:rsidRPr="00BF2D91">
        <w:rPr>
          <w:rStyle w:val="FootnoteReference"/>
          <w:rFonts w:asciiTheme="majorBidi" w:hAnsiTheme="majorBidi" w:cstheme="majorBidi"/>
          <w:sz w:val="24"/>
          <w:szCs w:val="24"/>
        </w:rPr>
        <w:footnoteReference w:id="104"/>
      </w:r>
      <w:r w:rsidR="002A276B" w:rsidRPr="00BF2D91">
        <w:rPr>
          <w:rFonts w:asciiTheme="majorBidi" w:hAnsiTheme="majorBidi" w:cstheme="majorBidi"/>
          <w:sz w:val="24"/>
          <w:szCs w:val="24"/>
        </w:rPr>
        <w:t xml:space="preserve"> This </w:t>
      </w:r>
      <w:r w:rsidRPr="00BF2D91">
        <w:rPr>
          <w:rFonts w:asciiTheme="majorBidi" w:hAnsiTheme="majorBidi" w:cstheme="majorBidi"/>
          <w:sz w:val="24"/>
          <w:szCs w:val="24"/>
        </w:rPr>
        <w:t xml:space="preserve">emphasis on the </w:t>
      </w:r>
      <w:r w:rsidR="002A276B" w:rsidRPr="00BF2D91">
        <w:rPr>
          <w:rFonts w:asciiTheme="majorBidi" w:hAnsiTheme="majorBidi" w:cstheme="majorBidi"/>
          <w:sz w:val="24"/>
          <w:szCs w:val="24"/>
        </w:rPr>
        <w:t xml:space="preserve">Civil War’s influence </w:t>
      </w:r>
      <w:r w:rsidRPr="00BF2D91">
        <w:rPr>
          <w:rFonts w:asciiTheme="majorBidi" w:hAnsiTheme="majorBidi" w:cstheme="majorBidi"/>
          <w:sz w:val="24"/>
          <w:szCs w:val="24"/>
        </w:rPr>
        <w:t xml:space="preserve">on masculine </w:t>
      </w:r>
      <w:r w:rsidRPr="00BF2D91">
        <w:rPr>
          <w:rFonts w:asciiTheme="majorBidi" w:hAnsiTheme="majorBidi" w:cstheme="majorBidi"/>
          <w:sz w:val="24"/>
          <w:szCs w:val="24"/>
        </w:rPr>
        <w:lastRenderedPageBreak/>
        <w:t>identity</w:t>
      </w:r>
      <w:r w:rsidR="002A276B" w:rsidRPr="00BF2D91">
        <w:rPr>
          <w:rFonts w:asciiTheme="majorBidi" w:hAnsiTheme="majorBidi" w:cstheme="majorBidi"/>
          <w:sz w:val="24"/>
          <w:szCs w:val="24"/>
        </w:rPr>
        <w:t xml:space="preserve"> is perhaps unsurprising under Franco’s</w:t>
      </w:r>
      <w:r w:rsidRPr="00BF2D91">
        <w:rPr>
          <w:rFonts w:asciiTheme="majorBidi" w:hAnsiTheme="majorBidi" w:cstheme="majorBidi"/>
          <w:sz w:val="24"/>
          <w:szCs w:val="24"/>
        </w:rPr>
        <w:t xml:space="preserve"> military regime. </w:t>
      </w:r>
      <w:r w:rsidR="002A276B" w:rsidRPr="00BF2D91">
        <w:rPr>
          <w:rFonts w:asciiTheme="majorBidi" w:hAnsiTheme="majorBidi" w:cstheme="majorBidi"/>
          <w:sz w:val="24"/>
          <w:szCs w:val="24"/>
        </w:rPr>
        <w:t xml:space="preserve">However, attempting to understand masculine identity through the use of discursive models is limiting, and </w:t>
      </w:r>
      <w:r w:rsidR="00DE7A27" w:rsidRPr="00BF2D91">
        <w:rPr>
          <w:rFonts w:asciiTheme="majorBidi" w:hAnsiTheme="majorBidi" w:cstheme="majorBidi"/>
          <w:sz w:val="24"/>
          <w:szCs w:val="24"/>
        </w:rPr>
        <w:t xml:space="preserve">both scholars’ reliance on </w:t>
      </w:r>
      <w:r w:rsidRPr="00BF2D91">
        <w:rPr>
          <w:rFonts w:asciiTheme="majorBidi" w:hAnsiTheme="majorBidi" w:cstheme="majorBidi"/>
          <w:sz w:val="24"/>
          <w:szCs w:val="24"/>
        </w:rPr>
        <w:t>official sources and the perspectives of the officer classes fail to represent the experiences of the vast majority of Spaniards who did not maintain close links with either the military or Falangist organisations. To understa</w:t>
      </w:r>
      <w:r w:rsidR="008156DA" w:rsidRPr="00BF2D91">
        <w:rPr>
          <w:rFonts w:asciiTheme="majorBidi" w:hAnsiTheme="majorBidi" w:cstheme="majorBidi"/>
          <w:sz w:val="24"/>
          <w:szCs w:val="24"/>
        </w:rPr>
        <w:t xml:space="preserve">nd what it meant to be a man </w:t>
      </w:r>
      <w:r w:rsidRPr="00BF2D91">
        <w:rPr>
          <w:rFonts w:asciiTheme="majorBidi" w:hAnsiTheme="majorBidi" w:cstheme="majorBidi"/>
          <w:sz w:val="24"/>
          <w:szCs w:val="24"/>
        </w:rPr>
        <w:t>under the dictatorship, we must go beyond ‘hegemonic</w:t>
      </w:r>
      <w:r w:rsidR="002A276B" w:rsidRPr="00BF2D91">
        <w:rPr>
          <w:rFonts w:asciiTheme="majorBidi" w:hAnsiTheme="majorBidi" w:cstheme="majorBidi"/>
          <w:sz w:val="24"/>
          <w:szCs w:val="24"/>
        </w:rPr>
        <w:t>’</w:t>
      </w:r>
      <w:r w:rsidRPr="00BF2D91">
        <w:rPr>
          <w:rFonts w:asciiTheme="majorBidi" w:hAnsiTheme="majorBidi" w:cstheme="majorBidi"/>
          <w:sz w:val="24"/>
          <w:szCs w:val="24"/>
        </w:rPr>
        <w:t xml:space="preserve"> </w:t>
      </w:r>
      <w:r w:rsidR="002A276B" w:rsidRPr="00BF2D91">
        <w:rPr>
          <w:rFonts w:asciiTheme="majorBidi" w:hAnsiTheme="majorBidi" w:cstheme="majorBidi"/>
          <w:sz w:val="24"/>
          <w:szCs w:val="24"/>
        </w:rPr>
        <w:t>m</w:t>
      </w:r>
      <w:r w:rsidRPr="00BF2D91">
        <w:rPr>
          <w:rFonts w:asciiTheme="majorBidi" w:hAnsiTheme="majorBidi" w:cstheme="majorBidi"/>
          <w:sz w:val="24"/>
          <w:szCs w:val="24"/>
        </w:rPr>
        <w:t>asculin</w:t>
      </w:r>
      <w:r w:rsidR="002A276B" w:rsidRPr="00BF2D91">
        <w:rPr>
          <w:rFonts w:asciiTheme="majorBidi" w:hAnsiTheme="majorBidi" w:cstheme="majorBidi"/>
          <w:sz w:val="24"/>
          <w:szCs w:val="24"/>
        </w:rPr>
        <w:t>e models</w:t>
      </w:r>
      <w:r w:rsidRPr="00BF2D91">
        <w:rPr>
          <w:rFonts w:asciiTheme="majorBidi" w:hAnsiTheme="majorBidi" w:cstheme="majorBidi"/>
          <w:sz w:val="24"/>
          <w:szCs w:val="24"/>
        </w:rPr>
        <w:t>, and explore the ‘multivalence’ of gendered identity, apparent even under an authoritarian regime such as Franco’s.</w:t>
      </w:r>
      <w:r w:rsidRPr="00BF2D91">
        <w:rPr>
          <w:rStyle w:val="FootnoteReference"/>
          <w:rFonts w:asciiTheme="majorBidi" w:hAnsiTheme="majorBidi" w:cstheme="majorBidi"/>
          <w:sz w:val="24"/>
          <w:szCs w:val="24"/>
        </w:rPr>
        <w:footnoteReference w:id="105"/>
      </w:r>
      <w:r w:rsidRPr="00BF2D91">
        <w:rPr>
          <w:rFonts w:asciiTheme="majorBidi" w:hAnsiTheme="majorBidi" w:cstheme="majorBidi"/>
          <w:sz w:val="24"/>
          <w:szCs w:val="24"/>
        </w:rPr>
        <w:t xml:space="preserve"> </w:t>
      </w:r>
    </w:p>
    <w:p w14:paraId="7F454D0E" w14:textId="7AB59BF4" w:rsidR="00B43705" w:rsidRPr="00BF2D91" w:rsidRDefault="00B43705" w:rsidP="00B43705">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ab/>
        <w:t>Though undoubtedly a deeply traumatic, even transformative experience, war does not necessarily ‘frame’ the lives of the men who survive it; those caught up in conflict often ‘yearn for the comfort and security of conventional domesticity’, and for most, home remains ‘the touchtone for all their actions’.</w:t>
      </w:r>
      <w:r w:rsidRPr="00BF2D91">
        <w:rPr>
          <w:rStyle w:val="FootnoteReference"/>
          <w:rFonts w:asciiTheme="majorBidi" w:hAnsiTheme="majorBidi" w:cstheme="majorBidi"/>
          <w:sz w:val="24"/>
          <w:szCs w:val="24"/>
        </w:rPr>
        <w:footnoteReference w:id="106"/>
      </w:r>
      <w:r w:rsidRPr="00BF2D91">
        <w:rPr>
          <w:rFonts w:asciiTheme="majorBidi" w:hAnsiTheme="majorBidi" w:cstheme="majorBidi"/>
          <w:sz w:val="24"/>
          <w:szCs w:val="24"/>
        </w:rPr>
        <w:t xml:space="preserve"> Through his research on epistolary correspondence during the Great War, Michael Roper has underscored the importance of mother-soldier relationships in maintaining troop morale, while Martha Hannah has emphasised how the separation of war can strengthen family bonds.</w:t>
      </w:r>
      <w:r w:rsidRPr="00BF2D91">
        <w:rPr>
          <w:rStyle w:val="FootnoteReference"/>
          <w:rFonts w:asciiTheme="majorBidi" w:hAnsiTheme="majorBidi" w:cstheme="majorBidi"/>
          <w:sz w:val="24"/>
          <w:szCs w:val="24"/>
        </w:rPr>
        <w:footnoteReference w:id="107"/>
      </w:r>
      <w:r w:rsidRPr="00BF2D91">
        <w:rPr>
          <w:rFonts w:asciiTheme="majorBidi" w:hAnsiTheme="majorBidi" w:cstheme="majorBidi"/>
          <w:sz w:val="24"/>
          <w:szCs w:val="24"/>
        </w:rPr>
        <w:t xml:space="preserve"> Spanish Civil War soldiers were similarly dependent on correspondence with the </w:t>
      </w:r>
      <w:r w:rsidR="009D67DE" w:rsidRPr="00BF2D91">
        <w:rPr>
          <w:rFonts w:asciiTheme="majorBidi" w:hAnsiTheme="majorBidi" w:cstheme="majorBidi"/>
          <w:sz w:val="24"/>
          <w:szCs w:val="24"/>
        </w:rPr>
        <w:t xml:space="preserve">home </w:t>
      </w:r>
      <w:r w:rsidR="009D67DE" w:rsidRPr="00BF2D91">
        <w:rPr>
          <w:rFonts w:asciiTheme="majorBidi" w:hAnsiTheme="majorBidi" w:cstheme="majorBidi"/>
          <w:sz w:val="24"/>
          <w:szCs w:val="24"/>
        </w:rPr>
        <w:lastRenderedPageBreak/>
        <w:t>front</w:t>
      </w:r>
      <w:r w:rsidRPr="00BF2D91">
        <w:rPr>
          <w:rFonts w:asciiTheme="majorBidi" w:hAnsiTheme="majorBidi" w:cstheme="majorBidi"/>
          <w:sz w:val="24"/>
          <w:szCs w:val="24"/>
        </w:rPr>
        <w:t xml:space="preserve">, particularly their </w:t>
      </w:r>
      <w:proofErr w:type="spellStart"/>
      <w:r w:rsidRPr="00BF2D91">
        <w:rPr>
          <w:rFonts w:asciiTheme="majorBidi" w:hAnsiTheme="majorBidi" w:cstheme="majorBidi"/>
          <w:i/>
          <w:iCs/>
          <w:sz w:val="24"/>
          <w:szCs w:val="24"/>
        </w:rPr>
        <w:t>madrinas</w:t>
      </w:r>
      <w:proofErr w:type="spellEnd"/>
      <w:r w:rsidRPr="00BF2D91">
        <w:rPr>
          <w:rFonts w:asciiTheme="majorBidi" w:hAnsiTheme="majorBidi" w:cstheme="majorBidi"/>
          <w:i/>
          <w:iCs/>
          <w:sz w:val="24"/>
          <w:szCs w:val="24"/>
        </w:rPr>
        <w:t xml:space="preserve"> de </w:t>
      </w:r>
      <w:proofErr w:type="spellStart"/>
      <w:r w:rsidRPr="00BF2D91">
        <w:rPr>
          <w:rFonts w:asciiTheme="majorBidi" w:hAnsiTheme="majorBidi" w:cstheme="majorBidi"/>
          <w:i/>
          <w:iCs/>
          <w:sz w:val="24"/>
          <w:szCs w:val="24"/>
        </w:rPr>
        <w:t>guerra</w:t>
      </w:r>
      <w:proofErr w:type="spellEnd"/>
      <w:r w:rsidRPr="00BF2D91">
        <w:rPr>
          <w:rFonts w:asciiTheme="majorBidi" w:hAnsiTheme="majorBidi" w:cstheme="majorBidi"/>
          <w:i/>
          <w:iCs/>
          <w:sz w:val="24"/>
          <w:szCs w:val="24"/>
        </w:rPr>
        <w:t xml:space="preserve"> </w:t>
      </w:r>
      <w:r w:rsidRPr="00BF2D91">
        <w:rPr>
          <w:rFonts w:asciiTheme="majorBidi" w:hAnsiTheme="majorBidi" w:cstheme="majorBidi"/>
          <w:sz w:val="24"/>
          <w:szCs w:val="24"/>
        </w:rPr>
        <w:t>or ‘war godmothers’.</w:t>
      </w:r>
      <w:r w:rsidRPr="00BF2D91">
        <w:rPr>
          <w:rStyle w:val="FootnoteReference"/>
          <w:rFonts w:asciiTheme="majorBidi" w:hAnsiTheme="majorBidi" w:cstheme="majorBidi"/>
          <w:sz w:val="24"/>
          <w:szCs w:val="24"/>
        </w:rPr>
        <w:footnoteReference w:id="108"/>
      </w:r>
      <w:r w:rsidRPr="00BF2D91">
        <w:rPr>
          <w:rFonts w:asciiTheme="majorBidi" w:hAnsiTheme="majorBidi" w:cstheme="majorBidi"/>
          <w:sz w:val="24"/>
          <w:szCs w:val="24"/>
        </w:rPr>
        <w:t xml:space="preserve"> The end of the Spanish Civil War did not necessarily mark a return to peace and normality; Pilar </w:t>
      </w:r>
      <w:proofErr w:type="spellStart"/>
      <w:r w:rsidRPr="00BF2D91">
        <w:rPr>
          <w:rFonts w:asciiTheme="majorBidi" w:hAnsiTheme="majorBidi" w:cstheme="majorBidi"/>
          <w:sz w:val="24"/>
          <w:szCs w:val="24"/>
        </w:rPr>
        <w:t>Folguera</w:t>
      </w:r>
      <w:proofErr w:type="spellEnd"/>
      <w:r w:rsidRPr="00BF2D91">
        <w:rPr>
          <w:rFonts w:asciiTheme="majorBidi" w:hAnsiTheme="majorBidi" w:cstheme="majorBidi"/>
          <w:sz w:val="24"/>
          <w:szCs w:val="24"/>
        </w:rPr>
        <w:t xml:space="preserve"> has underscored the importance of the home as a bulwark against an often hostile world outside.</w:t>
      </w:r>
      <w:r w:rsidRPr="00BF2D91">
        <w:rPr>
          <w:rStyle w:val="FootnoteReference"/>
          <w:rFonts w:asciiTheme="majorBidi" w:hAnsiTheme="majorBidi" w:cstheme="majorBidi"/>
          <w:sz w:val="24"/>
          <w:szCs w:val="24"/>
        </w:rPr>
        <w:footnoteReference w:id="109"/>
      </w:r>
      <w:r w:rsidRPr="00BF2D91">
        <w:rPr>
          <w:rFonts w:asciiTheme="majorBidi" w:hAnsiTheme="majorBidi" w:cstheme="majorBidi"/>
          <w:sz w:val="24"/>
          <w:szCs w:val="24"/>
        </w:rPr>
        <w:t xml:space="preserve"> This thesis will argue that despite the abundance of ‘top-down’ military models of masculinity, most ‘ordinary’ Spanish men lived more ‘everyday’, even domestic, gendered lives. In particular, chapter five on the experiences of the mentally infirm will underscore how veterans could become completely detached from any sense of military identity developed during the war. </w:t>
      </w:r>
    </w:p>
    <w:p w14:paraId="20AA15BD" w14:textId="20649E53" w:rsidR="00B43705" w:rsidRPr="00BF2D91" w:rsidRDefault="00B43705" w:rsidP="006C4615">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Of course, domestic masculine models cannot be completely separated from official, military or Falangist models: through its pronatalist policies, Francoism actively promoted the model of fatherhood, and even the founder of the Falangist party, José Antonio Primo de Rivera could be shown to have a softer side, particularly when interacting with children.</w:t>
      </w:r>
      <w:r w:rsidRPr="00BF2D91">
        <w:rPr>
          <w:rStyle w:val="FootnoteReference"/>
          <w:rFonts w:asciiTheme="majorBidi" w:hAnsiTheme="majorBidi" w:cstheme="majorBidi"/>
          <w:sz w:val="24"/>
          <w:szCs w:val="24"/>
        </w:rPr>
        <w:footnoteReference w:id="110"/>
      </w:r>
      <w:r w:rsidR="006C4615" w:rsidRPr="00BF2D91">
        <w:rPr>
          <w:rFonts w:asciiTheme="majorBidi" w:hAnsiTheme="majorBidi" w:cstheme="majorBidi"/>
          <w:sz w:val="24"/>
          <w:szCs w:val="24"/>
        </w:rPr>
        <w:t xml:space="preserve"> Franco himself </w:t>
      </w:r>
      <w:r w:rsidRPr="00BF2D91">
        <w:rPr>
          <w:rFonts w:asciiTheme="majorBidi" w:hAnsiTheme="majorBidi" w:cstheme="majorBidi"/>
          <w:sz w:val="24"/>
          <w:szCs w:val="24"/>
        </w:rPr>
        <w:t>was positioned as the ultimate paterfamilias, who ruled over his subjects with love and dedication.</w:t>
      </w:r>
      <w:r w:rsidRPr="00BF2D91">
        <w:rPr>
          <w:rStyle w:val="FootnoteReference"/>
          <w:rFonts w:asciiTheme="majorBidi" w:hAnsiTheme="majorBidi" w:cstheme="majorBidi"/>
          <w:sz w:val="24"/>
          <w:szCs w:val="24"/>
        </w:rPr>
        <w:footnoteReference w:id="111"/>
      </w:r>
      <w:r w:rsidRPr="00BF2D91">
        <w:rPr>
          <w:rFonts w:asciiTheme="majorBidi" w:hAnsiTheme="majorBidi" w:cstheme="majorBidi"/>
          <w:sz w:val="24"/>
          <w:szCs w:val="24"/>
        </w:rPr>
        <w:t xml:space="preserve"> </w:t>
      </w:r>
      <w:r w:rsidR="006C4615" w:rsidRPr="00BF2D91">
        <w:rPr>
          <w:rFonts w:asciiTheme="majorBidi" w:hAnsiTheme="majorBidi" w:cstheme="majorBidi"/>
          <w:sz w:val="24"/>
          <w:szCs w:val="24"/>
        </w:rPr>
        <w:t xml:space="preserve">A series of images taken by the renowned photographer </w:t>
      </w:r>
      <w:proofErr w:type="spellStart"/>
      <w:r w:rsidR="006C4615" w:rsidRPr="00BF2D91">
        <w:rPr>
          <w:rFonts w:asciiTheme="majorBidi" w:hAnsiTheme="majorBidi" w:cstheme="majorBidi"/>
          <w:sz w:val="24"/>
          <w:szCs w:val="24"/>
        </w:rPr>
        <w:t>Jalón</w:t>
      </w:r>
      <w:proofErr w:type="spellEnd"/>
      <w:r w:rsidR="006C4615" w:rsidRPr="00BF2D91">
        <w:rPr>
          <w:rFonts w:asciiTheme="majorBidi" w:hAnsiTheme="majorBidi" w:cstheme="majorBidi"/>
          <w:sz w:val="24"/>
          <w:szCs w:val="24"/>
        </w:rPr>
        <w:t xml:space="preserve"> </w:t>
      </w:r>
      <w:proofErr w:type="spellStart"/>
      <w:r w:rsidR="006C4615" w:rsidRPr="00BF2D91">
        <w:rPr>
          <w:rFonts w:asciiTheme="majorBidi" w:hAnsiTheme="majorBidi" w:cstheme="majorBidi"/>
          <w:sz w:val="24"/>
          <w:szCs w:val="24"/>
        </w:rPr>
        <w:t>Ángel</w:t>
      </w:r>
      <w:proofErr w:type="spellEnd"/>
      <w:r w:rsidR="006C4615" w:rsidRPr="00BF2D91">
        <w:rPr>
          <w:rFonts w:asciiTheme="majorBidi" w:hAnsiTheme="majorBidi" w:cstheme="majorBidi"/>
          <w:sz w:val="24"/>
          <w:szCs w:val="24"/>
        </w:rPr>
        <w:t xml:space="preserve"> showed the dictator at home with his wife and young daughter, in scenes which showcased his conformity with domestic masculine ideals.</w:t>
      </w:r>
      <w:r w:rsidR="006C4615" w:rsidRPr="00BF2D91">
        <w:rPr>
          <w:rStyle w:val="FootnoteReference"/>
          <w:rFonts w:asciiTheme="majorBidi" w:hAnsiTheme="majorBidi" w:cstheme="majorBidi"/>
          <w:sz w:val="24"/>
          <w:szCs w:val="24"/>
        </w:rPr>
        <w:footnoteReference w:id="112"/>
      </w:r>
      <w:r w:rsidR="006C4615" w:rsidRPr="00BF2D91">
        <w:rPr>
          <w:rFonts w:asciiTheme="majorBidi" w:hAnsiTheme="majorBidi" w:cstheme="majorBidi"/>
          <w:sz w:val="24"/>
          <w:szCs w:val="24"/>
        </w:rPr>
        <w:t xml:space="preserve"> </w:t>
      </w:r>
      <w:r w:rsidRPr="00BF2D91">
        <w:rPr>
          <w:rFonts w:asciiTheme="majorBidi" w:hAnsiTheme="majorBidi" w:cstheme="majorBidi"/>
          <w:sz w:val="24"/>
          <w:szCs w:val="24"/>
        </w:rPr>
        <w:t>Such representations</w:t>
      </w:r>
      <w:r w:rsidR="00E0433B" w:rsidRPr="00BF2D91">
        <w:rPr>
          <w:rFonts w:asciiTheme="majorBidi" w:hAnsiTheme="majorBidi" w:cstheme="majorBidi"/>
          <w:sz w:val="24"/>
          <w:szCs w:val="24"/>
        </w:rPr>
        <w:t xml:space="preserve"> of Francoism’s political leaders</w:t>
      </w:r>
      <w:r w:rsidRPr="00BF2D91">
        <w:rPr>
          <w:rFonts w:asciiTheme="majorBidi" w:hAnsiTheme="majorBidi" w:cstheme="majorBidi"/>
          <w:sz w:val="24"/>
          <w:szCs w:val="24"/>
        </w:rPr>
        <w:t xml:space="preserve"> were powerful precisely because they built on common frames of reference which predated Francoism. But the masculine </w:t>
      </w:r>
      <w:r w:rsidRPr="00BF2D91">
        <w:rPr>
          <w:rFonts w:asciiTheme="majorBidi" w:hAnsiTheme="majorBidi" w:cstheme="majorBidi"/>
          <w:sz w:val="24"/>
          <w:szCs w:val="24"/>
        </w:rPr>
        <w:lastRenderedPageBreak/>
        <w:t xml:space="preserve">identities of most Spaniards were messier than these airbrushed models of paternalism. The many snapshots of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sz w:val="24"/>
          <w:szCs w:val="24"/>
        </w:rPr>
        <w:t>’ lives discussed within this thesis serve to underscore the plurality of masculine identity under Francoism, and will question the significance of military and Falangist gender models to Spaniards beyond the ruling elite.</w:t>
      </w:r>
    </w:p>
    <w:p w14:paraId="3810ACAE" w14:textId="77777777" w:rsidR="00B43705" w:rsidRPr="00BF2D91" w:rsidRDefault="00B43705" w:rsidP="00B43705">
      <w:pPr>
        <w:spacing w:after="0" w:line="480" w:lineRule="auto"/>
        <w:jc w:val="both"/>
        <w:rPr>
          <w:rFonts w:asciiTheme="majorBidi" w:hAnsiTheme="majorBidi" w:cstheme="majorBidi"/>
          <w:sz w:val="24"/>
          <w:szCs w:val="24"/>
        </w:rPr>
      </w:pPr>
    </w:p>
    <w:p w14:paraId="72BD71D0" w14:textId="77777777" w:rsidR="00B43705" w:rsidRPr="00BF2D91" w:rsidRDefault="00B43705" w:rsidP="00B43705">
      <w:pPr>
        <w:pStyle w:val="Heading2"/>
        <w:spacing w:before="0" w:line="480" w:lineRule="auto"/>
        <w:rPr>
          <w:rFonts w:asciiTheme="majorBidi" w:hAnsiTheme="majorBidi" w:cstheme="majorBidi"/>
          <w:sz w:val="24"/>
          <w:szCs w:val="24"/>
        </w:rPr>
      </w:pPr>
      <w:bookmarkStart w:id="13" w:name="_Toc515359412"/>
      <w:r w:rsidRPr="00BF2D91">
        <w:rPr>
          <w:rFonts w:asciiTheme="majorBidi" w:hAnsiTheme="majorBidi" w:cstheme="majorBidi"/>
          <w:sz w:val="24"/>
          <w:szCs w:val="24"/>
        </w:rPr>
        <w:t>Writing the history of the Francoist ‘disabled’: Sources and methodology</w:t>
      </w:r>
      <w:bookmarkEnd w:id="13"/>
    </w:p>
    <w:p w14:paraId="68C43A43" w14:textId="5290E357" w:rsidR="00B43705" w:rsidRPr="00BF2D91" w:rsidRDefault="00B43705" w:rsidP="00E0433B">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The historical plasticity of the term ‘disability’ presents certain challenges for historians seeking to illuminate past experiences of the d</w:t>
      </w:r>
      <w:r w:rsidR="00E0433B" w:rsidRPr="00BF2D91">
        <w:rPr>
          <w:rFonts w:asciiTheme="majorBidi" w:eastAsia="Times New Roman" w:hAnsiTheme="majorBidi" w:cstheme="majorBidi"/>
          <w:sz w:val="24"/>
          <w:szCs w:val="24"/>
        </w:rPr>
        <w:t xml:space="preserve">ifferently-abled. The currently </w:t>
      </w:r>
      <w:r w:rsidRPr="00BF2D91">
        <w:rPr>
          <w:rFonts w:asciiTheme="majorBidi" w:eastAsia="Times New Roman" w:hAnsiTheme="majorBidi" w:cstheme="majorBidi"/>
          <w:sz w:val="24"/>
          <w:szCs w:val="24"/>
        </w:rPr>
        <w:t xml:space="preserve">dominant social model of disability contends that the experience of disability is the product of society’s inability to </w:t>
      </w:r>
      <w:r w:rsidR="00E0433B" w:rsidRPr="00BF2D91">
        <w:rPr>
          <w:rFonts w:asciiTheme="majorBidi" w:eastAsia="Times New Roman" w:hAnsiTheme="majorBidi" w:cstheme="majorBidi"/>
          <w:sz w:val="24"/>
          <w:szCs w:val="24"/>
        </w:rPr>
        <w:t>accommodate</w:t>
      </w:r>
      <w:r w:rsidRPr="00BF2D91">
        <w:rPr>
          <w:rFonts w:asciiTheme="majorBidi" w:eastAsia="Times New Roman" w:hAnsiTheme="majorBidi" w:cstheme="majorBidi"/>
          <w:sz w:val="24"/>
          <w:szCs w:val="24"/>
        </w:rPr>
        <w:t xml:space="preserve"> non-normative bodies.</w:t>
      </w:r>
      <w:r w:rsidRPr="00BF2D91">
        <w:rPr>
          <w:rStyle w:val="FootnoteReference"/>
          <w:rFonts w:asciiTheme="majorBidi" w:eastAsia="Times New Roman" w:hAnsiTheme="majorBidi" w:cstheme="majorBidi"/>
          <w:sz w:val="24"/>
          <w:szCs w:val="24"/>
        </w:rPr>
        <w:footnoteReference w:id="113"/>
      </w:r>
      <w:r w:rsidRPr="00BF2D91">
        <w:rPr>
          <w:rFonts w:asciiTheme="majorBidi" w:eastAsia="Times New Roman" w:hAnsiTheme="majorBidi" w:cstheme="majorBidi"/>
          <w:sz w:val="24"/>
          <w:szCs w:val="24"/>
        </w:rPr>
        <w:t xml:space="preserve"> In this sense, an individual’s experience of disabilit</w:t>
      </w:r>
      <w:r w:rsidR="004D57ED" w:rsidRPr="00BF2D91">
        <w:rPr>
          <w:rFonts w:asciiTheme="majorBidi" w:eastAsia="Times New Roman" w:hAnsiTheme="majorBidi" w:cstheme="majorBidi"/>
          <w:sz w:val="24"/>
          <w:szCs w:val="24"/>
        </w:rPr>
        <w:t>y depends largely on the societal</w:t>
      </w:r>
      <w:r w:rsidRPr="00BF2D91">
        <w:rPr>
          <w:rFonts w:asciiTheme="majorBidi" w:eastAsia="Times New Roman" w:hAnsiTheme="majorBidi" w:cstheme="majorBidi"/>
          <w:sz w:val="24"/>
          <w:szCs w:val="24"/>
        </w:rPr>
        <w:t xml:space="preserve"> and historical context in which they live. Even within our own lifetime, attitudes, terminology and perceptions of ‘disability’ have fluctuated and evolved, and it can be difficult to detach present-day understandings of ‘the disabled’ from historical enquiry. Indeed, Joan Scott has underscored the importance of distinguishing between ‘our analytic vocabulary and the material we want to analyse’.</w:t>
      </w:r>
      <w:r w:rsidRPr="00BF2D91">
        <w:rPr>
          <w:rStyle w:val="FootnoteReference"/>
          <w:rFonts w:asciiTheme="majorBidi" w:eastAsia="Times New Roman" w:hAnsiTheme="majorBidi" w:cstheme="majorBidi"/>
          <w:sz w:val="24"/>
          <w:szCs w:val="24"/>
        </w:rPr>
        <w:footnoteReference w:id="114"/>
      </w:r>
      <w:r w:rsidRPr="00BF2D91">
        <w:rPr>
          <w:rFonts w:asciiTheme="majorBidi" w:eastAsia="Times New Roman" w:hAnsiTheme="majorBidi" w:cstheme="majorBidi"/>
          <w:sz w:val="24"/>
          <w:szCs w:val="24"/>
        </w:rPr>
        <w:t xml:space="preserve"> Nadja </w:t>
      </w:r>
      <w:proofErr w:type="spellStart"/>
      <w:r w:rsidRPr="00BF2D91">
        <w:rPr>
          <w:rFonts w:asciiTheme="majorBidi" w:eastAsia="Times New Roman" w:hAnsiTheme="majorBidi" w:cstheme="majorBidi"/>
          <w:sz w:val="24"/>
          <w:szCs w:val="24"/>
        </w:rPr>
        <w:t>Durbach</w:t>
      </w:r>
      <w:proofErr w:type="spellEnd"/>
      <w:r w:rsidRPr="00BF2D91">
        <w:rPr>
          <w:rFonts w:asciiTheme="majorBidi" w:eastAsia="Times New Roman" w:hAnsiTheme="majorBidi" w:cstheme="majorBidi"/>
          <w:sz w:val="24"/>
          <w:szCs w:val="24"/>
        </w:rPr>
        <w:t>, for example, underscores the tendency of historians to categorise freak show performers as ‘disabled’ individuals, exploited for their bodily differences.</w:t>
      </w:r>
      <w:r w:rsidRPr="00BF2D91">
        <w:rPr>
          <w:rStyle w:val="FootnoteReference"/>
          <w:rFonts w:asciiTheme="majorBidi" w:eastAsia="Times New Roman" w:hAnsiTheme="majorBidi" w:cstheme="majorBidi"/>
          <w:sz w:val="24"/>
          <w:szCs w:val="24"/>
        </w:rPr>
        <w:footnoteReference w:id="115"/>
      </w:r>
      <w:r w:rsidRPr="00BF2D91">
        <w:rPr>
          <w:rFonts w:asciiTheme="majorBidi" w:eastAsia="Times New Roman" w:hAnsiTheme="majorBidi" w:cstheme="majorBidi"/>
          <w:sz w:val="24"/>
          <w:szCs w:val="24"/>
        </w:rPr>
        <w:t xml:space="preserve"> In actual fact, </w:t>
      </w:r>
      <w:proofErr w:type="spellStart"/>
      <w:r w:rsidRPr="00BF2D91">
        <w:rPr>
          <w:rFonts w:asciiTheme="majorBidi" w:eastAsia="Times New Roman" w:hAnsiTheme="majorBidi" w:cstheme="majorBidi"/>
          <w:sz w:val="24"/>
          <w:szCs w:val="24"/>
        </w:rPr>
        <w:t>Durbach</w:t>
      </w:r>
      <w:proofErr w:type="spellEnd"/>
      <w:r w:rsidRPr="00BF2D91">
        <w:rPr>
          <w:rFonts w:asciiTheme="majorBidi" w:eastAsia="Times New Roman" w:hAnsiTheme="majorBidi" w:cstheme="majorBidi"/>
          <w:sz w:val="24"/>
          <w:szCs w:val="24"/>
        </w:rPr>
        <w:t xml:space="preserve"> argues, the </w:t>
      </w:r>
      <w:r w:rsidR="004D57ED" w:rsidRPr="00BF2D91">
        <w:rPr>
          <w:rFonts w:asciiTheme="majorBidi" w:eastAsia="Times New Roman" w:hAnsiTheme="majorBidi" w:cstheme="majorBidi"/>
          <w:sz w:val="24"/>
          <w:szCs w:val="24"/>
        </w:rPr>
        <w:t xml:space="preserve">agency and </w:t>
      </w:r>
      <w:r w:rsidRPr="00BF2D91">
        <w:rPr>
          <w:rFonts w:asciiTheme="majorBidi" w:eastAsia="Times New Roman" w:hAnsiTheme="majorBidi" w:cstheme="majorBidi"/>
          <w:sz w:val="24"/>
          <w:szCs w:val="24"/>
        </w:rPr>
        <w:t xml:space="preserve">financial independence of nineteenth-century British ‘freaks’ differentiated them from ‘disabled’ individuals who could not support themselves. </w:t>
      </w:r>
    </w:p>
    <w:p w14:paraId="4AFC065D" w14:textId="432158DC" w:rsidR="00B43705" w:rsidRPr="00BF2D91" w:rsidRDefault="00B43705" w:rsidP="002B6982">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lastRenderedPageBreak/>
        <w:t>The importance of placing the disabled body within its historical context is particu</w:t>
      </w:r>
      <w:r w:rsidR="00E0433B" w:rsidRPr="00BF2D91">
        <w:rPr>
          <w:rFonts w:asciiTheme="majorBidi" w:eastAsia="Times New Roman" w:hAnsiTheme="majorBidi" w:cstheme="majorBidi"/>
          <w:sz w:val="24"/>
          <w:szCs w:val="24"/>
        </w:rPr>
        <w:t>larly marked in the case of Franco’s Spain</w:t>
      </w:r>
      <w:r w:rsidRPr="00BF2D91">
        <w:rPr>
          <w:rFonts w:asciiTheme="majorBidi" w:eastAsia="Times New Roman" w:hAnsiTheme="majorBidi" w:cstheme="majorBidi"/>
          <w:sz w:val="24"/>
          <w:szCs w:val="24"/>
        </w:rPr>
        <w:t>. The regime’s ‘rebranding’ of the war disabled as ‘Mutilated Gentleman’ throws into question the very meaning of di</w:t>
      </w:r>
      <w:r w:rsidR="00A61EF8" w:rsidRPr="00BF2D91">
        <w:rPr>
          <w:rFonts w:asciiTheme="majorBidi" w:eastAsia="Times New Roman" w:hAnsiTheme="majorBidi" w:cstheme="majorBidi"/>
          <w:sz w:val="24"/>
          <w:szCs w:val="24"/>
        </w:rPr>
        <w:t>sability, as it did not equate</w:t>
      </w:r>
      <w:r w:rsidR="009D67DE"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 xml:space="preserve">‘war disability’ </w:t>
      </w:r>
      <w:r w:rsidR="00E0433B" w:rsidRPr="00BF2D91">
        <w:rPr>
          <w:rFonts w:asciiTheme="majorBidi" w:eastAsia="Times New Roman" w:hAnsiTheme="majorBidi" w:cstheme="majorBidi"/>
          <w:sz w:val="24"/>
          <w:szCs w:val="24"/>
        </w:rPr>
        <w:t xml:space="preserve">or the war mutilated body </w:t>
      </w:r>
      <w:r w:rsidRPr="00BF2D91">
        <w:rPr>
          <w:rFonts w:asciiTheme="majorBidi" w:eastAsia="Times New Roman" w:hAnsiTheme="majorBidi" w:cstheme="majorBidi"/>
          <w:sz w:val="24"/>
          <w:szCs w:val="24"/>
        </w:rPr>
        <w:t>with emasculation, stigmatisation and marg</w:t>
      </w:r>
      <w:r w:rsidR="00A81A65" w:rsidRPr="00BF2D91">
        <w:rPr>
          <w:rFonts w:asciiTheme="majorBidi" w:eastAsia="Times New Roman" w:hAnsiTheme="majorBidi" w:cstheme="majorBidi"/>
          <w:sz w:val="24"/>
          <w:szCs w:val="24"/>
        </w:rPr>
        <w:t>inalisation</w:t>
      </w:r>
      <w:r w:rsidR="00E0433B"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116"/>
      </w:r>
      <w:r w:rsidRPr="00BF2D91">
        <w:rPr>
          <w:rFonts w:asciiTheme="majorBidi" w:eastAsia="Times New Roman" w:hAnsiTheme="majorBidi" w:cstheme="majorBidi"/>
          <w:sz w:val="24"/>
          <w:szCs w:val="24"/>
        </w:rPr>
        <w:t xml:space="preserve"> The fluidity of ‘disability’ as a historical concept poses issues when it comes to both selecting and analysing sources. Dominant understandings of the ‘disabled’ as emasculated citizens may lead historians to the archives of the local courts or welfare institutions, which may well confirm na</w:t>
      </w:r>
      <w:r w:rsidR="002B6982" w:rsidRPr="00BF2D91">
        <w:rPr>
          <w:rFonts w:asciiTheme="majorBidi" w:eastAsia="Times New Roman" w:hAnsiTheme="majorBidi" w:cstheme="majorBidi"/>
          <w:sz w:val="24"/>
          <w:szCs w:val="24"/>
        </w:rPr>
        <w:t>rratives of marginalisation, but</w:t>
      </w:r>
      <w:r w:rsidRPr="00BF2D91">
        <w:rPr>
          <w:rFonts w:asciiTheme="majorBidi" w:eastAsia="Times New Roman" w:hAnsiTheme="majorBidi" w:cstheme="majorBidi"/>
          <w:sz w:val="24"/>
          <w:szCs w:val="24"/>
        </w:rPr>
        <w:t xml:space="preserve"> miss traces of ‘disabled’ individuals in more ‘ordinary’, less troubled spaces. In order to avoid this trap, this thesis </w:t>
      </w:r>
      <w:r w:rsidR="002B6982" w:rsidRPr="00BF2D91">
        <w:rPr>
          <w:rFonts w:asciiTheme="majorBidi" w:eastAsia="Times New Roman" w:hAnsiTheme="majorBidi" w:cstheme="majorBidi"/>
          <w:sz w:val="24"/>
          <w:szCs w:val="24"/>
        </w:rPr>
        <w:t>uses a wide range of sources</w:t>
      </w:r>
      <w:r w:rsidRPr="00BF2D91">
        <w:rPr>
          <w:rFonts w:asciiTheme="majorBidi" w:eastAsia="Times New Roman" w:hAnsiTheme="majorBidi" w:cstheme="majorBidi"/>
          <w:sz w:val="24"/>
          <w:szCs w:val="24"/>
        </w:rPr>
        <w:t>, from military, psychiatric a</w:t>
      </w:r>
      <w:r w:rsidR="006E096B" w:rsidRPr="00BF2D91">
        <w:rPr>
          <w:rFonts w:asciiTheme="majorBidi" w:eastAsia="Times New Roman" w:hAnsiTheme="majorBidi" w:cstheme="majorBidi"/>
          <w:sz w:val="24"/>
          <w:szCs w:val="24"/>
        </w:rPr>
        <w:t>nd press archives to legislative</w:t>
      </w:r>
      <w:r w:rsidRPr="00BF2D91">
        <w:rPr>
          <w:rFonts w:asciiTheme="majorBidi" w:eastAsia="Times New Roman" w:hAnsiTheme="majorBidi" w:cstheme="majorBidi"/>
          <w:sz w:val="24"/>
          <w:szCs w:val="24"/>
        </w:rPr>
        <w:t xml:space="preserve"> databases, literary publications and personal memoirs. </w:t>
      </w:r>
    </w:p>
    <w:p w14:paraId="418CF873" w14:textId="3E04C22A" w:rsidR="00B43705" w:rsidRPr="00BF2D91" w:rsidRDefault="002B6982" w:rsidP="002B6982">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 xml:space="preserve">The </w:t>
      </w:r>
      <w:r w:rsidR="00B43705" w:rsidRPr="00BF2D91">
        <w:rPr>
          <w:rFonts w:asciiTheme="majorBidi" w:hAnsiTheme="majorBidi" w:cstheme="majorBidi"/>
          <w:sz w:val="24"/>
          <w:szCs w:val="24"/>
        </w:rPr>
        <w:t xml:space="preserve">period </w:t>
      </w:r>
      <w:r w:rsidRPr="00BF2D91">
        <w:rPr>
          <w:rFonts w:asciiTheme="majorBidi" w:hAnsiTheme="majorBidi" w:cstheme="majorBidi"/>
          <w:sz w:val="24"/>
          <w:szCs w:val="24"/>
        </w:rPr>
        <w:t>studied</w:t>
      </w:r>
      <w:r w:rsidR="00B43705" w:rsidRPr="00BF2D91">
        <w:rPr>
          <w:rFonts w:asciiTheme="majorBidi" w:hAnsiTheme="majorBidi" w:cstheme="majorBidi"/>
          <w:sz w:val="24"/>
          <w:szCs w:val="24"/>
        </w:rPr>
        <w:t xml:space="preserve"> is relatively broad, and stretches from the beginning of the Civil War in July 1936 through to the last piece of Francoist war disability legislation passed in 1976. Although Franco di</w:t>
      </w:r>
      <w:r w:rsidR="003D41FB" w:rsidRPr="00BF2D91">
        <w:rPr>
          <w:rFonts w:asciiTheme="majorBidi" w:hAnsiTheme="majorBidi" w:cstheme="majorBidi"/>
          <w:sz w:val="24"/>
          <w:szCs w:val="24"/>
        </w:rPr>
        <w:t>d not consolidate his victory over the whole of Spain before April</w:t>
      </w:r>
      <w:r w:rsidR="00B43705" w:rsidRPr="00BF2D91">
        <w:rPr>
          <w:rFonts w:asciiTheme="majorBidi" w:hAnsiTheme="majorBidi" w:cstheme="majorBidi"/>
          <w:sz w:val="24"/>
          <w:szCs w:val="24"/>
        </w:rPr>
        <w:t xml:space="preserve"> 1939, state-like structures were established in the Nationalist zone prior to this, which included provisions for the war disabled. Similarly, while Franco’s death in November 1975 triggered Spain’s transition to democracy, in reality the regime’s bureaucratic institutions did not immediately undergo a radical transformation.</w:t>
      </w:r>
      <w:r w:rsidR="00B43705" w:rsidRPr="00BF2D91">
        <w:rPr>
          <w:rStyle w:val="FootnoteReference"/>
          <w:rFonts w:asciiTheme="majorBidi" w:hAnsiTheme="majorBidi" w:cstheme="majorBidi"/>
          <w:sz w:val="24"/>
          <w:szCs w:val="24"/>
        </w:rPr>
        <w:footnoteReference w:id="117"/>
      </w:r>
      <w:r w:rsidRPr="00BF2D91">
        <w:rPr>
          <w:rFonts w:asciiTheme="majorBidi" w:hAnsiTheme="majorBidi" w:cstheme="majorBidi"/>
          <w:sz w:val="24"/>
          <w:szCs w:val="24"/>
        </w:rPr>
        <w:t xml:space="preserve"> T</w:t>
      </w:r>
      <w:r w:rsidR="00B43705" w:rsidRPr="00BF2D91">
        <w:rPr>
          <w:rFonts w:asciiTheme="majorBidi" w:hAnsiTheme="majorBidi" w:cstheme="majorBidi"/>
          <w:sz w:val="24"/>
          <w:szCs w:val="24"/>
        </w:rPr>
        <w:t xml:space="preserve">he 1976 law which finally recognised Francoist Civil War veterans incapacitated through </w:t>
      </w:r>
      <w:r w:rsidR="00B43705" w:rsidRPr="00BF2D91">
        <w:rPr>
          <w:rFonts w:asciiTheme="majorBidi" w:hAnsiTheme="majorBidi" w:cstheme="majorBidi"/>
          <w:sz w:val="24"/>
          <w:szCs w:val="24"/>
        </w:rPr>
        <w:lastRenderedPageBreak/>
        <w:t>illness was a product of forces already in motion prior to the dictator’s demise, and must therefore be considered part of Francoist war disability policy.</w:t>
      </w:r>
      <w:r w:rsidR="00B43705" w:rsidRPr="00BF2D91">
        <w:rPr>
          <w:rStyle w:val="FootnoteReference"/>
          <w:rFonts w:asciiTheme="majorBidi" w:hAnsiTheme="majorBidi" w:cstheme="majorBidi"/>
          <w:sz w:val="24"/>
          <w:szCs w:val="24"/>
        </w:rPr>
        <w:footnoteReference w:id="118"/>
      </w:r>
    </w:p>
    <w:p w14:paraId="58242560" w14:textId="4906ACE9" w:rsidR="00B43705" w:rsidRPr="00BF2D91" w:rsidRDefault="00B43705" w:rsidP="00B0672D">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ab/>
        <w:t>The broad chronological</w:t>
      </w:r>
      <w:r w:rsidR="009F303E" w:rsidRPr="00BF2D91">
        <w:rPr>
          <w:rFonts w:asciiTheme="majorBidi" w:hAnsiTheme="majorBidi" w:cstheme="majorBidi"/>
          <w:sz w:val="24"/>
          <w:szCs w:val="24"/>
        </w:rPr>
        <w:t xml:space="preserve"> scope of the thesis </w:t>
      </w:r>
      <w:r w:rsidR="002B6982" w:rsidRPr="00BF2D91">
        <w:rPr>
          <w:rFonts w:asciiTheme="majorBidi" w:hAnsiTheme="majorBidi" w:cstheme="majorBidi"/>
          <w:sz w:val="24"/>
          <w:szCs w:val="24"/>
        </w:rPr>
        <w:t>and</w:t>
      </w:r>
      <w:r w:rsidRPr="00BF2D91">
        <w:rPr>
          <w:rFonts w:asciiTheme="majorBidi" w:hAnsiTheme="majorBidi" w:cstheme="majorBidi"/>
          <w:sz w:val="24"/>
          <w:szCs w:val="24"/>
        </w:rPr>
        <w:t xml:space="preserve"> </w:t>
      </w:r>
      <w:r w:rsidR="002B6982" w:rsidRPr="00BF2D91">
        <w:rPr>
          <w:rFonts w:asciiTheme="majorBidi" w:hAnsiTheme="majorBidi" w:cstheme="majorBidi"/>
          <w:sz w:val="24"/>
          <w:szCs w:val="24"/>
        </w:rPr>
        <w:t>t</w:t>
      </w:r>
      <w:r w:rsidRPr="00BF2D91">
        <w:rPr>
          <w:rFonts w:asciiTheme="majorBidi" w:hAnsiTheme="majorBidi" w:cstheme="majorBidi"/>
          <w:sz w:val="24"/>
          <w:szCs w:val="24"/>
        </w:rPr>
        <w:t xml:space="preserve">he varying availability of sources throughout the dictatorship prevents an even treatment of the Francoist regime. For example, the early post-war years saw an explosion of articles, notices and job adverts in the press geared towards the Francoist war disabled. These often reported ceremonies held in honour of the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sz w:val="24"/>
          <w:szCs w:val="24"/>
        </w:rPr>
        <w:t xml:space="preserve">, or reminded ‘Mutilated Gentlemen’ on which days they were to collect their pensions. Over the long term, such coverage waned </w:t>
      </w:r>
      <w:r w:rsidR="002B6982" w:rsidRPr="00BF2D91">
        <w:rPr>
          <w:rFonts w:asciiTheme="majorBidi" w:hAnsiTheme="majorBidi" w:cstheme="majorBidi"/>
          <w:sz w:val="24"/>
          <w:szCs w:val="24"/>
        </w:rPr>
        <w:t xml:space="preserve">as did </w:t>
      </w:r>
      <w:r w:rsidRPr="00BF2D91">
        <w:rPr>
          <w:rFonts w:asciiTheme="majorBidi" w:hAnsiTheme="majorBidi" w:cstheme="majorBidi"/>
          <w:sz w:val="24"/>
          <w:szCs w:val="24"/>
        </w:rPr>
        <w:t xml:space="preserve">new cases of military disablement. </w:t>
      </w:r>
      <w:r w:rsidR="002B6982" w:rsidRPr="00BF2D91">
        <w:rPr>
          <w:rFonts w:asciiTheme="majorBidi" w:hAnsiTheme="majorBidi" w:cstheme="majorBidi"/>
          <w:sz w:val="24"/>
          <w:szCs w:val="24"/>
        </w:rPr>
        <w:t>But t</w:t>
      </w:r>
      <w:r w:rsidRPr="00BF2D91">
        <w:rPr>
          <w:rFonts w:asciiTheme="majorBidi" w:hAnsiTheme="majorBidi" w:cstheme="majorBidi"/>
          <w:sz w:val="24"/>
          <w:szCs w:val="24"/>
        </w:rPr>
        <w:t>his does not mean that ‘Mutilated Gentlemen’ were soon marginalised or forgotten about, as has been suggested elsewhere.</w:t>
      </w:r>
      <w:r w:rsidRPr="00BF2D91">
        <w:rPr>
          <w:rStyle w:val="FootnoteReference"/>
          <w:rFonts w:asciiTheme="majorBidi" w:hAnsiTheme="majorBidi" w:cstheme="majorBidi"/>
          <w:sz w:val="24"/>
          <w:szCs w:val="24"/>
        </w:rPr>
        <w:footnoteReference w:id="119"/>
      </w:r>
      <w:r w:rsidR="00B0672D" w:rsidRPr="00BF2D91">
        <w:rPr>
          <w:rFonts w:asciiTheme="majorBidi" w:hAnsiTheme="majorBidi" w:cstheme="majorBidi"/>
          <w:sz w:val="24"/>
          <w:szCs w:val="24"/>
        </w:rPr>
        <w:t xml:space="preserve"> Coverage of the BCMGP’s annual patron saint celebrations</w:t>
      </w:r>
      <w:r w:rsidRPr="00BF2D91">
        <w:rPr>
          <w:rFonts w:asciiTheme="majorBidi" w:hAnsiTheme="majorBidi" w:cstheme="majorBidi"/>
          <w:sz w:val="24"/>
          <w:szCs w:val="24"/>
        </w:rPr>
        <w:t xml:space="preserve"> remained consistent throughout the dictatorship, and, more revealingly, the ‘Mutilated Gentleman’ title continued to precede references to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i/>
          <w:iCs/>
          <w:sz w:val="24"/>
          <w:szCs w:val="24"/>
        </w:rPr>
        <w:t xml:space="preserve"> </w:t>
      </w:r>
      <w:r w:rsidRPr="00BF2D91">
        <w:rPr>
          <w:rFonts w:asciiTheme="majorBidi" w:hAnsiTheme="majorBidi" w:cstheme="majorBidi"/>
          <w:sz w:val="24"/>
          <w:szCs w:val="24"/>
        </w:rPr>
        <w:t>in news stories, obituary notices and the social pages of the press.</w:t>
      </w:r>
      <w:r w:rsidRPr="00BF2D91">
        <w:rPr>
          <w:rStyle w:val="FootnoteReference"/>
          <w:rFonts w:asciiTheme="majorBidi" w:hAnsiTheme="majorBidi" w:cstheme="majorBidi"/>
          <w:sz w:val="24"/>
          <w:szCs w:val="24"/>
        </w:rPr>
        <w:footnoteReference w:id="120"/>
      </w:r>
      <w:r w:rsidRPr="00BF2D91">
        <w:rPr>
          <w:rFonts w:asciiTheme="majorBidi" w:hAnsiTheme="majorBidi" w:cstheme="majorBidi"/>
          <w:sz w:val="24"/>
          <w:szCs w:val="24"/>
        </w:rPr>
        <w:t xml:space="preserve"> Indeed, beyond the 1940s, the ‘Mutilated Gentleman’ title most often appeared in features which made no other reference to the issue of war disability, which reflected the normalised presence of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i/>
          <w:iCs/>
          <w:sz w:val="24"/>
          <w:szCs w:val="24"/>
        </w:rPr>
        <w:t xml:space="preserve"> </w:t>
      </w:r>
      <w:r w:rsidRPr="00BF2D91">
        <w:rPr>
          <w:rFonts w:asciiTheme="majorBidi" w:hAnsiTheme="majorBidi" w:cstheme="majorBidi"/>
          <w:sz w:val="24"/>
          <w:szCs w:val="24"/>
        </w:rPr>
        <w:t>in all walks of life. In this way, careful, qualitative analysis of the source material counterbalances its patchy nature.</w:t>
      </w:r>
    </w:p>
    <w:p w14:paraId="7DBAA64B" w14:textId="77777777" w:rsidR="00B43705" w:rsidRPr="00BF2D91" w:rsidRDefault="00B43705" w:rsidP="00B43705">
      <w:pPr>
        <w:spacing w:line="480" w:lineRule="auto"/>
        <w:jc w:val="both"/>
        <w:rPr>
          <w:rFonts w:asciiTheme="majorBidi" w:hAnsiTheme="majorBidi" w:cstheme="majorBidi"/>
          <w:i/>
          <w:iCs/>
          <w:sz w:val="24"/>
          <w:szCs w:val="24"/>
        </w:rPr>
      </w:pPr>
    </w:p>
    <w:p w14:paraId="7C8A83F4" w14:textId="77777777" w:rsidR="00B43705" w:rsidRPr="00BF2D91" w:rsidRDefault="00B43705" w:rsidP="00F42AB8">
      <w:pPr>
        <w:pStyle w:val="Heading3"/>
        <w:spacing w:line="480" w:lineRule="auto"/>
        <w:rPr>
          <w:rFonts w:asciiTheme="majorBidi" w:hAnsiTheme="majorBidi"/>
          <w:i/>
          <w:iCs/>
          <w:color w:val="auto"/>
        </w:rPr>
      </w:pPr>
      <w:bookmarkStart w:id="14" w:name="_Toc515359413"/>
      <w:r w:rsidRPr="00BF2D91">
        <w:rPr>
          <w:rFonts w:asciiTheme="majorBidi" w:hAnsiTheme="majorBidi"/>
          <w:i/>
          <w:iCs/>
          <w:color w:val="auto"/>
        </w:rPr>
        <w:lastRenderedPageBreak/>
        <w:t>Francoist ‘Mutilated Gentlemen’ in Popular Culture</w:t>
      </w:r>
      <w:bookmarkEnd w:id="14"/>
    </w:p>
    <w:p w14:paraId="1DDE740C" w14:textId="0E6BA572" w:rsidR="00B43705" w:rsidRPr="00BF2D91" w:rsidRDefault="002B6982" w:rsidP="00084665">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 xml:space="preserve">Given the culturally </w:t>
      </w:r>
      <w:r w:rsidR="00B43705" w:rsidRPr="00BF2D91">
        <w:rPr>
          <w:rFonts w:asciiTheme="majorBidi" w:hAnsiTheme="majorBidi" w:cstheme="majorBidi"/>
          <w:sz w:val="24"/>
          <w:szCs w:val="24"/>
        </w:rPr>
        <w:t xml:space="preserve">constructed nature of gender and disability, cultural sources are particularly important to this study. Cultural productions offer a rich perspective on Francoist war disability, but also pose a number of methodological challenges, particularly within the authoritarian context of Nationalist Spain. The degree to which such sources are representative of broader trends can be particularly difficult to ascertain, and </w:t>
      </w:r>
      <w:proofErr w:type="spellStart"/>
      <w:r w:rsidR="00B43705" w:rsidRPr="00BF2D91">
        <w:rPr>
          <w:rFonts w:asciiTheme="majorBidi" w:hAnsiTheme="majorBidi" w:cstheme="majorBidi"/>
          <w:sz w:val="24"/>
          <w:szCs w:val="24"/>
        </w:rPr>
        <w:t>Dror</w:t>
      </w:r>
      <w:proofErr w:type="spellEnd"/>
      <w:r w:rsidR="00B43705" w:rsidRPr="00BF2D91">
        <w:rPr>
          <w:rFonts w:asciiTheme="majorBidi" w:hAnsiTheme="majorBidi" w:cstheme="majorBidi"/>
          <w:sz w:val="24"/>
          <w:szCs w:val="24"/>
        </w:rPr>
        <w:t xml:space="preserve"> </w:t>
      </w:r>
      <w:proofErr w:type="spellStart"/>
      <w:r w:rsidR="00B43705" w:rsidRPr="00BF2D91">
        <w:rPr>
          <w:rFonts w:asciiTheme="majorBidi" w:hAnsiTheme="majorBidi" w:cstheme="majorBidi"/>
          <w:sz w:val="24"/>
          <w:szCs w:val="24"/>
        </w:rPr>
        <w:t>Wahrman</w:t>
      </w:r>
      <w:proofErr w:type="spellEnd"/>
      <w:r w:rsidR="00B43705" w:rsidRPr="00BF2D91">
        <w:rPr>
          <w:rFonts w:asciiTheme="majorBidi" w:hAnsiTheme="majorBidi" w:cstheme="majorBidi"/>
          <w:sz w:val="24"/>
          <w:szCs w:val="24"/>
        </w:rPr>
        <w:t xml:space="preserve"> has pointed to the dangers of drawing generalising conclusions which go ‘beyond the limits’ of cultural evidence’.</w:t>
      </w:r>
      <w:r w:rsidR="00B43705" w:rsidRPr="00BF2D91">
        <w:rPr>
          <w:rStyle w:val="FootnoteReference"/>
          <w:rFonts w:asciiTheme="majorBidi" w:hAnsiTheme="majorBidi" w:cstheme="majorBidi"/>
          <w:sz w:val="24"/>
          <w:szCs w:val="24"/>
        </w:rPr>
        <w:footnoteReference w:id="121"/>
      </w:r>
      <w:r w:rsidR="00B43705" w:rsidRPr="00BF2D91">
        <w:rPr>
          <w:rFonts w:asciiTheme="majorBidi" w:hAnsiTheme="majorBidi" w:cstheme="majorBidi"/>
          <w:sz w:val="24"/>
          <w:szCs w:val="24"/>
        </w:rPr>
        <w:t xml:space="preserve"> To avoid this trap,  Peter </w:t>
      </w:r>
      <w:proofErr w:type="spellStart"/>
      <w:r w:rsidR="00B43705" w:rsidRPr="00BF2D91">
        <w:rPr>
          <w:rFonts w:asciiTheme="majorBidi" w:hAnsiTheme="majorBidi" w:cstheme="majorBidi"/>
          <w:sz w:val="24"/>
          <w:szCs w:val="24"/>
        </w:rPr>
        <w:t>Mandler</w:t>
      </w:r>
      <w:proofErr w:type="spellEnd"/>
      <w:r w:rsidR="00B43705" w:rsidRPr="00BF2D91">
        <w:rPr>
          <w:rFonts w:asciiTheme="majorBidi" w:hAnsiTheme="majorBidi" w:cstheme="majorBidi"/>
          <w:sz w:val="24"/>
          <w:szCs w:val="24"/>
        </w:rPr>
        <w:t xml:space="preserve"> advises a holistic approach to cultural history, in which sources are analysed within their broader ‘discursive fields’ in order to establish their influence.</w:t>
      </w:r>
      <w:r w:rsidR="00B43705" w:rsidRPr="00BF2D91">
        <w:rPr>
          <w:rStyle w:val="FootnoteReference"/>
          <w:rFonts w:asciiTheme="majorBidi" w:hAnsiTheme="majorBidi" w:cstheme="majorBidi"/>
          <w:sz w:val="24"/>
          <w:szCs w:val="24"/>
        </w:rPr>
        <w:footnoteReference w:id="122"/>
      </w:r>
      <w:r w:rsidR="00B43705" w:rsidRPr="00BF2D91">
        <w:rPr>
          <w:rFonts w:asciiTheme="majorBidi" w:hAnsiTheme="majorBidi" w:cstheme="majorBidi"/>
          <w:sz w:val="24"/>
          <w:szCs w:val="24"/>
        </w:rPr>
        <w:t xml:space="preserve"> Films, novels and other cultural productions should be con</w:t>
      </w:r>
      <w:r w:rsidR="00AB3752" w:rsidRPr="00BF2D91">
        <w:rPr>
          <w:rFonts w:asciiTheme="majorBidi" w:hAnsiTheme="majorBidi" w:cstheme="majorBidi"/>
          <w:sz w:val="24"/>
          <w:szCs w:val="24"/>
        </w:rPr>
        <w:t xml:space="preserve">sidered with reference to </w:t>
      </w:r>
      <w:r w:rsidR="00241F64" w:rsidRPr="00BF2D91">
        <w:rPr>
          <w:rFonts w:asciiTheme="majorBidi" w:hAnsiTheme="majorBidi" w:cstheme="majorBidi"/>
          <w:sz w:val="24"/>
          <w:szCs w:val="24"/>
        </w:rPr>
        <w:t>critical reception</w:t>
      </w:r>
      <w:r w:rsidR="00B43705" w:rsidRPr="00BF2D91">
        <w:rPr>
          <w:rFonts w:asciiTheme="majorBidi" w:hAnsiTheme="majorBidi" w:cstheme="majorBidi"/>
          <w:sz w:val="24"/>
          <w:szCs w:val="24"/>
        </w:rPr>
        <w:t>, as well as the reputation and renown of their authors. In this sense, it is not enough to consider cultural sources as ‘symptomatic’ of social attitudes, but rather to assess how such ‘texts’ became integrated within the worldviews of their consumers.</w:t>
      </w:r>
      <w:r w:rsidR="00B43705" w:rsidRPr="00BF2D91">
        <w:rPr>
          <w:rStyle w:val="FootnoteReference"/>
          <w:rFonts w:asciiTheme="majorBidi" w:hAnsiTheme="majorBidi" w:cstheme="majorBidi"/>
          <w:sz w:val="24"/>
          <w:szCs w:val="24"/>
        </w:rPr>
        <w:footnoteReference w:id="123"/>
      </w:r>
      <w:r w:rsidR="00084665" w:rsidRPr="00BF2D91">
        <w:rPr>
          <w:rFonts w:asciiTheme="majorBidi" w:hAnsiTheme="majorBidi" w:cstheme="majorBidi"/>
          <w:sz w:val="24"/>
          <w:szCs w:val="24"/>
        </w:rPr>
        <w:t xml:space="preserve"> Such an approach demonstrates that t</w:t>
      </w:r>
      <w:r w:rsidR="00B43705" w:rsidRPr="00BF2D91">
        <w:rPr>
          <w:rFonts w:asciiTheme="majorBidi" w:hAnsiTheme="majorBidi" w:cstheme="majorBidi"/>
          <w:sz w:val="24"/>
          <w:szCs w:val="24"/>
        </w:rPr>
        <w:t>he most important characteristic of the ‘discursive field’ of Francoist war disability was its limited scope, particularly compared to other contexts.</w:t>
      </w:r>
      <w:r w:rsidR="00B43705" w:rsidRPr="00BF2D91">
        <w:rPr>
          <w:rStyle w:val="FootnoteReference"/>
          <w:rFonts w:asciiTheme="majorBidi" w:hAnsiTheme="majorBidi" w:cstheme="majorBidi"/>
          <w:sz w:val="24"/>
          <w:szCs w:val="24"/>
        </w:rPr>
        <w:footnoteReference w:id="124"/>
      </w:r>
      <w:r w:rsidR="00B43705" w:rsidRPr="00BF2D91">
        <w:rPr>
          <w:rFonts w:asciiTheme="majorBidi" w:hAnsiTheme="majorBidi" w:cstheme="majorBidi"/>
          <w:sz w:val="24"/>
          <w:szCs w:val="24"/>
        </w:rPr>
        <w:t xml:space="preserve"> The scarcity of cultural representations of the war disabled did not mirror post-war reality—in which the war maimed were highly visible on Spanish streets—and undoubtedly reflected the regime’s unease at the disabled body.</w:t>
      </w:r>
      <w:r w:rsidR="00B43705" w:rsidRPr="00BF2D91">
        <w:rPr>
          <w:rStyle w:val="FootnoteReference"/>
          <w:rFonts w:asciiTheme="majorBidi" w:hAnsiTheme="majorBidi" w:cstheme="majorBidi"/>
          <w:sz w:val="24"/>
          <w:szCs w:val="24"/>
        </w:rPr>
        <w:footnoteReference w:id="125"/>
      </w:r>
      <w:r w:rsidR="00B43705" w:rsidRPr="00BF2D91">
        <w:rPr>
          <w:rFonts w:asciiTheme="majorBidi" w:hAnsiTheme="majorBidi" w:cstheme="majorBidi"/>
          <w:sz w:val="24"/>
          <w:szCs w:val="24"/>
        </w:rPr>
        <w:t xml:space="preserve"> Given the centrality of the Civil War in the Francoist regime’s legitimising narrative, veterans disabled in the ‘Crusade’ were symbolically </w:t>
      </w:r>
      <w:r w:rsidR="00B43705" w:rsidRPr="00BF2D91">
        <w:rPr>
          <w:rFonts w:asciiTheme="majorBidi" w:hAnsiTheme="majorBidi" w:cstheme="majorBidi"/>
          <w:sz w:val="24"/>
          <w:szCs w:val="24"/>
        </w:rPr>
        <w:lastRenderedPageBreak/>
        <w:t xml:space="preserve">problematic; as such, glorifying their sacrifices without drawing attention to their victimhood was no mean feat. </w:t>
      </w:r>
    </w:p>
    <w:p w14:paraId="252C8779" w14:textId="7E56E74E" w:rsidR="00B43705" w:rsidRPr="00BF2D91" w:rsidRDefault="00B43705" w:rsidP="00084665">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ab/>
        <w:t>Francoist censorship and self-censorship meant that official discourses masked other, less politicised voices.</w:t>
      </w:r>
      <w:r w:rsidRPr="00BF2D91">
        <w:rPr>
          <w:rStyle w:val="FootnoteReference"/>
          <w:rFonts w:asciiTheme="majorBidi" w:hAnsiTheme="majorBidi" w:cstheme="majorBidi"/>
          <w:sz w:val="24"/>
          <w:szCs w:val="24"/>
        </w:rPr>
        <w:footnoteReference w:id="126"/>
      </w:r>
      <w:r w:rsidRPr="00BF2D91">
        <w:rPr>
          <w:rFonts w:asciiTheme="majorBidi" w:hAnsiTheme="majorBidi" w:cstheme="majorBidi"/>
          <w:sz w:val="24"/>
          <w:szCs w:val="24"/>
        </w:rPr>
        <w:t xml:space="preserve"> </w:t>
      </w:r>
      <w:r w:rsidR="00084665" w:rsidRPr="00BF2D91">
        <w:rPr>
          <w:rFonts w:asciiTheme="majorBidi" w:hAnsiTheme="majorBidi" w:cstheme="majorBidi"/>
          <w:sz w:val="24"/>
          <w:szCs w:val="24"/>
        </w:rPr>
        <w:t>Particular care must be</w:t>
      </w:r>
      <w:r w:rsidRPr="00BF2D91">
        <w:rPr>
          <w:rFonts w:asciiTheme="majorBidi" w:hAnsiTheme="majorBidi" w:cstheme="majorBidi"/>
          <w:sz w:val="24"/>
          <w:szCs w:val="24"/>
        </w:rPr>
        <w:t xml:space="preserve"> taken when dealing with biographical texts which served—and continue to serve—as hagiographies of prominent Francoists. For example, chapter one makes use of General Carlos de Silva’s biography of General José </w:t>
      </w:r>
      <w:proofErr w:type="spellStart"/>
      <w:r w:rsidRPr="00BF2D91">
        <w:rPr>
          <w:rFonts w:asciiTheme="majorBidi" w:hAnsiTheme="majorBidi" w:cstheme="majorBidi"/>
          <w:sz w:val="24"/>
          <w:szCs w:val="24"/>
        </w:rPr>
        <w:t>Millán</w:t>
      </w:r>
      <w:proofErr w:type="spellEnd"/>
      <w:r w:rsidRPr="00BF2D91">
        <w:rPr>
          <w:rFonts w:asciiTheme="majorBidi" w:hAnsiTheme="majorBidi" w:cstheme="majorBidi"/>
          <w:sz w:val="24"/>
          <w:szCs w:val="24"/>
        </w:rPr>
        <w:t xml:space="preserve"> Astray—the Director of the ‘Mutilated Gentleman’ Corps—, </w:t>
      </w:r>
      <w:proofErr w:type="spellStart"/>
      <w:r w:rsidRPr="00BF2D91">
        <w:rPr>
          <w:rFonts w:asciiTheme="majorBidi" w:hAnsiTheme="majorBidi" w:cstheme="majorBidi"/>
          <w:sz w:val="24"/>
          <w:szCs w:val="24"/>
        </w:rPr>
        <w:t>Agustín</w:t>
      </w:r>
      <w:proofErr w:type="spellEnd"/>
      <w:r w:rsidRPr="00BF2D91">
        <w:rPr>
          <w:rFonts w:asciiTheme="majorBidi" w:hAnsiTheme="majorBidi" w:cstheme="majorBidi"/>
          <w:sz w:val="24"/>
          <w:szCs w:val="24"/>
        </w:rPr>
        <w:t xml:space="preserve"> García </w:t>
      </w:r>
      <w:proofErr w:type="spellStart"/>
      <w:r w:rsidRPr="00BF2D91">
        <w:rPr>
          <w:rFonts w:asciiTheme="majorBidi" w:hAnsiTheme="majorBidi" w:cstheme="majorBidi"/>
          <w:sz w:val="24"/>
          <w:szCs w:val="24"/>
        </w:rPr>
        <w:t>Laforga’s</w:t>
      </w:r>
      <w:proofErr w:type="spellEnd"/>
      <w:r w:rsidRPr="00BF2D91">
        <w:rPr>
          <w:rFonts w:asciiTheme="majorBidi" w:hAnsiTheme="majorBidi" w:cstheme="majorBidi"/>
          <w:sz w:val="24"/>
          <w:szCs w:val="24"/>
        </w:rPr>
        <w:t xml:space="preserve"> history of the war disabled, and José </w:t>
      </w:r>
      <w:proofErr w:type="spellStart"/>
      <w:r w:rsidRPr="00BF2D91">
        <w:rPr>
          <w:rFonts w:asciiTheme="majorBidi" w:hAnsiTheme="majorBidi" w:cstheme="majorBidi"/>
          <w:sz w:val="24"/>
          <w:szCs w:val="24"/>
        </w:rPr>
        <w:t>Millán</w:t>
      </w:r>
      <w:proofErr w:type="spellEnd"/>
      <w:r w:rsidRPr="00BF2D91">
        <w:rPr>
          <w:rFonts w:asciiTheme="majorBidi" w:hAnsiTheme="majorBidi" w:cstheme="majorBidi"/>
          <w:sz w:val="24"/>
          <w:szCs w:val="24"/>
        </w:rPr>
        <w:t xml:space="preserve"> </w:t>
      </w:r>
      <w:proofErr w:type="spellStart"/>
      <w:r w:rsidRPr="00BF2D91">
        <w:rPr>
          <w:rFonts w:asciiTheme="majorBidi" w:hAnsiTheme="majorBidi" w:cstheme="majorBidi"/>
          <w:sz w:val="24"/>
          <w:szCs w:val="24"/>
        </w:rPr>
        <w:t>Astray’s</w:t>
      </w:r>
      <w:proofErr w:type="spellEnd"/>
      <w:r w:rsidRPr="00BF2D91">
        <w:rPr>
          <w:rFonts w:asciiTheme="majorBidi" w:hAnsiTheme="majorBidi" w:cstheme="majorBidi"/>
          <w:sz w:val="24"/>
          <w:szCs w:val="24"/>
        </w:rPr>
        <w:t xml:space="preserve"> biography of Franco.</w:t>
      </w:r>
      <w:r w:rsidR="004F5F41" w:rsidRPr="00BF2D91">
        <w:rPr>
          <w:rStyle w:val="FootnoteReference"/>
          <w:rFonts w:asciiTheme="majorBidi" w:hAnsiTheme="majorBidi" w:cstheme="majorBidi"/>
          <w:sz w:val="24"/>
          <w:szCs w:val="24"/>
        </w:rPr>
        <w:footnoteReference w:id="127"/>
      </w:r>
      <w:r w:rsidRPr="00BF2D91">
        <w:rPr>
          <w:rFonts w:asciiTheme="majorBidi" w:hAnsiTheme="majorBidi" w:cstheme="majorBidi"/>
          <w:sz w:val="24"/>
          <w:szCs w:val="24"/>
        </w:rPr>
        <w:t xml:space="preserve"> As Geoffrey Cubitt has highlighted, heroic reputations are ‘cultural constructions reflecting the values and ideologies of the societies in which they are produced’.</w:t>
      </w:r>
      <w:r w:rsidRPr="00BF2D91">
        <w:rPr>
          <w:rFonts w:asciiTheme="majorBidi" w:hAnsiTheme="majorBidi" w:cstheme="majorBidi"/>
          <w:sz w:val="24"/>
          <w:szCs w:val="24"/>
          <w:vertAlign w:val="superscript"/>
        </w:rPr>
        <w:footnoteReference w:id="128"/>
      </w:r>
      <w:r w:rsidRPr="00BF2D91">
        <w:rPr>
          <w:rFonts w:asciiTheme="majorBidi" w:hAnsiTheme="majorBidi" w:cstheme="majorBidi"/>
          <w:sz w:val="24"/>
          <w:szCs w:val="24"/>
        </w:rPr>
        <w:t xml:space="preserve"> Though the biographies used in this chapter are unreliable in their broader interpretations of history, they reproduce contemporary rhetorical constructions. For example, the exaggeration of Francoist generals’ heroism reveals the regime’s understanding of heroism. Similarly, the numerous literary and artistic sources consulted in chapter one have been analysed as works of fiction, which though obviously unable to confirm historical ‘facts’, are invaluable in accessing the more slippery notion of public perceptions of the maimed. The imagery and language used by Spanish authors, and the reception they received, both in Spain and in exile, enable historians to glimpse a more nuanced understanding of perceptions of the disabled than </w:t>
      </w:r>
      <w:r w:rsidR="00084665" w:rsidRPr="00BF2D91">
        <w:rPr>
          <w:rFonts w:asciiTheme="majorBidi" w:hAnsiTheme="majorBidi" w:cstheme="majorBidi"/>
          <w:sz w:val="24"/>
          <w:szCs w:val="24"/>
        </w:rPr>
        <w:t xml:space="preserve">can be seen in official sources.  </w:t>
      </w:r>
    </w:p>
    <w:p w14:paraId="66F48548" w14:textId="77777777" w:rsidR="00084665" w:rsidRPr="00BF2D91" w:rsidRDefault="00084665" w:rsidP="00084665">
      <w:pPr>
        <w:spacing w:line="480" w:lineRule="auto"/>
        <w:jc w:val="both"/>
        <w:rPr>
          <w:rFonts w:asciiTheme="majorBidi" w:hAnsiTheme="majorBidi" w:cstheme="majorBidi"/>
          <w:sz w:val="24"/>
          <w:szCs w:val="24"/>
        </w:rPr>
      </w:pPr>
    </w:p>
    <w:p w14:paraId="37D04BFE" w14:textId="13960D2F" w:rsidR="00F42AB8" w:rsidRPr="00BF2D91" w:rsidRDefault="00B43705" w:rsidP="00F42AB8">
      <w:pPr>
        <w:pStyle w:val="Heading3"/>
        <w:spacing w:line="480" w:lineRule="auto"/>
        <w:rPr>
          <w:rFonts w:asciiTheme="majorBidi" w:hAnsiTheme="majorBidi"/>
          <w:i/>
          <w:iCs/>
          <w:color w:val="auto"/>
        </w:rPr>
      </w:pPr>
      <w:bookmarkStart w:id="15" w:name="_Toc515359414"/>
      <w:r w:rsidRPr="00BF2D91">
        <w:rPr>
          <w:rFonts w:asciiTheme="majorBidi" w:hAnsiTheme="majorBidi"/>
          <w:i/>
          <w:iCs/>
          <w:color w:val="auto"/>
        </w:rPr>
        <w:lastRenderedPageBreak/>
        <w:t>Voices ‘from below’: ego-documents of the maimed</w:t>
      </w:r>
      <w:bookmarkEnd w:id="15"/>
    </w:p>
    <w:p w14:paraId="5677FB7B" w14:textId="77777777" w:rsidR="00B43705" w:rsidRPr="00BF2D91" w:rsidRDefault="00B43705" w:rsidP="00F42AB8">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Focusing too closely on representations can risk losing sight of the individual.</w:t>
      </w:r>
      <w:r w:rsidRPr="00BF2D91">
        <w:rPr>
          <w:rStyle w:val="FootnoteReference"/>
          <w:rFonts w:asciiTheme="majorBidi" w:hAnsiTheme="majorBidi" w:cstheme="majorBidi"/>
          <w:sz w:val="24"/>
          <w:szCs w:val="24"/>
        </w:rPr>
        <w:footnoteReference w:id="129"/>
      </w:r>
      <w:r w:rsidRPr="00BF2D91">
        <w:rPr>
          <w:rFonts w:asciiTheme="majorBidi" w:hAnsiTheme="majorBidi" w:cstheme="majorBidi"/>
          <w:sz w:val="24"/>
          <w:szCs w:val="24"/>
        </w:rPr>
        <w:t xml:space="preserve"> In his work on popular psychological thinking in modern Britain, Mathew Thomson notes the pitfalls of focusing too closely on elite sources, highlighting the need to pay attention to the ‘dialogic and multi-vocal nature’ of cultural sources, which includes the participation of ordinary citizens in social clubs and their consumption of materials such as advice literature.</w:t>
      </w:r>
      <w:r w:rsidRPr="00BF2D91">
        <w:rPr>
          <w:rStyle w:val="FootnoteReference"/>
          <w:rFonts w:asciiTheme="majorBidi" w:hAnsiTheme="majorBidi" w:cstheme="majorBidi"/>
          <w:sz w:val="24"/>
          <w:szCs w:val="24"/>
        </w:rPr>
        <w:footnoteReference w:id="130"/>
      </w:r>
      <w:r w:rsidRPr="00BF2D91">
        <w:rPr>
          <w:rFonts w:asciiTheme="majorBidi" w:hAnsiTheme="majorBidi" w:cstheme="majorBidi"/>
          <w:sz w:val="24"/>
          <w:szCs w:val="24"/>
        </w:rPr>
        <w:t xml:space="preserve"> In this thesis, official discourses have been contextualised through the extensive use of ego-documents, which has allowed for an assessment of the resonance of top-down narratives on individuals. Such sources allow us to go beyond the regime’s official line, and to delve into the realm of identity and experience. </w:t>
      </w:r>
    </w:p>
    <w:p w14:paraId="53F7793F" w14:textId="5A618C16" w:rsidR="00B43705" w:rsidRPr="00BF2D91" w:rsidRDefault="00B43705" w:rsidP="00BA305E">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The way individuals experience certain situations or events is never detached from historical context. As Joan Scott has i</w:t>
      </w:r>
      <w:r w:rsidR="00BF04E8" w:rsidRPr="00BF2D91">
        <w:rPr>
          <w:rFonts w:asciiTheme="majorBidi" w:hAnsiTheme="majorBidi" w:cstheme="majorBidi"/>
          <w:sz w:val="24"/>
          <w:szCs w:val="24"/>
        </w:rPr>
        <w:t>ndicated, ‘experience’ is not irrefutabl</w:t>
      </w:r>
      <w:r w:rsidRPr="00BF2D91">
        <w:rPr>
          <w:rFonts w:asciiTheme="majorBidi" w:hAnsiTheme="majorBidi" w:cstheme="majorBidi"/>
          <w:sz w:val="24"/>
          <w:szCs w:val="24"/>
        </w:rPr>
        <w:t>e, and ‘identities’ are not natural or fixed, and so we must pay attention to the ‘historical processes’ that ‘through discourse, position subjects and produce their experiences’.</w:t>
      </w:r>
      <w:r w:rsidRPr="00BF2D91">
        <w:rPr>
          <w:rStyle w:val="FootnoteReference"/>
          <w:rFonts w:asciiTheme="majorBidi" w:hAnsiTheme="majorBidi" w:cstheme="majorBidi"/>
          <w:sz w:val="24"/>
          <w:szCs w:val="24"/>
        </w:rPr>
        <w:footnoteReference w:id="131"/>
      </w:r>
      <w:r w:rsidRPr="00BF2D91">
        <w:rPr>
          <w:rFonts w:asciiTheme="majorBidi" w:hAnsiTheme="majorBidi" w:cstheme="majorBidi"/>
          <w:sz w:val="24"/>
          <w:szCs w:val="24"/>
        </w:rPr>
        <w:t xml:space="preserve"> In this sense, the Francoist regime’s discursive and administrative positioning of the war disabled as ‘Mutilated Gentleman’ undoubtedly influenced their experiences of war disability. Material culture such as identification certificates, commemorative banners, and medals of ‘suffering’—often with personalised engravings—</w:t>
      </w:r>
      <w:r w:rsidR="00BA305E" w:rsidRPr="00BF2D91">
        <w:rPr>
          <w:rFonts w:asciiTheme="majorBidi" w:hAnsiTheme="majorBidi" w:cstheme="majorBidi"/>
          <w:sz w:val="24"/>
          <w:szCs w:val="24"/>
        </w:rPr>
        <w:t xml:space="preserve">provided a means through which some individuals could </w:t>
      </w:r>
      <w:r w:rsidRPr="00BF2D91">
        <w:rPr>
          <w:rFonts w:asciiTheme="majorBidi" w:hAnsiTheme="majorBidi" w:cstheme="majorBidi"/>
          <w:sz w:val="24"/>
          <w:szCs w:val="24"/>
        </w:rPr>
        <w:t xml:space="preserve">engage with the regime’s rhetoric. Yet the degree to which state-sponsored social categories determine individual identity is questionable, </w:t>
      </w:r>
      <w:r w:rsidRPr="00BF2D91">
        <w:rPr>
          <w:rFonts w:asciiTheme="majorBidi" w:hAnsiTheme="majorBidi" w:cstheme="majorBidi"/>
          <w:sz w:val="24"/>
          <w:szCs w:val="24"/>
        </w:rPr>
        <w:lastRenderedPageBreak/>
        <w:t xml:space="preserve">and primary sources written by Francoist </w:t>
      </w:r>
      <w:proofErr w:type="spellStart"/>
      <w:r w:rsidRPr="00BF2D91">
        <w:rPr>
          <w:rFonts w:asciiTheme="majorBidi" w:hAnsiTheme="majorBidi" w:cstheme="majorBidi"/>
          <w:i/>
          <w:sz w:val="24"/>
          <w:szCs w:val="24"/>
        </w:rPr>
        <w:t>mutilados</w:t>
      </w:r>
      <w:proofErr w:type="spellEnd"/>
      <w:r w:rsidRPr="00BF2D91">
        <w:rPr>
          <w:rFonts w:asciiTheme="majorBidi" w:hAnsiTheme="majorBidi" w:cstheme="majorBidi"/>
          <w:i/>
          <w:sz w:val="24"/>
          <w:szCs w:val="24"/>
        </w:rPr>
        <w:t xml:space="preserve"> </w:t>
      </w:r>
      <w:r w:rsidRPr="00BF2D91">
        <w:rPr>
          <w:rFonts w:asciiTheme="majorBidi" w:hAnsiTheme="majorBidi" w:cstheme="majorBidi"/>
          <w:sz w:val="24"/>
          <w:szCs w:val="24"/>
        </w:rPr>
        <w:t>offer a complex view of how individuals internalised the conflicting discourses of the regime.</w:t>
      </w:r>
      <w:r w:rsidRPr="00BF2D91">
        <w:rPr>
          <w:rStyle w:val="FootnoteReference"/>
          <w:rFonts w:asciiTheme="majorBidi" w:hAnsiTheme="majorBidi" w:cstheme="majorBidi"/>
          <w:sz w:val="24"/>
          <w:szCs w:val="24"/>
        </w:rPr>
        <w:footnoteReference w:id="132"/>
      </w:r>
      <w:r w:rsidRPr="00BF2D91">
        <w:rPr>
          <w:rFonts w:asciiTheme="majorBidi" w:hAnsiTheme="majorBidi" w:cstheme="majorBidi"/>
          <w:sz w:val="24"/>
          <w:szCs w:val="24"/>
        </w:rPr>
        <w:t xml:space="preserve"> </w:t>
      </w:r>
    </w:p>
    <w:p w14:paraId="57F33E60" w14:textId="55317AB8" w:rsidR="00B43705" w:rsidRPr="00BF2D91" w:rsidRDefault="00BA305E" w:rsidP="00B43705">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L</w:t>
      </w:r>
      <w:r w:rsidR="00B43705" w:rsidRPr="00BF2D91">
        <w:rPr>
          <w:rFonts w:asciiTheme="majorBidi" w:hAnsiTheme="majorBidi" w:cstheme="majorBidi"/>
          <w:sz w:val="24"/>
          <w:szCs w:val="24"/>
        </w:rPr>
        <w:t xml:space="preserve">etters written by </w:t>
      </w:r>
      <w:proofErr w:type="spellStart"/>
      <w:r w:rsidR="00B43705" w:rsidRPr="00BF2D91">
        <w:rPr>
          <w:rFonts w:asciiTheme="majorBidi" w:hAnsiTheme="majorBidi" w:cstheme="majorBidi"/>
          <w:i/>
          <w:iCs/>
          <w:sz w:val="24"/>
          <w:szCs w:val="24"/>
        </w:rPr>
        <w:t>mutilados</w:t>
      </w:r>
      <w:proofErr w:type="spellEnd"/>
      <w:r w:rsidR="00B43705" w:rsidRPr="00BF2D91">
        <w:rPr>
          <w:rFonts w:asciiTheme="majorBidi" w:hAnsiTheme="majorBidi" w:cstheme="majorBidi"/>
          <w:i/>
          <w:iCs/>
          <w:sz w:val="24"/>
          <w:szCs w:val="24"/>
        </w:rPr>
        <w:t xml:space="preserve"> </w:t>
      </w:r>
      <w:r w:rsidR="00B43705" w:rsidRPr="00BF2D91">
        <w:rPr>
          <w:rFonts w:asciiTheme="majorBidi" w:hAnsiTheme="majorBidi" w:cstheme="majorBidi"/>
          <w:sz w:val="24"/>
          <w:szCs w:val="24"/>
        </w:rPr>
        <w:t>to the state offer a privileged vantage point on how ordinary citizens interacted with official discourse and rhetorical constructions, particularly when it came to communicating their life stories. In his work on the Australian poor, Mark Peel likens his subjects to storytellers, who must present convincing and strategic autobiographies ‘on demand’ to state representatives.</w:t>
      </w:r>
      <w:r w:rsidR="00B43705" w:rsidRPr="00BF2D91">
        <w:rPr>
          <w:rStyle w:val="FootnoteReference"/>
          <w:rFonts w:asciiTheme="majorBidi" w:hAnsiTheme="majorBidi" w:cstheme="majorBidi"/>
          <w:sz w:val="24"/>
          <w:szCs w:val="24"/>
        </w:rPr>
        <w:footnoteReference w:id="133"/>
      </w:r>
      <w:r w:rsidR="00B43705" w:rsidRPr="00BF2D91">
        <w:rPr>
          <w:rFonts w:asciiTheme="majorBidi" w:hAnsiTheme="majorBidi" w:cstheme="majorBidi"/>
          <w:sz w:val="24"/>
          <w:szCs w:val="24"/>
        </w:rPr>
        <w:t xml:space="preserve"> Francoist </w:t>
      </w:r>
      <w:proofErr w:type="spellStart"/>
      <w:r w:rsidR="00B43705" w:rsidRPr="00BF2D91">
        <w:rPr>
          <w:rFonts w:asciiTheme="majorBidi" w:hAnsiTheme="majorBidi" w:cstheme="majorBidi"/>
          <w:i/>
          <w:sz w:val="24"/>
          <w:szCs w:val="24"/>
        </w:rPr>
        <w:t>mutilados</w:t>
      </w:r>
      <w:proofErr w:type="spellEnd"/>
      <w:r w:rsidR="00B43705" w:rsidRPr="00BF2D91">
        <w:rPr>
          <w:rFonts w:asciiTheme="majorBidi" w:hAnsiTheme="majorBidi" w:cstheme="majorBidi"/>
          <w:i/>
          <w:sz w:val="24"/>
          <w:szCs w:val="24"/>
        </w:rPr>
        <w:t xml:space="preserve"> </w:t>
      </w:r>
      <w:r w:rsidR="00B43705" w:rsidRPr="00BF2D91">
        <w:rPr>
          <w:rFonts w:asciiTheme="majorBidi" w:hAnsiTheme="majorBidi" w:cstheme="majorBidi"/>
          <w:sz w:val="24"/>
          <w:szCs w:val="24"/>
        </w:rPr>
        <w:t>faced a similar challenge, and</w:t>
      </w:r>
      <w:r w:rsidR="003E3E4F" w:rsidRPr="00BF2D91">
        <w:rPr>
          <w:rFonts w:asciiTheme="majorBidi" w:hAnsiTheme="majorBidi" w:cstheme="majorBidi"/>
          <w:sz w:val="24"/>
          <w:szCs w:val="24"/>
        </w:rPr>
        <w:t xml:space="preserve"> many</w:t>
      </w:r>
      <w:r w:rsidR="00B43705" w:rsidRPr="00BF2D91">
        <w:rPr>
          <w:rFonts w:asciiTheme="majorBidi" w:hAnsiTheme="majorBidi" w:cstheme="majorBidi"/>
          <w:sz w:val="24"/>
          <w:szCs w:val="24"/>
        </w:rPr>
        <w:t xml:space="preserve"> learnt to toe the line between deference and assertiveness in their requests for state support, though they did not always get the balance right. As Miriam Dobson has shown in her work on the Soviet Union, the ways in which citizens—albeit with the best intentions—fail to accurately reproduce official discourse can illuminate popular engagement with authoritarian narratives.</w:t>
      </w:r>
      <w:r w:rsidR="00B43705" w:rsidRPr="00BF2D91">
        <w:rPr>
          <w:rStyle w:val="FootnoteReference"/>
          <w:rFonts w:asciiTheme="majorBidi" w:hAnsiTheme="majorBidi" w:cstheme="majorBidi"/>
          <w:sz w:val="24"/>
          <w:szCs w:val="24"/>
        </w:rPr>
        <w:footnoteReference w:id="134"/>
      </w:r>
      <w:r w:rsidR="00B43705" w:rsidRPr="00BF2D91">
        <w:rPr>
          <w:rFonts w:asciiTheme="majorBidi" w:hAnsiTheme="majorBidi" w:cstheme="majorBidi"/>
          <w:sz w:val="24"/>
          <w:szCs w:val="24"/>
        </w:rPr>
        <w:t xml:space="preserve"> Consequently, this study pays close attention to the ways in which Francoist </w:t>
      </w:r>
      <w:proofErr w:type="spellStart"/>
      <w:r w:rsidR="00B43705" w:rsidRPr="00BF2D91">
        <w:rPr>
          <w:rFonts w:asciiTheme="majorBidi" w:hAnsiTheme="majorBidi" w:cstheme="majorBidi"/>
          <w:i/>
          <w:sz w:val="24"/>
          <w:szCs w:val="24"/>
        </w:rPr>
        <w:t>mutilados</w:t>
      </w:r>
      <w:proofErr w:type="spellEnd"/>
      <w:r w:rsidR="00B43705" w:rsidRPr="00BF2D91">
        <w:rPr>
          <w:rFonts w:asciiTheme="majorBidi" w:hAnsiTheme="majorBidi" w:cstheme="majorBidi"/>
          <w:i/>
          <w:sz w:val="24"/>
          <w:szCs w:val="24"/>
        </w:rPr>
        <w:t xml:space="preserve"> </w:t>
      </w:r>
      <w:r w:rsidR="00B43705" w:rsidRPr="00BF2D91">
        <w:rPr>
          <w:rFonts w:asciiTheme="majorBidi" w:hAnsiTheme="majorBidi" w:cstheme="majorBidi"/>
          <w:sz w:val="24"/>
          <w:szCs w:val="24"/>
        </w:rPr>
        <w:t xml:space="preserve">utilised and diverged from Francoist discourse. The attempts of </w:t>
      </w:r>
      <w:proofErr w:type="spellStart"/>
      <w:r w:rsidR="00B43705" w:rsidRPr="00BF2D91">
        <w:rPr>
          <w:rFonts w:asciiTheme="majorBidi" w:hAnsiTheme="majorBidi" w:cstheme="majorBidi"/>
          <w:i/>
          <w:sz w:val="24"/>
          <w:szCs w:val="24"/>
        </w:rPr>
        <w:t>mutilados</w:t>
      </w:r>
      <w:proofErr w:type="spellEnd"/>
      <w:r w:rsidR="00B43705" w:rsidRPr="00BF2D91">
        <w:rPr>
          <w:rFonts w:asciiTheme="majorBidi" w:hAnsiTheme="majorBidi" w:cstheme="majorBidi"/>
          <w:i/>
          <w:sz w:val="24"/>
          <w:szCs w:val="24"/>
        </w:rPr>
        <w:t xml:space="preserve"> </w:t>
      </w:r>
      <w:r w:rsidR="00B43705" w:rsidRPr="00BF2D91">
        <w:rPr>
          <w:rFonts w:asciiTheme="majorBidi" w:hAnsiTheme="majorBidi" w:cstheme="majorBidi"/>
          <w:sz w:val="24"/>
          <w:szCs w:val="24"/>
        </w:rPr>
        <w:t>to reproduce the language of the regime in their letters to the state, often in an attempt to improve their personal circumstances, reveal a troubled relationship with the ‘Mutilated Gentleman’ ideal, which at once preserved their status as ‘normal’ men, and masked the exceptionality of physical impairment.</w:t>
      </w:r>
    </w:p>
    <w:p w14:paraId="29ACD692" w14:textId="7D0F0E31" w:rsidR="00B43705" w:rsidRPr="00BF2D91" w:rsidRDefault="00B43705" w:rsidP="00B43705">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lastRenderedPageBreak/>
        <w:tab/>
        <w:t>If subjectivity, as Joan Scott argues, is the product of experience, then veterans’ relations with the state tell only half the story.</w:t>
      </w:r>
      <w:r w:rsidRPr="00BF2D91">
        <w:rPr>
          <w:rStyle w:val="FootnoteReference"/>
          <w:rFonts w:asciiTheme="majorBidi" w:hAnsiTheme="majorBidi" w:cstheme="majorBidi"/>
          <w:sz w:val="24"/>
          <w:szCs w:val="24"/>
        </w:rPr>
        <w:footnoteReference w:id="135"/>
      </w:r>
      <w:r w:rsidRPr="00BF2D91">
        <w:rPr>
          <w:rFonts w:asciiTheme="majorBidi" w:hAnsiTheme="majorBidi" w:cstheme="majorBidi"/>
          <w:sz w:val="24"/>
          <w:szCs w:val="24"/>
        </w:rPr>
        <w:t xml:space="preserve"> Francoist </w:t>
      </w:r>
      <w:proofErr w:type="spellStart"/>
      <w:r w:rsidRPr="00BF2D91">
        <w:rPr>
          <w:rFonts w:asciiTheme="majorBidi" w:hAnsiTheme="majorBidi" w:cstheme="majorBidi"/>
          <w:i/>
          <w:sz w:val="24"/>
          <w:szCs w:val="24"/>
        </w:rPr>
        <w:t>mutilados</w:t>
      </w:r>
      <w:proofErr w:type="spellEnd"/>
      <w:r w:rsidRPr="00BF2D91">
        <w:rPr>
          <w:rFonts w:asciiTheme="majorBidi" w:hAnsiTheme="majorBidi" w:cstheme="majorBidi"/>
          <w:i/>
          <w:sz w:val="24"/>
          <w:szCs w:val="24"/>
        </w:rPr>
        <w:t xml:space="preserve"> </w:t>
      </w:r>
      <w:r w:rsidRPr="00BF2D91">
        <w:rPr>
          <w:rFonts w:asciiTheme="majorBidi" w:hAnsiTheme="majorBidi" w:cstheme="majorBidi"/>
          <w:sz w:val="24"/>
          <w:szCs w:val="24"/>
        </w:rPr>
        <w:t xml:space="preserve">had lives beyond their contact with the Francoist administration; many found jobs, married, and had children. These experiences of personal, working and domestic life shaped their sense of self, perhaps more so than their official categorisation as ‘Mutilated Gentlemen’. Consequently, in addition to veterans’ letters to the BCMGP, this thesis draws on memoirs and autobiographies written by Francoist </w:t>
      </w:r>
      <w:proofErr w:type="spellStart"/>
      <w:r w:rsidRPr="00BF2D91">
        <w:rPr>
          <w:rFonts w:asciiTheme="majorBidi" w:hAnsiTheme="majorBidi" w:cstheme="majorBidi"/>
          <w:i/>
          <w:sz w:val="24"/>
          <w:szCs w:val="24"/>
        </w:rPr>
        <w:t>mutilados</w:t>
      </w:r>
      <w:proofErr w:type="spellEnd"/>
      <w:r w:rsidRPr="00BF2D91">
        <w:rPr>
          <w:rFonts w:asciiTheme="majorBidi" w:hAnsiTheme="majorBidi" w:cstheme="majorBidi"/>
          <w:sz w:val="24"/>
          <w:szCs w:val="24"/>
        </w:rPr>
        <w:t>. Frank Mort has suggested that conceptualisations of the ‘reflexive self’ changed over time, arguing that the late twentieth century saw an increase in the ‘agencies and technologies dedicated to the stimulation of the self’.</w:t>
      </w:r>
      <w:r w:rsidRPr="00BF2D91">
        <w:rPr>
          <w:rStyle w:val="FootnoteReference"/>
          <w:rFonts w:asciiTheme="majorBidi" w:hAnsiTheme="majorBidi" w:cstheme="majorBidi"/>
          <w:sz w:val="24"/>
          <w:szCs w:val="24"/>
        </w:rPr>
        <w:footnoteReference w:id="136"/>
      </w:r>
      <w:r w:rsidRPr="00BF2D91">
        <w:rPr>
          <w:rFonts w:asciiTheme="majorBidi" w:hAnsiTheme="majorBidi" w:cstheme="majorBidi"/>
          <w:sz w:val="24"/>
          <w:szCs w:val="24"/>
        </w:rPr>
        <w:t xml:space="preserve"> In this sense, we cannot assume that </w:t>
      </w:r>
      <w:proofErr w:type="spellStart"/>
      <w:r w:rsidRPr="00BF2D91">
        <w:rPr>
          <w:rFonts w:asciiTheme="majorBidi" w:hAnsiTheme="majorBidi" w:cstheme="majorBidi"/>
          <w:i/>
          <w:sz w:val="24"/>
          <w:szCs w:val="24"/>
        </w:rPr>
        <w:t>mutilados</w:t>
      </w:r>
      <w:proofErr w:type="spellEnd"/>
      <w:r w:rsidRPr="00BF2D91">
        <w:rPr>
          <w:rFonts w:asciiTheme="majorBidi" w:hAnsiTheme="majorBidi" w:cstheme="majorBidi"/>
          <w:i/>
          <w:sz w:val="24"/>
          <w:szCs w:val="24"/>
        </w:rPr>
        <w:t xml:space="preserve"> </w:t>
      </w:r>
      <w:r w:rsidRPr="00BF2D91">
        <w:rPr>
          <w:rFonts w:asciiTheme="majorBidi" w:hAnsiTheme="majorBidi" w:cstheme="majorBidi"/>
          <w:sz w:val="24"/>
          <w:szCs w:val="24"/>
        </w:rPr>
        <w:t xml:space="preserve">consciously reflected on or ascribed to the ‘Mutilated Gentleman’ identity. The autobiographical writings of Francoist </w:t>
      </w:r>
      <w:proofErr w:type="spellStart"/>
      <w:r w:rsidRPr="00BF2D91">
        <w:rPr>
          <w:rFonts w:asciiTheme="majorBidi" w:hAnsiTheme="majorBidi" w:cstheme="majorBidi"/>
          <w:i/>
          <w:sz w:val="24"/>
          <w:szCs w:val="24"/>
        </w:rPr>
        <w:t>mutilados</w:t>
      </w:r>
      <w:proofErr w:type="spellEnd"/>
      <w:r w:rsidRPr="00BF2D91">
        <w:rPr>
          <w:rFonts w:asciiTheme="majorBidi" w:hAnsiTheme="majorBidi" w:cstheme="majorBidi"/>
          <w:sz w:val="24"/>
          <w:szCs w:val="24"/>
        </w:rPr>
        <w:t>, therefore,</w:t>
      </w:r>
      <w:r w:rsidRPr="00BF2D91">
        <w:rPr>
          <w:rFonts w:asciiTheme="majorBidi" w:hAnsiTheme="majorBidi" w:cstheme="majorBidi"/>
          <w:i/>
          <w:sz w:val="24"/>
          <w:szCs w:val="24"/>
        </w:rPr>
        <w:t xml:space="preserve"> </w:t>
      </w:r>
      <w:r w:rsidRPr="00BF2D91">
        <w:rPr>
          <w:rFonts w:asciiTheme="majorBidi" w:hAnsiTheme="majorBidi" w:cstheme="majorBidi"/>
          <w:sz w:val="24"/>
          <w:szCs w:val="24"/>
        </w:rPr>
        <w:t>offer an insight into their worldviews and frames of reference. Penny Summerfield refers to the ‘composure’ of autobiographical writing, or the idea that writing the self implies both ‘composing a story’ and achieving ‘psychic equilibrium’.</w:t>
      </w:r>
      <w:r w:rsidRPr="00BF2D91">
        <w:rPr>
          <w:rStyle w:val="FootnoteReference"/>
          <w:rFonts w:asciiTheme="majorBidi" w:hAnsiTheme="majorBidi" w:cstheme="majorBidi"/>
          <w:sz w:val="24"/>
          <w:szCs w:val="24"/>
        </w:rPr>
        <w:footnoteReference w:id="137"/>
      </w:r>
      <w:r w:rsidRPr="00BF2D91">
        <w:rPr>
          <w:rFonts w:asciiTheme="majorBidi" w:hAnsiTheme="majorBidi" w:cstheme="majorBidi"/>
          <w:sz w:val="24"/>
          <w:szCs w:val="24"/>
        </w:rPr>
        <w:t xml:space="preserve"> In this thesis, close attention has been paid to the ways in which so-called ‘Mutilated Gentlemen’ constructed their autobiographies, and the importance they ascribed to their wounds within these life stories. Many veterans did not dwell on their injuries within their memoirs, which calls into question the influence of official Francoist discourse on personal identity.</w:t>
      </w:r>
    </w:p>
    <w:p w14:paraId="45A06250" w14:textId="77777777" w:rsidR="009D67DE" w:rsidRPr="00BF2D91" w:rsidRDefault="009D67DE" w:rsidP="00B43705">
      <w:pPr>
        <w:spacing w:line="480" w:lineRule="auto"/>
        <w:jc w:val="both"/>
        <w:rPr>
          <w:rFonts w:asciiTheme="majorBidi" w:hAnsiTheme="majorBidi" w:cstheme="majorBidi"/>
          <w:sz w:val="24"/>
          <w:szCs w:val="24"/>
        </w:rPr>
      </w:pPr>
    </w:p>
    <w:p w14:paraId="6E3F3279" w14:textId="24681CE3" w:rsidR="00E12484" w:rsidRPr="00BF2D91" w:rsidRDefault="00E12484" w:rsidP="00F42AB8">
      <w:pPr>
        <w:pStyle w:val="Heading3"/>
        <w:spacing w:line="480" w:lineRule="auto"/>
        <w:rPr>
          <w:rFonts w:asciiTheme="majorBidi" w:hAnsiTheme="majorBidi"/>
          <w:i/>
          <w:iCs/>
          <w:color w:val="auto"/>
        </w:rPr>
      </w:pPr>
      <w:bookmarkStart w:id="16" w:name="_Toc515359415"/>
      <w:r w:rsidRPr="00BF2D91">
        <w:rPr>
          <w:rFonts w:asciiTheme="majorBidi" w:hAnsiTheme="majorBidi"/>
          <w:i/>
          <w:iCs/>
          <w:color w:val="auto"/>
        </w:rPr>
        <w:lastRenderedPageBreak/>
        <w:t>Working with military personnel files</w:t>
      </w:r>
      <w:bookmarkEnd w:id="16"/>
    </w:p>
    <w:p w14:paraId="0980341C" w14:textId="1B0355C6" w:rsidR="00E12484" w:rsidRPr="00BF2D91" w:rsidRDefault="00E12484" w:rsidP="00F42AB8">
      <w:pPr>
        <w:spacing w:line="480" w:lineRule="auto"/>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Along</w:t>
      </w:r>
      <w:r w:rsidR="0028381A" w:rsidRPr="00BF2D91">
        <w:rPr>
          <w:rFonts w:asciiTheme="majorBidi" w:eastAsiaTheme="majorBidi" w:hAnsiTheme="majorBidi" w:cstheme="majorBidi"/>
          <w:sz w:val="24"/>
          <w:szCs w:val="24"/>
        </w:rPr>
        <w:t>side ego-documents, this thesis</w:t>
      </w:r>
      <w:r w:rsidRPr="00BF2D91">
        <w:rPr>
          <w:rFonts w:asciiTheme="majorBidi" w:eastAsiaTheme="majorBidi" w:hAnsiTheme="majorBidi" w:cstheme="majorBidi"/>
          <w:sz w:val="24"/>
          <w:szCs w:val="24"/>
        </w:rPr>
        <w:t xml:space="preserve"> relies on a sample of </w:t>
      </w:r>
      <w:r w:rsidR="008565CD" w:rsidRPr="00BF2D91">
        <w:rPr>
          <w:rFonts w:asciiTheme="majorBidi" w:eastAsiaTheme="majorBidi" w:hAnsiTheme="majorBidi" w:cstheme="majorBidi"/>
          <w:sz w:val="24"/>
          <w:szCs w:val="24"/>
        </w:rPr>
        <w:t xml:space="preserve">140 </w:t>
      </w:r>
      <w:r w:rsidRPr="00BF2D91">
        <w:rPr>
          <w:rFonts w:asciiTheme="majorBidi" w:eastAsiaTheme="majorBidi" w:hAnsiTheme="majorBidi" w:cstheme="majorBidi"/>
          <w:sz w:val="24"/>
          <w:szCs w:val="24"/>
        </w:rPr>
        <w:t xml:space="preserve">BCMGP personnel files of Francoist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sz w:val="24"/>
          <w:szCs w:val="24"/>
        </w:rPr>
        <w:t>.</w:t>
      </w:r>
      <w:r w:rsidR="006A6DF3" w:rsidRPr="00BF2D91">
        <w:rPr>
          <w:rStyle w:val="FootnoteReference"/>
          <w:rFonts w:asciiTheme="majorBidi" w:eastAsiaTheme="majorBidi" w:hAnsiTheme="majorBidi" w:cstheme="majorBidi"/>
          <w:sz w:val="24"/>
          <w:szCs w:val="24"/>
        </w:rPr>
        <w:footnoteReference w:id="138"/>
      </w:r>
      <w:r w:rsidRPr="00BF2D91">
        <w:rPr>
          <w:rFonts w:asciiTheme="majorBidi" w:eastAsiaTheme="majorBidi" w:hAnsiTheme="majorBidi" w:cstheme="majorBidi"/>
          <w:sz w:val="24"/>
          <w:szCs w:val="24"/>
        </w:rPr>
        <w:t xml:space="preserve"> Such files are rich in content, and bring together an individual’s military record, medical assessments, and personal correspondence with the BCMGP. The files also contain the records of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sz w:val="24"/>
          <w:szCs w:val="24"/>
        </w:rPr>
        <w:t xml:space="preserve">’ BCMGP tribunals, which contain witness statements and references provided by the soldiers’ colleagues and associates. However, as a source base, BCMGP personnel files offer only a fragmented vision of the lives of Francoist </w:t>
      </w:r>
      <w:proofErr w:type="spellStart"/>
      <w:r w:rsidRPr="00BF2D91">
        <w:rPr>
          <w:rFonts w:asciiTheme="majorBidi" w:eastAsiaTheme="majorBidi" w:hAnsiTheme="majorBidi" w:cstheme="majorBidi"/>
          <w:i/>
          <w:sz w:val="24"/>
          <w:szCs w:val="24"/>
        </w:rPr>
        <w:t>mutilados</w:t>
      </w:r>
      <w:proofErr w:type="spellEnd"/>
      <w:r w:rsidR="00BF04E8" w:rsidRPr="00BF2D91">
        <w:rPr>
          <w:rFonts w:asciiTheme="majorBidi" w:eastAsiaTheme="majorBidi" w:hAnsiTheme="majorBidi" w:cstheme="majorBidi"/>
          <w:sz w:val="24"/>
          <w:szCs w:val="24"/>
        </w:rPr>
        <w:t>. While some files offer</w:t>
      </w:r>
      <w:r w:rsidRPr="00BF2D91">
        <w:rPr>
          <w:rFonts w:asciiTheme="majorBidi" w:eastAsiaTheme="majorBidi" w:hAnsiTheme="majorBidi" w:cstheme="majorBidi"/>
          <w:sz w:val="24"/>
          <w:szCs w:val="24"/>
        </w:rPr>
        <w:t xml:space="preserve"> reams of documentation, others contain but a handful of sheets. </w:t>
      </w:r>
      <w:r w:rsidR="004F1808" w:rsidRPr="00BF2D91">
        <w:rPr>
          <w:rFonts w:asciiTheme="majorBidi" w:eastAsiaTheme="majorBidi" w:hAnsiTheme="majorBidi" w:cstheme="majorBidi"/>
          <w:sz w:val="24"/>
          <w:szCs w:val="24"/>
        </w:rPr>
        <w:t xml:space="preserve">Many files also end abruptly, leaving the historian with little indication of the veteran’s fate. </w:t>
      </w:r>
      <w:r w:rsidRPr="00BF2D91">
        <w:rPr>
          <w:rFonts w:asciiTheme="majorBidi" w:eastAsiaTheme="majorBidi" w:hAnsiTheme="majorBidi" w:cstheme="majorBidi"/>
          <w:sz w:val="24"/>
          <w:szCs w:val="24"/>
        </w:rPr>
        <w:t xml:space="preserve">On the whole, the files of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i/>
          <w:sz w:val="24"/>
          <w:szCs w:val="24"/>
        </w:rPr>
        <w:t xml:space="preserve"> </w:t>
      </w:r>
      <w:r w:rsidRPr="00BF2D91">
        <w:rPr>
          <w:rFonts w:asciiTheme="majorBidi" w:eastAsiaTheme="majorBidi" w:hAnsiTheme="majorBidi" w:cstheme="majorBidi"/>
          <w:sz w:val="24"/>
          <w:szCs w:val="24"/>
        </w:rPr>
        <w:t xml:space="preserve">from the professionalised, officer classes tend to be more complete given that records were kept on their career trajectories throughout their lifetimes. </w:t>
      </w:r>
      <w:r w:rsidR="0028381A" w:rsidRPr="00BF2D91">
        <w:rPr>
          <w:rFonts w:asciiTheme="majorBidi" w:eastAsiaTheme="majorBidi" w:hAnsiTheme="majorBidi" w:cstheme="majorBidi"/>
          <w:sz w:val="24"/>
          <w:szCs w:val="24"/>
        </w:rPr>
        <w:t>In addition, p</w:t>
      </w:r>
      <w:r w:rsidRPr="00BF2D91">
        <w:rPr>
          <w:rFonts w:asciiTheme="majorBidi" w:eastAsiaTheme="majorBidi" w:hAnsiTheme="majorBidi" w:cstheme="majorBidi"/>
          <w:sz w:val="24"/>
          <w:szCs w:val="24"/>
        </w:rPr>
        <w:t xml:space="preserve">rofessional soldiers needed permission from the military hierarchy to marry, and were also required to register the birth of their children. Consequently, it is possible to build up a fairly complete picture of the extent to which these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i/>
          <w:sz w:val="24"/>
          <w:szCs w:val="24"/>
        </w:rPr>
        <w:t xml:space="preserve"> </w:t>
      </w:r>
      <w:r w:rsidR="00914D94" w:rsidRPr="00BF2D91">
        <w:rPr>
          <w:rFonts w:asciiTheme="majorBidi" w:eastAsiaTheme="majorBidi" w:hAnsiTheme="majorBidi" w:cstheme="majorBidi"/>
          <w:sz w:val="24"/>
          <w:szCs w:val="24"/>
        </w:rPr>
        <w:t>lived up to certain</w:t>
      </w:r>
      <w:r w:rsidRPr="00BF2D91">
        <w:rPr>
          <w:rFonts w:asciiTheme="majorBidi" w:eastAsiaTheme="majorBidi" w:hAnsiTheme="majorBidi" w:cstheme="majorBidi"/>
          <w:sz w:val="24"/>
          <w:szCs w:val="24"/>
        </w:rPr>
        <w:t xml:space="preserve"> masculine ideals</w:t>
      </w:r>
      <w:r w:rsidR="00914D94" w:rsidRPr="00BF2D91">
        <w:rPr>
          <w:rFonts w:asciiTheme="majorBidi" w:eastAsiaTheme="majorBidi" w:hAnsiTheme="majorBidi" w:cstheme="majorBidi"/>
          <w:sz w:val="24"/>
          <w:szCs w:val="24"/>
        </w:rPr>
        <w:t>, such as that</w:t>
      </w:r>
      <w:r w:rsidRPr="00BF2D91">
        <w:rPr>
          <w:rFonts w:asciiTheme="majorBidi" w:eastAsiaTheme="majorBidi" w:hAnsiTheme="majorBidi" w:cstheme="majorBidi"/>
          <w:sz w:val="24"/>
          <w:szCs w:val="24"/>
        </w:rPr>
        <w:t xml:space="preserve"> of breadwinning fatherhood. </w:t>
      </w:r>
    </w:p>
    <w:p w14:paraId="1C5A344A" w14:textId="77777777" w:rsidR="00EF5696" w:rsidRPr="00BF2D91" w:rsidRDefault="00E12484" w:rsidP="00EF5696">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In contrast, for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i/>
          <w:sz w:val="24"/>
          <w:szCs w:val="24"/>
        </w:rPr>
        <w:t xml:space="preserve"> </w:t>
      </w:r>
      <w:r w:rsidRPr="00BF2D91">
        <w:rPr>
          <w:rFonts w:asciiTheme="majorBidi" w:eastAsiaTheme="majorBidi" w:hAnsiTheme="majorBidi" w:cstheme="majorBidi"/>
          <w:sz w:val="24"/>
          <w:szCs w:val="24"/>
        </w:rPr>
        <w:t xml:space="preserve">who left the military after their service in the Civil War, often the only evidence in their file of their having been married appears through pension requests from their widows following their death. </w:t>
      </w:r>
      <w:r w:rsidR="0028381A" w:rsidRPr="00BF2D91">
        <w:rPr>
          <w:rFonts w:asciiTheme="majorBidi" w:eastAsiaTheme="majorBidi" w:hAnsiTheme="majorBidi" w:cstheme="majorBidi"/>
          <w:sz w:val="24"/>
          <w:szCs w:val="24"/>
        </w:rPr>
        <w:t>Therefore</w:t>
      </w:r>
      <w:r w:rsidRPr="00BF2D91">
        <w:rPr>
          <w:rFonts w:asciiTheme="majorBidi" w:eastAsiaTheme="majorBidi" w:hAnsiTheme="majorBidi" w:cstheme="majorBidi"/>
          <w:sz w:val="24"/>
          <w:szCs w:val="24"/>
        </w:rPr>
        <w:t>,</w:t>
      </w:r>
      <w:r w:rsidR="0028381A" w:rsidRPr="00BF2D91">
        <w:rPr>
          <w:rFonts w:asciiTheme="majorBidi" w:eastAsiaTheme="majorBidi" w:hAnsiTheme="majorBidi" w:cstheme="majorBidi"/>
          <w:sz w:val="24"/>
          <w:szCs w:val="24"/>
        </w:rPr>
        <w:t xml:space="preserve"> for ‘civilian’ disabled Civil War veterans</w:t>
      </w:r>
      <w:r w:rsidRPr="00BF2D91">
        <w:rPr>
          <w:rFonts w:asciiTheme="majorBidi" w:eastAsiaTheme="majorBidi" w:hAnsiTheme="majorBidi" w:cstheme="majorBidi"/>
          <w:sz w:val="24"/>
          <w:szCs w:val="24"/>
        </w:rPr>
        <w:t xml:space="preserve"> a lack of documentation testifying to their married status should not be taken as evidence that they remained single</w:t>
      </w:r>
      <w:r w:rsidR="00914D94" w:rsidRPr="00BF2D91">
        <w:rPr>
          <w:rFonts w:asciiTheme="majorBidi" w:eastAsiaTheme="majorBidi" w:hAnsiTheme="majorBidi" w:cstheme="majorBidi"/>
          <w:sz w:val="24"/>
          <w:szCs w:val="24"/>
        </w:rPr>
        <w:t xml:space="preserve"> throughout their lives. </w:t>
      </w:r>
      <w:r w:rsidRPr="00BF2D91">
        <w:rPr>
          <w:rFonts w:asciiTheme="majorBidi" w:eastAsiaTheme="majorBidi" w:hAnsiTheme="majorBidi" w:cstheme="majorBidi"/>
          <w:sz w:val="24"/>
          <w:szCs w:val="24"/>
        </w:rPr>
        <w:t xml:space="preserve">Similarly, </w:t>
      </w:r>
      <w:r w:rsidR="00941600" w:rsidRPr="00BF2D91">
        <w:rPr>
          <w:rFonts w:asciiTheme="majorBidi" w:eastAsiaTheme="majorBidi" w:hAnsiTheme="majorBidi" w:cstheme="majorBidi"/>
          <w:sz w:val="24"/>
          <w:szCs w:val="24"/>
        </w:rPr>
        <w:t xml:space="preserve">given that military files recorded soldiers’ occupations upon recruitment, </w:t>
      </w:r>
      <w:r w:rsidRPr="00BF2D91">
        <w:rPr>
          <w:rFonts w:asciiTheme="majorBidi" w:eastAsiaTheme="majorBidi" w:hAnsiTheme="majorBidi" w:cstheme="majorBidi"/>
          <w:sz w:val="24"/>
          <w:szCs w:val="24"/>
        </w:rPr>
        <w:t xml:space="preserve">it is often easier to deduce a </w:t>
      </w:r>
      <w:proofErr w:type="spellStart"/>
      <w:r w:rsidRPr="00BF2D91">
        <w:rPr>
          <w:rFonts w:asciiTheme="majorBidi" w:eastAsiaTheme="majorBidi" w:hAnsiTheme="majorBidi" w:cstheme="majorBidi"/>
          <w:i/>
          <w:iCs/>
          <w:sz w:val="24"/>
          <w:szCs w:val="24"/>
        </w:rPr>
        <w:t>mutilado</w:t>
      </w:r>
      <w:r w:rsidRPr="00BF2D91">
        <w:rPr>
          <w:rFonts w:asciiTheme="majorBidi" w:eastAsiaTheme="majorBidi" w:hAnsiTheme="majorBidi" w:cstheme="majorBidi"/>
          <w:sz w:val="24"/>
          <w:szCs w:val="24"/>
        </w:rPr>
        <w:t>’s</w:t>
      </w:r>
      <w:proofErr w:type="spellEnd"/>
      <w:r w:rsidRPr="00BF2D91">
        <w:rPr>
          <w:rFonts w:asciiTheme="majorBidi" w:eastAsiaTheme="majorBidi" w:hAnsiTheme="majorBidi" w:cstheme="majorBidi"/>
          <w:sz w:val="24"/>
          <w:szCs w:val="24"/>
        </w:rPr>
        <w:t xml:space="preserve"> pre-military occupation</w:t>
      </w:r>
      <w:r w:rsidR="00941600" w:rsidRPr="00BF2D91">
        <w:rPr>
          <w:rFonts w:asciiTheme="majorBidi" w:eastAsiaTheme="majorBidi" w:hAnsiTheme="majorBidi" w:cstheme="majorBidi"/>
          <w:sz w:val="24"/>
          <w:szCs w:val="24"/>
        </w:rPr>
        <w:t xml:space="preserve"> than his subsequent employment</w:t>
      </w:r>
      <w:r w:rsidRPr="00BF2D91">
        <w:rPr>
          <w:rFonts w:asciiTheme="majorBidi" w:eastAsiaTheme="majorBidi" w:hAnsiTheme="majorBidi" w:cstheme="majorBidi"/>
          <w:sz w:val="24"/>
          <w:szCs w:val="24"/>
        </w:rPr>
        <w:t xml:space="preserve">. </w:t>
      </w:r>
      <w:r w:rsidR="00941600" w:rsidRPr="00BF2D91">
        <w:rPr>
          <w:rFonts w:asciiTheme="majorBidi" w:eastAsiaTheme="majorBidi" w:hAnsiTheme="majorBidi" w:cstheme="majorBidi"/>
          <w:sz w:val="24"/>
          <w:szCs w:val="24"/>
        </w:rPr>
        <w:t>As</w:t>
      </w:r>
      <w:r w:rsidR="00914D94" w:rsidRPr="00BF2D91">
        <w:rPr>
          <w:rFonts w:asciiTheme="majorBidi" w:eastAsiaTheme="majorBidi" w:hAnsiTheme="majorBidi" w:cstheme="majorBidi"/>
          <w:sz w:val="24"/>
          <w:szCs w:val="24"/>
        </w:rPr>
        <w:t xml:space="preserve"> many disabled </w:t>
      </w:r>
      <w:r w:rsidR="00914D94" w:rsidRPr="00BF2D91">
        <w:rPr>
          <w:rFonts w:asciiTheme="majorBidi" w:eastAsiaTheme="majorBidi" w:hAnsiTheme="majorBidi" w:cstheme="majorBidi"/>
          <w:sz w:val="24"/>
          <w:szCs w:val="24"/>
        </w:rPr>
        <w:lastRenderedPageBreak/>
        <w:t>veterans</w:t>
      </w:r>
      <w:r w:rsidRPr="00BF2D91">
        <w:rPr>
          <w:rFonts w:asciiTheme="majorBidi" w:eastAsiaTheme="majorBidi" w:hAnsiTheme="majorBidi" w:cstheme="majorBidi"/>
          <w:i/>
          <w:iCs/>
          <w:sz w:val="24"/>
          <w:szCs w:val="24"/>
        </w:rPr>
        <w:t xml:space="preserve"> </w:t>
      </w:r>
      <w:r w:rsidRPr="00BF2D91">
        <w:rPr>
          <w:rFonts w:asciiTheme="majorBidi" w:eastAsiaTheme="majorBidi" w:hAnsiTheme="majorBidi" w:cstheme="majorBidi"/>
          <w:sz w:val="24"/>
          <w:szCs w:val="24"/>
        </w:rPr>
        <w:t xml:space="preserve">did not receive pension payments, there was little reason to remain in contact with the BCMGP following their final classification, unless they wished this to be revised or there was some other issue that brought their case to the attention of the Corps. Therefore, unless the </w:t>
      </w:r>
      <w:proofErr w:type="spellStart"/>
      <w:r w:rsidRPr="00BF2D91">
        <w:rPr>
          <w:rFonts w:asciiTheme="majorBidi" w:eastAsiaTheme="majorBidi" w:hAnsiTheme="majorBidi" w:cstheme="majorBidi"/>
          <w:i/>
          <w:iCs/>
          <w:sz w:val="24"/>
          <w:szCs w:val="24"/>
        </w:rPr>
        <w:t>mutilado</w:t>
      </w:r>
      <w:proofErr w:type="spellEnd"/>
      <w:r w:rsidRPr="00BF2D91">
        <w:rPr>
          <w:rFonts w:asciiTheme="majorBidi" w:eastAsiaTheme="majorBidi" w:hAnsiTheme="majorBidi" w:cstheme="majorBidi"/>
          <w:sz w:val="24"/>
          <w:szCs w:val="24"/>
        </w:rPr>
        <w:t xml:space="preserve"> had subsequent contact with the BCMGP, there would be little reason for</w:t>
      </w:r>
      <w:r w:rsidR="00914D94" w:rsidRPr="00BF2D91">
        <w:rPr>
          <w:rFonts w:asciiTheme="majorBidi" w:eastAsiaTheme="majorBidi" w:hAnsiTheme="majorBidi" w:cstheme="majorBidi"/>
          <w:sz w:val="24"/>
          <w:szCs w:val="24"/>
        </w:rPr>
        <w:t xml:space="preserve"> personal</w:t>
      </w:r>
      <w:r w:rsidRPr="00BF2D91">
        <w:rPr>
          <w:rFonts w:asciiTheme="majorBidi" w:eastAsiaTheme="majorBidi" w:hAnsiTheme="majorBidi" w:cstheme="majorBidi"/>
          <w:sz w:val="24"/>
          <w:szCs w:val="24"/>
        </w:rPr>
        <w:t xml:space="preserve"> details to be updated.</w:t>
      </w:r>
      <w:r w:rsidR="0028381A" w:rsidRPr="00BF2D91">
        <w:rPr>
          <w:rFonts w:asciiTheme="majorBidi" w:eastAsiaTheme="majorBidi" w:hAnsiTheme="majorBidi" w:cstheme="majorBidi"/>
          <w:sz w:val="24"/>
          <w:szCs w:val="24"/>
        </w:rPr>
        <w:t xml:space="preserve"> </w:t>
      </w:r>
    </w:p>
    <w:p w14:paraId="7C5938D7" w14:textId="5C1DA62A" w:rsidR="0028381A" w:rsidRPr="00BF2D91" w:rsidRDefault="00EF5696" w:rsidP="00DD11B8">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An added complication emerges in the way in which the surviving BCMGP personnel files </w:t>
      </w:r>
      <w:r w:rsidR="00C82B93" w:rsidRPr="00BF2D91">
        <w:rPr>
          <w:rFonts w:asciiTheme="majorBidi" w:eastAsiaTheme="majorBidi" w:hAnsiTheme="majorBidi" w:cstheme="majorBidi"/>
          <w:sz w:val="24"/>
          <w:szCs w:val="24"/>
        </w:rPr>
        <w:t>have been stored and organised</w:t>
      </w:r>
      <w:r w:rsidRPr="00BF2D91">
        <w:rPr>
          <w:rFonts w:asciiTheme="majorBidi" w:eastAsiaTheme="majorBidi" w:hAnsiTheme="majorBidi" w:cstheme="majorBidi"/>
          <w:sz w:val="24"/>
          <w:szCs w:val="24"/>
        </w:rPr>
        <w:t>. Such files are held in three locations: the military archives in Guadalajara and Segovia, and a specialist unit within the Ministry of Defence (</w:t>
      </w:r>
      <w:r w:rsidRPr="00BF2D91">
        <w:rPr>
          <w:rFonts w:asciiTheme="majorBidi" w:eastAsiaTheme="majorBidi" w:hAnsiTheme="majorBidi" w:cstheme="majorBidi"/>
          <w:i/>
          <w:iCs/>
          <w:sz w:val="24"/>
          <w:szCs w:val="24"/>
        </w:rPr>
        <w:t xml:space="preserve">Unidad de </w:t>
      </w:r>
      <w:proofErr w:type="spellStart"/>
      <w:r w:rsidRPr="00BF2D91">
        <w:rPr>
          <w:rFonts w:asciiTheme="majorBidi" w:eastAsiaTheme="majorBidi" w:hAnsiTheme="majorBidi" w:cstheme="majorBidi"/>
          <w:i/>
          <w:iCs/>
          <w:sz w:val="24"/>
          <w:szCs w:val="24"/>
        </w:rPr>
        <w:t>Gestión</w:t>
      </w:r>
      <w:proofErr w:type="spellEnd"/>
      <w:r w:rsidRPr="00BF2D91">
        <w:rPr>
          <w:rFonts w:asciiTheme="majorBidi" w:eastAsiaTheme="majorBidi" w:hAnsiTheme="majorBidi" w:cstheme="majorBidi"/>
          <w:i/>
          <w:iCs/>
          <w:sz w:val="24"/>
          <w:szCs w:val="24"/>
        </w:rPr>
        <w:t xml:space="preserve"> de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xml:space="preserve">). No information is available on the </w:t>
      </w:r>
      <w:r w:rsidR="00CF012A" w:rsidRPr="00BF2D91">
        <w:rPr>
          <w:rFonts w:asciiTheme="majorBidi" w:eastAsiaTheme="majorBidi" w:hAnsiTheme="majorBidi" w:cstheme="majorBidi"/>
          <w:sz w:val="24"/>
          <w:szCs w:val="24"/>
        </w:rPr>
        <w:t>reasons why</w:t>
      </w:r>
      <w:r w:rsidRPr="00BF2D91">
        <w:rPr>
          <w:rFonts w:asciiTheme="majorBidi" w:eastAsiaTheme="majorBidi" w:hAnsiTheme="majorBidi" w:cstheme="majorBidi"/>
          <w:sz w:val="24"/>
          <w:szCs w:val="24"/>
        </w:rPr>
        <w:t xml:space="preserve"> the files have ended up in these different locations, an</w:t>
      </w:r>
      <w:r w:rsidR="00CF012A" w:rsidRPr="00BF2D91">
        <w:rPr>
          <w:rFonts w:asciiTheme="majorBidi" w:eastAsiaTheme="majorBidi" w:hAnsiTheme="majorBidi" w:cstheme="majorBidi"/>
          <w:sz w:val="24"/>
          <w:szCs w:val="24"/>
        </w:rPr>
        <w:t>d it is unclear whether files were selected at random to be stored in different archives</w:t>
      </w:r>
      <w:r w:rsidRPr="00BF2D91">
        <w:rPr>
          <w:rFonts w:asciiTheme="majorBidi" w:eastAsiaTheme="majorBidi" w:hAnsiTheme="majorBidi" w:cstheme="majorBidi"/>
          <w:sz w:val="24"/>
          <w:szCs w:val="24"/>
        </w:rPr>
        <w:t xml:space="preserve">, or </w:t>
      </w:r>
      <w:r w:rsidR="00CF012A" w:rsidRPr="00BF2D91">
        <w:rPr>
          <w:rFonts w:asciiTheme="majorBidi" w:eastAsiaTheme="majorBidi" w:hAnsiTheme="majorBidi" w:cstheme="majorBidi"/>
          <w:sz w:val="24"/>
          <w:szCs w:val="24"/>
        </w:rPr>
        <w:t xml:space="preserve">whether this was </w:t>
      </w:r>
      <w:r w:rsidRPr="00BF2D91">
        <w:rPr>
          <w:rFonts w:asciiTheme="majorBidi" w:eastAsiaTheme="majorBidi" w:hAnsiTheme="majorBidi" w:cstheme="majorBidi"/>
          <w:sz w:val="24"/>
          <w:szCs w:val="24"/>
        </w:rPr>
        <w:t xml:space="preserve">the product of different administrative categorisations over the years. </w:t>
      </w:r>
      <w:r w:rsidR="00C82B93" w:rsidRPr="00BF2D91">
        <w:rPr>
          <w:rFonts w:asciiTheme="majorBidi" w:eastAsiaTheme="majorBidi" w:hAnsiTheme="majorBidi" w:cstheme="majorBidi"/>
          <w:sz w:val="24"/>
          <w:szCs w:val="24"/>
        </w:rPr>
        <w:t xml:space="preserve">Files in the </w:t>
      </w:r>
      <w:r w:rsidR="00C82B93" w:rsidRPr="00BF2D91">
        <w:rPr>
          <w:rFonts w:asciiTheme="majorBidi" w:eastAsiaTheme="majorBidi" w:hAnsiTheme="majorBidi" w:cstheme="majorBidi"/>
          <w:i/>
          <w:iCs/>
          <w:sz w:val="24"/>
          <w:szCs w:val="24"/>
        </w:rPr>
        <w:t xml:space="preserve">Unidad de </w:t>
      </w:r>
      <w:proofErr w:type="spellStart"/>
      <w:r w:rsidR="00C82B93" w:rsidRPr="00BF2D91">
        <w:rPr>
          <w:rFonts w:asciiTheme="majorBidi" w:eastAsiaTheme="majorBidi" w:hAnsiTheme="majorBidi" w:cstheme="majorBidi"/>
          <w:i/>
          <w:iCs/>
          <w:sz w:val="24"/>
          <w:szCs w:val="24"/>
        </w:rPr>
        <w:t>Gestión</w:t>
      </w:r>
      <w:proofErr w:type="spellEnd"/>
      <w:r w:rsidR="00C82B93" w:rsidRPr="00BF2D91">
        <w:rPr>
          <w:rFonts w:asciiTheme="majorBidi" w:eastAsiaTheme="majorBidi" w:hAnsiTheme="majorBidi" w:cstheme="majorBidi"/>
          <w:i/>
          <w:iCs/>
          <w:sz w:val="24"/>
          <w:szCs w:val="24"/>
        </w:rPr>
        <w:t xml:space="preserve"> de </w:t>
      </w:r>
      <w:proofErr w:type="spellStart"/>
      <w:r w:rsidR="00C82B93" w:rsidRPr="00DD11B8">
        <w:rPr>
          <w:rFonts w:asciiTheme="majorBidi" w:eastAsiaTheme="majorBidi" w:hAnsiTheme="majorBidi" w:cstheme="majorBidi"/>
          <w:i/>
          <w:iCs/>
          <w:sz w:val="24"/>
          <w:szCs w:val="24"/>
        </w:rPr>
        <w:t>Mutilados</w:t>
      </w:r>
      <w:proofErr w:type="spellEnd"/>
      <w:r w:rsidR="00C82B93" w:rsidRPr="00BF2D91">
        <w:rPr>
          <w:rFonts w:asciiTheme="majorBidi" w:eastAsiaTheme="majorBidi" w:hAnsiTheme="majorBidi" w:cstheme="majorBidi"/>
          <w:sz w:val="24"/>
          <w:szCs w:val="24"/>
        </w:rPr>
        <w:t xml:space="preserve">, for example, contain a disproportionate number of legionnaire files, as well as an abundance of letters from the widows of the war maimed who applied for pensions in the 1980s. </w:t>
      </w:r>
      <w:r w:rsidR="00CF012A" w:rsidRPr="00BF2D91">
        <w:rPr>
          <w:rFonts w:asciiTheme="majorBidi" w:eastAsiaTheme="majorBidi" w:hAnsiTheme="majorBidi" w:cstheme="majorBidi"/>
          <w:sz w:val="24"/>
          <w:szCs w:val="24"/>
        </w:rPr>
        <w:t xml:space="preserve">Different archives </w:t>
      </w:r>
      <w:r w:rsidR="00C82B93" w:rsidRPr="00BF2D91">
        <w:rPr>
          <w:rFonts w:asciiTheme="majorBidi" w:eastAsiaTheme="majorBidi" w:hAnsiTheme="majorBidi" w:cstheme="majorBidi"/>
          <w:sz w:val="24"/>
          <w:szCs w:val="24"/>
        </w:rPr>
        <w:t xml:space="preserve">also employ different methods of categorising the war disabled, which has further complicated attempts to obtain representative samples of men with different wound classifications. </w:t>
      </w:r>
      <w:r w:rsidR="00A55862" w:rsidRPr="00BF2D91">
        <w:rPr>
          <w:rFonts w:asciiTheme="majorBidi" w:eastAsiaTheme="majorBidi" w:hAnsiTheme="majorBidi" w:cstheme="majorBidi"/>
          <w:sz w:val="24"/>
          <w:szCs w:val="24"/>
        </w:rPr>
        <w:t>L</w:t>
      </w:r>
      <w:r w:rsidR="00C82B93" w:rsidRPr="00BF2D91">
        <w:rPr>
          <w:rFonts w:asciiTheme="majorBidi" w:eastAsiaTheme="majorBidi" w:hAnsiTheme="majorBidi" w:cstheme="majorBidi"/>
          <w:sz w:val="24"/>
          <w:szCs w:val="24"/>
        </w:rPr>
        <w:t xml:space="preserve">egislative updates under the dictatorship and beyond </w:t>
      </w:r>
      <w:r w:rsidR="008231A6" w:rsidRPr="00BF2D91">
        <w:rPr>
          <w:rFonts w:asciiTheme="majorBidi" w:eastAsiaTheme="majorBidi" w:hAnsiTheme="majorBidi" w:cstheme="majorBidi"/>
          <w:sz w:val="24"/>
          <w:szCs w:val="24"/>
        </w:rPr>
        <w:t xml:space="preserve">also </w:t>
      </w:r>
      <w:r w:rsidR="00C82B93" w:rsidRPr="00BF2D91">
        <w:rPr>
          <w:rFonts w:asciiTheme="majorBidi" w:eastAsiaTheme="majorBidi" w:hAnsiTheme="majorBidi" w:cstheme="majorBidi"/>
          <w:sz w:val="24"/>
          <w:szCs w:val="24"/>
        </w:rPr>
        <w:t>mean</w:t>
      </w:r>
      <w:r w:rsidR="008231A6" w:rsidRPr="00BF2D91">
        <w:rPr>
          <w:rFonts w:asciiTheme="majorBidi" w:eastAsiaTheme="majorBidi" w:hAnsiTheme="majorBidi" w:cstheme="majorBidi"/>
          <w:sz w:val="24"/>
          <w:szCs w:val="24"/>
        </w:rPr>
        <w:t>t</w:t>
      </w:r>
      <w:r w:rsidR="00C82B93" w:rsidRPr="00BF2D91">
        <w:rPr>
          <w:rFonts w:asciiTheme="majorBidi" w:eastAsiaTheme="majorBidi" w:hAnsiTheme="majorBidi" w:cstheme="majorBidi"/>
          <w:sz w:val="24"/>
          <w:szCs w:val="24"/>
        </w:rPr>
        <w:t xml:space="preserve"> that many veterans changed categories various times over their lifetimes, which</w:t>
      </w:r>
      <w:r w:rsidR="008231A6" w:rsidRPr="00BF2D91">
        <w:rPr>
          <w:rFonts w:asciiTheme="majorBidi" w:eastAsiaTheme="majorBidi" w:hAnsiTheme="majorBidi" w:cstheme="majorBidi"/>
          <w:sz w:val="24"/>
          <w:szCs w:val="24"/>
        </w:rPr>
        <w:t xml:space="preserve"> has meant that </w:t>
      </w:r>
      <w:r w:rsidR="00682C8E" w:rsidRPr="00BF2D91">
        <w:rPr>
          <w:rFonts w:asciiTheme="majorBidi" w:eastAsiaTheme="majorBidi" w:hAnsiTheme="majorBidi" w:cstheme="majorBidi"/>
          <w:sz w:val="24"/>
          <w:szCs w:val="24"/>
        </w:rPr>
        <w:t xml:space="preserve">any </w:t>
      </w:r>
      <w:r w:rsidR="008231A6" w:rsidRPr="00BF2D91">
        <w:rPr>
          <w:rFonts w:asciiTheme="majorBidi" w:eastAsiaTheme="majorBidi" w:hAnsiTheme="majorBidi" w:cstheme="majorBidi"/>
          <w:sz w:val="24"/>
          <w:szCs w:val="24"/>
        </w:rPr>
        <w:t xml:space="preserve">archival attempts to catalogue veterans in this way are fraught with inaccuracies. </w:t>
      </w:r>
      <w:r w:rsidR="00A55862" w:rsidRPr="00BF2D91">
        <w:rPr>
          <w:rFonts w:asciiTheme="majorBidi" w:eastAsiaTheme="majorBidi" w:hAnsiTheme="majorBidi" w:cstheme="majorBidi"/>
          <w:sz w:val="24"/>
          <w:szCs w:val="24"/>
        </w:rPr>
        <w:t xml:space="preserve">In light of the </w:t>
      </w:r>
      <w:r w:rsidR="00682C8E" w:rsidRPr="00BF2D91">
        <w:rPr>
          <w:rFonts w:asciiTheme="majorBidi" w:eastAsiaTheme="majorBidi" w:hAnsiTheme="majorBidi" w:cstheme="majorBidi"/>
          <w:sz w:val="24"/>
          <w:szCs w:val="24"/>
        </w:rPr>
        <w:t>disorganised manner</w:t>
      </w:r>
      <w:r w:rsidR="00A55862" w:rsidRPr="00BF2D91">
        <w:rPr>
          <w:rFonts w:asciiTheme="majorBidi" w:eastAsiaTheme="majorBidi" w:hAnsiTheme="majorBidi" w:cstheme="majorBidi"/>
          <w:sz w:val="24"/>
          <w:szCs w:val="24"/>
        </w:rPr>
        <w:t xml:space="preserve"> in which BCMGP personnel files have been preserved, it is </w:t>
      </w:r>
      <w:r w:rsidRPr="00BF2D91">
        <w:rPr>
          <w:rFonts w:asciiTheme="majorBidi" w:eastAsiaTheme="majorBidi" w:hAnsiTheme="majorBidi" w:cstheme="majorBidi"/>
          <w:sz w:val="24"/>
          <w:szCs w:val="24"/>
        </w:rPr>
        <w:t xml:space="preserve">impossible to </w:t>
      </w:r>
      <w:r w:rsidR="0077640C" w:rsidRPr="00BF2D91">
        <w:rPr>
          <w:rFonts w:asciiTheme="majorBidi" w:eastAsiaTheme="majorBidi" w:hAnsiTheme="majorBidi" w:cstheme="majorBidi"/>
          <w:sz w:val="24"/>
          <w:szCs w:val="24"/>
        </w:rPr>
        <w:t xml:space="preserve">use them to quantify the veteran experience or to </w:t>
      </w:r>
      <w:r w:rsidRPr="00BF2D91">
        <w:rPr>
          <w:rFonts w:asciiTheme="majorBidi" w:eastAsiaTheme="majorBidi" w:hAnsiTheme="majorBidi" w:cstheme="majorBidi"/>
          <w:sz w:val="24"/>
          <w:szCs w:val="24"/>
        </w:rPr>
        <w:t>draw reliable s</w:t>
      </w:r>
      <w:r w:rsidR="00E12484" w:rsidRPr="00BF2D91">
        <w:rPr>
          <w:rFonts w:asciiTheme="majorBidi" w:eastAsiaTheme="majorBidi" w:hAnsiTheme="majorBidi" w:cstheme="majorBidi"/>
          <w:sz w:val="24"/>
          <w:szCs w:val="24"/>
        </w:rPr>
        <w:t>tatistics</w:t>
      </w:r>
      <w:r w:rsidR="00914D94" w:rsidRPr="00BF2D91">
        <w:rPr>
          <w:rFonts w:asciiTheme="majorBidi" w:eastAsiaTheme="majorBidi" w:hAnsiTheme="majorBidi" w:cstheme="majorBidi"/>
          <w:sz w:val="24"/>
          <w:szCs w:val="24"/>
        </w:rPr>
        <w:t xml:space="preserve"> </w:t>
      </w:r>
      <w:r w:rsidRPr="00BF2D91">
        <w:rPr>
          <w:rFonts w:asciiTheme="majorBidi" w:eastAsiaTheme="majorBidi" w:hAnsiTheme="majorBidi" w:cstheme="majorBidi"/>
          <w:sz w:val="24"/>
          <w:szCs w:val="24"/>
        </w:rPr>
        <w:t xml:space="preserve">on the employment trajectories and families lives of </w:t>
      </w:r>
      <w:r w:rsidR="00A55862" w:rsidRPr="00BF2D91">
        <w:rPr>
          <w:rFonts w:asciiTheme="majorBidi" w:eastAsiaTheme="majorBidi" w:hAnsiTheme="majorBidi" w:cstheme="majorBidi"/>
          <w:sz w:val="24"/>
          <w:szCs w:val="24"/>
        </w:rPr>
        <w:t>the Francoist war maimed</w:t>
      </w:r>
      <w:r w:rsidR="00E12484" w:rsidRPr="00BF2D91">
        <w:rPr>
          <w:rFonts w:asciiTheme="majorBidi" w:eastAsiaTheme="majorBidi" w:hAnsiTheme="majorBidi" w:cstheme="majorBidi"/>
          <w:sz w:val="24"/>
          <w:szCs w:val="24"/>
        </w:rPr>
        <w:t xml:space="preserve">. </w:t>
      </w:r>
    </w:p>
    <w:p w14:paraId="70C0F194" w14:textId="527F42CB" w:rsidR="006B73DC" w:rsidRPr="00BF2D91" w:rsidRDefault="00E12484" w:rsidP="006B73DC">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However, the qualitative evidence found within this source base offers a</w:t>
      </w:r>
      <w:r w:rsidR="0077640C" w:rsidRPr="00BF2D91">
        <w:rPr>
          <w:rFonts w:asciiTheme="majorBidi" w:eastAsiaTheme="majorBidi" w:hAnsiTheme="majorBidi" w:cstheme="majorBidi"/>
          <w:sz w:val="24"/>
          <w:szCs w:val="24"/>
        </w:rPr>
        <w:t>n exceptionally</w:t>
      </w:r>
      <w:r w:rsidRPr="00BF2D91">
        <w:rPr>
          <w:rFonts w:asciiTheme="majorBidi" w:eastAsiaTheme="majorBidi" w:hAnsiTheme="majorBidi" w:cstheme="majorBidi"/>
          <w:sz w:val="24"/>
          <w:szCs w:val="24"/>
        </w:rPr>
        <w:t xml:space="preserve"> valuable insight into the personal circumstances of many ‘ordinary’ </w:t>
      </w:r>
      <w:proofErr w:type="spellStart"/>
      <w:r w:rsidRPr="00BF2D91">
        <w:rPr>
          <w:rFonts w:asciiTheme="majorBidi" w:eastAsiaTheme="majorBidi" w:hAnsiTheme="majorBidi" w:cstheme="majorBidi"/>
          <w:i/>
          <w:sz w:val="24"/>
          <w:szCs w:val="24"/>
        </w:rPr>
        <w:lastRenderedPageBreak/>
        <w:t>mutilados</w:t>
      </w:r>
      <w:proofErr w:type="spellEnd"/>
      <w:r w:rsidR="00654DA8" w:rsidRPr="00BF2D91">
        <w:rPr>
          <w:rFonts w:asciiTheme="majorBidi" w:eastAsiaTheme="majorBidi" w:hAnsiTheme="majorBidi" w:cstheme="majorBidi"/>
          <w:sz w:val="24"/>
          <w:szCs w:val="24"/>
        </w:rPr>
        <w:t>, as well as the ways in which representatives of the Francoist state sought to manage their disabled heroes.</w:t>
      </w:r>
      <w:r w:rsidRPr="00BF2D91">
        <w:rPr>
          <w:rStyle w:val="FootnoteReference"/>
          <w:rFonts w:asciiTheme="majorBidi" w:eastAsiaTheme="majorBidi" w:hAnsiTheme="majorBidi" w:cstheme="majorBidi"/>
          <w:sz w:val="24"/>
          <w:szCs w:val="24"/>
        </w:rPr>
        <w:footnoteReference w:id="139"/>
      </w:r>
      <w:r w:rsidR="00654DA8" w:rsidRPr="00BF2D91">
        <w:rPr>
          <w:rFonts w:asciiTheme="majorBidi" w:eastAsiaTheme="majorBidi" w:hAnsiTheme="majorBidi" w:cstheme="majorBidi"/>
          <w:sz w:val="24"/>
          <w:szCs w:val="24"/>
        </w:rPr>
        <w:t xml:space="preserve"> </w:t>
      </w:r>
      <w:r w:rsidR="00D22C08" w:rsidRPr="00BF2D91">
        <w:rPr>
          <w:rFonts w:asciiTheme="majorBidi" w:eastAsiaTheme="majorBidi" w:hAnsiTheme="majorBidi" w:cstheme="majorBidi"/>
          <w:sz w:val="24"/>
          <w:szCs w:val="24"/>
        </w:rPr>
        <w:t xml:space="preserve">Medical certificates, witness statements and bureaucratic forms painted a picture of administrative objectivity, which reflected the regime’s attempts to position itself as a modern state. However, as we shall see in chapter four, </w:t>
      </w:r>
      <w:r w:rsidR="00131EFA" w:rsidRPr="00BF2D91">
        <w:rPr>
          <w:rFonts w:asciiTheme="majorBidi" w:eastAsiaTheme="majorBidi" w:hAnsiTheme="majorBidi" w:cstheme="majorBidi"/>
          <w:sz w:val="24"/>
          <w:szCs w:val="24"/>
        </w:rPr>
        <w:t>this</w:t>
      </w:r>
      <w:r w:rsidR="00D22C08" w:rsidRPr="00BF2D91">
        <w:rPr>
          <w:rFonts w:asciiTheme="majorBidi" w:eastAsiaTheme="majorBidi" w:hAnsiTheme="majorBidi" w:cstheme="majorBidi"/>
          <w:sz w:val="24"/>
          <w:szCs w:val="24"/>
        </w:rPr>
        <w:t xml:space="preserve"> paraphernalia of</w:t>
      </w:r>
      <w:r w:rsidR="00131EFA" w:rsidRPr="00BF2D91">
        <w:rPr>
          <w:rFonts w:asciiTheme="majorBidi" w:eastAsiaTheme="majorBidi" w:hAnsiTheme="majorBidi" w:cstheme="majorBidi"/>
          <w:sz w:val="24"/>
          <w:szCs w:val="24"/>
        </w:rPr>
        <w:t xml:space="preserve"> modern bureaucracy</w:t>
      </w:r>
      <w:r w:rsidR="00D22C08" w:rsidRPr="00BF2D91">
        <w:rPr>
          <w:rFonts w:asciiTheme="majorBidi" w:eastAsiaTheme="majorBidi" w:hAnsiTheme="majorBidi" w:cstheme="majorBidi"/>
          <w:sz w:val="24"/>
          <w:szCs w:val="24"/>
        </w:rPr>
        <w:t xml:space="preserve"> masked much older forms of governance, notably a reliance on hierarchical structures of patronage. In her work on psychiatric case files in </w:t>
      </w:r>
      <w:r w:rsidR="00131EFA" w:rsidRPr="00BF2D91">
        <w:rPr>
          <w:rFonts w:asciiTheme="majorBidi" w:eastAsiaTheme="majorBidi" w:hAnsiTheme="majorBidi" w:cstheme="majorBidi"/>
          <w:sz w:val="24"/>
          <w:szCs w:val="24"/>
        </w:rPr>
        <w:t>Yugoslavia under the Nazi o</w:t>
      </w:r>
      <w:r w:rsidR="00D22C08" w:rsidRPr="00BF2D91">
        <w:rPr>
          <w:rFonts w:asciiTheme="majorBidi" w:eastAsiaTheme="majorBidi" w:hAnsiTheme="majorBidi" w:cstheme="majorBidi"/>
          <w:sz w:val="24"/>
          <w:szCs w:val="24"/>
        </w:rPr>
        <w:t xml:space="preserve">ccupation, Ana Antic has underscored the importance of understanding </w:t>
      </w:r>
      <w:r w:rsidR="00131EFA" w:rsidRPr="00BF2D91">
        <w:rPr>
          <w:rFonts w:asciiTheme="majorBidi" w:eastAsiaTheme="majorBidi" w:hAnsiTheme="majorBidi" w:cstheme="majorBidi"/>
          <w:sz w:val="24"/>
          <w:szCs w:val="24"/>
        </w:rPr>
        <w:t>such sources</w:t>
      </w:r>
      <w:r w:rsidR="00D22C08" w:rsidRPr="00BF2D91">
        <w:rPr>
          <w:rFonts w:asciiTheme="majorBidi" w:eastAsiaTheme="majorBidi" w:hAnsiTheme="majorBidi" w:cstheme="majorBidi"/>
          <w:sz w:val="24"/>
          <w:szCs w:val="24"/>
        </w:rPr>
        <w:t xml:space="preserve"> as social </w:t>
      </w:r>
      <w:r w:rsidR="00131EFA" w:rsidRPr="00BF2D91">
        <w:rPr>
          <w:rFonts w:asciiTheme="majorBidi" w:eastAsiaTheme="majorBidi" w:hAnsiTheme="majorBidi" w:cstheme="majorBidi"/>
          <w:sz w:val="24"/>
          <w:szCs w:val="24"/>
        </w:rPr>
        <w:t>interactions, in a context of ‘extreme’ power imbalance between patients and mental health professionals.</w:t>
      </w:r>
      <w:r w:rsidR="00131EFA" w:rsidRPr="00BF2D91">
        <w:rPr>
          <w:rStyle w:val="FootnoteReference"/>
          <w:rFonts w:asciiTheme="majorBidi" w:eastAsiaTheme="majorBidi" w:hAnsiTheme="majorBidi" w:cstheme="majorBidi"/>
          <w:sz w:val="24"/>
          <w:szCs w:val="24"/>
        </w:rPr>
        <w:footnoteReference w:id="140"/>
      </w:r>
      <w:r w:rsidR="00D22C08" w:rsidRPr="00BF2D91">
        <w:rPr>
          <w:rFonts w:asciiTheme="majorBidi" w:eastAsiaTheme="majorBidi" w:hAnsiTheme="majorBidi" w:cstheme="majorBidi"/>
          <w:sz w:val="24"/>
          <w:szCs w:val="24"/>
        </w:rPr>
        <w:t xml:space="preserve"> </w:t>
      </w:r>
      <w:r w:rsidR="00131EFA" w:rsidRPr="00BF2D91">
        <w:rPr>
          <w:rFonts w:asciiTheme="majorBidi" w:eastAsiaTheme="majorBidi" w:hAnsiTheme="majorBidi" w:cstheme="majorBidi"/>
          <w:sz w:val="24"/>
          <w:szCs w:val="24"/>
        </w:rPr>
        <w:t xml:space="preserve">In order to </w:t>
      </w:r>
      <w:r w:rsidR="008D1BAB" w:rsidRPr="00BF2D91">
        <w:rPr>
          <w:rFonts w:asciiTheme="majorBidi" w:eastAsiaTheme="majorBidi" w:hAnsiTheme="majorBidi" w:cstheme="majorBidi"/>
          <w:sz w:val="24"/>
          <w:szCs w:val="24"/>
        </w:rPr>
        <w:t>see beyond the pseudo-objectivity of medical discourse, it is necessary to borrow methodologies from the field of literary analysis, in order to ‘identify layers of telling, re-telling, reporting and interpreting</w:t>
      </w:r>
      <w:r w:rsidR="00CC3BAF" w:rsidRPr="00BF2D91">
        <w:rPr>
          <w:rFonts w:asciiTheme="majorBidi" w:eastAsiaTheme="majorBidi" w:hAnsiTheme="majorBidi" w:cstheme="majorBidi"/>
          <w:sz w:val="24"/>
          <w:szCs w:val="24"/>
        </w:rPr>
        <w:t>’</w:t>
      </w:r>
      <w:r w:rsidR="008D1BAB" w:rsidRPr="00BF2D91">
        <w:rPr>
          <w:rFonts w:asciiTheme="majorBidi" w:eastAsiaTheme="majorBidi" w:hAnsiTheme="majorBidi" w:cstheme="majorBidi"/>
          <w:sz w:val="24"/>
          <w:szCs w:val="24"/>
        </w:rPr>
        <w:t xml:space="preserve"> patients’ </w:t>
      </w:r>
      <w:r w:rsidR="00CC3BAF" w:rsidRPr="00BF2D91">
        <w:rPr>
          <w:rFonts w:asciiTheme="majorBidi" w:eastAsiaTheme="majorBidi" w:hAnsiTheme="majorBidi" w:cstheme="majorBidi"/>
          <w:sz w:val="24"/>
          <w:szCs w:val="24"/>
        </w:rPr>
        <w:t>experiences of disability</w:t>
      </w:r>
      <w:r w:rsidR="008D1BAB" w:rsidRPr="00BF2D91">
        <w:rPr>
          <w:rFonts w:asciiTheme="majorBidi" w:eastAsiaTheme="majorBidi" w:hAnsiTheme="majorBidi" w:cstheme="majorBidi"/>
          <w:sz w:val="24"/>
          <w:szCs w:val="24"/>
        </w:rPr>
        <w:t>.</w:t>
      </w:r>
      <w:r w:rsidR="008D1BAB" w:rsidRPr="00BF2D91">
        <w:rPr>
          <w:rStyle w:val="FootnoteReference"/>
          <w:rFonts w:asciiTheme="majorBidi" w:eastAsiaTheme="majorBidi" w:hAnsiTheme="majorBidi" w:cstheme="majorBidi"/>
          <w:sz w:val="24"/>
          <w:szCs w:val="24"/>
        </w:rPr>
        <w:footnoteReference w:id="141"/>
      </w:r>
      <w:r w:rsidR="008D1BAB" w:rsidRPr="00BF2D91">
        <w:rPr>
          <w:rFonts w:asciiTheme="majorBidi" w:eastAsiaTheme="majorBidi" w:hAnsiTheme="majorBidi" w:cstheme="majorBidi"/>
          <w:sz w:val="24"/>
          <w:szCs w:val="24"/>
        </w:rPr>
        <w:t xml:space="preserve"> </w:t>
      </w:r>
      <w:r w:rsidR="00D22C08" w:rsidRPr="00BF2D91">
        <w:rPr>
          <w:rFonts w:asciiTheme="majorBidi" w:eastAsiaTheme="majorBidi" w:hAnsiTheme="majorBidi" w:cstheme="majorBidi"/>
          <w:sz w:val="24"/>
          <w:szCs w:val="24"/>
        </w:rPr>
        <w:t>A close reading of th</w:t>
      </w:r>
      <w:r w:rsidR="008D1BAB" w:rsidRPr="00BF2D91">
        <w:rPr>
          <w:rFonts w:asciiTheme="majorBidi" w:eastAsiaTheme="majorBidi" w:hAnsiTheme="majorBidi" w:cstheme="majorBidi"/>
          <w:sz w:val="24"/>
          <w:szCs w:val="24"/>
        </w:rPr>
        <w:t>e—often contradictory—</w:t>
      </w:r>
      <w:r w:rsidR="00D22C08" w:rsidRPr="00BF2D91">
        <w:rPr>
          <w:rFonts w:asciiTheme="majorBidi" w:eastAsiaTheme="majorBidi" w:hAnsiTheme="majorBidi" w:cstheme="majorBidi"/>
          <w:sz w:val="24"/>
          <w:szCs w:val="24"/>
        </w:rPr>
        <w:t xml:space="preserve">interactions between Francoist </w:t>
      </w:r>
      <w:proofErr w:type="spellStart"/>
      <w:r w:rsidR="00D22C08" w:rsidRPr="00BF2D91">
        <w:rPr>
          <w:rFonts w:asciiTheme="majorBidi" w:eastAsiaTheme="majorBidi" w:hAnsiTheme="majorBidi" w:cstheme="majorBidi"/>
          <w:i/>
          <w:iCs/>
          <w:sz w:val="24"/>
          <w:szCs w:val="24"/>
        </w:rPr>
        <w:t>mutilados</w:t>
      </w:r>
      <w:proofErr w:type="spellEnd"/>
      <w:r w:rsidR="008D1BAB" w:rsidRPr="00BF2D91">
        <w:rPr>
          <w:rFonts w:asciiTheme="majorBidi" w:eastAsiaTheme="majorBidi" w:hAnsiTheme="majorBidi" w:cstheme="majorBidi"/>
          <w:sz w:val="24"/>
          <w:szCs w:val="24"/>
        </w:rPr>
        <w:t xml:space="preserve">, </w:t>
      </w:r>
      <w:r w:rsidR="00D22C08" w:rsidRPr="00BF2D91">
        <w:rPr>
          <w:rFonts w:asciiTheme="majorBidi" w:eastAsiaTheme="majorBidi" w:hAnsiTheme="majorBidi" w:cstheme="majorBidi"/>
          <w:sz w:val="24"/>
          <w:szCs w:val="24"/>
        </w:rPr>
        <w:t>medical specialists,</w:t>
      </w:r>
      <w:r w:rsidR="008D1BAB" w:rsidRPr="00BF2D91">
        <w:rPr>
          <w:rFonts w:asciiTheme="majorBidi" w:eastAsiaTheme="majorBidi" w:hAnsiTheme="majorBidi" w:cstheme="majorBidi"/>
          <w:sz w:val="24"/>
          <w:szCs w:val="24"/>
        </w:rPr>
        <w:t xml:space="preserve"> lay witnesses,</w:t>
      </w:r>
      <w:r w:rsidR="00D22C08" w:rsidRPr="00BF2D91">
        <w:rPr>
          <w:rFonts w:asciiTheme="majorBidi" w:eastAsiaTheme="majorBidi" w:hAnsiTheme="majorBidi" w:cstheme="majorBidi"/>
          <w:i/>
          <w:iCs/>
          <w:sz w:val="24"/>
          <w:szCs w:val="24"/>
        </w:rPr>
        <w:t xml:space="preserve"> </w:t>
      </w:r>
      <w:r w:rsidR="00D22C08" w:rsidRPr="00BF2D91">
        <w:rPr>
          <w:rFonts w:asciiTheme="majorBidi" w:eastAsiaTheme="majorBidi" w:hAnsiTheme="majorBidi" w:cstheme="majorBidi"/>
          <w:sz w:val="24"/>
          <w:szCs w:val="24"/>
        </w:rPr>
        <w:t>and state representatives within BCMGP personnel files reveals a more flexible state of affairs than the pseudo-objectivity of the regime’s administration suggests.</w:t>
      </w:r>
    </w:p>
    <w:p w14:paraId="78F8321C" w14:textId="77777777" w:rsidR="009A7DE4" w:rsidRPr="00BF2D91" w:rsidRDefault="009A7DE4" w:rsidP="006B73DC">
      <w:pPr>
        <w:spacing w:line="480" w:lineRule="auto"/>
        <w:ind w:firstLine="708"/>
        <w:jc w:val="both"/>
        <w:rPr>
          <w:rFonts w:asciiTheme="majorBidi" w:eastAsia="Times New Roman" w:hAnsiTheme="majorBidi" w:cstheme="majorBidi"/>
          <w:sz w:val="24"/>
          <w:szCs w:val="24"/>
        </w:rPr>
      </w:pPr>
    </w:p>
    <w:p w14:paraId="3500B25A" w14:textId="77777777" w:rsidR="006B73DC" w:rsidRPr="00BF2D91" w:rsidRDefault="006B73DC" w:rsidP="006B73DC">
      <w:pPr>
        <w:pStyle w:val="Heading3"/>
        <w:spacing w:before="0" w:line="480" w:lineRule="auto"/>
        <w:rPr>
          <w:rFonts w:asciiTheme="majorBidi" w:hAnsiTheme="majorBidi"/>
          <w:i/>
          <w:iCs/>
          <w:color w:val="auto"/>
        </w:rPr>
      </w:pPr>
      <w:bookmarkStart w:id="17" w:name="_Toc515359416"/>
      <w:r w:rsidRPr="00BF2D91">
        <w:rPr>
          <w:rFonts w:asciiTheme="majorBidi" w:hAnsiTheme="majorBidi"/>
          <w:i/>
          <w:iCs/>
          <w:color w:val="auto"/>
        </w:rPr>
        <w:t>Images of the Francoist war disabled as historical sources</w:t>
      </w:r>
      <w:bookmarkEnd w:id="17"/>
    </w:p>
    <w:p w14:paraId="76C6FCA3" w14:textId="34EB02D2" w:rsidR="006B73DC" w:rsidRPr="00BF2D91" w:rsidRDefault="006B73DC" w:rsidP="00CE0BFA">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Visual sources fro</w:t>
      </w:r>
      <w:r w:rsidR="00CE0BFA" w:rsidRPr="00BF2D91">
        <w:rPr>
          <w:rFonts w:asciiTheme="majorBidi" w:eastAsia="Times New Roman" w:hAnsiTheme="majorBidi" w:cstheme="majorBidi"/>
          <w:sz w:val="24"/>
          <w:szCs w:val="24"/>
        </w:rPr>
        <w:t>m a range of origins offer</w:t>
      </w:r>
      <w:r w:rsidRPr="00BF2D91">
        <w:rPr>
          <w:rFonts w:asciiTheme="majorBidi" w:eastAsia="Times New Roman" w:hAnsiTheme="majorBidi" w:cstheme="majorBidi"/>
          <w:sz w:val="24"/>
          <w:szCs w:val="24"/>
        </w:rPr>
        <w:t xml:space="preserve"> a valuable insight into the rhetorical positioning of Francoist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00CE0BFA" w:rsidRPr="00BF2D91">
        <w:rPr>
          <w:rFonts w:asciiTheme="majorBidi" w:eastAsia="Times New Roman" w:hAnsiTheme="majorBidi" w:cstheme="majorBidi"/>
          <w:sz w:val="24"/>
          <w:szCs w:val="24"/>
        </w:rPr>
        <w:t xml:space="preserve">in post-war Spain, and help to </w:t>
      </w:r>
      <w:r w:rsidRPr="00BF2D91">
        <w:rPr>
          <w:rFonts w:asciiTheme="majorBidi" w:eastAsia="Times New Roman" w:hAnsiTheme="majorBidi" w:cstheme="majorBidi"/>
          <w:sz w:val="24"/>
          <w:szCs w:val="24"/>
        </w:rPr>
        <w:t xml:space="preserve">highlight how definitions and understandings of ‘disability’ shifted according to the specific context in </w:t>
      </w:r>
      <w:r w:rsidRPr="00BF2D91">
        <w:rPr>
          <w:rFonts w:asciiTheme="majorBidi" w:eastAsia="Times New Roman" w:hAnsiTheme="majorBidi" w:cstheme="majorBidi"/>
          <w:sz w:val="24"/>
          <w:szCs w:val="24"/>
        </w:rPr>
        <w:lastRenderedPageBreak/>
        <w:t>which the ‘disabled’ veteran found himself. In this sense, in different contexts the same wounds could be worn as badges of honour or concealed as sources of stigma.</w:t>
      </w:r>
    </w:p>
    <w:p w14:paraId="4AD6E02A" w14:textId="6767BA3E" w:rsidR="006B73DC" w:rsidRPr="00BF2D91" w:rsidRDefault="006B73DC" w:rsidP="002D4938">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The</w:t>
      </w:r>
      <w:r w:rsidR="00CE0BFA" w:rsidRPr="00BF2D91">
        <w:rPr>
          <w:rFonts w:asciiTheme="majorBidi" w:eastAsia="Times New Roman" w:hAnsiTheme="majorBidi" w:cstheme="majorBidi"/>
          <w:sz w:val="24"/>
          <w:szCs w:val="24"/>
        </w:rPr>
        <w:t>se</w:t>
      </w:r>
      <w:r w:rsidRPr="00BF2D91">
        <w:rPr>
          <w:rFonts w:asciiTheme="majorBidi" w:eastAsia="Times New Roman" w:hAnsiTheme="majorBidi" w:cstheme="majorBidi"/>
          <w:sz w:val="24"/>
          <w:szCs w:val="24"/>
        </w:rPr>
        <w:t xml:space="preserve"> images</w:t>
      </w:r>
      <w:r w:rsidR="00CE0BFA" w:rsidRPr="00BF2D91">
        <w:rPr>
          <w:rFonts w:asciiTheme="majorBidi" w:eastAsia="Times New Roman" w:hAnsiTheme="majorBidi" w:cstheme="majorBidi"/>
          <w:sz w:val="24"/>
          <w:szCs w:val="24"/>
        </w:rPr>
        <w:t xml:space="preserve"> presented a variety of</w:t>
      </w:r>
      <w:r w:rsidRPr="00BF2D91">
        <w:rPr>
          <w:rFonts w:asciiTheme="majorBidi" w:eastAsia="Times New Roman" w:hAnsiTheme="majorBidi" w:cstheme="majorBidi"/>
          <w:sz w:val="24"/>
          <w:szCs w:val="24"/>
        </w:rPr>
        <w:t xml:space="preserve"> visual discourses during and after the Civil War, and together build a picture of how the rhetorical ideal of the ‘Mutilated Gentleman’ was constructed by the regime. </w:t>
      </w:r>
      <w:r w:rsidR="002D4938" w:rsidRPr="00BF2D91">
        <w:rPr>
          <w:rFonts w:asciiTheme="majorBidi" w:eastAsia="Times New Roman" w:hAnsiTheme="majorBidi" w:cstheme="majorBidi"/>
          <w:sz w:val="24"/>
          <w:szCs w:val="24"/>
        </w:rPr>
        <w:t>Photographs are not direct windows onto the past, but must be analysed as historical interpretations of particular subjects, and understood in conjunction with contemporary practices, institutions and commentary.</w:t>
      </w:r>
      <w:r w:rsidR="002D4938" w:rsidRPr="00BF2D91">
        <w:rPr>
          <w:rStyle w:val="FootnoteReference"/>
          <w:rFonts w:asciiTheme="majorBidi" w:eastAsia="Times New Roman" w:hAnsiTheme="majorBidi" w:cstheme="majorBidi"/>
          <w:sz w:val="24"/>
          <w:szCs w:val="24"/>
        </w:rPr>
        <w:footnoteReference w:id="142"/>
      </w:r>
      <w:r w:rsidR="002D4938"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Close attention has</w:t>
      </w:r>
      <w:r w:rsidR="00244846" w:rsidRPr="00BF2D91">
        <w:rPr>
          <w:rFonts w:asciiTheme="majorBidi" w:eastAsia="Times New Roman" w:hAnsiTheme="majorBidi" w:cstheme="majorBidi"/>
          <w:sz w:val="24"/>
          <w:szCs w:val="24"/>
        </w:rPr>
        <w:t>, therefore,</w:t>
      </w:r>
      <w:r w:rsidRPr="00BF2D91">
        <w:rPr>
          <w:rFonts w:asciiTheme="majorBidi" w:eastAsia="Times New Roman" w:hAnsiTheme="majorBidi" w:cstheme="majorBidi"/>
          <w:sz w:val="24"/>
          <w:szCs w:val="24"/>
        </w:rPr>
        <w:t xml:space="preserve"> been paid to what Robert Bogdan refers to as the ‘genre’ of images, or the varying ‘guidelines’ underpinning the ways in which different institutions or image producers visually represented the war disabled.</w:t>
      </w:r>
      <w:r w:rsidRPr="00BF2D91">
        <w:rPr>
          <w:rStyle w:val="FootnoteReference"/>
          <w:rFonts w:asciiTheme="majorBidi" w:eastAsia="Times New Roman" w:hAnsiTheme="majorBidi" w:cstheme="majorBidi"/>
          <w:sz w:val="24"/>
          <w:szCs w:val="24"/>
        </w:rPr>
        <w:footnoteReference w:id="143"/>
      </w:r>
      <w:r w:rsidR="00CE0BFA" w:rsidRPr="00BF2D91">
        <w:rPr>
          <w:rFonts w:asciiTheme="majorBidi" w:eastAsia="Times New Roman" w:hAnsiTheme="majorBidi" w:cstheme="majorBidi"/>
          <w:sz w:val="24"/>
          <w:szCs w:val="24"/>
        </w:rPr>
        <w:t xml:space="preserve"> Various</w:t>
      </w:r>
      <w:r w:rsidRPr="00BF2D91">
        <w:rPr>
          <w:rFonts w:asciiTheme="majorBidi" w:eastAsia="Times New Roman" w:hAnsiTheme="majorBidi" w:cstheme="majorBidi"/>
          <w:sz w:val="24"/>
          <w:szCs w:val="24"/>
        </w:rPr>
        <w:t xml:space="preserve"> ‘genres’ of war disability images existed in Francoist Spain, which serve to highlight the deliberate nature of the regime’s ‘rebranding’ of its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sz w:val="24"/>
          <w:szCs w:val="24"/>
        </w:rPr>
        <w:t>. In his work on the mode</w:t>
      </w:r>
      <w:r w:rsidR="00CE0BFA" w:rsidRPr="00BF2D91">
        <w:rPr>
          <w:rFonts w:asciiTheme="majorBidi" w:eastAsia="Times New Roman" w:hAnsiTheme="majorBidi" w:cstheme="majorBidi"/>
          <w:sz w:val="24"/>
          <w:szCs w:val="24"/>
        </w:rPr>
        <w:t>rn U</w:t>
      </w:r>
      <w:r w:rsidRPr="00BF2D91">
        <w:rPr>
          <w:rFonts w:asciiTheme="majorBidi" w:eastAsia="Times New Roman" w:hAnsiTheme="majorBidi" w:cstheme="majorBidi"/>
          <w:sz w:val="24"/>
          <w:szCs w:val="24"/>
        </w:rPr>
        <w:t>S context, Bogdan identifies several different ‘genres’ of disability images, including ‘freak show’ images, which publicised shows and invited the audience to gaze upon the wonders of non-normative bodies. These photos differed from the ‘begging’ genre of image, which aimed to encourage pity through the exhibition of an individual’s helplessness.</w:t>
      </w:r>
      <w:r w:rsidRPr="00BF2D91">
        <w:rPr>
          <w:rStyle w:val="FootnoteReference"/>
          <w:rFonts w:asciiTheme="majorBidi" w:eastAsia="Times New Roman" w:hAnsiTheme="majorBidi" w:cstheme="majorBidi"/>
          <w:sz w:val="24"/>
          <w:szCs w:val="24"/>
        </w:rPr>
        <w:footnoteReference w:id="144"/>
      </w:r>
      <w:r w:rsidRPr="00BF2D91">
        <w:rPr>
          <w:rFonts w:asciiTheme="majorBidi" w:eastAsia="Times New Roman" w:hAnsiTheme="majorBidi" w:cstheme="majorBidi"/>
          <w:sz w:val="24"/>
          <w:szCs w:val="24"/>
        </w:rPr>
        <w:t xml:space="preserve"> Images of the disabled produced by charitable organisations constituted yet another genre of disability representations. Like street beggars, charities also played on feelings of pity to encourage donations, but differed in their emphasis on hope, and their selection of subjects deemed representative of their particular disability group.</w:t>
      </w:r>
      <w:r w:rsidRPr="00BF2D91">
        <w:rPr>
          <w:rStyle w:val="FootnoteReference"/>
          <w:rFonts w:asciiTheme="majorBidi" w:eastAsia="Times New Roman" w:hAnsiTheme="majorBidi" w:cstheme="majorBidi"/>
          <w:sz w:val="24"/>
          <w:szCs w:val="24"/>
        </w:rPr>
        <w:footnoteReference w:id="145"/>
      </w:r>
      <w:r w:rsidR="00CE0BFA" w:rsidRPr="00BF2D91">
        <w:rPr>
          <w:rFonts w:asciiTheme="majorBidi" w:eastAsia="Times New Roman" w:hAnsiTheme="majorBidi" w:cstheme="majorBidi"/>
          <w:sz w:val="24"/>
          <w:szCs w:val="24"/>
        </w:rPr>
        <w:t xml:space="preserve"> In the U</w:t>
      </w:r>
      <w:r w:rsidRPr="00BF2D91">
        <w:rPr>
          <w:rFonts w:asciiTheme="majorBidi" w:eastAsia="Times New Roman" w:hAnsiTheme="majorBidi" w:cstheme="majorBidi"/>
          <w:sz w:val="24"/>
          <w:szCs w:val="24"/>
        </w:rPr>
        <w:t xml:space="preserve">S context, disabled veterans of the First World War posed for images belonging to both the ‘begging’ and ‘charity’ </w:t>
      </w:r>
      <w:r w:rsidRPr="00BF2D91">
        <w:rPr>
          <w:rFonts w:asciiTheme="majorBidi" w:eastAsia="Times New Roman" w:hAnsiTheme="majorBidi" w:cstheme="majorBidi"/>
          <w:sz w:val="24"/>
          <w:szCs w:val="24"/>
        </w:rPr>
        <w:lastRenderedPageBreak/>
        <w:t>genres.</w:t>
      </w:r>
      <w:r w:rsidRPr="00BF2D91">
        <w:rPr>
          <w:rStyle w:val="FootnoteReference"/>
          <w:rFonts w:asciiTheme="majorBidi" w:eastAsia="Times New Roman" w:hAnsiTheme="majorBidi" w:cstheme="majorBidi"/>
          <w:sz w:val="24"/>
          <w:szCs w:val="24"/>
        </w:rPr>
        <w:footnoteReference w:id="146"/>
      </w:r>
      <w:r w:rsidRPr="00BF2D91">
        <w:rPr>
          <w:rFonts w:asciiTheme="majorBidi" w:eastAsia="Times New Roman" w:hAnsiTheme="majorBidi" w:cstheme="majorBidi"/>
          <w:sz w:val="24"/>
          <w:szCs w:val="24"/>
        </w:rPr>
        <w:t xml:space="preserve"> In contrast, Francoist veterans were never officially represented as the grateful beneficiaries of donations or fundraising initiatives. Images pertaining to the ‘freak show’, ‘begging’ and ‘charity’ genres did exist for Francoist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but tended to be reserved for other disabled groups, such as the Republican or civilian disabled.</w:t>
      </w:r>
    </w:p>
    <w:p w14:paraId="5E854085" w14:textId="5A9F7A20" w:rsidR="006B73DC" w:rsidRPr="00BF2D91" w:rsidRDefault="006B73DC" w:rsidP="006B73DC">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Official images of ‘Mutilated Gentlemen’ fell within the genre of ‘citizen portraits’, which followed more mainstream photographic conventions.</w:t>
      </w:r>
      <w:r w:rsidRPr="00BF2D91">
        <w:rPr>
          <w:rStyle w:val="FootnoteReference"/>
          <w:rFonts w:asciiTheme="majorBidi" w:eastAsia="Times New Roman" w:hAnsiTheme="majorBidi" w:cstheme="majorBidi"/>
          <w:sz w:val="24"/>
          <w:szCs w:val="24"/>
        </w:rPr>
        <w:footnoteReference w:id="147"/>
      </w:r>
      <w:r w:rsidRPr="00BF2D91">
        <w:rPr>
          <w:rFonts w:asciiTheme="majorBidi" w:eastAsia="Times New Roman" w:hAnsiTheme="majorBidi" w:cstheme="majorBidi"/>
          <w:sz w:val="24"/>
          <w:szCs w:val="24"/>
        </w:rPr>
        <w:t xml:space="preserve"> Such ‘citizen portraits’ included family photos in which the veteran’s disability did not co</w:t>
      </w:r>
      <w:r w:rsidR="00A93428" w:rsidRPr="00BF2D91">
        <w:rPr>
          <w:rFonts w:asciiTheme="majorBidi" w:eastAsia="Times New Roman" w:hAnsiTheme="majorBidi" w:cstheme="majorBidi"/>
          <w:sz w:val="24"/>
          <w:szCs w:val="24"/>
        </w:rPr>
        <w:t>nstitute the focus of the image.</w:t>
      </w:r>
      <w:r w:rsidRPr="00BF2D91">
        <w:rPr>
          <w:rFonts w:asciiTheme="majorBidi" w:eastAsia="Times New Roman" w:hAnsiTheme="majorBidi" w:cstheme="majorBidi"/>
          <w:sz w:val="24"/>
          <w:szCs w:val="24"/>
        </w:rPr>
        <w:t xml:space="preserve"> Francoist veterans were pictured with friends, family and colleagues as ‘ordinary’ members of so</w:t>
      </w:r>
      <w:r w:rsidR="00A93428" w:rsidRPr="00BF2D91">
        <w:rPr>
          <w:rFonts w:asciiTheme="majorBidi" w:eastAsia="Times New Roman" w:hAnsiTheme="majorBidi" w:cstheme="majorBidi"/>
          <w:sz w:val="24"/>
          <w:szCs w:val="24"/>
        </w:rPr>
        <w:t xml:space="preserve">ciety and, rhetorically </w:t>
      </w:r>
      <w:r w:rsidRPr="00BF2D91">
        <w:rPr>
          <w:rFonts w:asciiTheme="majorBidi" w:eastAsia="Times New Roman" w:hAnsiTheme="majorBidi" w:cstheme="majorBidi"/>
          <w:sz w:val="24"/>
          <w:szCs w:val="24"/>
        </w:rPr>
        <w:t>speaking, were not represented as ‘disabled’ at all. Rather, they were positioned as capable men and heads of</w:t>
      </w:r>
      <w:r w:rsidR="00A93428" w:rsidRPr="00BF2D91">
        <w:rPr>
          <w:rFonts w:asciiTheme="majorBidi" w:eastAsia="Times New Roman" w:hAnsiTheme="majorBidi" w:cstheme="majorBidi"/>
          <w:sz w:val="24"/>
          <w:szCs w:val="24"/>
        </w:rPr>
        <w:t xml:space="preserve"> household. Such images will be discussed in greater detail in the first chapter of this thesis, which </w:t>
      </w:r>
      <w:r w:rsidRPr="00BF2D91">
        <w:rPr>
          <w:rFonts w:asciiTheme="majorBidi" w:eastAsia="Times New Roman" w:hAnsiTheme="majorBidi" w:cstheme="majorBidi"/>
          <w:sz w:val="24"/>
          <w:szCs w:val="24"/>
        </w:rPr>
        <w:t>focuses on the regime’s rebranding of ‘disability’ as a social and cultural construct, rather than on veterans’ often difficult personal experiences of physical ‘impairment’.</w:t>
      </w:r>
      <w:r w:rsidRPr="00BF2D91">
        <w:rPr>
          <w:rStyle w:val="FootnoteReference"/>
          <w:rFonts w:asciiTheme="majorBidi" w:eastAsia="Times New Roman" w:hAnsiTheme="majorBidi" w:cstheme="majorBidi"/>
          <w:sz w:val="24"/>
          <w:szCs w:val="24"/>
        </w:rPr>
        <w:footnoteReference w:id="148"/>
      </w:r>
    </w:p>
    <w:p w14:paraId="331D106B" w14:textId="77777777" w:rsidR="00B855EA" w:rsidRPr="00BF2D91" w:rsidRDefault="00B855EA" w:rsidP="006B73DC">
      <w:pPr>
        <w:spacing w:line="480" w:lineRule="auto"/>
        <w:ind w:firstLine="720"/>
        <w:jc w:val="both"/>
        <w:rPr>
          <w:rFonts w:asciiTheme="majorBidi" w:eastAsia="Times New Roman" w:hAnsiTheme="majorBidi" w:cstheme="majorBidi"/>
          <w:sz w:val="24"/>
          <w:szCs w:val="24"/>
        </w:rPr>
      </w:pPr>
    </w:p>
    <w:p w14:paraId="1AA72696" w14:textId="77777777" w:rsidR="00B43705" w:rsidRPr="00BF2D91" w:rsidRDefault="00B43705" w:rsidP="00F42AB8">
      <w:pPr>
        <w:pStyle w:val="Heading3"/>
        <w:spacing w:line="480" w:lineRule="auto"/>
        <w:rPr>
          <w:rFonts w:asciiTheme="majorBidi" w:hAnsiTheme="majorBidi"/>
          <w:i/>
          <w:iCs/>
          <w:color w:val="auto"/>
        </w:rPr>
      </w:pPr>
      <w:bookmarkStart w:id="18" w:name="_Toc515359417"/>
      <w:r w:rsidRPr="00BF2D91">
        <w:rPr>
          <w:rFonts w:asciiTheme="majorBidi" w:hAnsiTheme="majorBidi"/>
          <w:i/>
          <w:iCs/>
          <w:color w:val="auto"/>
        </w:rPr>
        <w:t>The vocabulary of war disability after the Spanish Civil War</w:t>
      </w:r>
      <w:bookmarkEnd w:id="18"/>
    </w:p>
    <w:p w14:paraId="198006E9" w14:textId="1FCD9C16" w:rsidR="00B43705" w:rsidRPr="00BF2D91" w:rsidRDefault="00B43705" w:rsidP="005A2102">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 xml:space="preserve">Within this thesis, certain terms will be used in order to refer to different individuals who experienced the Civil War and war disability in different ways. Many Spanish scholars now avoid the term ‘Nationalist’ when referring to the rebel army and its supporters, a denomination selected by the rebel authorities to position themselves as the only true </w:t>
      </w:r>
      <w:r w:rsidRPr="00BF2D91">
        <w:rPr>
          <w:rFonts w:asciiTheme="majorBidi" w:hAnsiTheme="majorBidi" w:cstheme="majorBidi"/>
          <w:sz w:val="24"/>
          <w:szCs w:val="24"/>
        </w:rPr>
        <w:lastRenderedPageBreak/>
        <w:t>defenders of the ‘nation’.</w:t>
      </w:r>
      <w:r w:rsidRPr="00BF2D91">
        <w:rPr>
          <w:rStyle w:val="FootnoteReference"/>
          <w:rFonts w:asciiTheme="majorBidi" w:hAnsiTheme="majorBidi" w:cstheme="majorBidi"/>
          <w:sz w:val="24"/>
          <w:szCs w:val="24"/>
        </w:rPr>
        <w:footnoteReference w:id="149"/>
      </w:r>
      <w:r w:rsidRPr="00BF2D91">
        <w:rPr>
          <w:rFonts w:asciiTheme="majorBidi" w:hAnsiTheme="majorBidi" w:cstheme="majorBidi"/>
          <w:sz w:val="24"/>
          <w:szCs w:val="24"/>
        </w:rPr>
        <w:t xml:space="preserve"> </w:t>
      </w:r>
      <w:r w:rsidR="005A2102" w:rsidRPr="00BF2D91">
        <w:rPr>
          <w:rFonts w:asciiTheme="majorBidi" w:hAnsiTheme="majorBidi" w:cstheme="majorBidi"/>
          <w:sz w:val="24"/>
          <w:szCs w:val="24"/>
        </w:rPr>
        <w:t>However</w:t>
      </w:r>
      <w:r w:rsidRPr="00BF2D91">
        <w:rPr>
          <w:rFonts w:asciiTheme="majorBidi" w:hAnsiTheme="majorBidi" w:cstheme="majorBidi"/>
          <w:sz w:val="24"/>
          <w:szCs w:val="24"/>
        </w:rPr>
        <w:t>, most studies produced in English on the Civil War and Francoist dictatorship prefer the term ‘Nationalist’ given its ability to evoke the broad conglomerate of forces which comprised the rebel army, many of whom resented Franco and his forced ‘unification’ of the main Falangist and Carlist factions.</w:t>
      </w:r>
      <w:r w:rsidRPr="00BF2D91">
        <w:rPr>
          <w:rStyle w:val="FootnoteReference"/>
          <w:rFonts w:asciiTheme="majorBidi" w:hAnsiTheme="majorBidi" w:cstheme="majorBidi"/>
          <w:sz w:val="24"/>
          <w:szCs w:val="24"/>
        </w:rPr>
        <w:footnoteReference w:id="150"/>
      </w:r>
      <w:r w:rsidRPr="00BF2D91">
        <w:rPr>
          <w:rFonts w:asciiTheme="majorBidi" w:hAnsiTheme="majorBidi" w:cstheme="majorBidi"/>
          <w:sz w:val="24"/>
          <w:szCs w:val="24"/>
        </w:rPr>
        <w:t xml:space="preserve"> </w:t>
      </w:r>
      <w:r w:rsidR="00592D5A" w:rsidRPr="00BF2D91">
        <w:rPr>
          <w:rFonts w:asciiTheme="majorBidi" w:hAnsiTheme="majorBidi" w:cstheme="majorBidi"/>
          <w:sz w:val="24"/>
          <w:szCs w:val="24"/>
        </w:rPr>
        <w:t xml:space="preserve">The term ‘rebel’ is also inadequate beyond the </w:t>
      </w:r>
      <w:r w:rsidR="00EB381F" w:rsidRPr="00BF2D91">
        <w:rPr>
          <w:rFonts w:asciiTheme="majorBidi" w:hAnsiTheme="majorBidi" w:cstheme="majorBidi"/>
          <w:sz w:val="24"/>
          <w:szCs w:val="24"/>
        </w:rPr>
        <w:t xml:space="preserve">early </w:t>
      </w:r>
      <w:r w:rsidR="00592D5A" w:rsidRPr="00BF2D91">
        <w:rPr>
          <w:rFonts w:asciiTheme="majorBidi" w:hAnsiTheme="majorBidi" w:cstheme="majorBidi"/>
          <w:sz w:val="24"/>
          <w:szCs w:val="24"/>
        </w:rPr>
        <w:t>Civil War</w:t>
      </w:r>
      <w:r w:rsidR="00BF04E8" w:rsidRPr="00BF2D91">
        <w:rPr>
          <w:rFonts w:asciiTheme="majorBidi" w:hAnsiTheme="majorBidi" w:cstheme="majorBidi"/>
          <w:sz w:val="24"/>
          <w:szCs w:val="24"/>
        </w:rPr>
        <w:t>, once the Francoist regime est</w:t>
      </w:r>
      <w:r w:rsidR="00EB381F" w:rsidRPr="00BF2D91">
        <w:rPr>
          <w:rFonts w:asciiTheme="majorBidi" w:hAnsiTheme="majorBidi" w:cstheme="majorBidi"/>
          <w:sz w:val="24"/>
          <w:szCs w:val="24"/>
        </w:rPr>
        <w:t>ablished itself as the</w:t>
      </w:r>
      <w:r w:rsidR="00BF04E8" w:rsidRPr="00BF2D91">
        <w:rPr>
          <w:rFonts w:asciiTheme="majorBidi" w:hAnsiTheme="majorBidi" w:cstheme="majorBidi"/>
          <w:sz w:val="24"/>
          <w:szCs w:val="24"/>
        </w:rPr>
        <w:t xml:space="preserve"> government of Spain</w:t>
      </w:r>
      <w:r w:rsidR="00592D5A" w:rsidRPr="00BF2D91">
        <w:rPr>
          <w:rFonts w:asciiTheme="majorBidi" w:hAnsiTheme="majorBidi" w:cstheme="majorBidi"/>
          <w:sz w:val="24"/>
          <w:szCs w:val="24"/>
        </w:rPr>
        <w:t xml:space="preserve">. </w:t>
      </w:r>
      <w:r w:rsidRPr="00BF2D91">
        <w:rPr>
          <w:rFonts w:asciiTheme="majorBidi" w:hAnsiTheme="majorBidi" w:cstheme="majorBidi"/>
          <w:sz w:val="24"/>
          <w:szCs w:val="24"/>
        </w:rPr>
        <w:t xml:space="preserve">In the following chapters, the terms ‘Nationalist’ and ‘Francoist’ will be used interchangeably as shorthand for individuals who fought within Franco’s ultimately victorious armed forces. </w:t>
      </w:r>
    </w:p>
    <w:p w14:paraId="5F95D7E2" w14:textId="787B86E1" w:rsidR="00B43705" w:rsidRPr="00BF2D91" w:rsidRDefault="00B43705" w:rsidP="00EB381F">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However, it is important to note that such labels by no means imply political or ideological commitment to the rebel cause and Francoist regime more broadly. Recent scholarship has contested the ideological commitment of those who participated in the Civil War. Michael Seidman in particular argues that personal concerns rather than ideology dictated the actions of Spaniards during the Civil War.</w:t>
      </w:r>
      <w:r w:rsidRPr="00BF2D91">
        <w:rPr>
          <w:rStyle w:val="FootnoteReference"/>
          <w:rFonts w:asciiTheme="majorBidi" w:hAnsiTheme="majorBidi" w:cstheme="majorBidi"/>
          <w:sz w:val="24"/>
          <w:szCs w:val="24"/>
        </w:rPr>
        <w:footnoteReference w:id="151"/>
      </w:r>
      <w:r w:rsidRPr="00BF2D91">
        <w:rPr>
          <w:rFonts w:asciiTheme="majorBidi" w:hAnsiTheme="majorBidi" w:cstheme="majorBidi"/>
          <w:sz w:val="24"/>
          <w:szCs w:val="24"/>
        </w:rPr>
        <w:t xml:space="preserve"> Although Seidman’s somewhat</w:t>
      </w:r>
      <w:r w:rsidR="005A2102" w:rsidRPr="00BF2D91">
        <w:rPr>
          <w:rFonts w:asciiTheme="majorBidi" w:hAnsiTheme="majorBidi" w:cstheme="majorBidi"/>
          <w:sz w:val="24"/>
          <w:szCs w:val="24"/>
        </w:rPr>
        <w:t xml:space="preserve"> exaggerated argument has </w:t>
      </w:r>
      <w:r w:rsidRPr="00BF2D91">
        <w:rPr>
          <w:rFonts w:asciiTheme="majorBidi" w:hAnsiTheme="majorBidi" w:cstheme="majorBidi"/>
          <w:sz w:val="24"/>
          <w:szCs w:val="24"/>
        </w:rPr>
        <w:t>been criticised for disregarding ideology as a mobilising force in the Civil War, James Matthews’s path-breaking study of Republican and Nationalist conscripts has made clear that most men who served in both armies were not volunteers, and</w:t>
      </w:r>
      <w:r w:rsidR="00EB381F" w:rsidRPr="00BF2D91">
        <w:rPr>
          <w:rFonts w:asciiTheme="majorBidi" w:hAnsiTheme="majorBidi" w:cstheme="majorBidi"/>
          <w:sz w:val="24"/>
          <w:szCs w:val="24"/>
        </w:rPr>
        <w:t xml:space="preserve"> many felt indifferent </w:t>
      </w:r>
      <w:r w:rsidRPr="00BF2D91">
        <w:rPr>
          <w:rFonts w:asciiTheme="majorBidi" w:hAnsiTheme="majorBidi" w:cstheme="majorBidi"/>
          <w:sz w:val="24"/>
          <w:szCs w:val="24"/>
        </w:rPr>
        <w:t>towards their commanding officers.</w:t>
      </w:r>
      <w:r w:rsidRPr="00BF2D91">
        <w:rPr>
          <w:rStyle w:val="FootnoteReference"/>
          <w:rFonts w:asciiTheme="majorBidi" w:hAnsiTheme="majorBidi" w:cstheme="majorBidi"/>
          <w:sz w:val="24"/>
          <w:szCs w:val="24"/>
        </w:rPr>
        <w:footnoteReference w:id="152"/>
      </w:r>
      <w:r w:rsidRPr="00BF2D91">
        <w:rPr>
          <w:rFonts w:asciiTheme="majorBidi" w:hAnsiTheme="majorBidi" w:cstheme="majorBidi"/>
          <w:sz w:val="24"/>
          <w:szCs w:val="24"/>
        </w:rPr>
        <w:t xml:space="preserve"> </w:t>
      </w:r>
      <w:r w:rsidRPr="00BF2D91">
        <w:rPr>
          <w:rFonts w:asciiTheme="majorBidi" w:hAnsiTheme="majorBidi" w:cstheme="majorBidi"/>
          <w:sz w:val="24"/>
          <w:szCs w:val="24"/>
        </w:rPr>
        <w:lastRenderedPageBreak/>
        <w:t>Furthermore, the common Francoist practice of ‘recycling’ prisoners of war from the opposing side into one’s army, means that many—around 59,000 by 1937—individuals were in fact both ‘Francoist’ and ‘Republican’ veterans.</w:t>
      </w:r>
      <w:r w:rsidRPr="00BF2D91">
        <w:rPr>
          <w:rStyle w:val="FootnoteReference"/>
          <w:rFonts w:asciiTheme="majorBidi" w:hAnsiTheme="majorBidi" w:cstheme="majorBidi"/>
          <w:sz w:val="24"/>
          <w:szCs w:val="24"/>
        </w:rPr>
        <w:footnoteReference w:id="153"/>
      </w:r>
      <w:r w:rsidRPr="00BF2D91">
        <w:rPr>
          <w:rFonts w:asciiTheme="majorBidi" w:hAnsiTheme="majorBidi" w:cstheme="majorBidi"/>
          <w:sz w:val="24"/>
          <w:szCs w:val="24"/>
        </w:rPr>
        <w:t xml:space="preserve"> </w:t>
      </w:r>
    </w:p>
    <w:p w14:paraId="1287DEA2" w14:textId="7E4A3F71" w:rsidR="00B43705" w:rsidRPr="00BF2D91" w:rsidRDefault="00B43705" w:rsidP="00A656F0">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More recently, Claudio Hernández Burgos has followed this train of thought into Spain’s forty years of dictatorship, arguing that it was the political i</w:t>
      </w:r>
      <w:r w:rsidR="00EB381F" w:rsidRPr="00BF2D91">
        <w:rPr>
          <w:rFonts w:asciiTheme="majorBidi" w:hAnsiTheme="majorBidi" w:cstheme="majorBidi"/>
          <w:sz w:val="24"/>
          <w:szCs w:val="24"/>
        </w:rPr>
        <w:t>ndifference of the ‘grey zones’</w:t>
      </w:r>
      <w:r w:rsidRPr="00BF2D91">
        <w:rPr>
          <w:rFonts w:asciiTheme="majorBidi" w:hAnsiTheme="majorBidi" w:cstheme="majorBidi"/>
          <w:sz w:val="24"/>
          <w:szCs w:val="24"/>
        </w:rPr>
        <w:t>—the majority of the Spanish population who were not implicated in politics, and who wished merely to maintain a sense of personal ‘normality’— which helped to ensure the long-term stability of the regime.</w:t>
      </w:r>
      <w:r w:rsidRPr="00BF2D91">
        <w:rPr>
          <w:rStyle w:val="FootnoteReference"/>
          <w:rFonts w:asciiTheme="majorBidi" w:hAnsiTheme="majorBidi" w:cstheme="majorBidi"/>
          <w:sz w:val="24"/>
          <w:szCs w:val="24"/>
        </w:rPr>
        <w:footnoteReference w:id="154"/>
      </w:r>
      <w:r w:rsidR="00A656F0" w:rsidRPr="00BF2D91">
        <w:rPr>
          <w:rFonts w:asciiTheme="majorBidi" w:hAnsiTheme="majorBidi" w:cstheme="majorBidi"/>
          <w:sz w:val="24"/>
          <w:szCs w:val="24"/>
        </w:rPr>
        <w:t xml:space="preserve"> The veterans in this study varied widely in their adherence to the ideological tenets of Francoism, and it is not my</w:t>
      </w:r>
      <w:r w:rsidRPr="00BF2D91">
        <w:rPr>
          <w:rFonts w:asciiTheme="majorBidi" w:hAnsiTheme="majorBidi" w:cstheme="majorBidi"/>
          <w:sz w:val="24"/>
          <w:szCs w:val="24"/>
        </w:rPr>
        <w:t xml:space="preserve"> aim to assess the ideological c</w:t>
      </w:r>
      <w:r w:rsidR="00A656F0" w:rsidRPr="00BF2D91">
        <w:rPr>
          <w:rFonts w:asciiTheme="majorBidi" w:hAnsiTheme="majorBidi" w:cstheme="majorBidi"/>
          <w:sz w:val="24"/>
          <w:szCs w:val="24"/>
        </w:rPr>
        <w:t>ommitment of Francoist veterans. R</w:t>
      </w:r>
      <w:r w:rsidRPr="00BF2D91">
        <w:rPr>
          <w:rFonts w:asciiTheme="majorBidi" w:hAnsiTheme="majorBidi" w:cstheme="majorBidi"/>
          <w:sz w:val="24"/>
          <w:szCs w:val="24"/>
        </w:rPr>
        <w:t>ather</w:t>
      </w:r>
      <w:r w:rsidR="00A656F0" w:rsidRPr="00BF2D91">
        <w:rPr>
          <w:rFonts w:asciiTheme="majorBidi" w:hAnsiTheme="majorBidi" w:cstheme="majorBidi"/>
          <w:sz w:val="24"/>
          <w:szCs w:val="24"/>
        </w:rPr>
        <w:t xml:space="preserve"> this thesis</w:t>
      </w:r>
      <w:r w:rsidRPr="00BF2D91">
        <w:rPr>
          <w:rFonts w:asciiTheme="majorBidi" w:hAnsiTheme="majorBidi" w:cstheme="majorBidi"/>
          <w:sz w:val="24"/>
          <w:szCs w:val="24"/>
        </w:rPr>
        <w:t xml:space="preserve"> explore</w:t>
      </w:r>
      <w:r w:rsidR="00A656F0" w:rsidRPr="00BF2D91">
        <w:rPr>
          <w:rFonts w:asciiTheme="majorBidi" w:hAnsiTheme="majorBidi" w:cstheme="majorBidi"/>
          <w:sz w:val="24"/>
          <w:szCs w:val="24"/>
        </w:rPr>
        <w:t>s</w:t>
      </w:r>
      <w:r w:rsidRPr="00BF2D91">
        <w:rPr>
          <w:rFonts w:asciiTheme="majorBidi" w:hAnsiTheme="majorBidi" w:cstheme="majorBidi"/>
          <w:sz w:val="24"/>
          <w:szCs w:val="24"/>
        </w:rPr>
        <w:t xml:space="preserve"> how ‘ordinary’ Spaniards interacted with the political establishment</w:t>
      </w:r>
      <w:r w:rsidR="00A656F0" w:rsidRPr="00BF2D91">
        <w:rPr>
          <w:rFonts w:asciiTheme="majorBidi" w:hAnsiTheme="majorBidi" w:cstheme="majorBidi"/>
          <w:sz w:val="24"/>
          <w:szCs w:val="24"/>
        </w:rPr>
        <w:t xml:space="preserve">. </w:t>
      </w:r>
      <w:r w:rsidRPr="00BF2D91">
        <w:rPr>
          <w:rFonts w:asciiTheme="majorBidi" w:hAnsiTheme="majorBidi" w:cstheme="majorBidi"/>
          <w:sz w:val="24"/>
          <w:szCs w:val="24"/>
        </w:rPr>
        <w:t>Nonetheless, for ease of communication, the terms ‘Francoist’ and ‘Nationalist’ will be used to refer to ‘veterans who fought in the Francoist/Nationalist army’</w:t>
      </w:r>
      <w:r w:rsidR="006F39F1" w:rsidRPr="00BF2D91">
        <w:rPr>
          <w:rFonts w:asciiTheme="majorBidi" w:hAnsiTheme="majorBidi" w:cstheme="majorBidi"/>
          <w:sz w:val="24"/>
          <w:szCs w:val="24"/>
        </w:rPr>
        <w:t>, regardless of their political leanings</w:t>
      </w:r>
      <w:r w:rsidRPr="00BF2D91">
        <w:rPr>
          <w:rFonts w:asciiTheme="majorBidi" w:hAnsiTheme="majorBidi" w:cstheme="majorBidi"/>
          <w:sz w:val="24"/>
          <w:szCs w:val="24"/>
        </w:rPr>
        <w:t>. Similarly, the term ‘Republican’ will be used to describe veterans who served in the Republican army, and who were thus excluded from the Francoist regime’s war disability provisions.</w:t>
      </w:r>
    </w:p>
    <w:p w14:paraId="0174A50D" w14:textId="67A99BCE" w:rsidR="00B43705" w:rsidRPr="00BF2D91" w:rsidRDefault="00B43705" w:rsidP="00880888">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The Spanish Civil War marked a turning point in terms of war disability terminology. As indicated above, the Francoist disabled became known as ‘Mutilated Gentlemen’ (</w:t>
      </w:r>
      <w:r w:rsidRPr="00BF2D91">
        <w:rPr>
          <w:rFonts w:asciiTheme="majorBidi" w:hAnsiTheme="majorBidi" w:cstheme="majorBidi"/>
          <w:i/>
          <w:iCs/>
          <w:sz w:val="24"/>
          <w:szCs w:val="24"/>
        </w:rPr>
        <w:t xml:space="preserve">Caballeros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sz w:val="24"/>
          <w:szCs w:val="24"/>
        </w:rPr>
        <w:t>).</w:t>
      </w:r>
      <w:r w:rsidRPr="00BF2D91">
        <w:rPr>
          <w:rFonts w:asciiTheme="majorBidi" w:hAnsiTheme="majorBidi" w:cstheme="majorBidi"/>
          <w:i/>
          <w:iCs/>
          <w:sz w:val="24"/>
          <w:szCs w:val="24"/>
        </w:rPr>
        <w:t xml:space="preserve"> </w:t>
      </w:r>
      <w:r w:rsidRPr="00BF2D91">
        <w:rPr>
          <w:rFonts w:asciiTheme="majorBidi" w:hAnsiTheme="majorBidi" w:cstheme="majorBidi"/>
          <w:sz w:val="24"/>
          <w:szCs w:val="24"/>
        </w:rPr>
        <w:t xml:space="preserve">For reasons which will become apparent in chapter one, I have selected ‘gentleman’ as the most appropriate translation for </w:t>
      </w:r>
      <w:r w:rsidRPr="00BF2D91">
        <w:rPr>
          <w:rFonts w:asciiTheme="majorBidi" w:hAnsiTheme="majorBidi" w:cstheme="majorBidi"/>
          <w:i/>
          <w:iCs/>
          <w:sz w:val="24"/>
          <w:szCs w:val="24"/>
        </w:rPr>
        <w:t>caballero</w:t>
      </w:r>
      <w:r w:rsidRPr="00BF2D91">
        <w:rPr>
          <w:rFonts w:asciiTheme="majorBidi" w:hAnsiTheme="majorBidi" w:cstheme="majorBidi"/>
          <w:sz w:val="24"/>
          <w:szCs w:val="24"/>
        </w:rPr>
        <w:t>, in contrast to the decision by other authors to use the term ‘knight’.</w:t>
      </w:r>
      <w:r w:rsidRPr="00BF2D91">
        <w:rPr>
          <w:rStyle w:val="FootnoteReference"/>
          <w:rFonts w:asciiTheme="majorBidi" w:hAnsiTheme="majorBidi" w:cstheme="majorBidi"/>
          <w:sz w:val="24"/>
          <w:szCs w:val="24"/>
        </w:rPr>
        <w:footnoteReference w:id="155"/>
      </w:r>
      <w:r w:rsidRPr="00BF2D91">
        <w:rPr>
          <w:rFonts w:asciiTheme="majorBidi" w:hAnsiTheme="majorBidi" w:cstheme="majorBidi"/>
          <w:sz w:val="24"/>
          <w:szCs w:val="24"/>
        </w:rPr>
        <w:t xml:space="preserve"> The title reflected the </w:t>
      </w:r>
      <w:r w:rsidRPr="00BF2D91">
        <w:rPr>
          <w:rFonts w:asciiTheme="majorBidi" w:hAnsiTheme="majorBidi" w:cstheme="majorBidi"/>
          <w:sz w:val="24"/>
          <w:szCs w:val="24"/>
        </w:rPr>
        <w:lastRenderedPageBreak/>
        <w:t xml:space="preserve">legal status of veterans as full citizens, with the right to benefit from the regime’s war disability policies. Not all ‘Mutilated Gentlemen’ had participated in the Civil War; men who sustained permanent injuries during active service at any point under the dictatorship were also able to apply for the title and its concurrent benefits. This thesis in the most part addresses the experiences of ‘Mutilated Gentlemen’ who formed part of the Civil War generation, although reference is sometimes made to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i/>
          <w:iCs/>
          <w:sz w:val="24"/>
          <w:szCs w:val="24"/>
        </w:rPr>
        <w:t xml:space="preserve"> </w:t>
      </w:r>
      <w:r w:rsidRPr="00BF2D91">
        <w:rPr>
          <w:rFonts w:asciiTheme="majorBidi" w:hAnsiTheme="majorBidi" w:cstheme="majorBidi"/>
          <w:sz w:val="24"/>
          <w:szCs w:val="24"/>
        </w:rPr>
        <w:t xml:space="preserve">belonging to younger </w:t>
      </w:r>
      <w:r w:rsidR="00065277">
        <w:rPr>
          <w:rFonts w:asciiTheme="majorBidi" w:hAnsiTheme="majorBidi" w:cstheme="majorBidi"/>
          <w:sz w:val="24"/>
          <w:szCs w:val="24"/>
        </w:rPr>
        <w:t xml:space="preserve">and older </w:t>
      </w:r>
      <w:r w:rsidRPr="00BF2D91">
        <w:rPr>
          <w:rFonts w:asciiTheme="majorBidi" w:hAnsiTheme="majorBidi" w:cstheme="majorBidi"/>
          <w:sz w:val="24"/>
          <w:szCs w:val="24"/>
        </w:rPr>
        <w:t>cohorts.</w:t>
      </w:r>
    </w:p>
    <w:p w14:paraId="72ECA00A" w14:textId="450DF7B3" w:rsidR="00B43705" w:rsidRPr="00BF2D91" w:rsidRDefault="00880888" w:rsidP="00880888">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While</w:t>
      </w:r>
      <w:r w:rsidR="00B43705" w:rsidRPr="00BF2D91">
        <w:rPr>
          <w:rFonts w:asciiTheme="majorBidi" w:hAnsiTheme="majorBidi" w:cstheme="majorBidi"/>
          <w:sz w:val="24"/>
          <w:szCs w:val="24"/>
        </w:rPr>
        <w:t xml:space="preserve"> the </w:t>
      </w:r>
      <w:r w:rsidRPr="00BF2D91">
        <w:rPr>
          <w:rFonts w:asciiTheme="majorBidi" w:hAnsiTheme="majorBidi" w:cstheme="majorBidi"/>
          <w:sz w:val="24"/>
          <w:szCs w:val="24"/>
        </w:rPr>
        <w:t>‘Mutilated Gentleman’ title is only</w:t>
      </w:r>
      <w:r w:rsidR="00B43705" w:rsidRPr="00BF2D91">
        <w:rPr>
          <w:rFonts w:asciiTheme="majorBidi" w:hAnsiTheme="majorBidi" w:cstheme="majorBidi"/>
          <w:sz w:val="24"/>
          <w:szCs w:val="24"/>
        </w:rPr>
        <w:t xml:space="preserve"> used to refer to veterans who were formally granted thi</w:t>
      </w:r>
      <w:r w:rsidRPr="00BF2D91">
        <w:rPr>
          <w:rFonts w:asciiTheme="majorBidi" w:hAnsiTheme="majorBidi" w:cstheme="majorBidi"/>
          <w:sz w:val="24"/>
          <w:szCs w:val="24"/>
        </w:rPr>
        <w:t>s status by the Francoist state, t</w:t>
      </w:r>
      <w:r w:rsidR="00B43705" w:rsidRPr="00BF2D91">
        <w:rPr>
          <w:rFonts w:asciiTheme="majorBidi" w:hAnsiTheme="majorBidi" w:cstheme="majorBidi"/>
          <w:sz w:val="24"/>
          <w:szCs w:val="24"/>
        </w:rPr>
        <w:t>he term ‘</w:t>
      </w:r>
      <w:proofErr w:type="spellStart"/>
      <w:r w:rsidRPr="00BF2D91">
        <w:rPr>
          <w:rFonts w:asciiTheme="majorBidi" w:hAnsiTheme="majorBidi" w:cstheme="majorBidi"/>
          <w:sz w:val="24"/>
          <w:szCs w:val="24"/>
        </w:rPr>
        <w:t>mutilado</w:t>
      </w:r>
      <w:proofErr w:type="spellEnd"/>
      <w:r w:rsidRPr="00BF2D91">
        <w:rPr>
          <w:rFonts w:asciiTheme="majorBidi" w:hAnsiTheme="majorBidi" w:cstheme="majorBidi"/>
          <w:sz w:val="24"/>
          <w:szCs w:val="24"/>
        </w:rPr>
        <w:t xml:space="preserve">’ (mutilated) </w:t>
      </w:r>
      <w:r w:rsidR="00B43705" w:rsidRPr="00BF2D91">
        <w:rPr>
          <w:rFonts w:asciiTheme="majorBidi" w:hAnsiTheme="majorBidi" w:cstheme="majorBidi"/>
          <w:sz w:val="24"/>
          <w:szCs w:val="24"/>
        </w:rPr>
        <w:t>became an everyday part of the Spanish lexicon when referring to those who experienced physical injury in a myriad of settings, and this is the sense in which it is used here.</w:t>
      </w:r>
      <w:r w:rsidR="00B43705" w:rsidRPr="00BF2D91">
        <w:rPr>
          <w:rStyle w:val="FootnoteReference"/>
          <w:rFonts w:asciiTheme="majorBidi" w:hAnsiTheme="majorBidi" w:cstheme="majorBidi"/>
          <w:sz w:val="24"/>
          <w:szCs w:val="24"/>
        </w:rPr>
        <w:footnoteReference w:id="156"/>
      </w:r>
      <w:r w:rsidR="00B43705" w:rsidRPr="00BF2D91">
        <w:rPr>
          <w:rFonts w:asciiTheme="majorBidi" w:hAnsiTheme="majorBidi" w:cstheme="majorBidi"/>
          <w:sz w:val="24"/>
          <w:szCs w:val="24"/>
        </w:rPr>
        <w:t xml:space="preserve"> ‘</w:t>
      </w:r>
      <w:proofErr w:type="spellStart"/>
      <w:r w:rsidR="00B43705" w:rsidRPr="00BF2D91">
        <w:rPr>
          <w:rFonts w:asciiTheme="majorBidi" w:hAnsiTheme="majorBidi" w:cstheme="majorBidi"/>
          <w:sz w:val="24"/>
          <w:szCs w:val="24"/>
        </w:rPr>
        <w:t>Mutilado</w:t>
      </w:r>
      <w:proofErr w:type="spellEnd"/>
      <w:r w:rsidR="00B43705" w:rsidRPr="00BF2D91">
        <w:rPr>
          <w:rFonts w:asciiTheme="majorBidi" w:hAnsiTheme="majorBidi" w:cstheme="majorBidi"/>
          <w:sz w:val="24"/>
          <w:szCs w:val="24"/>
        </w:rPr>
        <w:t xml:space="preserve">’ may thus refer to the </w:t>
      </w:r>
      <w:r w:rsidR="00CC3BAF" w:rsidRPr="00BF2D91">
        <w:rPr>
          <w:rFonts w:asciiTheme="majorBidi" w:hAnsiTheme="majorBidi" w:cstheme="majorBidi"/>
          <w:sz w:val="24"/>
          <w:szCs w:val="24"/>
        </w:rPr>
        <w:t xml:space="preserve">Francoist disabled, the </w:t>
      </w:r>
      <w:r w:rsidR="00B43705" w:rsidRPr="00BF2D91">
        <w:rPr>
          <w:rFonts w:asciiTheme="majorBidi" w:hAnsiTheme="majorBidi" w:cstheme="majorBidi"/>
          <w:sz w:val="24"/>
          <w:szCs w:val="24"/>
        </w:rPr>
        <w:t>Republican disabled, the civilian disabled, or those who were disabled while fighting for the Francoist army but who were not recognised by the Francoist authorities as ‘Mutilated Gentlemen’. The languag</w:t>
      </w:r>
      <w:r w:rsidRPr="00BF2D91">
        <w:rPr>
          <w:rFonts w:asciiTheme="majorBidi" w:hAnsiTheme="majorBidi" w:cstheme="majorBidi"/>
          <w:sz w:val="24"/>
          <w:szCs w:val="24"/>
        </w:rPr>
        <w:t xml:space="preserve">e used to refer to the mentally </w:t>
      </w:r>
      <w:r w:rsidR="00B43705" w:rsidRPr="00BF2D91">
        <w:rPr>
          <w:rFonts w:asciiTheme="majorBidi" w:hAnsiTheme="majorBidi" w:cstheme="majorBidi"/>
          <w:sz w:val="24"/>
          <w:szCs w:val="24"/>
        </w:rPr>
        <w:t xml:space="preserve">ill also differed from the physically disabled. Veterans with mental illness were not general regarded as ‘veterans’ or </w:t>
      </w:r>
      <w:proofErr w:type="spellStart"/>
      <w:r w:rsidR="00B43705" w:rsidRPr="00BF2D91">
        <w:rPr>
          <w:rFonts w:asciiTheme="majorBidi" w:hAnsiTheme="majorBidi" w:cstheme="majorBidi"/>
          <w:i/>
          <w:iCs/>
          <w:sz w:val="24"/>
          <w:szCs w:val="24"/>
        </w:rPr>
        <w:t>mutilados</w:t>
      </w:r>
      <w:proofErr w:type="spellEnd"/>
      <w:r w:rsidR="00B43705" w:rsidRPr="00BF2D91">
        <w:rPr>
          <w:rFonts w:asciiTheme="majorBidi" w:hAnsiTheme="majorBidi" w:cstheme="majorBidi"/>
          <w:i/>
          <w:iCs/>
          <w:sz w:val="24"/>
          <w:szCs w:val="24"/>
        </w:rPr>
        <w:t xml:space="preserve"> </w:t>
      </w:r>
      <w:r w:rsidR="00B43705" w:rsidRPr="00BF2D91">
        <w:rPr>
          <w:rFonts w:asciiTheme="majorBidi" w:hAnsiTheme="majorBidi" w:cstheme="majorBidi"/>
          <w:iCs/>
          <w:sz w:val="24"/>
          <w:szCs w:val="24"/>
        </w:rPr>
        <w:t>at all</w:t>
      </w:r>
      <w:r w:rsidR="00B43705" w:rsidRPr="00BF2D91">
        <w:rPr>
          <w:rFonts w:asciiTheme="majorBidi" w:hAnsiTheme="majorBidi" w:cstheme="majorBidi"/>
          <w:sz w:val="24"/>
          <w:szCs w:val="24"/>
        </w:rPr>
        <w:t xml:space="preserve">, but tended to be referred to as </w:t>
      </w:r>
      <w:proofErr w:type="spellStart"/>
      <w:r w:rsidR="00B43705" w:rsidRPr="00BF2D91">
        <w:rPr>
          <w:rFonts w:asciiTheme="majorBidi" w:hAnsiTheme="majorBidi" w:cstheme="majorBidi"/>
          <w:i/>
          <w:iCs/>
          <w:sz w:val="24"/>
          <w:szCs w:val="24"/>
        </w:rPr>
        <w:t>enfermos</w:t>
      </w:r>
      <w:proofErr w:type="spellEnd"/>
      <w:r w:rsidR="00B43705" w:rsidRPr="00BF2D91">
        <w:rPr>
          <w:rFonts w:asciiTheme="majorBidi" w:hAnsiTheme="majorBidi" w:cstheme="majorBidi"/>
          <w:i/>
          <w:iCs/>
          <w:sz w:val="24"/>
          <w:szCs w:val="24"/>
        </w:rPr>
        <w:t xml:space="preserve"> </w:t>
      </w:r>
      <w:r w:rsidR="00B43705" w:rsidRPr="00BF2D91">
        <w:rPr>
          <w:rFonts w:asciiTheme="majorBidi" w:hAnsiTheme="majorBidi" w:cstheme="majorBidi"/>
          <w:sz w:val="24"/>
          <w:szCs w:val="24"/>
        </w:rPr>
        <w:t>(patients). When analysing veterans’ experiences o</w:t>
      </w:r>
      <w:r w:rsidR="00191856" w:rsidRPr="00BF2D91">
        <w:rPr>
          <w:rFonts w:asciiTheme="majorBidi" w:hAnsiTheme="majorBidi" w:cstheme="majorBidi"/>
          <w:sz w:val="24"/>
          <w:szCs w:val="24"/>
        </w:rPr>
        <w:t>f mental illness in chapter three</w:t>
      </w:r>
      <w:r w:rsidR="00B43705" w:rsidRPr="00BF2D91">
        <w:rPr>
          <w:rFonts w:asciiTheme="majorBidi" w:hAnsiTheme="majorBidi" w:cstheme="majorBidi"/>
          <w:sz w:val="24"/>
          <w:szCs w:val="24"/>
        </w:rPr>
        <w:t>, I reflect this change through the use of terms such as ‘mentally ill’ or the ‘mentally infirm’.</w:t>
      </w:r>
    </w:p>
    <w:p w14:paraId="7AC481F0" w14:textId="4701AF43" w:rsidR="00B43705" w:rsidRPr="00BF2D91" w:rsidRDefault="00B43705" w:rsidP="00880888">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lastRenderedPageBreak/>
        <w:t>The research for the thesis revealed a clear distinction between ‘Mutilated Gentlemen’ who pursued professional careers in the armed forces after the Civil War, and those who returned to civilian occupations.</w:t>
      </w:r>
      <w:r w:rsidRPr="00BF2D91">
        <w:rPr>
          <w:rStyle w:val="FootnoteReference"/>
          <w:rFonts w:asciiTheme="majorBidi" w:hAnsiTheme="majorBidi" w:cstheme="majorBidi"/>
          <w:sz w:val="24"/>
          <w:szCs w:val="24"/>
        </w:rPr>
        <w:footnoteReference w:id="157"/>
      </w:r>
      <w:r w:rsidRPr="00BF2D91">
        <w:rPr>
          <w:rFonts w:asciiTheme="majorBidi" w:hAnsiTheme="majorBidi" w:cstheme="majorBidi"/>
          <w:sz w:val="24"/>
          <w:szCs w:val="24"/>
        </w:rPr>
        <w:t xml:space="preserve"> </w:t>
      </w:r>
      <w:r w:rsidR="00880888" w:rsidRPr="00BF2D91">
        <w:rPr>
          <w:rFonts w:asciiTheme="majorBidi" w:hAnsiTheme="majorBidi" w:cstheme="majorBidi"/>
          <w:sz w:val="24"/>
          <w:szCs w:val="24"/>
        </w:rPr>
        <w:t>T</w:t>
      </w:r>
      <w:r w:rsidRPr="00BF2D91">
        <w:rPr>
          <w:rFonts w:asciiTheme="majorBidi" w:hAnsiTheme="majorBidi" w:cstheme="majorBidi"/>
          <w:sz w:val="24"/>
          <w:szCs w:val="24"/>
        </w:rPr>
        <w:t>he career trajectories of ‘Mutilated Gentlemen’</w:t>
      </w:r>
      <w:r w:rsidRPr="00BF2D91">
        <w:rPr>
          <w:rFonts w:asciiTheme="majorBidi" w:hAnsiTheme="majorBidi" w:cstheme="majorBidi"/>
          <w:i/>
          <w:iCs/>
          <w:sz w:val="24"/>
          <w:szCs w:val="24"/>
        </w:rPr>
        <w:t xml:space="preserve"> </w:t>
      </w:r>
      <w:r w:rsidRPr="00BF2D91">
        <w:rPr>
          <w:rFonts w:asciiTheme="majorBidi" w:hAnsiTheme="majorBidi" w:cstheme="majorBidi"/>
          <w:sz w:val="24"/>
          <w:szCs w:val="24"/>
        </w:rPr>
        <w:t xml:space="preserve">were instrumental to their experiences of war disability and life more generally. In order to highlight this distinction, veterans who pursued military careers are referred to in different instances as ‘military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sz w:val="24"/>
          <w:szCs w:val="24"/>
        </w:rPr>
        <w:t xml:space="preserve">’, ‘officer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sz w:val="24"/>
          <w:szCs w:val="24"/>
        </w:rPr>
        <w:t xml:space="preserve">’ or ‘career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sz w:val="24"/>
          <w:szCs w:val="24"/>
        </w:rPr>
        <w:t xml:space="preserve">’. In contrast, those who pursued civilian occupations after demobilisation are usually referred to as ‘non-military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sz w:val="24"/>
          <w:szCs w:val="24"/>
        </w:rPr>
        <w:t xml:space="preserve">’, ‘civilian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sz w:val="24"/>
          <w:szCs w:val="24"/>
        </w:rPr>
        <w:t xml:space="preserve">’ or ‘ordinary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sz w:val="24"/>
          <w:szCs w:val="24"/>
        </w:rPr>
        <w:t>’. The term ‘civilian’ is not entirely adequate, in that it fails to convey the fact that the Francoist war disabled occupied a liminal space between military and civilian life. Though they were no longer employed within the army, their membership of the Fra</w:t>
      </w:r>
      <w:r w:rsidR="00CC3BAF" w:rsidRPr="00BF2D91">
        <w:rPr>
          <w:rFonts w:asciiTheme="majorBidi" w:hAnsiTheme="majorBidi" w:cstheme="majorBidi"/>
          <w:sz w:val="24"/>
          <w:szCs w:val="24"/>
        </w:rPr>
        <w:t>ncoist disabled veterans’ Corps—a military body—</w:t>
      </w:r>
      <w:r w:rsidRPr="00BF2D91">
        <w:rPr>
          <w:rFonts w:asciiTheme="majorBidi" w:hAnsiTheme="majorBidi" w:cstheme="majorBidi"/>
          <w:sz w:val="24"/>
          <w:szCs w:val="24"/>
        </w:rPr>
        <w:t>tied them, if loosely, to the armed forces, often for the rest of their lives. Similarly, while the term ‘ordinary’ in many ways fails to convey the often-extraordinary lives of those who sustained life-changing injuries in the Civil War, the term has been employed here as a means of communicating their distance from the heart of the Francoist establishment.</w:t>
      </w:r>
    </w:p>
    <w:p w14:paraId="5FB9C58D" w14:textId="07BA5D36" w:rsidR="00B43705" w:rsidRPr="00BF2D91" w:rsidRDefault="00B43705" w:rsidP="00B43705">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 xml:space="preserve">Finally, this thesis focuses specifically on the experiences of the Francoist war disabled, rather than on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i/>
          <w:iCs/>
          <w:sz w:val="24"/>
          <w:szCs w:val="24"/>
        </w:rPr>
        <w:t xml:space="preserve"> </w:t>
      </w:r>
      <w:r w:rsidR="00191856" w:rsidRPr="00BF2D91">
        <w:rPr>
          <w:rFonts w:asciiTheme="majorBidi" w:hAnsiTheme="majorBidi" w:cstheme="majorBidi"/>
          <w:sz w:val="24"/>
          <w:szCs w:val="24"/>
        </w:rPr>
        <w:t>of</w:t>
      </w:r>
      <w:r w:rsidRPr="00BF2D91">
        <w:rPr>
          <w:rFonts w:asciiTheme="majorBidi" w:hAnsiTheme="majorBidi" w:cstheme="majorBidi"/>
          <w:sz w:val="24"/>
          <w:szCs w:val="24"/>
        </w:rPr>
        <w:t xml:space="preserve"> the defeated Republican army. Following the declaration of victory in April 1939, the Republican disabled were forced to confront a difficult future without the assistance of state support structures. Some made the arduous journey across the Pyrenees into France, only to be interned in the open-air holding camps on sites such as </w:t>
      </w:r>
      <w:proofErr w:type="spellStart"/>
      <w:r w:rsidRPr="00BF2D91">
        <w:rPr>
          <w:rFonts w:asciiTheme="majorBidi" w:hAnsiTheme="majorBidi" w:cstheme="majorBidi"/>
          <w:sz w:val="24"/>
          <w:szCs w:val="24"/>
        </w:rPr>
        <w:t>Argelès</w:t>
      </w:r>
      <w:proofErr w:type="spellEnd"/>
      <w:r w:rsidR="00CC3BAF" w:rsidRPr="00BF2D91">
        <w:rPr>
          <w:rFonts w:asciiTheme="majorBidi" w:hAnsiTheme="majorBidi" w:cstheme="majorBidi"/>
          <w:sz w:val="24"/>
          <w:szCs w:val="24"/>
        </w:rPr>
        <w:t>-sur-Mer, or to face the difficultie</w:t>
      </w:r>
      <w:r w:rsidRPr="00BF2D91">
        <w:rPr>
          <w:rFonts w:asciiTheme="majorBidi" w:hAnsiTheme="majorBidi" w:cstheme="majorBidi"/>
          <w:sz w:val="24"/>
          <w:szCs w:val="24"/>
        </w:rPr>
        <w:t xml:space="preserve">s of life under Nazi </w:t>
      </w:r>
      <w:r w:rsidRPr="00BF2D91">
        <w:rPr>
          <w:rFonts w:asciiTheme="majorBidi" w:hAnsiTheme="majorBidi" w:cstheme="majorBidi"/>
          <w:sz w:val="24"/>
          <w:szCs w:val="24"/>
        </w:rPr>
        <w:lastRenderedPageBreak/>
        <w:t>Occupation.</w:t>
      </w:r>
      <w:r w:rsidRPr="00BF2D91">
        <w:rPr>
          <w:rStyle w:val="FootnoteReference"/>
          <w:rFonts w:asciiTheme="majorBidi" w:hAnsiTheme="majorBidi" w:cstheme="majorBidi"/>
          <w:sz w:val="24"/>
          <w:szCs w:val="24"/>
        </w:rPr>
        <w:footnoteReference w:id="158"/>
      </w:r>
      <w:r w:rsidRPr="00BF2D91">
        <w:rPr>
          <w:rFonts w:asciiTheme="majorBidi" w:hAnsiTheme="majorBidi" w:cstheme="majorBidi"/>
          <w:sz w:val="24"/>
          <w:szCs w:val="24"/>
        </w:rPr>
        <w:t xml:space="preserve"> The fortunate boarded ships to Latin America, where they received some support from the JARE (Junta de </w:t>
      </w:r>
      <w:proofErr w:type="spellStart"/>
      <w:r w:rsidRPr="00BF2D91">
        <w:rPr>
          <w:rFonts w:asciiTheme="majorBidi" w:hAnsiTheme="majorBidi" w:cstheme="majorBidi"/>
          <w:sz w:val="24"/>
          <w:szCs w:val="24"/>
        </w:rPr>
        <w:t>Auxilio</w:t>
      </w:r>
      <w:proofErr w:type="spellEnd"/>
      <w:r w:rsidRPr="00BF2D91">
        <w:rPr>
          <w:rFonts w:asciiTheme="majorBidi" w:hAnsiTheme="majorBidi" w:cstheme="majorBidi"/>
          <w:sz w:val="24"/>
          <w:szCs w:val="24"/>
        </w:rPr>
        <w:t xml:space="preserve"> a </w:t>
      </w:r>
      <w:proofErr w:type="spellStart"/>
      <w:r w:rsidRPr="00BF2D91">
        <w:rPr>
          <w:rFonts w:asciiTheme="majorBidi" w:hAnsiTheme="majorBidi" w:cstheme="majorBidi"/>
          <w:sz w:val="24"/>
          <w:szCs w:val="24"/>
        </w:rPr>
        <w:t>los</w:t>
      </w:r>
      <w:proofErr w:type="spellEnd"/>
      <w:r w:rsidRPr="00BF2D91">
        <w:rPr>
          <w:rFonts w:asciiTheme="majorBidi" w:hAnsiTheme="majorBidi" w:cstheme="majorBidi"/>
          <w:sz w:val="24"/>
          <w:szCs w:val="24"/>
        </w:rPr>
        <w:t xml:space="preserve"> </w:t>
      </w:r>
      <w:proofErr w:type="spellStart"/>
      <w:r w:rsidRPr="00BF2D91">
        <w:rPr>
          <w:rFonts w:asciiTheme="majorBidi" w:hAnsiTheme="majorBidi" w:cstheme="majorBidi"/>
          <w:sz w:val="24"/>
          <w:szCs w:val="24"/>
        </w:rPr>
        <w:t>Republicanos</w:t>
      </w:r>
      <w:proofErr w:type="spellEnd"/>
      <w:r w:rsidRPr="00BF2D91">
        <w:rPr>
          <w:rFonts w:asciiTheme="majorBidi" w:hAnsiTheme="majorBidi" w:cstheme="majorBidi"/>
          <w:sz w:val="24"/>
          <w:szCs w:val="24"/>
        </w:rPr>
        <w:t xml:space="preserve"> </w:t>
      </w:r>
      <w:proofErr w:type="spellStart"/>
      <w:r w:rsidRPr="00BF2D91">
        <w:rPr>
          <w:rFonts w:asciiTheme="majorBidi" w:hAnsiTheme="majorBidi" w:cstheme="majorBidi"/>
          <w:sz w:val="24"/>
          <w:szCs w:val="24"/>
        </w:rPr>
        <w:t>Españoles</w:t>
      </w:r>
      <w:proofErr w:type="spellEnd"/>
      <w:r w:rsidRPr="00BF2D91">
        <w:rPr>
          <w:rFonts w:asciiTheme="majorBidi" w:hAnsiTheme="majorBidi" w:cstheme="majorBidi"/>
          <w:sz w:val="24"/>
          <w:szCs w:val="24"/>
        </w:rPr>
        <w:t>), whose remit it was to support exiled Republicans.</w:t>
      </w:r>
      <w:r w:rsidRPr="00BF2D91">
        <w:rPr>
          <w:rStyle w:val="FootnoteReference"/>
          <w:rFonts w:asciiTheme="majorBidi" w:hAnsiTheme="majorBidi" w:cstheme="majorBidi"/>
          <w:sz w:val="24"/>
          <w:szCs w:val="24"/>
        </w:rPr>
        <w:footnoteReference w:id="159"/>
      </w:r>
      <w:r w:rsidRPr="00BF2D91">
        <w:rPr>
          <w:rFonts w:asciiTheme="majorBidi" w:hAnsiTheme="majorBidi" w:cstheme="majorBidi"/>
          <w:sz w:val="24"/>
          <w:szCs w:val="24"/>
        </w:rPr>
        <w:t xml:space="preserve"> Others remained in Spain, supported by family networks, and eventually finding ways to eke out a living in the face of discrimination and economic uncertainty.</w:t>
      </w:r>
      <w:r w:rsidRPr="00BF2D91">
        <w:rPr>
          <w:rStyle w:val="FootnoteReference"/>
          <w:rFonts w:asciiTheme="majorBidi" w:hAnsiTheme="majorBidi" w:cstheme="majorBidi"/>
          <w:sz w:val="24"/>
          <w:szCs w:val="24"/>
        </w:rPr>
        <w:footnoteReference w:id="160"/>
      </w:r>
      <w:r w:rsidRPr="00BF2D91">
        <w:rPr>
          <w:rFonts w:asciiTheme="majorBidi" w:hAnsiTheme="majorBidi" w:cstheme="majorBidi"/>
          <w:sz w:val="24"/>
          <w:szCs w:val="24"/>
        </w:rPr>
        <w:t xml:space="preserve"> The myriad experiences and survival strategies of the Republican war disabled deserve a study of their own, and are beyond the scope of this thesis. Similarly, blinded war veterans received some support from ONCE, the National Organisation of Blind Spaniards. The institutional history of this organisation has been addressed elsewhere, and is also beyond the scope of this study.</w:t>
      </w:r>
      <w:r w:rsidRPr="00BF2D91">
        <w:rPr>
          <w:rStyle w:val="FootnoteReference"/>
          <w:rFonts w:asciiTheme="majorBidi" w:hAnsiTheme="majorBidi" w:cstheme="majorBidi"/>
          <w:sz w:val="24"/>
          <w:szCs w:val="24"/>
        </w:rPr>
        <w:footnoteReference w:id="161"/>
      </w:r>
      <w:r w:rsidRPr="00BF2D91">
        <w:rPr>
          <w:rFonts w:asciiTheme="majorBidi" w:hAnsiTheme="majorBidi" w:cstheme="majorBidi"/>
          <w:sz w:val="24"/>
          <w:szCs w:val="24"/>
        </w:rPr>
        <w:t xml:space="preserve"> Instead, the aim of my research is to explore the contradiction between Francoist wartime rhetoric exalting the citizen soldier and the long-term realities of war disability, and to assess how the context of civil war and dictatorship informed the experiences of the relatively contented ‘Mutilated Gentlemen’. </w:t>
      </w:r>
    </w:p>
    <w:p w14:paraId="74DCABAE" w14:textId="696D4860" w:rsidR="00B43705" w:rsidRDefault="00B43705" w:rsidP="00B43705">
      <w:pPr>
        <w:spacing w:line="480" w:lineRule="auto"/>
        <w:jc w:val="both"/>
        <w:rPr>
          <w:rFonts w:asciiTheme="majorBidi" w:hAnsiTheme="majorBidi" w:cstheme="majorBidi"/>
          <w:sz w:val="24"/>
          <w:szCs w:val="24"/>
        </w:rPr>
      </w:pPr>
    </w:p>
    <w:p w14:paraId="207E85AF" w14:textId="77777777" w:rsidR="001D13BA" w:rsidRPr="00BF2D91" w:rsidRDefault="001D13BA" w:rsidP="00B43705">
      <w:pPr>
        <w:spacing w:line="480" w:lineRule="auto"/>
        <w:jc w:val="both"/>
        <w:rPr>
          <w:rFonts w:asciiTheme="majorBidi" w:hAnsiTheme="majorBidi" w:cstheme="majorBidi"/>
          <w:sz w:val="24"/>
          <w:szCs w:val="24"/>
        </w:rPr>
      </w:pPr>
    </w:p>
    <w:p w14:paraId="50B31CE8" w14:textId="77777777" w:rsidR="00B43705" w:rsidRPr="00BF2D91" w:rsidRDefault="00B43705" w:rsidP="00B43705">
      <w:pPr>
        <w:pStyle w:val="Heading2"/>
        <w:spacing w:line="480" w:lineRule="auto"/>
        <w:rPr>
          <w:rFonts w:asciiTheme="majorBidi" w:hAnsiTheme="majorBidi" w:cstheme="majorBidi"/>
          <w:sz w:val="24"/>
          <w:szCs w:val="24"/>
        </w:rPr>
      </w:pPr>
      <w:bookmarkStart w:id="19" w:name="_Toc515359418"/>
      <w:r w:rsidRPr="00BF2D91">
        <w:rPr>
          <w:rFonts w:asciiTheme="majorBidi" w:hAnsiTheme="majorBidi" w:cstheme="majorBidi"/>
          <w:sz w:val="24"/>
          <w:szCs w:val="24"/>
        </w:rPr>
        <w:lastRenderedPageBreak/>
        <w:t>Structure</w:t>
      </w:r>
      <w:bookmarkEnd w:id="19"/>
    </w:p>
    <w:p w14:paraId="497965A0" w14:textId="070C3398" w:rsidR="001A7C47" w:rsidRPr="00BF2D91" w:rsidRDefault="00B43705" w:rsidP="00D116C5">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 xml:space="preserve">This thesis is structured </w:t>
      </w:r>
      <w:r w:rsidR="00EC43E3" w:rsidRPr="00BF2D91">
        <w:rPr>
          <w:rFonts w:asciiTheme="majorBidi" w:hAnsiTheme="majorBidi" w:cstheme="majorBidi"/>
          <w:sz w:val="24"/>
          <w:szCs w:val="24"/>
        </w:rPr>
        <w:t>according to its dual approach</w:t>
      </w:r>
      <w:r w:rsidRPr="00BF2D91">
        <w:rPr>
          <w:rFonts w:asciiTheme="majorBidi" w:hAnsiTheme="majorBidi" w:cstheme="majorBidi"/>
          <w:sz w:val="24"/>
          <w:szCs w:val="24"/>
        </w:rPr>
        <w:t xml:space="preserve">, </w:t>
      </w:r>
      <w:r w:rsidR="00EC43E3" w:rsidRPr="00BF2D91">
        <w:rPr>
          <w:rFonts w:asciiTheme="majorBidi" w:hAnsiTheme="majorBidi" w:cstheme="majorBidi"/>
          <w:sz w:val="24"/>
          <w:szCs w:val="24"/>
        </w:rPr>
        <w:t>begin</w:t>
      </w:r>
      <w:r w:rsidR="00D116C5" w:rsidRPr="00BF2D91">
        <w:rPr>
          <w:rFonts w:asciiTheme="majorBidi" w:hAnsiTheme="majorBidi" w:cstheme="majorBidi"/>
          <w:sz w:val="24"/>
          <w:szCs w:val="24"/>
        </w:rPr>
        <w:t>ning</w:t>
      </w:r>
      <w:r w:rsidR="00EC43E3" w:rsidRPr="00BF2D91">
        <w:rPr>
          <w:rFonts w:asciiTheme="majorBidi" w:hAnsiTheme="majorBidi" w:cstheme="majorBidi"/>
          <w:sz w:val="24"/>
          <w:szCs w:val="24"/>
        </w:rPr>
        <w:t xml:space="preserve"> with an analysis of the positioning of the Francoist war disabled in the regime, before moving on to an assessment of the lived experience of such individuals. </w:t>
      </w:r>
      <w:r w:rsidRPr="00BF2D91">
        <w:rPr>
          <w:rFonts w:asciiTheme="majorBidi" w:hAnsiTheme="majorBidi" w:cstheme="majorBidi"/>
          <w:sz w:val="24"/>
          <w:szCs w:val="24"/>
        </w:rPr>
        <w:t xml:space="preserve">Chapter one </w:t>
      </w:r>
      <w:r w:rsidR="00EC43E3" w:rsidRPr="00BF2D91">
        <w:rPr>
          <w:rFonts w:asciiTheme="majorBidi" w:hAnsiTheme="majorBidi" w:cstheme="majorBidi"/>
          <w:sz w:val="24"/>
          <w:szCs w:val="24"/>
        </w:rPr>
        <w:t xml:space="preserve">discusses official narratives relating to the war wounded, and </w:t>
      </w:r>
      <w:r w:rsidRPr="00BF2D91">
        <w:rPr>
          <w:rFonts w:asciiTheme="majorBidi" w:hAnsiTheme="majorBidi" w:cstheme="majorBidi"/>
          <w:sz w:val="24"/>
          <w:szCs w:val="24"/>
        </w:rPr>
        <w:t xml:space="preserve">addresses how the Francoist regime sought to reconfigure or ‘rebrand’ the war disabled as ‘Mutilated Gentlemen’. </w:t>
      </w:r>
      <w:r w:rsidR="00EC43E3" w:rsidRPr="00BF2D91">
        <w:rPr>
          <w:rFonts w:asciiTheme="majorBidi" w:hAnsiTheme="majorBidi" w:cstheme="majorBidi"/>
          <w:sz w:val="24"/>
          <w:szCs w:val="24"/>
        </w:rPr>
        <w:t xml:space="preserve">The ‘Mutilated Gentleman’ ideal distinguished the Francoist war disabled from Republican and civilian ‘invalids’, and presented mutilation in war </w:t>
      </w:r>
      <w:r w:rsidRPr="00BF2D91">
        <w:rPr>
          <w:rFonts w:asciiTheme="majorBidi" w:hAnsiTheme="majorBidi" w:cstheme="majorBidi"/>
          <w:sz w:val="24"/>
          <w:szCs w:val="24"/>
        </w:rPr>
        <w:t xml:space="preserve">as a formative rather than an emasculating experience. </w:t>
      </w:r>
      <w:r w:rsidR="00B64A1B" w:rsidRPr="00BF2D91">
        <w:rPr>
          <w:rFonts w:asciiTheme="majorBidi" w:hAnsiTheme="majorBidi" w:cstheme="majorBidi"/>
          <w:sz w:val="24"/>
          <w:szCs w:val="24"/>
        </w:rPr>
        <w:t xml:space="preserve">The extent to which this official discourse resonated with the broader population is also discussed within this chapter through an analysis of cultural representations of the war disabled. The inability or unwillingness of Spanish novelists, playwrights and filmmakers to reproduce the ‘Mutilated Gentleman’ ideal in their work hints at its implausibility. </w:t>
      </w:r>
    </w:p>
    <w:p w14:paraId="1ED7989C" w14:textId="5BB673AE" w:rsidR="002E3973" w:rsidRPr="00BF2D91" w:rsidRDefault="001A7C47" w:rsidP="002E3973">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 xml:space="preserve">The relevance of official discourse to </w:t>
      </w:r>
      <w:r w:rsidR="00493EF6" w:rsidRPr="00BF2D91">
        <w:rPr>
          <w:rFonts w:asciiTheme="majorBidi" w:hAnsiTheme="majorBidi" w:cstheme="majorBidi"/>
          <w:sz w:val="24"/>
          <w:szCs w:val="24"/>
        </w:rPr>
        <w:t>many</w:t>
      </w:r>
      <w:r w:rsidRPr="00BF2D91">
        <w:rPr>
          <w:rFonts w:asciiTheme="majorBidi" w:hAnsiTheme="majorBidi" w:cstheme="majorBidi"/>
          <w:sz w:val="24"/>
          <w:szCs w:val="24"/>
        </w:rPr>
        <w:t xml:space="preserve"> Spaniards is further explored in chapters two and three, which analyse </w:t>
      </w:r>
      <w:r w:rsidR="00B43705" w:rsidRPr="00BF2D91">
        <w:rPr>
          <w:rFonts w:asciiTheme="majorBidi" w:hAnsiTheme="majorBidi" w:cstheme="majorBidi"/>
          <w:sz w:val="24"/>
          <w:szCs w:val="24"/>
        </w:rPr>
        <w:t xml:space="preserve">the identity and </w:t>
      </w:r>
      <w:r w:rsidRPr="00BF2D91">
        <w:rPr>
          <w:rFonts w:asciiTheme="majorBidi" w:hAnsiTheme="majorBidi" w:cstheme="majorBidi"/>
          <w:sz w:val="24"/>
          <w:szCs w:val="24"/>
        </w:rPr>
        <w:t xml:space="preserve">post-war </w:t>
      </w:r>
      <w:r w:rsidR="00B43705" w:rsidRPr="00BF2D91">
        <w:rPr>
          <w:rFonts w:asciiTheme="majorBidi" w:hAnsiTheme="majorBidi" w:cstheme="majorBidi"/>
          <w:sz w:val="24"/>
          <w:szCs w:val="24"/>
        </w:rPr>
        <w:t xml:space="preserve">experiences of </w:t>
      </w:r>
      <w:proofErr w:type="spellStart"/>
      <w:r w:rsidR="00B43705" w:rsidRPr="00BF2D91">
        <w:rPr>
          <w:rFonts w:asciiTheme="majorBidi" w:hAnsiTheme="majorBidi" w:cstheme="majorBidi"/>
          <w:i/>
          <w:sz w:val="24"/>
          <w:szCs w:val="24"/>
        </w:rPr>
        <w:t>mutilados</w:t>
      </w:r>
      <w:proofErr w:type="spellEnd"/>
      <w:r w:rsidR="00B43705" w:rsidRPr="00BF2D91">
        <w:rPr>
          <w:rFonts w:asciiTheme="majorBidi" w:hAnsiTheme="majorBidi" w:cstheme="majorBidi"/>
          <w:i/>
          <w:sz w:val="24"/>
          <w:szCs w:val="24"/>
        </w:rPr>
        <w:t xml:space="preserve"> </w:t>
      </w:r>
      <w:r w:rsidR="00B43705" w:rsidRPr="00BF2D91">
        <w:rPr>
          <w:rFonts w:asciiTheme="majorBidi" w:hAnsiTheme="majorBidi" w:cstheme="majorBidi"/>
          <w:sz w:val="24"/>
          <w:szCs w:val="24"/>
        </w:rPr>
        <w:t>from different backgrou</w:t>
      </w:r>
      <w:r w:rsidR="00880888" w:rsidRPr="00BF2D91">
        <w:rPr>
          <w:rFonts w:asciiTheme="majorBidi" w:hAnsiTheme="majorBidi" w:cstheme="majorBidi"/>
          <w:sz w:val="24"/>
          <w:szCs w:val="24"/>
        </w:rPr>
        <w:t xml:space="preserve">nds, </w:t>
      </w:r>
      <w:r w:rsidR="00B43705" w:rsidRPr="00BF2D91">
        <w:rPr>
          <w:rFonts w:asciiTheme="majorBidi" w:hAnsiTheme="majorBidi" w:cstheme="majorBidi"/>
          <w:sz w:val="24"/>
          <w:szCs w:val="24"/>
        </w:rPr>
        <w:t>suffering from different kinds of injuries. Chapter two looks specifically at the experiences of the physically disabled,</w:t>
      </w:r>
      <w:r w:rsidR="00493EF6" w:rsidRPr="00BF2D91">
        <w:rPr>
          <w:rFonts w:asciiTheme="majorBidi" w:hAnsiTheme="majorBidi" w:cstheme="majorBidi"/>
          <w:sz w:val="24"/>
          <w:szCs w:val="24"/>
        </w:rPr>
        <w:t xml:space="preserve"> from their integration into the workplace to their more private, family lives. </w:t>
      </w:r>
      <w:r w:rsidR="007D7140" w:rsidRPr="00BF2D91">
        <w:rPr>
          <w:rFonts w:asciiTheme="majorBidi" w:hAnsiTheme="majorBidi" w:cstheme="majorBidi"/>
          <w:sz w:val="24"/>
          <w:szCs w:val="24"/>
        </w:rPr>
        <w:t xml:space="preserve">The chapter underscores the heterogeneity of disabled veterans’ experiences, and the need to adopt an intersectional approach to analysing the lives of </w:t>
      </w:r>
      <w:proofErr w:type="spellStart"/>
      <w:r w:rsidR="007D7140" w:rsidRPr="00BF2D91">
        <w:rPr>
          <w:rFonts w:asciiTheme="majorBidi" w:hAnsiTheme="majorBidi" w:cstheme="majorBidi"/>
          <w:i/>
          <w:iCs/>
          <w:sz w:val="24"/>
          <w:szCs w:val="24"/>
        </w:rPr>
        <w:t>mutilados</w:t>
      </w:r>
      <w:proofErr w:type="spellEnd"/>
      <w:r w:rsidR="007D7140" w:rsidRPr="00BF2D91">
        <w:rPr>
          <w:rFonts w:asciiTheme="majorBidi" w:hAnsiTheme="majorBidi" w:cstheme="majorBidi"/>
          <w:sz w:val="24"/>
          <w:szCs w:val="24"/>
        </w:rPr>
        <w:t xml:space="preserve">. While some Francoist </w:t>
      </w:r>
      <w:proofErr w:type="spellStart"/>
      <w:r w:rsidR="007D7140" w:rsidRPr="00BF2D91">
        <w:rPr>
          <w:rFonts w:asciiTheme="majorBidi" w:hAnsiTheme="majorBidi" w:cstheme="majorBidi"/>
          <w:i/>
          <w:iCs/>
          <w:sz w:val="24"/>
          <w:szCs w:val="24"/>
        </w:rPr>
        <w:t>mutilados</w:t>
      </w:r>
      <w:proofErr w:type="spellEnd"/>
      <w:r w:rsidR="007D7140" w:rsidRPr="00BF2D91">
        <w:rPr>
          <w:rFonts w:asciiTheme="majorBidi" w:hAnsiTheme="majorBidi" w:cstheme="majorBidi"/>
          <w:i/>
          <w:iCs/>
          <w:sz w:val="24"/>
          <w:szCs w:val="24"/>
        </w:rPr>
        <w:t xml:space="preserve"> </w:t>
      </w:r>
      <w:r w:rsidR="007D7140" w:rsidRPr="00BF2D91">
        <w:rPr>
          <w:rFonts w:asciiTheme="majorBidi" w:hAnsiTheme="majorBidi" w:cstheme="majorBidi"/>
          <w:sz w:val="24"/>
          <w:szCs w:val="24"/>
        </w:rPr>
        <w:t>did prosper in the post-war, others led far from comfortable lives, and struggled to support their families off the state’s limited support structures. Not only do such experiences help to</w:t>
      </w:r>
      <w:r w:rsidR="007D503B" w:rsidRPr="00BF2D91">
        <w:rPr>
          <w:rFonts w:asciiTheme="majorBidi" w:hAnsiTheme="majorBidi" w:cstheme="majorBidi"/>
          <w:sz w:val="24"/>
          <w:szCs w:val="24"/>
        </w:rPr>
        <w:t xml:space="preserve"> temper the official narratives explored in chapter one, they also</w:t>
      </w:r>
      <w:r w:rsidR="007D7140" w:rsidRPr="00BF2D91">
        <w:rPr>
          <w:rFonts w:asciiTheme="majorBidi" w:hAnsiTheme="majorBidi" w:cstheme="majorBidi"/>
          <w:sz w:val="24"/>
          <w:szCs w:val="24"/>
        </w:rPr>
        <w:t xml:space="preserve"> problem</w:t>
      </w:r>
      <w:r w:rsidR="005A66F0">
        <w:rPr>
          <w:rFonts w:asciiTheme="majorBidi" w:hAnsiTheme="majorBidi" w:cstheme="majorBidi"/>
          <w:sz w:val="24"/>
          <w:szCs w:val="24"/>
        </w:rPr>
        <w:t>atise the traditional ‘victor/</w:t>
      </w:r>
      <w:r w:rsidR="007D7140" w:rsidRPr="00BF2D91">
        <w:rPr>
          <w:rFonts w:asciiTheme="majorBidi" w:hAnsiTheme="majorBidi" w:cstheme="majorBidi"/>
          <w:sz w:val="24"/>
          <w:szCs w:val="24"/>
        </w:rPr>
        <w:t>vanquished’ dichotomy</w:t>
      </w:r>
      <w:r w:rsidR="007D503B" w:rsidRPr="00BF2D91">
        <w:rPr>
          <w:rFonts w:asciiTheme="majorBidi" w:hAnsiTheme="majorBidi" w:cstheme="majorBidi"/>
          <w:sz w:val="24"/>
          <w:szCs w:val="24"/>
        </w:rPr>
        <w:t xml:space="preserve">: though Francoist </w:t>
      </w:r>
      <w:proofErr w:type="spellStart"/>
      <w:r w:rsidR="007D503B" w:rsidRPr="00BF2D91">
        <w:rPr>
          <w:rFonts w:asciiTheme="majorBidi" w:hAnsiTheme="majorBidi" w:cstheme="majorBidi"/>
          <w:i/>
          <w:iCs/>
          <w:sz w:val="24"/>
          <w:szCs w:val="24"/>
        </w:rPr>
        <w:t>mutilados</w:t>
      </w:r>
      <w:proofErr w:type="spellEnd"/>
      <w:r w:rsidR="007D503B" w:rsidRPr="00BF2D91">
        <w:rPr>
          <w:rFonts w:asciiTheme="majorBidi" w:hAnsiTheme="majorBidi" w:cstheme="majorBidi"/>
          <w:i/>
          <w:iCs/>
          <w:sz w:val="24"/>
          <w:szCs w:val="24"/>
        </w:rPr>
        <w:t xml:space="preserve"> </w:t>
      </w:r>
      <w:r w:rsidR="007D503B" w:rsidRPr="00BF2D91">
        <w:rPr>
          <w:rFonts w:asciiTheme="majorBidi" w:hAnsiTheme="majorBidi" w:cstheme="majorBidi"/>
          <w:sz w:val="24"/>
          <w:szCs w:val="24"/>
        </w:rPr>
        <w:t xml:space="preserve">did not suffer from the same stigma as their Republican counterparts, many of them </w:t>
      </w:r>
      <w:r w:rsidR="00650DFC" w:rsidRPr="00BF2D91">
        <w:rPr>
          <w:rFonts w:asciiTheme="majorBidi" w:hAnsiTheme="majorBidi" w:cstheme="majorBidi"/>
          <w:sz w:val="24"/>
          <w:szCs w:val="24"/>
        </w:rPr>
        <w:t>led a difficult existence</w:t>
      </w:r>
      <w:r w:rsidR="007D503B" w:rsidRPr="00BF2D91">
        <w:rPr>
          <w:rFonts w:asciiTheme="majorBidi" w:hAnsiTheme="majorBidi" w:cstheme="majorBidi"/>
          <w:sz w:val="24"/>
          <w:szCs w:val="24"/>
        </w:rPr>
        <w:t xml:space="preserve">. </w:t>
      </w:r>
    </w:p>
    <w:p w14:paraId="047C7B17" w14:textId="67245DD6" w:rsidR="008A65E7" w:rsidRPr="00BF2D91" w:rsidRDefault="00650DFC" w:rsidP="00D116C5">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lastRenderedPageBreak/>
        <w:t>Chapter thre</w:t>
      </w:r>
      <w:r w:rsidR="002F24B3">
        <w:rPr>
          <w:rFonts w:asciiTheme="majorBidi" w:hAnsiTheme="majorBidi" w:cstheme="majorBidi"/>
          <w:sz w:val="24"/>
          <w:szCs w:val="24"/>
        </w:rPr>
        <w:t>e further questions the ‘victor/</w:t>
      </w:r>
      <w:r w:rsidRPr="00BF2D91">
        <w:rPr>
          <w:rFonts w:asciiTheme="majorBidi" w:hAnsiTheme="majorBidi" w:cstheme="majorBidi"/>
          <w:sz w:val="24"/>
          <w:szCs w:val="24"/>
        </w:rPr>
        <w:t xml:space="preserve">vanquished’ through its analysis of </w:t>
      </w:r>
      <w:r w:rsidR="00B43705" w:rsidRPr="00BF2D91">
        <w:rPr>
          <w:rFonts w:asciiTheme="majorBidi" w:hAnsiTheme="majorBidi" w:cstheme="majorBidi"/>
          <w:sz w:val="24"/>
          <w:szCs w:val="24"/>
        </w:rPr>
        <w:t>the mentally infirm.</w:t>
      </w:r>
      <w:r w:rsidR="002E3973" w:rsidRPr="00BF2D91">
        <w:rPr>
          <w:rFonts w:asciiTheme="majorBidi" w:hAnsiTheme="majorBidi" w:cstheme="majorBidi"/>
          <w:sz w:val="24"/>
          <w:szCs w:val="24"/>
        </w:rPr>
        <w:t xml:space="preserve"> Due to the regime’s refusal to acknowledge war neurosis, Francoist veterans suffering from mental illnesses were even less likely than the physically disabled to lead comfortable lives. Again, it is important to note the heterogeneity of veterans’ experiences. Those pertaining to the officer classes who had served in the army for some time were able to benefit from BCMGP legislation in a way that many former conscripts were not. The latter often bec</w:t>
      </w:r>
      <w:r w:rsidR="008A65E7" w:rsidRPr="00BF2D91">
        <w:rPr>
          <w:rFonts w:asciiTheme="majorBidi" w:hAnsiTheme="majorBidi" w:cstheme="majorBidi"/>
          <w:sz w:val="24"/>
          <w:szCs w:val="24"/>
        </w:rPr>
        <w:t>a</w:t>
      </w:r>
      <w:r w:rsidR="002E3973" w:rsidRPr="00BF2D91">
        <w:rPr>
          <w:rFonts w:asciiTheme="majorBidi" w:hAnsiTheme="majorBidi" w:cstheme="majorBidi"/>
          <w:sz w:val="24"/>
          <w:szCs w:val="24"/>
        </w:rPr>
        <w:t>me alienated from their military pasts, and were not considered ‘veterans’ at all. The ex</w:t>
      </w:r>
      <w:r w:rsidR="008A65E7" w:rsidRPr="00BF2D91">
        <w:rPr>
          <w:rFonts w:asciiTheme="majorBidi" w:hAnsiTheme="majorBidi" w:cstheme="majorBidi"/>
          <w:sz w:val="24"/>
          <w:szCs w:val="24"/>
        </w:rPr>
        <w:t>periences of the mentally ill</w:t>
      </w:r>
      <w:r w:rsidR="002E3973" w:rsidRPr="00BF2D91">
        <w:rPr>
          <w:rFonts w:asciiTheme="majorBidi" w:hAnsiTheme="majorBidi" w:cstheme="majorBidi"/>
          <w:sz w:val="24"/>
          <w:szCs w:val="24"/>
        </w:rPr>
        <w:t xml:space="preserve"> who became completely detached from the armed forces help to nuance our understanding of ‘veteran’ identity in Francoist Spain, and question the relevance </w:t>
      </w:r>
      <w:r w:rsidR="008A65E7" w:rsidRPr="00BF2D91">
        <w:rPr>
          <w:rFonts w:asciiTheme="majorBidi" w:hAnsiTheme="majorBidi" w:cstheme="majorBidi"/>
          <w:sz w:val="24"/>
          <w:szCs w:val="24"/>
        </w:rPr>
        <w:t xml:space="preserve">of military masculine models under the dictatorship. Despite their military pasts, the ego-documents of the mentally infirm highlight the overwhelming importance of </w:t>
      </w:r>
      <w:r w:rsidR="00B43705" w:rsidRPr="00BF2D91">
        <w:rPr>
          <w:rFonts w:asciiTheme="majorBidi" w:hAnsiTheme="majorBidi" w:cstheme="majorBidi"/>
          <w:sz w:val="24"/>
          <w:szCs w:val="24"/>
        </w:rPr>
        <w:t xml:space="preserve">domestic models </w:t>
      </w:r>
      <w:r w:rsidR="008A65E7" w:rsidRPr="00BF2D91">
        <w:rPr>
          <w:rFonts w:asciiTheme="majorBidi" w:hAnsiTheme="majorBidi" w:cstheme="majorBidi"/>
          <w:sz w:val="24"/>
          <w:szCs w:val="24"/>
        </w:rPr>
        <w:t>of masculinity. In their conversations with psychiatrists as well as their letters home, former soldiers stated time and again their desire to return to their wives, families and jobs</w:t>
      </w:r>
      <w:r w:rsidR="00B43705" w:rsidRPr="00BF2D91">
        <w:rPr>
          <w:rFonts w:asciiTheme="majorBidi" w:hAnsiTheme="majorBidi" w:cstheme="majorBidi"/>
          <w:sz w:val="24"/>
          <w:szCs w:val="24"/>
        </w:rPr>
        <w:t xml:space="preserve">. </w:t>
      </w:r>
      <w:r w:rsidR="00D116C5" w:rsidRPr="00BF2D91">
        <w:rPr>
          <w:rFonts w:asciiTheme="majorBidi" w:hAnsiTheme="majorBidi" w:cstheme="majorBidi"/>
          <w:sz w:val="24"/>
          <w:szCs w:val="24"/>
        </w:rPr>
        <w:t>In contrast, m</w:t>
      </w:r>
      <w:r w:rsidR="008A65E7" w:rsidRPr="00BF2D91">
        <w:rPr>
          <w:rFonts w:asciiTheme="majorBidi" w:hAnsiTheme="majorBidi" w:cstheme="majorBidi"/>
          <w:sz w:val="24"/>
          <w:szCs w:val="24"/>
        </w:rPr>
        <w:t>ilitary understandings of bravery, discipline and sacrifice featured remarkable little in the writings of such individuals.</w:t>
      </w:r>
    </w:p>
    <w:p w14:paraId="57632A8D" w14:textId="48112D51" w:rsidR="007243A4" w:rsidRPr="00BF2D91" w:rsidRDefault="00756253" w:rsidP="00C077F2">
      <w:pPr>
        <w:spacing w:line="480" w:lineRule="auto"/>
        <w:ind w:firstLine="708"/>
        <w:jc w:val="both"/>
        <w:rPr>
          <w:rFonts w:asciiTheme="majorBidi" w:hAnsiTheme="majorBidi" w:cstheme="majorBidi"/>
          <w:sz w:val="24"/>
          <w:szCs w:val="24"/>
        </w:rPr>
        <w:sectPr w:rsidR="007243A4" w:rsidRPr="00BF2D91">
          <w:footerReference w:type="default" r:id="rId9"/>
          <w:footnotePr>
            <w:numRestart w:val="eachSect"/>
          </w:footnotePr>
          <w:pgSz w:w="11906" w:h="16838"/>
          <w:pgMar w:top="1417" w:right="1701" w:bottom="1417" w:left="1701" w:header="708" w:footer="708" w:gutter="0"/>
          <w:cols w:space="708"/>
          <w:docGrid w:linePitch="360"/>
        </w:sectPr>
      </w:pPr>
      <w:r w:rsidRPr="00BF2D91">
        <w:rPr>
          <w:rFonts w:asciiTheme="majorBidi" w:hAnsiTheme="majorBidi" w:cstheme="majorBidi"/>
          <w:sz w:val="24"/>
          <w:szCs w:val="24"/>
        </w:rPr>
        <w:t xml:space="preserve">Within this thesis, lived experience also refers to the ways in which veterans negotiated state structures and interacted with representatives of the regime. </w:t>
      </w:r>
      <w:r w:rsidR="00D116C5" w:rsidRPr="00BF2D91">
        <w:rPr>
          <w:rFonts w:asciiTheme="majorBidi" w:hAnsiTheme="majorBidi" w:cstheme="majorBidi"/>
          <w:sz w:val="24"/>
          <w:szCs w:val="24"/>
        </w:rPr>
        <w:t>C</w:t>
      </w:r>
      <w:r w:rsidR="00B43705" w:rsidRPr="00BF2D91">
        <w:rPr>
          <w:rFonts w:asciiTheme="majorBidi" w:hAnsiTheme="majorBidi" w:cstheme="majorBidi"/>
          <w:sz w:val="24"/>
          <w:szCs w:val="24"/>
        </w:rPr>
        <w:t xml:space="preserve">hapter four turns more directly to the relationship between Francoism and its </w:t>
      </w:r>
      <w:proofErr w:type="spellStart"/>
      <w:r w:rsidR="00B43705" w:rsidRPr="00BF2D91">
        <w:rPr>
          <w:rFonts w:asciiTheme="majorBidi" w:hAnsiTheme="majorBidi" w:cstheme="majorBidi"/>
          <w:i/>
          <w:sz w:val="24"/>
          <w:szCs w:val="24"/>
        </w:rPr>
        <w:t>mutilados</w:t>
      </w:r>
      <w:proofErr w:type="spellEnd"/>
      <w:r w:rsidR="00B43705" w:rsidRPr="00BF2D91">
        <w:rPr>
          <w:rFonts w:asciiTheme="majorBidi" w:hAnsiTheme="majorBidi" w:cstheme="majorBidi"/>
          <w:sz w:val="24"/>
          <w:szCs w:val="24"/>
        </w:rPr>
        <w:t>, and uses the BCMGP as a lens through which to understand the consolidation of the Francoist state.</w:t>
      </w:r>
      <w:r w:rsidR="007603FE" w:rsidRPr="00BF2D91">
        <w:rPr>
          <w:rFonts w:asciiTheme="majorBidi" w:hAnsiTheme="majorBidi" w:cstheme="majorBidi"/>
          <w:sz w:val="24"/>
          <w:szCs w:val="24"/>
        </w:rPr>
        <w:t xml:space="preserve"> Although the BCMGP was unique in its specific function within Spanish society, its discretionary governing ethos was typical of other state inst</w:t>
      </w:r>
      <w:r w:rsidR="005A2102" w:rsidRPr="00BF2D91">
        <w:rPr>
          <w:rFonts w:asciiTheme="majorBidi" w:hAnsiTheme="majorBidi" w:cstheme="majorBidi"/>
          <w:sz w:val="24"/>
          <w:szCs w:val="24"/>
        </w:rPr>
        <w:t>itutions under Francoism. As with</w:t>
      </w:r>
      <w:r w:rsidR="007603FE" w:rsidRPr="00BF2D91">
        <w:rPr>
          <w:rFonts w:asciiTheme="majorBidi" w:hAnsiTheme="majorBidi" w:cstheme="majorBidi"/>
          <w:sz w:val="24"/>
          <w:szCs w:val="24"/>
        </w:rPr>
        <w:t xml:space="preserve"> other institutions, such as the military courts, the BCMGP relied on administrative procedures which </w:t>
      </w:r>
      <w:r w:rsidR="00C077F2" w:rsidRPr="00BF2D91">
        <w:rPr>
          <w:rFonts w:asciiTheme="majorBidi" w:hAnsiTheme="majorBidi" w:cstheme="majorBidi"/>
          <w:sz w:val="24"/>
          <w:szCs w:val="24"/>
        </w:rPr>
        <w:t>projected a sense</w:t>
      </w:r>
      <w:r w:rsidR="007603FE" w:rsidRPr="00BF2D91">
        <w:rPr>
          <w:rFonts w:asciiTheme="majorBidi" w:hAnsiTheme="majorBidi" w:cstheme="majorBidi"/>
          <w:sz w:val="24"/>
          <w:szCs w:val="24"/>
        </w:rPr>
        <w:t xml:space="preserve"> of objectivity and due process.</w:t>
      </w:r>
      <w:r w:rsidR="00B43705" w:rsidRPr="00BF2D91">
        <w:rPr>
          <w:rFonts w:asciiTheme="majorBidi" w:hAnsiTheme="majorBidi" w:cstheme="majorBidi"/>
          <w:sz w:val="24"/>
          <w:szCs w:val="24"/>
        </w:rPr>
        <w:t xml:space="preserve"> </w:t>
      </w:r>
      <w:r w:rsidR="007603FE" w:rsidRPr="00BF2D91">
        <w:rPr>
          <w:rFonts w:asciiTheme="majorBidi" w:hAnsiTheme="majorBidi" w:cstheme="majorBidi"/>
          <w:sz w:val="24"/>
          <w:szCs w:val="24"/>
        </w:rPr>
        <w:t xml:space="preserve">Such procedures, however, masked a more discretionary system, whereby individual bureaucrats could act </w:t>
      </w:r>
      <w:r w:rsidR="007603FE" w:rsidRPr="00BF2D91">
        <w:rPr>
          <w:rFonts w:asciiTheme="majorBidi" w:hAnsiTheme="majorBidi" w:cstheme="majorBidi"/>
          <w:sz w:val="24"/>
          <w:szCs w:val="24"/>
        </w:rPr>
        <w:lastRenderedPageBreak/>
        <w:t>in favour o</w:t>
      </w:r>
      <w:r w:rsidR="00C077F2" w:rsidRPr="00BF2D91">
        <w:rPr>
          <w:rFonts w:asciiTheme="majorBidi" w:hAnsiTheme="majorBidi" w:cstheme="majorBidi"/>
          <w:sz w:val="24"/>
          <w:szCs w:val="24"/>
        </w:rPr>
        <w:t>r in opposition to different individuals.</w:t>
      </w:r>
      <w:r w:rsidR="007603FE" w:rsidRPr="00BF2D91">
        <w:rPr>
          <w:rFonts w:asciiTheme="majorBidi" w:hAnsiTheme="majorBidi" w:cstheme="majorBidi"/>
          <w:sz w:val="24"/>
          <w:szCs w:val="24"/>
        </w:rPr>
        <w:t xml:space="preserve"> </w:t>
      </w:r>
      <w:r w:rsidR="00D116C5" w:rsidRPr="00BF2D91">
        <w:rPr>
          <w:rFonts w:asciiTheme="majorBidi" w:hAnsiTheme="majorBidi" w:cstheme="majorBidi"/>
          <w:sz w:val="24"/>
          <w:szCs w:val="24"/>
        </w:rPr>
        <w:t>T</w:t>
      </w:r>
      <w:r w:rsidR="00C077F2" w:rsidRPr="00BF2D91">
        <w:rPr>
          <w:rFonts w:asciiTheme="majorBidi" w:hAnsiTheme="majorBidi" w:cstheme="majorBidi"/>
          <w:sz w:val="24"/>
          <w:szCs w:val="24"/>
        </w:rPr>
        <w:t>he ways in which Francoist veterans negotiated these discretionary patronage structures</w:t>
      </w:r>
      <w:r w:rsidR="00D116C5" w:rsidRPr="00BF2D91">
        <w:rPr>
          <w:rFonts w:asciiTheme="majorBidi" w:hAnsiTheme="majorBidi" w:cstheme="majorBidi"/>
          <w:sz w:val="24"/>
          <w:szCs w:val="24"/>
        </w:rPr>
        <w:t xml:space="preserve"> is articulated through the concept of ‘speaking Francoist’, which refers to the process by which </w:t>
      </w:r>
      <w:proofErr w:type="spellStart"/>
      <w:r w:rsidR="00C077F2" w:rsidRPr="00BF2D91">
        <w:rPr>
          <w:rFonts w:asciiTheme="majorBidi" w:hAnsiTheme="majorBidi" w:cstheme="majorBidi"/>
          <w:i/>
          <w:iCs/>
          <w:sz w:val="24"/>
          <w:szCs w:val="24"/>
        </w:rPr>
        <w:t>mutilados</w:t>
      </w:r>
      <w:proofErr w:type="spellEnd"/>
      <w:r w:rsidR="00D116C5" w:rsidRPr="00BF2D91">
        <w:rPr>
          <w:rFonts w:asciiTheme="majorBidi" w:hAnsiTheme="majorBidi" w:cstheme="majorBidi"/>
          <w:sz w:val="24"/>
          <w:szCs w:val="24"/>
        </w:rPr>
        <w:t xml:space="preserve"> evidenced their deference to the regime’s </w:t>
      </w:r>
      <w:r w:rsidR="00C077F2" w:rsidRPr="00BF2D91">
        <w:rPr>
          <w:rFonts w:asciiTheme="majorBidi" w:hAnsiTheme="majorBidi" w:cstheme="majorBidi"/>
          <w:sz w:val="24"/>
          <w:szCs w:val="24"/>
        </w:rPr>
        <w:t>hierarchies</w:t>
      </w:r>
      <w:r w:rsidR="007603FE" w:rsidRPr="00BF2D91">
        <w:rPr>
          <w:rFonts w:asciiTheme="majorBidi" w:hAnsiTheme="majorBidi" w:cstheme="majorBidi"/>
          <w:sz w:val="24"/>
          <w:szCs w:val="24"/>
        </w:rPr>
        <w:t xml:space="preserve"> </w:t>
      </w:r>
      <w:r w:rsidR="00D116C5" w:rsidRPr="00BF2D91">
        <w:rPr>
          <w:rFonts w:asciiTheme="majorBidi" w:hAnsiTheme="majorBidi" w:cstheme="majorBidi"/>
          <w:sz w:val="24"/>
          <w:szCs w:val="24"/>
        </w:rPr>
        <w:t>while pursuing their own personal interests.</w:t>
      </w:r>
      <w:r w:rsidR="003F4714" w:rsidRPr="00BF2D91">
        <w:rPr>
          <w:rFonts w:asciiTheme="majorBidi" w:hAnsiTheme="majorBidi" w:cstheme="majorBidi"/>
          <w:sz w:val="24"/>
          <w:szCs w:val="24"/>
        </w:rPr>
        <w:t xml:space="preserve"> By ‘speaking Francoist’</w:t>
      </w:r>
      <w:r w:rsidR="007603FE" w:rsidRPr="00BF2D91">
        <w:rPr>
          <w:rFonts w:asciiTheme="majorBidi" w:hAnsiTheme="majorBidi" w:cstheme="majorBidi"/>
          <w:sz w:val="24"/>
          <w:szCs w:val="24"/>
        </w:rPr>
        <w:t xml:space="preserve">, </w:t>
      </w:r>
      <w:r w:rsidR="00C077F2" w:rsidRPr="00BF2D91">
        <w:rPr>
          <w:rFonts w:asciiTheme="majorBidi" w:hAnsiTheme="majorBidi" w:cstheme="majorBidi"/>
          <w:sz w:val="24"/>
          <w:szCs w:val="24"/>
        </w:rPr>
        <w:t xml:space="preserve">not only did </w:t>
      </w:r>
      <w:r w:rsidR="007603FE" w:rsidRPr="00BF2D91">
        <w:rPr>
          <w:rFonts w:asciiTheme="majorBidi" w:hAnsiTheme="majorBidi" w:cstheme="majorBidi"/>
          <w:sz w:val="24"/>
          <w:szCs w:val="24"/>
        </w:rPr>
        <w:t xml:space="preserve">Spanish </w:t>
      </w:r>
      <w:proofErr w:type="spellStart"/>
      <w:r w:rsidR="007603FE" w:rsidRPr="00BF2D91">
        <w:rPr>
          <w:rFonts w:asciiTheme="majorBidi" w:hAnsiTheme="majorBidi" w:cstheme="majorBidi"/>
          <w:i/>
          <w:iCs/>
          <w:sz w:val="24"/>
          <w:szCs w:val="24"/>
        </w:rPr>
        <w:t>mutilados</w:t>
      </w:r>
      <w:proofErr w:type="spellEnd"/>
      <w:r w:rsidR="007603FE" w:rsidRPr="00BF2D91">
        <w:rPr>
          <w:rFonts w:asciiTheme="majorBidi" w:hAnsiTheme="majorBidi" w:cstheme="majorBidi"/>
          <w:i/>
          <w:iCs/>
          <w:sz w:val="24"/>
          <w:szCs w:val="24"/>
        </w:rPr>
        <w:t xml:space="preserve"> </w:t>
      </w:r>
      <w:r w:rsidR="00C077F2" w:rsidRPr="00BF2D91">
        <w:rPr>
          <w:rFonts w:asciiTheme="majorBidi" w:hAnsiTheme="majorBidi" w:cstheme="majorBidi"/>
          <w:sz w:val="24"/>
          <w:szCs w:val="24"/>
        </w:rPr>
        <w:t xml:space="preserve">seek to improve their personal circumstances, they also </w:t>
      </w:r>
      <w:r w:rsidR="007603FE" w:rsidRPr="00BF2D91">
        <w:rPr>
          <w:rFonts w:asciiTheme="majorBidi" w:hAnsiTheme="majorBidi" w:cstheme="majorBidi"/>
          <w:sz w:val="24"/>
          <w:szCs w:val="24"/>
        </w:rPr>
        <w:t xml:space="preserve">acknowledged and reinforced the legitimacy of the regime to act in their interests. </w:t>
      </w:r>
      <w:r w:rsidR="00B43705" w:rsidRPr="00BF2D91">
        <w:rPr>
          <w:rFonts w:asciiTheme="majorBidi" w:hAnsiTheme="majorBidi" w:cstheme="majorBidi"/>
          <w:sz w:val="24"/>
          <w:szCs w:val="24"/>
        </w:rPr>
        <w:t xml:space="preserve">This </w:t>
      </w:r>
      <w:r w:rsidR="007603FE" w:rsidRPr="00BF2D91">
        <w:rPr>
          <w:rFonts w:asciiTheme="majorBidi" w:hAnsiTheme="majorBidi" w:cstheme="majorBidi"/>
          <w:sz w:val="24"/>
          <w:szCs w:val="24"/>
        </w:rPr>
        <w:t xml:space="preserve">final </w:t>
      </w:r>
      <w:r w:rsidR="00B43705" w:rsidRPr="00BF2D91">
        <w:rPr>
          <w:rFonts w:asciiTheme="majorBidi" w:hAnsiTheme="majorBidi" w:cstheme="majorBidi"/>
          <w:sz w:val="24"/>
          <w:szCs w:val="24"/>
        </w:rPr>
        <w:t>chapter</w:t>
      </w:r>
      <w:r w:rsidR="007603FE" w:rsidRPr="00BF2D91">
        <w:rPr>
          <w:rFonts w:asciiTheme="majorBidi" w:hAnsiTheme="majorBidi" w:cstheme="majorBidi"/>
          <w:sz w:val="24"/>
          <w:szCs w:val="24"/>
        </w:rPr>
        <w:t>, therefore,</w:t>
      </w:r>
      <w:r w:rsidR="00B43705" w:rsidRPr="00BF2D91">
        <w:rPr>
          <w:rFonts w:asciiTheme="majorBidi" w:hAnsiTheme="majorBidi" w:cstheme="majorBidi"/>
          <w:sz w:val="24"/>
          <w:szCs w:val="24"/>
        </w:rPr>
        <w:t xml:space="preserve"> underscores the importance of paternalism to the regime’s governing ethos, and contends that Francoism’s structures of patronage were key to its stability and process of legitimisation.</w:t>
      </w:r>
      <w:r w:rsidR="00360923" w:rsidRPr="00BF2D91">
        <w:rPr>
          <w:rFonts w:asciiTheme="majorBidi" w:hAnsiTheme="majorBidi" w:cstheme="majorBidi"/>
          <w:sz w:val="24"/>
          <w:szCs w:val="24"/>
        </w:rPr>
        <w:t xml:space="preserve"> </w:t>
      </w:r>
    </w:p>
    <w:p w14:paraId="1754091B" w14:textId="392B0D41" w:rsidR="00B43705" w:rsidRPr="00E23844" w:rsidRDefault="00355A5D" w:rsidP="00355A5D">
      <w:pPr>
        <w:pStyle w:val="Heading1"/>
        <w:jc w:val="center"/>
        <w:rPr>
          <w:rFonts w:asciiTheme="majorBidi" w:hAnsiTheme="majorBidi" w:cstheme="majorBidi"/>
          <w:sz w:val="28"/>
          <w:szCs w:val="28"/>
        </w:rPr>
      </w:pPr>
      <w:bookmarkStart w:id="20" w:name="_Toc515359419"/>
      <w:r w:rsidRPr="00E23844">
        <w:rPr>
          <w:rFonts w:asciiTheme="majorBidi" w:hAnsiTheme="majorBidi" w:cstheme="majorBidi"/>
          <w:sz w:val="28"/>
          <w:szCs w:val="28"/>
        </w:rPr>
        <w:lastRenderedPageBreak/>
        <w:t>I</w:t>
      </w:r>
      <w:r w:rsidR="00B43705" w:rsidRPr="00E23844">
        <w:rPr>
          <w:rFonts w:asciiTheme="majorBidi" w:hAnsiTheme="majorBidi" w:cstheme="majorBidi"/>
          <w:sz w:val="28"/>
          <w:szCs w:val="28"/>
        </w:rPr>
        <w:t xml:space="preserve">: </w:t>
      </w:r>
      <w:r w:rsidR="00554190" w:rsidRPr="00E23844">
        <w:rPr>
          <w:rFonts w:asciiTheme="majorBidi" w:hAnsiTheme="majorBidi" w:cstheme="majorBidi"/>
          <w:sz w:val="28"/>
          <w:szCs w:val="28"/>
        </w:rPr>
        <w:t>‘</w:t>
      </w:r>
      <w:r w:rsidR="00B43705" w:rsidRPr="00E23844">
        <w:rPr>
          <w:rFonts w:asciiTheme="majorBidi" w:hAnsiTheme="majorBidi" w:cstheme="majorBidi"/>
          <w:sz w:val="28"/>
          <w:szCs w:val="28"/>
        </w:rPr>
        <w:t>Re</w:t>
      </w:r>
      <w:r w:rsidR="00554190" w:rsidRPr="00E23844">
        <w:rPr>
          <w:rFonts w:asciiTheme="majorBidi" w:hAnsiTheme="majorBidi" w:cstheme="majorBidi"/>
          <w:sz w:val="28"/>
          <w:szCs w:val="28"/>
        </w:rPr>
        <w:t>branding’ disabled masculinities: re</w:t>
      </w:r>
      <w:r w:rsidR="00B43705" w:rsidRPr="00E23844">
        <w:rPr>
          <w:rFonts w:asciiTheme="majorBidi" w:hAnsiTheme="majorBidi" w:cstheme="majorBidi"/>
          <w:sz w:val="28"/>
          <w:szCs w:val="28"/>
        </w:rPr>
        <w:t>presenting the ‘Mutilated Gentleman’</w:t>
      </w:r>
      <w:bookmarkEnd w:id="20"/>
    </w:p>
    <w:p w14:paraId="73A67F98" w14:textId="77777777" w:rsidR="003475EB" w:rsidRPr="00BF2D91" w:rsidRDefault="003475EB" w:rsidP="00B43705">
      <w:pPr>
        <w:spacing w:line="480" w:lineRule="auto"/>
        <w:jc w:val="both"/>
        <w:rPr>
          <w:rFonts w:asciiTheme="majorBidi" w:eastAsia="Times New Roman" w:hAnsiTheme="majorBidi" w:cstheme="majorBidi"/>
          <w:sz w:val="24"/>
          <w:szCs w:val="24"/>
        </w:rPr>
      </w:pPr>
    </w:p>
    <w:p w14:paraId="0DEE03C3" w14:textId="0DB4FA43" w:rsidR="00B43705" w:rsidRPr="00BF2D91" w:rsidRDefault="00B43705" w:rsidP="00B43705">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Juan de </w:t>
      </w:r>
      <w:proofErr w:type="spellStart"/>
      <w:r w:rsidRPr="00BF2D91">
        <w:rPr>
          <w:rFonts w:asciiTheme="majorBidi" w:eastAsia="Times New Roman" w:hAnsiTheme="majorBidi" w:cstheme="majorBidi"/>
          <w:sz w:val="24"/>
          <w:szCs w:val="24"/>
        </w:rPr>
        <w:t>Orduña’s</w:t>
      </w:r>
      <w:proofErr w:type="spellEnd"/>
      <w:r w:rsidR="001A6144" w:rsidRPr="00BF2D91">
        <w:rPr>
          <w:rFonts w:asciiTheme="majorBidi" w:eastAsia="Times New Roman" w:hAnsiTheme="majorBidi" w:cstheme="majorBidi"/>
          <w:sz w:val="24"/>
          <w:szCs w:val="24"/>
        </w:rPr>
        <w:t xml:space="preserve"> 1941 film</w:t>
      </w:r>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i/>
          <w:iCs/>
          <w:sz w:val="24"/>
          <w:szCs w:val="24"/>
        </w:rPr>
        <w:t>Porque</w:t>
      </w:r>
      <w:proofErr w:type="spellEnd"/>
      <w:r w:rsidRPr="00BF2D91">
        <w:rPr>
          <w:rFonts w:asciiTheme="majorBidi" w:eastAsia="Times New Roman" w:hAnsiTheme="majorBidi" w:cstheme="majorBidi"/>
          <w:i/>
          <w:iCs/>
          <w:sz w:val="24"/>
          <w:szCs w:val="24"/>
        </w:rPr>
        <w:t xml:space="preserve"> </w:t>
      </w:r>
      <w:proofErr w:type="spellStart"/>
      <w:r w:rsidRPr="00BF2D91">
        <w:rPr>
          <w:rFonts w:asciiTheme="majorBidi" w:eastAsia="Times New Roman" w:hAnsiTheme="majorBidi" w:cstheme="majorBidi"/>
          <w:i/>
          <w:iCs/>
          <w:sz w:val="24"/>
          <w:szCs w:val="24"/>
        </w:rPr>
        <w:t>Te</w:t>
      </w:r>
      <w:proofErr w:type="spellEnd"/>
      <w:r w:rsidRPr="00BF2D91">
        <w:rPr>
          <w:rFonts w:asciiTheme="majorBidi" w:eastAsia="Times New Roman" w:hAnsiTheme="majorBidi" w:cstheme="majorBidi"/>
          <w:i/>
          <w:iCs/>
          <w:sz w:val="24"/>
          <w:szCs w:val="24"/>
        </w:rPr>
        <w:t xml:space="preserve"> Vi </w:t>
      </w:r>
      <w:proofErr w:type="spellStart"/>
      <w:r w:rsidRPr="00BF2D91">
        <w:rPr>
          <w:rFonts w:asciiTheme="majorBidi" w:eastAsia="Times New Roman" w:hAnsiTheme="majorBidi" w:cstheme="majorBidi"/>
          <w:i/>
          <w:iCs/>
          <w:sz w:val="24"/>
          <w:szCs w:val="24"/>
        </w:rPr>
        <w:t>Llorar</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w:t>
      </w:r>
      <w:r w:rsidRPr="00BF2D91">
        <w:rPr>
          <w:rFonts w:asciiTheme="majorBidi" w:eastAsia="Times New Roman" w:hAnsiTheme="majorBidi" w:cstheme="majorBidi"/>
          <w:i/>
          <w:iCs/>
          <w:sz w:val="24"/>
          <w:szCs w:val="24"/>
        </w:rPr>
        <w:t>Because I saw you cry</w:t>
      </w:r>
      <w:r w:rsidR="004321A5" w:rsidRPr="00BF2D91">
        <w:rPr>
          <w:rFonts w:asciiTheme="majorBidi" w:eastAsia="Times New Roman" w:hAnsiTheme="majorBidi" w:cstheme="majorBidi"/>
          <w:sz w:val="24"/>
          <w:szCs w:val="24"/>
        </w:rPr>
        <w:t>) saw the maimed</w:t>
      </w:r>
      <w:r w:rsidRPr="00BF2D91">
        <w:rPr>
          <w:rFonts w:asciiTheme="majorBidi" w:eastAsia="Times New Roman" w:hAnsiTheme="majorBidi" w:cstheme="majorBidi"/>
          <w:sz w:val="24"/>
          <w:szCs w:val="24"/>
        </w:rPr>
        <w:t xml:space="preserve"> Francoist veteran’s first depiction on the silver screen.</w:t>
      </w:r>
      <w:r w:rsidRPr="00BF2D91">
        <w:rPr>
          <w:rStyle w:val="FootnoteReference"/>
          <w:rFonts w:asciiTheme="majorBidi" w:eastAsia="Times New Roman" w:hAnsiTheme="majorBidi" w:cstheme="majorBidi"/>
          <w:sz w:val="24"/>
          <w:szCs w:val="24"/>
        </w:rPr>
        <w:footnoteReference w:id="162"/>
      </w:r>
      <w:r w:rsidRPr="00BF2D91">
        <w:rPr>
          <w:rFonts w:asciiTheme="majorBidi" w:eastAsia="Times New Roman" w:hAnsiTheme="majorBidi" w:cstheme="majorBidi"/>
          <w:sz w:val="24"/>
          <w:szCs w:val="24"/>
        </w:rPr>
        <w:t xml:space="preserve"> The film was produced by </w:t>
      </w:r>
      <w:proofErr w:type="spellStart"/>
      <w:r w:rsidRPr="00BF2D91">
        <w:rPr>
          <w:rFonts w:asciiTheme="majorBidi" w:eastAsia="Times New Roman" w:hAnsiTheme="majorBidi" w:cstheme="majorBidi"/>
          <w:sz w:val="24"/>
          <w:szCs w:val="24"/>
        </w:rPr>
        <w:t>Cifesa</w:t>
      </w:r>
      <w:proofErr w:type="spellEnd"/>
      <w:r w:rsidRPr="00BF2D91">
        <w:rPr>
          <w:rFonts w:asciiTheme="majorBidi" w:eastAsia="Times New Roman" w:hAnsiTheme="majorBidi" w:cstheme="majorBidi"/>
          <w:sz w:val="24"/>
          <w:szCs w:val="24"/>
        </w:rPr>
        <w:t>, one of the largest production companies of the Spanish post-war</w:t>
      </w:r>
      <w:r w:rsidR="001A6144" w:rsidRPr="00BF2D91">
        <w:rPr>
          <w:rFonts w:asciiTheme="majorBidi" w:eastAsia="Times New Roman" w:hAnsiTheme="majorBidi" w:cstheme="majorBidi"/>
          <w:sz w:val="24"/>
          <w:szCs w:val="24"/>
        </w:rPr>
        <w:t xml:space="preserve"> period</w:t>
      </w:r>
      <w:r w:rsidRPr="00BF2D91">
        <w:rPr>
          <w:rFonts w:asciiTheme="majorBidi" w:eastAsia="Times New Roman" w:hAnsiTheme="majorBidi" w:cstheme="majorBidi"/>
          <w:sz w:val="24"/>
          <w:szCs w:val="24"/>
        </w:rPr>
        <w:t>, and formed part of a broad</w:t>
      </w:r>
      <w:r w:rsidR="00C57758" w:rsidRPr="00BF2D91">
        <w:rPr>
          <w:rFonts w:asciiTheme="majorBidi" w:eastAsia="Times New Roman" w:hAnsiTheme="majorBidi" w:cstheme="majorBidi"/>
          <w:sz w:val="24"/>
          <w:szCs w:val="24"/>
        </w:rPr>
        <w:t>er catalogue of</w:t>
      </w:r>
      <w:r w:rsidRPr="00BF2D91">
        <w:rPr>
          <w:rFonts w:asciiTheme="majorBidi" w:eastAsia="Times New Roman" w:hAnsiTheme="majorBidi" w:cstheme="majorBidi"/>
          <w:sz w:val="24"/>
          <w:szCs w:val="24"/>
        </w:rPr>
        <w:t xml:space="preserve"> films which sought to consolidate and promote the values of the nascent Francoist regime.</w:t>
      </w:r>
      <w:r w:rsidRPr="00BF2D91">
        <w:rPr>
          <w:rStyle w:val="FootnoteReference"/>
          <w:rFonts w:asciiTheme="majorBidi" w:eastAsia="Times New Roman" w:hAnsiTheme="majorBidi" w:cstheme="majorBidi"/>
          <w:sz w:val="24"/>
          <w:szCs w:val="24"/>
        </w:rPr>
        <w:footnoteReference w:id="163"/>
      </w:r>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i/>
          <w:iCs/>
          <w:sz w:val="24"/>
          <w:szCs w:val="24"/>
        </w:rPr>
        <w:t>Porque</w:t>
      </w:r>
      <w:proofErr w:type="spellEnd"/>
      <w:r w:rsidRPr="00BF2D91">
        <w:rPr>
          <w:rFonts w:asciiTheme="majorBidi" w:eastAsia="Times New Roman" w:hAnsiTheme="majorBidi" w:cstheme="majorBidi"/>
          <w:i/>
          <w:iCs/>
          <w:sz w:val="24"/>
          <w:szCs w:val="24"/>
        </w:rPr>
        <w:t xml:space="preserve"> </w:t>
      </w:r>
      <w:proofErr w:type="spellStart"/>
      <w:r w:rsidRPr="00BF2D91">
        <w:rPr>
          <w:rFonts w:asciiTheme="majorBidi" w:eastAsia="Times New Roman" w:hAnsiTheme="majorBidi" w:cstheme="majorBidi"/>
          <w:i/>
          <w:iCs/>
          <w:sz w:val="24"/>
          <w:szCs w:val="24"/>
        </w:rPr>
        <w:t>Te</w:t>
      </w:r>
      <w:proofErr w:type="spellEnd"/>
      <w:r w:rsidRPr="00BF2D91">
        <w:rPr>
          <w:rFonts w:asciiTheme="majorBidi" w:eastAsia="Times New Roman" w:hAnsiTheme="majorBidi" w:cstheme="majorBidi"/>
          <w:i/>
          <w:iCs/>
          <w:sz w:val="24"/>
          <w:szCs w:val="24"/>
        </w:rPr>
        <w:t xml:space="preserve"> Vi </w:t>
      </w:r>
      <w:proofErr w:type="spellStart"/>
      <w:r w:rsidRPr="00BF2D91">
        <w:rPr>
          <w:rFonts w:asciiTheme="majorBidi" w:eastAsia="Times New Roman" w:hAnsiTheme="majorBidi" w:cstheme="majorBidi"/>
          <w:i/>
          <w:iCs/>
          <w:sz w:val="24"/>
          <w:szCs w:val="24"/>
        </w:rPr>
        <w:t>Llorar</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told the story of Maria Victoria, a beaut</w:t>
      </w:r>
      <w:r w:rsidR="00433B5F" w:rsidRPr="00BF2D91">
        <w:rPr>
          <w:rFonts w:asciiTheme="majorBidi" w:eastAsia="Times New Roman" w:hAnsiTheme="majorBidi" w:cstheme="majorBidi"/>
          <w:sz w:val="24"/>
          <w:szCs w:val="24"/>
        </w:rPr>
        <w:t>iful, young heiress whose fairy-</w:t>
      </w:r>
      <w:r w:rsidRPr="00BF2D91">
        <w:rPr>
          <w:rFonts w:asciiTheme="majorBidi" w:eastAsia="Times New Roman" w:hAnsiTheme="majorBidi" w:cstheme="majorBidi"/>
          <w:sz w:val="24"/>
          <w:szCs w:val="24"/>
        </w:rPr>
        <w:t>tale existence was sh</w:t>
      </w:r>
      <w:r w:rsidR="001A6144" w:rsidRPr="00BF2D91">
        <w:rPr>
          <w:rFonts w:asciiTheme="majorBidi" w:eastAsia="Times New Roman" w:hAnsiTheme="majorBidi" w:cstheme="majorBidi"/>
          <w:sz w:val="24"/>
          <w:szCs w:val="24"/>
        </w:rPr>
        <w:t>attered at the outbreak of the Civil W</w:t>
      </w:r>
      <w:r w:rsidRPr="00BF2D91">
        <w:rPr>
          <w:rFonts w:asciiTheme="majorBidi" w:eastAsia="Times New Roman" w:hAnsiTheme="majorBidi" w:cstheme="majorBidi"/>
          <w:sz w:val="24"/>
          <w:szCs w:val="24"/>
        </w:rPr>
        <w:t>ar when a band of Republican soldiers stormed her house, raping</w:t>
      </w:r>
      <w:r w:rsidR="001A6144" w:rsidRPr="00BF2D91">
        <w:rPr>
          <w:rFonts w:asciiTheme="majorBidi" w:eastAsia="Times New Roman" w:hAnsiTheme="majorBidi" w:cstheme="majorBidi"/>
          <w:sz w:val="24"/>
          <w:szCs w:val="24"/>
        </w:rPr>
        <w:t xml:space="preserve"> her and murdering her fiancé</w:t>
      </w:r>
      <w:r w:rsidRPr="00BF2D91">
        <w:rPr>
          <w:rFonts w:asciiTheme="majorBidi" w:eastAsia="Times New Roman" w:hAnsiTheme="majorBidi" w:cstheme="majorBidi"/>
          <w:sz w:val="24"/>
          <w:szCs w:val="24"/>
        </w:rPr>
        <w:t xml:space="preserve">. Perhaps worse than the attack itself was her subsequent pregnancy and social </w:t>
      </w:r>
      <w:proofErr w:type="spellStart"/>
      <w:r w:rsidRPr="00BF2D91">
        <w:rPr>
          <w:rFonts w:asciiTheme="majorBidi" w:eastAsia="Times New Roman" w:hAnsiTheme="majorBidi" w:cstheme="majorBidi"/>
          <w:sz w:val="24"/>
          <w:szCs w:val="24"/>
        </w:rPr>
        <w:t>ostracisation</w:t>
      </w:r>
      <w:proofErr w:type="spellEnd"/>
      <w:r w:rsidRPr="00BF2D91">
        <w:rPr>
          <w:rFonts w:asciiTheme="majorBidi" w:eastAsia="Times New Roman" w:hAnsiTheme="majorBidi" w:cstheme="majorBidi"/>
          <w:sz w:val="24"/>
          <w:szCs w:val="24"/>
        </w:rPr>
        <w:t>, which left her feeling suicidal. Salvation for Maria Victoria arrived in the form of José, an enigmatic electrician who, claiming to be her attacker, tricked her into marrying him, thus legitimising the child. At the very end of the film it is revealed that José was not Maria Victoria’s aggressor after all but rather a veteran of the siege of Oviedo, and a ‘</w:t>
      </w:r>
      <w:r w:rsidRPr="00BF2D91">
        <w:rPr>
          <w:rFonts w:asciiTheme="majorBidi" w:eastAsia="Times New Roman" w:hAnsiTheme="majorBidi" w:cstheme="majorBidi"/>
          <w:iCs/>
          <w:sz w:val="24"/>
          <w:szCs w:val="24"/>
        </w:rPr>
        <w:t>Mutilated Gentleman’</w:t>
      </w:r>
      <w:r w:rsidR="00CC3BAF" w:rsidRPr="00BF2D91">
        <w:rPr>
          <w:rFonts w:asciiTheme="majorBidi" w:eastAsia="Times New Roman" w:hAnsiTheme="majorBidi" w:cstheme="majorBidi"/>
          <w:sz w:val="24"/>
          <w:szCs w:val="24"/>
        </w:rPr>
        <w:t>—</w:t>
      </w:r>
      <w:r w:rsidRPr="00BF2D91">
        <w:rPr>
          <w:rFonts w:asciiTheme="majorBidi" w:eastAsia="Times New Roman" w:hAnsiTheme="majorBidi" w:cstheme="majorBidi"/>
          <w:sz w:val="24"/>
          <w:szCs w:val="24"/>
        </w:rPr>
        <w:t>attested to by the identification document Maria Victoria finds whil</w:t>
      </w:r>
      <w:r w:rsidR="00CC3BAF" w:rsidRPr="00BF2D91">
        <w:rPr>
          <w:rFonts w:asciiTheme="majorBidi" w:eastAsia="Times New Roman" w:hAnsiTheme="majorBidi" w:cstheme="majorBidi"/>
          <w:sz w:val="24"/>
          <w:szCs w:val="24"/>
        </w:rPr>
        <w:t>e rifling through his pockets—</w:t>
      </w:r>
      <w:r w:rsidRPr="00BF2D91">
        <w:rPr>
          <w:rFonts w:asciiTheme="majorBidi" w:eastAsia="Times New Roman" w:hAnsiTheme="majorBidi" w:cstheme="majorBidi"/>
          <w:sz w:val="24"/>
          <w:szCs w:val="24"/>
        </w:rPr>
        <w:t xml:space="preserve">moved to saving her after seeing her weeping to the Virgin. </w:t>
      </w:r>
    </w:p>
    <w:p w14:paraId="7F131718" w14:textId="024E2278" w:rsidR="00B43705" w:rsidRPr="00BF2D91" w:rsidRDefault="00B43705" w:rsidP="00C57758">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lastRenderedPageBreak/>
        <w:t xml:space="preserve">The fact that </w:t>
      </w:r>
      <w:proofErr w:type="spellStart"/>
      <w:r w:rsidRPr="00BF2D91">
        <w:rPr>
          <w:rFonts w:asciiTheme="majorBidi" w:eastAsia="Times New Roman" w:hAnsiTheme="majorBidi" w:cstheme="majorBidi"/>
          <w:sz w:val="24"/>
          <w:szCs w:val="24"/>
        </w:rPr>
        <w:t>Orduña</w:t>
      </w:r>
      <w:proofErr w:type="spellEnd"/>
      <w:r w:rsidRPr="00BF2D91">
        <w:rPr>
          <w:rFonts w:asciiTheme="majorBidi" w:eastAsia="Times New Roman" w:hAnsiTheme="majorBidi" w:cstheme="majorBidi"/>
          <w:sz w:val="24"/>
          <w:szCs w:val="24"/>
        </w:rPr>
        <w:t xml:space="preserve"> did not deem it odd or confusing for audiences to reveal so late in the film the apparently able-bodied José’s membership of the Mutilated Gentlemen’s Corps is telling of the rhetorical positioning of the Francoist war disabled </w:t>
      </w:r>
      <w:r w:rsidRPr="00BF2D91">
        <w:rPr>
          <w:rFonts w:asciiTheme="majorBidi" w:eastAsia="Times New Roman" w:hAnsiTheme="majorBidi" w:cstheme="majorBidi"/>
          <w:iCs/>
          <w:sz w:val="24"/>
          <w:szCs w:val="24"/>
        </w:rPr>
        <w:t>in post-war Spain</w:t>
      </w:r>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Orduña’s</w:t>
      </w:r>
      <w:proofErr w:type="spellEnd"/>
      <w:r w:rsidRPr="00BF2D91">
        <w:rPr>
          <w:rFonts w:asciiTheme="majorBidi" w:eastAsia="Times New Roman" w:hAnsiTheme="majorBidi" w:cstheme="majorBidi"/>
          <w:sz w:val="24"/>
          <w:szCs w:val="24"/>
        </w:rPr>
        <w:t xml:space="preserve"> film emerged </w:t>
      </w:r>
      <w:r w:rsidR="004321A5" w:rsidRPr="00BF2D91">
        <w:rPr>
          <w:rFonts w:asciiTheme="majorBidi" w:eastAsia="Times New Roman" w:hAnsiTheme="majorBidi" w:cstheme="majorBidi"/>
          <w:sz w:val="24"/>
          <w:szCs w:val="24"/>
        </w:rPr>
        <w:t xml:space="preserve">just a </w:t>
      </w:r>
      <w:r w:rsidR="00C57758" w:rsidRPr="00BF2D91">
        <w:rPr>
          <w:rFonts w:asciiTheme="majorBidi" w:eastAsia="Times New Roman" w:hAnsiTheme="majorBidi" w:cstheme="majorBidi"/>
          <w:sz w:val="24"/>
          <w:szCs w:val="24"/>
        </w:rPr>
        <w:t>few years</w:t>
      </w:r>
      <w:r w:rsidR="004321A5" w:rsidRPr="00BF2D91">
        <w:rPr>
          <w:rFonts w:asciiTheme="majorBidi" w:eastAsia="Times New Roman" w:hAnsiTheme="majorBidi" w:cstheme="majorBidi"/>
          <w:sz w:val="24"/>
          <w:szCs w:val="24"/>
        </w:rPr>
        <w:t xml:space="preserve"> before</w:t>
      </w:r>
      <w:r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i/>
          <w:sz w:val="24"/>
          <w:szCs w:val="24"/>
        </w:rPr>
        <w:t xml:space="preserve">The Best Years of Our Lives </w:t>
      </w:r>
      <w:r w:rsidRPr="00BF2D91">
        <w:rPr>
          <w:rFonts w:asciiTheme="majorBidi" w:eastAsia="Times New Roman" w:hAnsiTheme="majorBidi" w:cstheme="majorBidi"/>
          <w:sz w:val="24"/>
          <w:szCs w:val="24"/>
        </w:rPr>
        <w:t xml:space="preserve">(1946) and </w:t>
      </w:r>
      <w:r w:rsidRPr="00BF2D91">
        <w:rPr>
          <w:rFonts w:asciiTheme="majorBidi" w:eastAsia="Times New Roman" w:hAnsiTheme="majorBidi" w:cstheme="majorBidi"/>
          <w:i/>
          <w:sz w:val="24"/>
          <w:szCs w:val="24"/>
        </w:rPr>
        <w:t xml:space="preserve">The Men </w:t>
      </w:r>
      <w:r w:rsidRPr="00BF2D91">
        <w:rPr>
          <w:rFonts w:asciiTheme="majorBidi" w:eastAsia="Times New Roman" w:hAnsiTheme="majorBidi" w:cstheme="majorBidi"/>
          <w:sz w:val="24"/>
          <w:szCs w:val="24"/>
        </w:rPr>
        <w:t>(1950) in the USA, which directly addressed the emasculating effects of war disability and the difficulties of rehabilitating disabled veterans within society.</w:t>
      </w:r>
      <w:r w:rsidRPr="00BF2D91">
        <w:rPr>
          <w:rStyle w:val="FootnoteReference"/>
          <w:rFonts w:asciiTheme="majorBidi" w:eastAsia="Times New Roman" w:hAnsiTheme="majorBidi" w:cstheme="majorBidi"/>
          <w:sz w:val="24"/>
          <w:szCs w:val="24"/>
        </w:rPr>
        <w:footnoteReference w:id="164"/>
      </w:r>
      <w:r w:rsidRPr="00BF2D91">
        <w:rPr>
          <w:rFonts w:asciiTheme="majorBidi" w:eastAsia="Times New Roman" w:hAnsiTheme="majorBidi" w:cstheme="majorBidi"/>
          <w:sz w:val="24"/>
          <w:szCs w:val="24"/>
        </w:rPr>
        <w:t xml:space="preserve"> In contrast, </w:t>
      </w:r>
      <w:proofErr w:type="spellStart"/>
      <w:r w:rsidRPr="00BF2D91">
        <w:rPr>
          <w:rFonts w:asciiTheme="majorBidi" w:eastAsia="Times New Roman" w:hAnsiTheme="majorBidi" w:cstheme="majorBidi"/>
          <w:i/>
          <w:sz w:val="24"/>
          <w:szCs w:val="24"/>
        </w:rPr>
        <w:t>Porque</w:t>
      </w:r>
      <w:proofErr w:type="spellEnd"/>
      <w:r w:rsidRPr="00BF2D91">
        <w:rPr>
          <w:rFonts w:asciiTheme="majorBidi" w:eastAsia="Times New Roman" w:hAnsiTheme="majorBidi" w:cstheme="majorBidi"/>
          <w:i/>
          <w:sz w:val="24"/>
          <w:szCs w:val="24"/>
        </w:rPr>
        <w:t xml:space="preserve"> </w:t>
      </w:r>
      <w:proofErr w:type="spellStart"/>
      <w:r w:rsidRPr="00BF2D91">
        <w:rPr>
          <w:rFonts w:asciiTheme="majorBidi" w:eastAsia="Times New Roman" w:hAnsiTheme="majorBidi" w:cstheme="majorBidi"/>
          <w:i/>
          <w:sz w:val="24"/>
          <w:szCs w:val="24"/>
        </w:rPr>
        <w:t>Te</w:t>
      </w:r>
      <w:proofErr w:type="spellEnd"/>
      <w:r w:rsidRPr="00BF2D91">
        <w:rPr>
          <w:rFonts w:asciiTheme="majorBidi" w:eastAsia="Times New Roman" w:hAnsiTheme="majorBidi" w:cstheme="majorBidi"/>
          <w:i/>
          <w:sz w:val="24"/>
          <w:szCs w:val="24"/>
        </w:rPr>
        <w:t xml:space="preserve"> Vi </w:t>
      </w:r>
      <w:proofErr w:type="spellStart"/>
      <w:r w:rsidRPr="00BF2D91">
        <w:rPr>
          <w:rFonts w:asciiTheme="majorBidi" w:eastAsia="Times New Roman" w:hAnsiTheme="majorBidi" w:cstheme="majorBidi"/>
          <w:i/>
          <w:sz w:val="24"/>
          <w:szCs w:val="24"/>
        </w:rPr>
        <w:t>Llorar</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barely acknowledged the issue of war dis</w:t>
      </w:r>
      <w:r w:rsidR="001A6144" w:rsidRPr="00BF2D91">
        <w:rPr>
          <w:rFonts w:asciiTheme="majorBidi" w:eastAsia="Times New Roman" w:hAnsiTheme="majorBidi" w:cstheme="majorBidi"/>
          <w:sz w:val="24"/>
          <w:szCs w:val="24"/>
        </w:rPr>
        <w:t>ability. José’s injury demonstrated</w:t>
      </w:r>
      <w:r w:rsidRPr="00BF2D91">
        <w:rPr>
          <w:rFonts w:asciiTheme="majorBidi" w:eastAsia="Times New Roman" w:hAnsiTheme="majorBidi" w:cstheme="majorBidi"/>
          <w:sz w:val="24"/>
          <w:szCs w:val="24"/>
        </w:rPr>
        <w:t xml:space="preserve"> his honourable character, but the wound itself was invisible, and inconsequenti</w:t>
      </w:r>
      <w:r w:rsidR="001A6144" w:rsidRPr="00BF2D91">
        <w:rPr>
          <w:rFonts w:asciiTheme="majorBidi" w:eastAsia="Times New Roman" w:hAnsiTheme="majorBidi" w:cstheme="majorBidi"/>
          <w:sz w:val="24"/>
          <w:szCs w:val="24"/>
        </w:rPr>
        <w:t xml:space="preserve">al to his ability to </w:t>
      </w:r>
      <w:r w:rsidRPr="00BF2D91">
        <w:rPr>
          <w:rFonts w:asciiTheme="majorBidi" w:eastAsia="Times New Roman" w:hAnsiTheme="majorBidi" w:cstheme="majorBidi"/>
          <w:sz w:val="24"/>
          <w:szCs w:val="24"/>
        </w:rPr>
        <w:t>perform his male role as a breadwinning husband, father and protector.</w:t>
      </w:r>
    </w:p>
    <w:p w14:paraId="1A69E9F5" w14:textId="2A1DEF1E" w:rsidR="00B43705" w:rsidRPr="00BF2D91" w:rsidRDefault="00B43705" w:rsidP="004321A5">
      <w:pPr>
        <w:spacing w:line="480" w:lineRule="auto"/>
        <w:jc w:val="both"/>
        <w:rPr>
          <w:rFonts w:asciiTheme="majorBidi" w:eastAsia="Times New Roman" w:hAnsiTheme="majorBidi" w:cstheme="majorBidi"/>
          <w:sz w:val="24"/>
          <w:szCs w:val="24"/>
        </w:rPr>
      </w:pPr>
      <w:r w:rsidRPr="00BF2D91">
        <w:rPr>
          <w:rFonts w:asciiTheme="majorBidi" w:hAnsiTheme="majorBidi" w:cstheme="majorBidi"/>
          <w:sz w:val="24"/>
          <w:szCs w:val="24"/>
        </w:rPr>
        <w:tab/>
        <w:t xml:space="preserve">The character of José in </w:t>
      </w:r>
      <w:proofErr w:type="spellStart"/>
      <w:r w:rsidRPr="00BF2D91">
        <w:rPr>
          <w:rFonts w:asciiTheme="majorBidi" w:eastAsia="Times New Roman" w:hAnsiTheme="majorBidi" w:cstheme="majorBidi"/>
          <w:i/>
          <w:sz w:val="24"/>
          <w:szCs w:val="24"/>
        </w:rPr>
        <w:t>Porque</w:t>
      </w:r>
      <w:proofErr w:type="spellEnd"/>
      <w:r w:rsidRPr="00BF2D91">
        <w:rPr>
          <w:rFonts w:asciiTheme="majorBidi" w:eastAsia="Times New Roman" w:hAnsiTheme="majorBidi" w:cstheme="majorBidi"/>
          <w:i/>
          <w:sz w:val="24"/>
          <w:szCs w:val="24"/>
        </w:rPr>
        <w:t xml:space="preserve"> </w:t>
      </w:r>
      <w:proofErr w:type="spellStart"/>
      <w:r w:rsidRPr="00BF2D91">
        <w:rPr>
          <w:rFonts w:asciiTheme="majorBidi" w:eastAsia="Times New Roman" w:hAnsiTheme="majorBidi" w:cstheme="majorBidi"/>
          <w:i/>
          <w:sz w:val="24"/>
          <w:szCs w:val="24"/>
        </w:rPr>
        <w:t>Te</w:t>
      </w:r>
      <w:proofErr w:type="spellEnd"/>
      <w:r w:rsidRPr="00BF2D91">
        <w:rPr>
          <w:rFonts w:asciiTheme="majorBidi" w:eastAsia="Times New Roman" w:hAnsiTheme="majorBidi" w:cstheme="majorBidi"/>
          <w:i/>
          <w:sz w:val="24"/>
          <w:szCs w:val="24"/>
        </w:rPr>
        <w:t xml:space="preserve"> Vi </w:t>
      </w:r>
      <w:proofErr w:type="spellStart"/>
      <w:r w:rsidRPr="00BF2D91">
        <w:rPr>
          <w:rFonts w:asciiTheme="majorBidi" w:eastAsia="Times New Roman" w:hAnsiTheme="majorBidi" w:cstheme="majorBidi"/>
          <w:i/>
          <w:sz w:val="24"/>
          <w:szCs w:val="24"/>
        </w:rPr>
        <w:t>Llorar</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was a product of Francoist rhetoric surrounding the war wounded of the Spanish Civil War. The regime did not refer to its war wounded as ‘disabled veterans’, but used the rather elaborate title, ‘Mutilated Gentleman’ (</w:t>
      </w:r>
      <w:r w:rsidRPr="00BF2D91">
        <w:rPr>
          <w:rFonts w:asciiTheme="majorBidi" w:eastAsia="Times New Roman" w:hAnsiTheme="majorBidi" w:cstheme="majorBidi"/>
          <w:i/>
          <w:sz w:val="24"/>
          <w:szCs w:val="24"/>
        </w:rPr>
        <w:t xml:space="preserve">Caballero </w:t>
      </w:r>
      <w:proofErr w:type="spellStart"/>
      <w:r w:rsidRPr="00BF2D91">
        <w:rPr>
          <w:rFonts w:asciiTheme="majorBidi" w:eastAsia="Times New Roman" w:hAnsiTheme="majorBidi" w:cstheme="majorBidi"/>
          <w:i/>
          <w:sz w:val="24"/>
          <w:szCs w:val="24"/>
        </w:rPr>
        <w:t>Mutilado</w:t>
      </w:r>
      <w:proofErr w:type="spellEnd"/>
      <w:r w:rsidRPr="00BF2D91">
        <w:rPr>
          <w:rFonts w:asciiTheme="majorBidi" w:eastAsia="Times New Roman" w:hAnsiTheme="majorBidi" w:cstheme="majorBidi"/>
          <w:sz w:val="24"/>
          <w:szCs w:val="24"/>
        </w:rPr>
        <w:t xml:space="preserve">). This title communicated an ideal which was directly linked to the regime’s understandings of masculine citizenship. </w:t>
      </w:r>
      <w:r w:rsidRPr="00BF2D91">
        <w:rPr>
          <w:rFonts w:asciiTheme="majorBidi" w:eastAsia="Times New Roman" w:hAnsiTheme="majorBidi" w:cstheme="majorBidi"/>
          <w:iCs/>
          <w:sz w:val="24"/>
          <w:szCs w:val="24"/>
        </w:rPr>
        <w:t xml:space="preserve">‘Mutilated Gentlemen’ </w:t>
      </w:r>
      <w:r w:rsidRPr="00BF2D91">
        <w:rPr>
          <w:rFonts w:asciiTheme="majorBidi" w:eastAsia="Times New Roman" w:hAnsiTheme="majorBidi" w:cstheme="majorBidi"/>
          <w:sz w:val="24"/>
          <w:szCs w:val="24"/>
        </w:rPr>
        <w:t xml:space="preserve">possessed a number of key attributes, notably their full citizenship status and ability to live up to male breadwinning ideals. They were not pensioners, comfortably living out the rest of their lives on government subsidies. Nor were they beggars or embittered old men, resentful of the Francoist state and the rest of society. ‘Mutilated Gentlemen’ were wage-earners, husbands and fathers. In </w:t>
      </w:r>
      <w:r w:rsidR="004321A5" w:rsidRPr="00BF2D91">
        <w:rPr>
          <w:rFonts w:asciiTheme="majorBidi" w:eastAsia="Times New Roman" w:hAnsiTheme="majorBidi" w:cstheme="majorBidi"/>
          <w:sz w:val="24"/>
          <w:szCs w:val="24"/>
        </w:rPr>
        <w:t xml:space="preserve">other words, </w:t>
      </w:r>
      <w:r w:rsidRPr="00BF2D91">
        <w:rPr>
          <w:rFonts w:asciiTheme="majorBidi" w:eastAsia="Times New Roman" w:hAnsiTheme="majorBidi" w:cstheme="majorBidi"/>
          <w:sz w:val="24"/>
          <w:szCs w:val="24"/>
        </w:rPr>
        <w:t>they were</w:t>
      </w:r>
      <w:r w:rsidR="004321A5" w:rsidRPr="00BF2D91">
        <w:rPr>
          <w:rFonts w:asciiTheme="majorBidi" w:eastAsia="Times New Roman" w:hAnsiTheme="majorBidi" w:cstheme="majorBidi"/>
          <w:sz w:val="24"/>
          <w:szCs w:val="24"/>
        </w:rPr>
        <w:t xml:space="preserve"> the very embodiment</w:t>
      </w:r>
      <w:r w:rsidRPr="00BF2D91">
        <w:rPr>
          <w:rFonts w:asciiTheme="majorBidi" w:eastAsia="Times New Roman" w:hAnsiTheme="majorBidi" w:cstheme="majorBidi"/>
          <w:sz w:val="24"/>
          <w:szCs w:val="24"/>
        </w:rPr>
        <w:t xml:space="preserve"> of Francoist masculinity and citizenship. </w:t>
      </w:r>
    </w:p>
    <w:p w14:paraId="6C4127C1" w14:textId="45097747" w:rsidR="00B43705" w:rsidRPr="00BF2D91" w:rsidRDefault="00B43705" w:rsidP="00D87201">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lastRenderedPageBreak/>
        <w:t>This chapter will explore the rhetorical construction of</w:t>
      </w:r>
      <w:r w:rsidR="001A6144" w:rsidRPr="00BF2D91">
        <w:rPr>
          <w:rFonts w:asciiTheme="majorBidi" w:eastAsia="Times New Roman" w:hAnsiTheme="majorBidi" w:cstheme="majorBidi"/>
          <w:sz w:val="24"/>
          <w:szCs w:val="24"/>
        </w:rPr>
        <w:t xml:space="preserve"> the ‘Mutilated Gentleman’</w:t>
      </w:r>
      <w:r w:rsidRPr="00BF2D91">
        <w:rPr>
          <w:rFonts w:asciiTheme="majorBidi" w:eastAsia="Times New Roman" w:hAnsiTheme="majorBidi" w:cstheme="majorBidi"/>
          <w:sz w:val="24"/>
          <w:szCs w:val="24"/>
        </w:rPr>
        <w:t>,</w:t>
      </w:r>
      <w:r w:rsidR="001A6144" w:rsidRPr="00BF2D91">
        <w:rPr>
          <w:rFonts w:asciiTheme="majorBidi" w:eastAsia="Times New Roman" w:hAnsiTheme="majorBidi" w:cstheme="majorBidi"/>
          <w:sz w:val="24"/>
          <w:szCs w:val="24"/>
        </w:rPr>
        <w:t xml:space="preserve"> looking</w:t>
      </w:r>
      <w:r w:rsidRPr="00BF2D91">
        <w:rPr>
          <w:rFonts w:asciiTheme="majorBidi" w:eastAsia="Times New Roman" w:hAnsiTheme="majorBidi" w:cstheme="majorBidi"/>
          <w:sz w:val="24"/>
          <w:szCs w:val="24"/>
        </w:rPr>
        <w:t xml:space="preserve"> particularly</w:t>
      </w:r>
      <w:r w:rsidR="001A6144" w:rsidRPr="00BF2D91">
        <w:rPr>
          <w:rFonts w:asciiTheme="majorBidi" w:eastAsia="Times New Roman" w:hAnsiTheme="majorBidi" w:cstheme="majorBidi"/>
          <w:sz w:val="24"/>
          <w:szCs w:val="24"/>
        </w:rPr>
        <w:t xml:space="preserve"> at</w:t>
      </w:r>
      <w:r w:rsidRPr="00BF2D91">
        <w:rPr>
          <w:rFonts w:asciiTheme="majorBidi" w:eastAsia="Times New Roman" w:hAnsiTheme="majorBidi" w:cstheme="majorBidi"/>
          <w:sz w:val="24"/>
          <w:szCs w:val="24"/>
        </w:rPr>
        <w:t xml:space="preserve"> how the Francoist regime represented its disabled veterans as men and citizens. It will argue that the regime instituted a certain</w:t>
      </w:r>
      <w:r w:rsidR="00D87201" w:rsidRPr="00BF2D91">
        <w:rPr>
          <w:rFonts w:asciiTheme="majorBidi" w:eastAsia="Times New Roman" w:hAnsiTheme="majorBidi" w:cstheme="majorBidi"/>
          <w:sz w:val="24"/>
          <w:szCs w:val="24"/>
        </w:rPr>
        <w:t xml:space="preserve"> ‘rebranding’ of war disability.</w:t>
      </w:r>
      <w:r w:rsidRPr="00BF2D91">
        <w:rPr>
          <w:rFonts w:asciiTheme="majorBidi" w:eastAsia="Times New Roman" w:hAnsiTheme="majorBidi" w:cstheme="majorBidi"/>
          <w:sz w:val="24"/>
          <w:szCs w:val="24"/>
        </w:rPr>
        <w:t xml:space="preserve"> </w:t>
      </w:r>
      <w:r w:rsidR="00D87201" w:rsidRPr="00BF2D91">
        <w:rPr>
          <w:rFonts w:asciiTheme="majorBidi" w:eastAsia="Times New Roman" w:hAnsiTheme="majorBidi" w:cstheme="majorBidi"/>
          <w:sz w:val="24"/>
          <w:szCs w:val="24"/>
        </w:rPr>
        <w:t>This entailed distancing</w:t>
      </w:r>
      <w:r w:rsidRPr="00BF2D91">
        <w:rPr>
          <w:rFonts w:asciiTheme="majorBidi" w:eastAsia="Times New Roman" w:hAnsiTheme="majorBidi" w:cstheme="majorBidi"/>
          <w:sz w:val="24"/>
          <w:szCs w:val="24"/>
        </w:rPr>
        <w:t xml:space="preserve"> the heroes of the Francoist ‘Crusade’ from the sorry figures cut by disabled ex-combatants of the colonial wars, by vanquished Republican veterans of the Civil War, and by th</w:t>
      </w:r>
      <w:r w:rsidR="004321A5" w:rsidRPr="00BF2D91">
        <w:rPr>
          <w:rFonts w:asciiTheme="majorBidi" w:eastAsia="Times New Roman" w:hAnsiTheme="majorBidi" w:cstheme="majorBidi"/>
          <w:sz w:val="24"/>
          <w:szCs w:val="24"/>
        </w:rPr>
        <w:t>e civilian disabled more generally</w:t>
      </w:r>
      <w:r w:rsidRPr="00BF2D91">
        <w:rPr>
          <w:rFonts w:asciiTheme="majorBidi" w:eastAsia="Times New Roman" w:hAnsiTheme="majorBidi" w:cstheme="majorBidi"/>
          <w:sz w:val="24"/>
          <w:szCs w:val="24"/>
        </w:rPr>
        <w:t>. In this sense, the regime was able to side-step potentially contradictory discourses of masculinity which praised physical sacrifice in times of war and able-bodied breadwinning in times of peace.</w:t>
      </w:r>
      <w:r w:rsidRPr="00BF2D91">
        <w:rPr>
          <w:rStyle w:val="FootnoteReference"/>
          <w:rFonts w:asciiTheme="majorBidi" w:eastAsia="Times New Roman" w:hAnsiTheme="majorBidi" w:cstheme="majorBidi"/>
          <w:sz w:val="24"/>
          <w:szCs w:val="24"/>
        </w:rPr>
        <w:footnoteReference w:id="165"/>
      </w:r>
      <w:r w:rsidRPr="00BF2D91">
        <w:rPr>
          <w:rFonts w:asciiTheme="majorBidi" w:eastAsia="Times New Roman" w:hAnsiTheme="majorBidi" w:cstheme="majorBidi"/>
          <w:sz w:val="24"/>
          <w:szCs w:val="24"/>
        </w:rPr>
        <w:t xml:space="preserve"> Far from the ‘spoiling’ effects of disability described by Erving Goffman in his seminal work on stigma, the regime was able to frame mutilation in war as a formative experience for Francoist veterans rather than an emasculating one.</w:t>
      </w:r>
      <w:r w:rsidRPr="00BF2D91">
        <w:rPr>
          <w:rStyle w:val="FootnoteReference"/>
          <w:rFonts w:asciiTheme="majorBidi" w:eastAsia="Times New Roman" w:hAnsiTheme="majorBidi" w:cstheme="majorBidi"/>
          <w:sz w:val="24"/>
          <w:szCs w:val="24"/>
        </w:rPr>
        <w:footnoteReference w:id="166"/>
      </w:r>
      <w:r w:rsidRPr="00BF2D91">
        <w:rPr>
          <w:rFonts w:asciiTheme="majorBidi" w:eastAsia="Times New Roman" w:hAnsiTheme="majorBidi" w:cstheme="majorBidi"/>
          <w:sz w:val="24"/>
          <w:szCs w:val="24"/>
        </w:rPr>
        <w:t xml:space="preserve"> </w:t>
      </w:r>
    </w:p>
    <w:p w14:paraId="1A9F0975" w14:textId="51666527" w:rsidR="00B43705" w:rsidRPr="00BF2D91" w:rsidRDefault="00B43705" w:rsidP="004321A5">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The tension between the starkly contrasting roles men are expected to play in times of war and times of peace has been underscored by John Tosh, who identifies a correlation between long periods of nineteenth-century peace and the ‘heyday’ of masculine domesticity in Britain.</w:t>
      </w:r>
      <w:r w:rsidRPr="00BF2D91">
        <w:rPr>
          <w:rStyle w:val="FootnoteReference"/>
          <w:rFonts w:asciiTheme="majorBidi" w:eastAsia="Times New Roman" w:hAnsiTheme="majorBidi" w:cstheme="majorBidi"/>
          <w:sz w:val="24"/>
          <w:szCs w:val="24"/>
        </w:rPr>
        <w:footnoteReference w:id="167"/>
      </w:r>
      <w:r w:rsidRPr="00BF2D91">
        <w:rPr>
          <w:rFonts w:asciiTheme="majorBidi" w:eastAsia="Times New Roman" w:hAnsiTheme="majorBidi" w:cstheme="majorBidi"/>
          <w:sz w:val="24"/>
          <w:szCs w:val="24"/>
        </w:rPr>
        <w:t xml:space="preserve"> In the context of Francoist Spain, Mary Vincent has shown how the aggressive masculinity of the Fascist ‘new man’, key to wartime mobilisation, was soon replaced in the post-war by more traditional and sustainable </w:t>
      </w:r>
      <w:r w:rsidRPr="00BF2D91">
        <w:rPr>
          <w:rFonts w:asciiTheme="majorBidi" w:eastAsia="Times New Roman" w:hAnsiTheme="majorBidi" w:cstheme="majorBidi"/>
          <w:sz w:val="24"/>
          <w:szCs w:val="24"/>
        </w:rPr>
        <w:lastRenderedPageBreak/>
        <w:t>paternalist</w:t>
      </w:r>
      <w:r w:rsidR="004321A5" w:rsidRPr="00BF2D91">
        <w:rPr>
          <w:rFonts w:asciiTheme="majorBidi" w:eastAsia="Times New Roman" w:hAnsiTheme="majorBidi" w:cstheme="majorBidi"/>
          <w:sz w:val="24"/>
          <w:szCs w:val="24"/>
        </w:rPr>
        <w:t>ic</w:t>
      </w:r>
      <w:r w:rsidRPr="00BF2D91">
        <w:rPr>
          <w:rFonts w:asciiTheme="majorBidi" w:eastAsia="Times New Roman" w:hAnsiTheme="majorBidi" w:cstheme="majorBidi"/>
          <w:sz w:val="24"/>
          <w:szCs w:val="24"/>
        </w:rPr>
        <w:t xml:space="preserve"> models.</w:t>
      </w:r>
      <w:r w:rsidRPr="00BF2D91">
        <w:rPr>
          <w:rStyle w:val="FootnoteReference"/>
          <w:rFonts w:asciiTheme="majorBidi" w:eastAsia="Times New Roman" w:hAnsiTheme="majorBidi" w:cstheme="majorBidi"/>
          <w:sz w:val="24"/>
          <w:szCs w:val="24"/>
        </w:rPr>
        <w:footnoteReference w:id="168"/>
      </w:r>
      <w:r w:rsidRPr="00BF2D91">
        <w:rPr>
          <w:rFonts w:asciiTheme="majorBidi" w:eastAsia="Times New Roman" w:hAnsiTheme="majorBidi" w:cstheme="majorBidi"/>
          <w:sz w:val="24"/>
          <w:szCs w:val="24"/>
        </w:rPr>
        <w:t xml:space="preserve"> The ‘Mutilated Gentlemen’ offer an insight into the Francoist regime’s</w:t>
      </w:r>
      <w:r w:rsidR="004321A5" w:rsidRPr="00BF2D91">
        <w:rPr>
          <w:rFonts w:asciiTheme="majorBidi" w:eastAsia="Times New Roman" w:hAnsiTheme="majorBidi" w:cstheme="majorBidi"/>
          <w:sz w:val="24"/>
          <w:szCs w:val="24"/>
        </w:rPr>
        <w:t>—at times messy—</w:t>
      </w:r>
      <w:r w:rsidRPr="00BF2D91">
        <w:rPr>
          <w:rFonts w:asciiTheme="majorBidi" w:eastAsia="Times New Roman" w:hAnsiTheme="majorBidi" w:cstheme="majorBidi"/>
          <w:sz w:val="24"/>
          <w:szCs w:val="24"/>
        </w:rPr>
        <w:t xml:space="preserve">negotiation of the rhetorical contradictions implicit within the process of converting a military war effort into a functional, Catholic peacetime society. </w:t>
      </w:r>
    </w:p>
    <w:p w14:paraId="623A882C" w14:textId="47813D2D" w:rsidR="00B43705" w:rsidRPr="00BF2D91" w:rsidRDefault="00A64636" w:rsidP="00A64636">
      <w:pPr>
        <w:spacing w:line="480" w:lineRule="auto"/>
        <w:ind w:firstLine="720"/>
        <w:jc w:val="both"/>
        <w:rPr>
          <w:rFonts w:asciiTheme="majorBidi" w:eastAsia="Times New Roman" w:hAnsiTheme="majorBidi" w:cstheme="majorBidi"/>
          <w:sz w:val="24"/>
          <w:szCs w:val="24"/>
          <w:highlight w:val="yellow"/>
        </w:rPr>
      </w:pPr>
      <w:r w:rsidRPr="00BF2D91">
        <w:rPr>
          <w:rFonts w:asciiTheme="majorBidi" w:eastAsia="Times New Roman" w:hAnsiTheme="majorBidi" w:cstheme="majorBidi"/>
          <w:sz w:val="24"/>
          <w:szCs w:val="24"/>
        </w:rPr>
        <w:t>Indeed, t</w:t>
      </w:r>
      <w:r w:rsidR="00B43705" w:rsidRPr="00BF2D91">
        <w:rPr>
          <w:rFonts w:asciiTheme="majorBidi" w:eastAsia="Times New Roman" w:hAnsiTheme="majorBidi" w:cstheme="majorBidi"/>
          <w:sz w:val="24"/>
          <w:szCs w:val="24"/>
        </w:rPr>
        <w:t xml:space="preserve">he idea of ‘rebranding’ reflects the ethos of continuity as well as change within the regime’s transition to peacetime government, which mirrored Francoism’s paradoxical ability to be both modern and traditional, both military and Catholic. </w:t>
      </w:r>
      <w:r w:rsidR="00252670" w:rsidRPr="00BF2D91">
        <w:rPr>
          <w:rFonts w:asciiTheme="majorBidi" w:eastAsia="Times New Roman" w:hAnsiTheme="majorBidi" w:cstheme="majorBidi"/>
          <w:sz w:val="24"/>
          <w:szCs w:val="24"/>
        </w:rPr>
        <w:t>The coexistence of apparently contradictory cultures within Francoist Spain could most strikingly be seen in the regime’s tolerance of</w:t>
      </w:r>
      <w:r w:rsidR="00B43705" w:rsidRPr="00BF2D91">
        <w:rPr>
          <w:rFonts w:asciiTheme="majorBidi" w:eastAsia="Times New Roman" w:hAnsiTheme="majorBidi" w:cstheme="majorBidi"/>
          <w:sz w:val="24"/>
          <w:szCs w:val="24"/>
        </w:rPr>
        <w:t xml:space="preserve"> prostitution</w:t>
      </w:r>
      <w:r w:rsidR="00252670" w:rsidRPr="00BF2D91">
        <w:rPr>
          <w:rFonts w:asciiTheme="majorBidi" w:eastAsia="Times New Roman" w:hAnsiTheme="majorBidi" w:cstheme="majorBidi"/>
          <w:sz w:val="24"/>
          <w:szCs w:val="24"/>
        </w:rPr>
        <w:t>, which—</w:t>
      </w:r>
      <w:r w:rsidR="001A6144" w:rsidRPr="00BF2D91">
        <w:rPr>
          <w:rFonts w:asciiTheme="majorBidi" w:eastAsia="Times New Roman" w:hAnsiTheme="majorBidi" w:cstheme="majorBidi"/>
          <w:sz w:val="24"/>
          <w:szCs w:val="24"/>
        </w:rPr>
        <w:t>up until its criminalisation</w:t>
      </w:r>
      <w:r w:rsidR="00B43705" w:rsidRPr="00BF2D91">
        <w:rPr>
          <w:rFonts w:asciiTheme="majorBidi" w:eastAsia="Times New Roman" w:hAnsiTheme="majorBidi" w:cstheme="majorBidi"/>
          <w:sz w:val="24"/>
          <w:szCs w:val="24"/>
        </w:rPr>
        <w:t xml:space="preserve"> in 1956</w:t>
      </w:r>
      <w:r w:rsidR="00252670" w:rsidRPr="00BF2D91">
        <w:rPr>
          <w:rFonts w:asciiTheme="majorBidi" w:eastAsia="Times New Roman" w:hAnsiTheme="majorBidi" w:cstheme="majorBidi"/>
          <w:sz w:val="24"/>
          <w:szCs w:val="24"/>
        </w:rPr>
        <w:t xml:space="preserve">—reflected the regime’s military underpinnings, but also seemed to undermine its </w:t>
      </w:r>
      <w:r w:rsidR="00B958DE" w:rsidRPr="00BF2D91">
        <w:rPr>
          <w:rFonts w:asciiTheme="majorBidi" w:eastAsia="Times New Roman" w:hAnsiTheme="majorBidi" w:cstheme="majorBidi"/>
          <w:sz w:val="24"/>
          <w:szCs w:val="24"/>
        </w:rPr>
        <w:t>Catholic values</w:t>
      </w:r>
      <w:r w:rsidR="00252670" w:rsidRPr="00BF2D91">
        <w:rPr>
          <w:rFonts w:asciiTheme="majorBidi" w:eastAsia="Times New Roman" w:hAnsiTheme="majorBidi" w:cstheme="majorBidi"/>
          <w:sz w:val="24"/>
          <w:szCs w:val="24"/>
        </w:rPr>
        <w:t>.</w:t>
      </w:r>
      <w:r w:rsidR="00B43705" w:rsidRPr="00BF2D91">
        <w:rPr>
          <w:rStyle w:val="FootnoteReference"/>
          <w:rFonts w:asciiTheme="majorBidi" w:eastAsia="Times New Roman" w:hAnsiTheme="majorBidi" w:cstheme="majorBidi"/>
          <w:sz w:val="24"/>
          <w:szCs w:val="24"/>
        </w:rPr>
        <w:footnoteReference w:id="169"/>
      </w:r>
      <w:r w:rsidR="00B43705" w:rsidRPr="00BF2D91">
        <w:rPr>
          <w:rFonts w:asciiTheme="majorBidi" w:eastAsia="Times New Roman" w:hAnsiTheme="majorBidi" w:cstheme="majorBidi"/>
          <w:sz w:val="24"/>
          <w:szCs w:val="24"/>
        </w:rPr>
        <w:t xml:space="preserve">  </w:t>
      </w:r>
      <w:r w:rsidR="00B958DE" w:rsidRPr="00BF2D91">
        <w:rPr>
          <w:rFonts w:asciiTheme="majorBidi" w:eastAsia="Times New Roman" w:hAnsiTheme="majorBidi" w:cstheme="majorBidi"/>
          <w:sz w:val="24"/>
          <w:szCs w:val="24"/>
        </w:rPr>
        <w:t>In another apparent paradox, despite its repressive social conservatism, the Francoist regime’s unprecedented moves to enhance the ‘legibility’ of its citizens made it an undeniably modern state.</w:t>
      </w:r>
      <w:r w:rsidR="00B958DE" w:rsidRPr="00BF2D91">
        <w:rPr>
          <w:rStyle w:val="FootnoteReference"/>
          <w:rFonts w:asciiTheme="majorBidi" w:eastAsia="Times New Roman" w:hAnsiTheme="majorBidi" w:cstheme="majorBidi"/>
          <w:sz w:val="24"/>
          <w:szCs w:val="24"/>
        </w:rPr>
        <w:footnoteReference w:id="170"/>
      </w:r>
      <w:r w:rsidR="00B958DE" w:rsidRPr="00BF2D91">
        <w:rPr>
          <w:rFonts w:asciiTheme="majorBidi" w:eastAsia="Times New Roman" w:hAnsiTheme="majorBidi" w:cstheme="majorBidi"/>
          <w:sz w:val="24"/>
          <w:szCs w:val="24"/>
        </w:rPr>
        <w:t xml:space="preserve"> </w:t>
      </w:r>
      <w:r w:rsidR="00F9482E" w:rsidRPr="00BF2D91">
        <w:rPr>
          <w:rFonts w:asciiTheme="majorBidi" w:eastAsia="Times New Roman" w:hAnsiTheme="majorBidi" w:cstheme="majorBidi"/>
          <w:sz w:val="24"/>
          <w:szCs w:val="24"/>
        </w:rPr>
        <w:t>W</w:t>
      </w:r>
      <w:r w:rsidR="00B43705" w:rsidRPr="00BF2D91">
        <w:rPr>
          <w:rFonts w:asciiTheme="majorBidi" w:eastAsia="Times New Roman" w:hAnsiTheme="majorBidi" w:cstheme="majorBidi"/>
          <w:sz w:val="24"/>
          <w:szCs w:val="24"/>
        </w:rPr>
        <w:t>hile the substance of Francoist war disability policy retained many features of pre-existing legislation</w:t>
      </w:r>
      <w:r w:rsidR="00B958DE" w:rsidRPr="00BF2D91">
        <w:rPr>
          <w:rFonts w:asciiTheme="majorBidi" w:eastAsia="Times New Roman" w:hAnsiTheme="majorBidi" w:cstheme="majorBidi"/>
          <w:sz w:val="24"/>
          <w:szCs w:val="24"/>
        </w:rPr>
        <w:t>, disabled veterans were given a new title and certain aspects of war disability legislation were inspired by developments abroad.</w:t>
      </w:r>
      <w:r w:rsidR="00B958DE" w:rsidRPr="00BF2D91">
        <w:rPr>
          <w:rStyle w:val="FootnoteReference"/>
          <w:rFonts w:asciiTheme="majorBidi" w:eastAsia="Times New Roman" w:hAnsiTheme="majorBidi" w:cstheme="majorBidi"/>
          <w:sz w:val="24"/>
          <w:szCs w:val="24"/>
        </w:rPr>
        <w:footnoteReference w:id="171"/>
      </w:r>
      <w:r w:rsidR="00B43705"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 xml:space="preserve">Furthermore, </w:t>
      </w:r>
      <w:r w:rsidR="00B43705" w:rsidRPr="00BF2D91">
        <w:rPr>
          <w:rFonts w:asciiTheme="majorBidi" w:eastAsia="Times New Roman" w:hAnsiTheme="majorBidi" w:cstheme="majorBidi"/>
          <w:sz w:val="24"/>
          <w:szCs w:val="24"/>
        </w:rPr>
        <w:t xml:space="preserve">Francoist </w:t>
      </w:r>
      <w:proofErr w:type="spellStart"/>
      <w:r w:rsidR="00B43705" w:rsidRPr="00BF2D91">
        <w:rPr>
          <w:rFonts w:asciiTheme="majorBidi" w:eastAsia="Times New Roman" w:hAnsiTheme="majorBidi" w:cstheme="majorBidi"/>
          <w:i/>
          <w:sz w:val="24"/>
          <w:szCs w:val="24"/>
        </w:rPr>
        <w:t>mutilados</w:t>
      </w:r>
      <w:proofErr w:type="spellEnd"/>
      <w:r w:rsidR="00B43705" w:rsidRPr="00BF2D91">
        <w:rPr>
          <w:rFonts w:asciiTheme="majorBidi" w:eastAsia="Times New Roman" w:hAnsiTheme="majorBidi" w:cstheme="majorBidi"/>
          <w:i/>
          <w:sz w:val="24"/>
          <w:szCs w:val="24"/>
        </w:rPr>
        <w:t xml:space="preserve"> </w:t>
      </w:r>
      <w:r w:rsidR="00B43705" w:rsidRPr="00BF2D91">
        <w:rPr>
          <w:rFonts w:asciiTheme="majorBidi" w:eastAsia="Times New Roman" w:hAnsiTheme="majorBidi" w:cstheme="majorBidi"/>
          <w:sz w:val="24"/>
          <w:szCs w:val="24"/>
        </w:rPr>
        <w:t>remained in active service and retained certain military privileges, such as the right to wear their uniforms</w:t>
      </w:r>
      <w:r w:rsidR="00B958DE" w:rsidRPr="00BF2D91">
        <w:rPr>
          <w:rFonts w:asciiTheme="majorBidi" w:eastAsia="Times New Roman" w:hAnsiTheme="majorBidi" w:cstheme="majorBidi"/>
          <w:sz w:val="24"/>
          <w:szCs w:val="24"/>
        </w:rPr>
        <w:t xml:space="preserve">, but they also </w:t>
      </w:r>
      <w:r w:rsidR="00B958DE" w:rsidRPr="00BF2D91">
        <w:rPr>
          <w:rFonts w:asciiTheme="majorBidi" w:eastAsia="Times New Roman" w:hAnsiTheme="majorBidi" w:cstheme="majorBidi"/>
          <w:iCs/>
          <w:sz w:val="24"/>
          <w:szCs w:val="24"/>
        </w:rPr>
        <w:t xml:space="preserve">had civilian identification cards and were expected to find employment </w:t>
      </w:r>
      <w:r w:rsidR="00B958DE" w:rsidRPr="00BF2D91">
        <w:rPr>
          <w:rFonts w:asciiTheme="majorBidi" w:eastAsia="Times New Roman" w:hAnsiTheme="majorBidi" w:cstheme="majorBidi"/>
          <w:iCs/>
          <w:sz w:val="24"/>
          <w:szCs w:val="24"/>
        </w:rPr>
        <w:lastRenderedPageBreak/>
        <w:t>outside the army</w:t>
      </w:r>
      <w:r w:rsidR="00B43705" w:rsidRPr="00BF2D91">
        <w:rPr>
          <w:rFonts w:asciiTheme="majorBidi" w:eastAsia="Times New Roman" w:hAnsiTheme="majorBidi" w:cstheme="majorBidi"/>
          <w:sz w:val="24"/>
          <w:szCs w:val="24"/>
        </w:rPr>
        <w:t>. In this sense, veterans were military men, but they wer</w:t>
      </w:r>
      <w:r w:rsidR="00B958DE" w:rsidRPr="00BF2D91">
        <w:rPr>
          <w:rFonts w:asciiTheme="majorBidi" w:eastAsia="Times New Roman" w:hAnsiTheme="majorBidi" w:cstheme="majorBidi"/>
          <w:sz w:val="24"/>
          <w:szCs w:val="24"/>
        </w:rPr>
        <w:t xml:space="preserve">e also </w:t>
      </w:r>
      <w:r w:rsidR="00B43705" w:rsidRPr="00BF2D91">
        <w:rPr>
          <w:rFonts w:asciiTheme="majorBidi" w:eastAsia="Times New Roman" w:hAnsiTheme="majorBidi" w:cstheme="majorBidi"/>
          <w:sz w:val="24"/>
          <w:szCs w:val="24"/>
        </w:rPr>
        <w:t>Catholic</w:t>
      </w:r>
      <w:r w:rsidR="00B958DE" w:rsidRPr="00BF2D91">
        <w:rPr>
          <w:rFonts w:asciiTheme="majorBidi" w:eastAsia="Times New Roman" w:hAnsiTheme="majorBidi" w:cstheme="majorBidi"/>
          <w:sz w:val="24"/>
          <w:szCs w:val="24"/>
        </w:rPr>
        <w:t>, modern</w:t>
      </w:r>
      <w:r w:rsidR="00B43705" w:rsidRPr="00BF2D91">
        <w:rPr>
          <w:rFonts w:asciiTheme="majorBidi" w:eastAsia="Times New Roman" w:hAnsiTheme="majorBidi" w:cstheme="majorBidi"/>
          <w:sz w:val="24"/>
          <w:szCs w:val="24"/>
        </w:rPr>
        <w:t xml:space="preserve"> citizens, and were thus encouraged to follow more civilian behavioural codes.</w:t>
      </w:r>
    </w:p>
    <w:p w14:paraId="538EC6DA" w14:textId="44B88472" w:rsidR="00B43705" w:rsidRPr="00BF2D91" w:rsidRDefault="00B43705" w:rsidP="00CE0BFA">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Goffman’s opposition of the ‘stigmatised’ and the ‘normal’, particularly with reference to the disabled, offers a useful starting point for assessing representations of the Francoist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sz w:val="24"/>
          <w:szCs w:val="24"/>
        </w:rPr>
        <w:t xml:space="preserve">. In post-war Spain, the repression of those vanquished in the Civil War upset traditional stigmatising hierarchies, with significant implications for the Francoist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As Sharon </w:t>
      </w:r>
      <w:proofErr w:type="spellStart"/>
      <w:r w:rsidRPr="00BF2D91">
        <w:rPr>
          <w:rFonts w:asciiTheme="majorBidi" w:eastAsia="Times New Roman" w:hAnsiTheme="majorBidi" w:cstheme="majorBidi"/>
          <w:sz w:val="24"/>
          <w:szCs w:val="24"/>
        </w:rPr>
        <w:t>Barnartt</w:t>
      </w:r>
      <w:proofErr w:type="spellEnd"/>
      <w:r w:rsidRPr="00BF2D91">
        <w:rPr>
          <w:rFonts w:asciiTheme="majorBidi" w:eastAsia="Times New Roman" w:hAnsiTheme="majorBidi" w:cstheme="majorBidi"/>
          <w:sz w:val="24"/>
          <w:szCs w:val="24"/>
        </w:rPr>
        <w:t xml:space="preserve"> has highlighted, an individual’s experience of disability is fluid, and largely rests on their various roles in society and the extent to which an impairment limits the ability to fulfil these roles.</w:t>
      </w:r>
      <w:r w:rsidRPr="00BF2D91">
        <w:rPr>
          <w:rStyle w:val="FootnoteReference"/>
          <w:rFonts w:asciiTheme="majorBidi" w:eastAsia="Times New Roman" w:hAnsiTheme="majorBidi" w:cstheme="majorBidi"/>
          <w:sz w:val="24"/>
          <w:szCs w:val="24"/>
        </w:rPr>
        <w:footnoteReference w:id="172"/>
      </w:r>
      <w:r w:rsidRPr="00BF2D91">
        <w:rPr>
          <w:rFonts w:asciiTheme="majorBidi" w:eastAsia="Times New Roman" w:hAnsiTheme="majorBidi" w:cstheme="majorBidi"/>
          <w:sz w:val="24"/>
          <w:szCs w:val="24"/>
        </w:rPr>
        <w:t xml:space="preserve"> In Spain, the measures put in place to sup</w:t>
      </w:r>
      <w:r w:rsidR="004321A5" w:rsidRPr="00BF2D91">
        <w:rPr>
          <w:rFonts w:asciiTheme="majorBidi" w:eastAsia="Times New Roman" w:hAnsiTheme="majorBidi" w:cstheme="majorBidi"/>
          <w:sz w:val="24"/>
          <w:szCs w:val="24"/>
        </w:rPr>
        <w:t>port the Francoist war disabled</w:t>
      </w:r>
      <w:r w:rsidRPr="00BF2D91">
        <w:rPr>
          <w:rFonts w:asciiTheme="majorBidi" w:eastAsia="Times New Roman" w:hAnsiTheme="majorBidi" w:cstheme="majorBidi"/>
          <w:sz w:val="24"/>
          <w:szCs w:val="24"/>
        </w:rPr>
        <w:t>—notably privileged acc</w:t>
      </w:r>
      <w:r w:rsidR="004321A5" w:rsidRPr="00BF2D91">
        <w:rPr>
          <w:rFonts w:asciiTheme="majorBidi" w:eastAsia="Times New Roman" w:hAnsiTheme="majorBidi" w:cstheme="majorBidi"/>
          <w:sz w:val="24"/>
          <w:szCs w:val="24"/>
        </w:rPr>
        <w:t>ess to employment and pensions—</w:t>
      </w:r>
      <w:r w:rsidRPr="00BF2D91">
        <w:rPr>
          <w:rFonts w:asciiTheme="majorBidi" w:eastAsia="Times New Roman" w:hAnsiTheme="majorBidi" w:cstheme="majorBidi"/>
          <w:sz w:val="24"/>
          <w:szCs w:val="24"/>
        </w:rPr>
        <w:t xml:space="preserve">in theory enabled </w:t>
      </w:r>
      <w:r w:rsidRPr="00BF2D91">
        <w:rPr>
          <w:rFonts w:asciiTheme="majorBidi" w:eastAsia="Times New Roman" w:hAnsiTheme="majorBidi" w:cstheme="majorBidi"/>
          <w:i/>
          <w:sz w:val="24"/>
          <w:szCs w:val="24"/>
        </w:rPr>
        <w:t xml:space="preserve">Caballeros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sz w:val="24"/>
          <w:szCs w:val="24"/>
        </w:rPr>
        <w:t xml:space="preserve"> to continue fulfilling their roles as breadwinners, husbands and citizens, thus limiting the disabling and emasculating effects of their injuries. In contrast, the Republican disabled were left to fend for themselves, and were usually represented as dependents or beggars. Ultimately, the specific context of civil war and military dictatorship in Spain proved fundamental to the preservation of Francoist veterans’ masculine identities compared to the war disabled o</w:t>
      </w:r>
      <w:r w:rsidR="00C57758" w:rsidRPr="00BF2D91">
        <w:rPr>
          <w:rFonts w:asciiTheme="majorBidi" w:eastAsia="Times New Roman" w:hAnsiTheme="majorBidi" w:cstheme="majorBidi"/>
          <w:sz w:val="24"/>
          <w:szCs w:val="24"/>
        </w:rPr>
        <w:t>f other nations and conflicts, and others of the same nation and conflict.</w:t>
      </w:r>
    </w:p>
    <w:p w14:paraId="4D85577F" w14:textId="77777777" w:rsidR="00CE0BFA" w:rsidRPr="00BF2D91" w:rsidRDefault="00CE0BFA" w:rsidP="00CE0BFA">
      <w:pPr>
        <w:spacing w:line="480" w:lineRule="auto"/>
        <w:ind w:firstLine="720"/>
        <w:jc w:val="both"/>
        <w:rPr>
          <w:rFonts w:asciiTheme="majorBidi" w:eastAsia="Times New Roman" w:hAnsiTheme="majorBidi" w:cstheme="majorBidi"/>
          <w:sz w:val="24"/>
          <w:szCs w:val="24"/>
        </w:rPr>
      </w:pPr>
    </w:p>
    <w:p w14:paraId="7C20D4F8" w14:textId="28D5C4F7" w:rsidR="00B43705" w:rsidRPr="00BF2D91" w:rsidRDefault="00B43705" w:rsidP="005968AD">
      <w:pPr>
        <w:pStyle w:val="Heading2"/>
        <w:jc w:val="both"/>
        <w:rPr>
          <w:rFonts w:asciiTheme="majorBidi" w:hAnsiTheme="majorBidi" w:cstheme="majorBidi"/>
          <w:b w:val="0"/>
          <w:i/>
          <w:sz w:val="24"/>
          <w:szCs w:val="24"/>
        </w:rPr>
      </w:pPr>
      <w:bookmarkStart w:id="21" w:name="_Toc515359420"/>
      <w:r w:rsidRPr="00BF2D91">
        <w:rPr>
          <w:rFonts w:asciiTheme="majorBidi" w:hAnsiTheme="majorBidi" w:cstheme="majorBidi"/>
          <w:sz w:val="24"/>
          <w:szCs w:val="24"/>
        </w:rPr>
        <w:t>Rebranding war disa</w:t>
      </w:r>
      <w:r w:rsidR="005968AD" w:rsidRPr="00BF2D91">
        <w:rPr>
          <w:rFonts w:asciiTheme="majorBidi" w:hAnsiTheme="majorBidi" w:cstheme="majorBidi"/>
          <w:sz w:val="24"/>
          <w:szCs w:val="24"/>
        </w:rPr>
        <w:t>bility:</w:t>
      </w:r>
      <w:r w:rsidR="00C84951" w:rsidRPr="00BF2D91">
        <w:rPr>
          <w:rFonts w:asciiTheme="majorBidi" w:hAnsiTheme="majorBidi" w:cstheme="majorBidi"/>
          <w:sz w:val="24"/>
          <w:szCs w:val="24"/>
        </w:rPr>
        <w:t xml:space="preserve"> T</w:t>
      </w:r>
      <w:r w:rsidRPr="00BF2D91">
        <w:rPr>
          <w:rFonts w:asciiTheme="majorBidi" w:hAnsiTheme="majorBidi" w:cstheme="majorBidi"/>
          <w:sz w:val="24"/>
          <w:szCs w:val="24"/>
        </w:rPr>
        <w:t xml:space="preserve">he </w:t>
      </w:r>
      <w:r w:rsidRPr="00BF2D91">
        <w:rPr>
          <w:rFonts w:asciiTheme="majorBidi" w:hAnsiTheme="majorBidi" w:cstheme="majorBidi"/>
          <w:i/>
          <w:sz w:val="24"/>
          <w:szCs w:val="24"/>
        </w:rPr>
        <w:t xml:space="preserve">Cuerpo de </w:t>
      </w:r>
      <w:proofErr w:type="spellStart"/>
      <w:r w:rsidRPr="00BF2D91">
        <w:rPr>
          <w:rFonts w:asciiTheme="majorBidi" w:hAnsiTheme="majorBidi" w:cstheme="majorBidi"/>
          <w:i/>
          <w:sz w:val="24"/>
          <w:szCs w:val="24"/>
        </w:rPr>
        <w:t>Mutilados</w:t>
      </w:r>
      <w:proofErr w:type="spellEnd"/>
      <w:r w:rsidR="005968AD" w:rsidRPr="00BF2D91">
        <w:rPr>
          <w:rFonts w:asciiTheme="majorBidi" w:hAnsiTheme="majorBidi" w:cstheme="majorBidi"/>
          <w:i/>
          <w:sz w:val="24"/>
          <w:szCs w:val="24"/>
        </w:rPr>
        <w:t xml:space="preserve"> </w:t>
      </w:r>
      <w:r w:rsidR="005968AD" w:rsidRPr="00BF2D91">
        <w:rPr>
          <w:rFonts w:asciiTheme="majorBidi" w:hAnsiTheme="majorBidi" w:cstheme="majorBidi"/>
          <w:iCs/>
          <w:sz w:val="24"/>
          <w:szCs w:val="24"/>
        </w:rPr>
        <w:t xml:space="preserve">and </w:t>
      </w:r>
      <w:r w:rsidR="005968AD" w:rsidRPr="00BF2D91">
        <w:rPr>
          <w:rFonts w:asciiTheme="majorBidi" w:hAnsiTheme="majorBidi" w:cstheme="majorBidi"/>
          <w:sz w:val="24"/>
          <w:szCs w:val="24"/>
        </w:rPr>
        <w:t xml:space="preserve">José </w:t>
      </w:r>
      <w:proofErr w:type="spellStart"/>
      <w:r w:rsidR="005968AD" w:rsidRPr="00BF2D91">
        <w:rPr>
          <w:rFonts w:asciiTheme="majorBidi" w:hAnsiTheme="majorBidi" w:cstheme="majorBidi"/>
          <w:sz w:val="24"/>
          <w:szCs w:val="24"/>
        </w:rPr>
        <w:t>Millán</w:t>
      </w:r>
      <w:proofErr w:type="spellEnd"/>
      <w:r w:rsidR="005968AD" w:rsidRPr="00BF2D91">
        <w:rPr>
          <w:rFonts w:asciiTheme="majorBidi" w:hAnsiTheme="majorBidi" w:cstheme="majorBidi"/>
          <w:sz w:val="24"/>
          <w:szCs w:val="24"/>
        </w:rPr>
        <w:t xml:space="preserve"> Astray</w:t>
      </w:r>
      <w:bookmarkEnd w:id="21"/>
    </w:p>
    <w:p w14:paraId="12972B74" w14:textId="316EBF34" w:rsidR="00B43705" w:rsidRPr="00BF2D91" w:rsidRDefault="00B43705" w:rsidP="00201255">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 xml:space="preserve">Many soldiers on both sides who survived active service </w:t>
      </w:r>
      <w:r w:rsidR="00897047" w:rsidRPr="00BF2D91">
        <w:rPr>
          <w:rFonts w:asciiTheme="majorBidi" w:hAnsiTheme="majorBidi" w:cstheme="majorBidi"/>
          <w:sz w:val="24"/>
          <w:szCs w:val="24"/>
        </w:rPr>
        <w:t xml:space="preserve">in the Spanish Civil War </w:t>
      </w:r>
      <w:r w:rsidRPr="00BF2D91">
        <w:rPr>
          <w:rFonts w:asciiTheme="majorBidi" w:hAnsiTheme="majorBidi" w:cstheme="majorBidi"/>
          <w:sz w:val="24"/>
          <w:szCs w:val="24"/>
        </w:rPr>
        <w:t xml:space="preserve">bore the scars of their experiences on their bodies. </w:t>
      </w:r>
      <w:r w:rsidR="00897047" w:rsidRPr="00BF2D91">
        <w:rPr>
          <w:rFonts w:asciiTheme="majorBidi" w:hAnsiTheme="majorBidi" w:cstheme="majorBidi"/>
          <w:sz w:val="24"/>
          <w:szCs w:val="24"/>
        </w:rPr>
        <w:t>However, t</w:t>
      </w:r>
      <w:r w:rsidRPr="00BF2D91">
        <w:rPr>
          <w:rFonts w:asciiTheme="majorBidi" w:hAnsiTheme="majorBidi" w:cstheme="majorBidi"/>
          <w:sz w:val="24"/>
          <w:szCs w:val="24"/>
        </w:rPr>
        <w:t>he precise number of soldiers who sustained disabling injuries during the Civil War is</w:t>
      </w:r>
      <w:r w:rsidR="00897047" w:rsidRPr="00BF2D91">
        <w:rPr>
          <w:rFonts w:asciiTheme="majorBidi" w:hAnsiTheme="majorBidi" w:cstheme="majorBidi"/>
          <w:sz w:val="24"/>
          <w:szCs w:val="24"/>
        </w:rPr>
        <w:t xml:space="preserve"> </w:t>
      </w:r>
      <w:r w:rsidRPr="00BF2D91">
        <w:rPr>
          <w:rFonts w:asciiTheme="majorBidi" w:hAnsiTheme="majorBidi" w:cstheme="majorBidi"/>
          <w:sz w:val="24"/>
          <w:szCs w:val="24"/>
        </w:rPr>
        <w:t xml:space="preserve">difficult to ascertain. Paloma </w:t>
      </w:r>
      <w:r w:rsidRPr="00BF2D91">
        <w:rPr>
          <w:rFonts w:asciiTheme="majorBidi" w:hAnsiTheme="majorBidi" w:cstheme="majorBidi"/>
          <w:sz w:val="24"/>
          <w:szCs w:val="24"/>
        </w:rPr>
        <w:lastRenderedPageBreak/>
        <w:t>Aguilar estimates that the number of disabled soldiers from both armies totalled 80,000.</w:t>
      </w:r>
      <w:r w:rsidRPr="00BF2D91">
        <w:rPr>
          <w:rStyle w:val="FootnoteReference"/>
          <w:rFonts w:asciiTheme="majorBidi" w:hAnsiTheme="majorBidi" w:cstheme="majorBidi"/>
          <w:sz w:val="24"/>
          <w:szCs w:val="24"/>
        </w:rPr>
        <w:footnoteReference w:id="173"/>
      </w:r>
      <w:r w:rsidRPr="00BF2D91">
        <w:rPr>
          <w:rFonts w:asciiTheme="majorBidi" w:hAnsiTheme="majorBidi" w:cstheme="majorBidi"/>
          <w:sz w:val="24"/>
          <w:szCs w:val="24"/>
        </w:rPr>
        <w:t xml:space="preserve"> Specifically with regards to the Nationalist side, Francoist officials reported in 1939 that there were 300,000 hospitalised injured soldiers, only 15,500 of whom had applied for state incapacity benefits.</w:t>
      </w:r>
      <w:r w:rsidRPr="00BF2D91">
        <w:rPr>
          <w:rStyle w:val="FootnoteReference"/>
          <w:rFonts w:asciiTheme="majorBidi" w:hAnsiTheme="majorBidi" w:cstheme="majorBidi"/>
          <w:sz w:val="24"/>
          <w:szCs w:val="24"/>
        </w:rPr>
        <w:footnoteReference w:id="174"/>
      </w:r>
      <w:r w:rsidRPr="00BF2D91">
        <w:rPr>
          <w:rFonts w:asciiTheme="majorBidi" w:hAnsiTheme="majorBidi" w:cstheme="majorBidi"/>
          <w:sz w:val="24"/>
          <w:szCs w:val="24"/>
        </w:rPr>
        <w:t xml:space="preserve"> Out of these, just 13,300 had been classified as ‘mutilated’, to use the regime</w:t>
      </w:r>
      <w:r w:rsidR="004321A5" w:rsidRPr="00BF2D91">
        <w:rPr>
          <w:rFonts w:asciiTheme="majorBidi" w:hAnsiTheme="majorBidi" w:cstheme="majorBidi"/>
          <w:sz w:val="24"/>
          <w:szCs w:val="24"/>
        </w:rPr>
        <w:t>’s terminology. This statistic wa</w:t>
      </w:r>
      <w:r w:rsidRPr="00BF2D91">
        <w:rPr>
          <w:rFonts w:asciiTheme="majorBidi" w:hAnsiTheme="majorBidi" w:cstheme="majorBidi"/>
          <w:sz w:val="24"/>
          <w:szCs w:val="24"/>
        </w:rPr>
        <w:t>s contradicted even within t</w:t>
      </w:r>
      <w:r w:rsidR="004321A5" w:rsidRPr="00BF2D91">
        <w:rPr>
          <w:rFonts w:asciiTheme="majorBidi" w:hAnsiTheme="majorBidi" w:cstheme="majorBidi"/>
          <w:sz w:val="24"/>
          <w:szCs w:val="24"/>
        </w:rPr>
        <w:t>he same document, in which it was</w:t>
      </w:r>
      <w:r w:rsidRPr="00BF2D91">
        <w:rPr>
          <w:rFonts w:asciiTheme="majorBidi" w:hAnsiTheme="majorBidi" w:cstheme="majorBidi"/>
          <w:sz w:val="24"/>
          <w:szCs w:val="24"/>
        </w:rPr>
        <w:t xml:space="preserve"> later suggested that the 13,300 referred exclusively to those </w:t>
      </w:r>
      <w:r w:rsidR="00E72555" w:rsidRPr="00BF2D91">
        <w:rPr>
          <w:rFonts w:asciiTheme="majorBidi" w:hAnsiTheme="majorBidi" w:cstheme="majorBidi"/>
          <w:sz w:val="24"/>
          <w:szCs w:val="24"/>
        </w:rPr>
        <w:t>belonging to the least severe ‘u</w:t>
      </w:r>
      <w:r w:rsidRPr="00BF2D91">
        <w:rPr>
          <w:rFonts w:asciiTheme="majorBidi" w:hAnsiTheme="majorBidi" w:cstheme="majorBidi"/>
          <w:sz w:val="24"/>
          <w:szCs w:val="24"/>
        </w:rPr>
        <w:t>seful’ category of war mutilation. Later reports indicated that by 1941, the regime had recognised 50,000 ‘mutilated’ veterans.</w:t>
      </w:r>
      <w:r w:rsidRPr="00BF2D91">
        <w:rPr>
          <w:rStyle w:val="FootnoteReference"/>
          <w:rFonts w:asciiTheme="majorBidi" w:hAnsiTheme="majorBidi" w:cstheme="majorBidi"/>
          <w:sz w:val="24"/>
          <w:szCs w:val="24"/>
        </w:rPr>
        <w:footnoteReference w:id="175"/>
      </w:r>
      <w:r w:rsidRPr="00BF2D91">
        <w:rPr>
          <w:rFonts w:asciiTheme="majorBidi" w:hAnsiTheme="majorBidi" w:cstheme="majorBidi"/>
          <w:sz w:val="24"/>
          <w:szCs w:val="24"/>
        </w:rPr>
        <w:t xml:space="preserve"> Given the </w:t>
      </w:r>
      <w:r w:rsidR="00C57758" w:rsidRPr="00BF2D91">
        <w:rPr>
          <w:rFonts w:asciiTheme="majorBidi" w:hAnsiTheme="majorBidi" w:cstheme="majorBidi"/>
          <w:sz w:val="24"/>
          <w:szCs w:val="24"/>
        </w:rPr>
        <w:t xml:space="preserve">restrictive </w:t>
      </w:r>
      <w:r w:rsidRPr="00BF2D91">
        <w:rPr>
          <w:rFonts w:asciiTheme="majorBidi" w:hAnsiTheme="majorBidi" w:cstheme="majorBidi"/>
          <w:sz w:val="24"/>
          <w:szCs w:val="24"/>
        </w:rPr>
        <w:t>criteria used by the regime w</w:t>
      </w:r>
      <w:r w:rsidR="00C57758" w:rsidRPr="00BF2D91">
        <w:rPr>
          <w:rFonts w:asciiTheme="majorBidi" w:hAnsiTheme="majorBidi" w:cstheme="majorBidi"/>
          <w:sz w:val="24"/>
          <w:szCs w:val="24"/>
        </w:rPr>
        <w:t>hen recognising war mutilation—</w:t>
      </w:r>
      <w:r w:rsidR="00201255" w:rsidRPr="00BF2D91">
        <w:rPr>
          <w:rFonts w:asciiTheme="majorBidi" w:hAnsiTheme="majorBidi" w:cstheme="majorBidi"/>
          <w:sz w:val="24"/>
          <w:szCs w:val="24"/>
        </w:rPr>
        <w:t>which will be discussed in detail below</w:t>
      </w:r>
      <w:r w:rsidR="00C57758" w:rsidRPr="00BF2D91">
        <w:rPr>
          <w:rFonts w:asciiTheme="majorBidi" w:hAnsiTheme="majorBidi" w:cstheme="majorBidi"/>
          <w:sz w:val="24"/>
          <w:szCs w:val="24"/>
        </w:rPr>
        <w:t>—</w:t>
      </w:r>
      <w:r w:rsidRPr="00BF2D91">
        <w:rPr>
          <w:rFonts w:asciiTheme="majorBidi" w:hAnsiTheme="majorBidi" w:cstheme="majorBidi"/>
          <w:sz w:val="24"/>
          <w:szCs w:val="24"/>
        </w:rPr>
        <w:t>the real number of veterans who sustained life-changing injuries during their Civil War service was certainly much higher.</w:t>
      </w:r>
    </w:p>
    <w:p w14:paraId="4C6AB045" w14:textId="2DE66D12" w:rsidR="00B43705" w:rsidRPr="00BF2D91" w:rsidRDefault="00B43705" w:rsidP="00337885">
      <w:pPr>
        <w:spacing w:line="480" w:lineRule="auto"/>
        <w:jc w:val="both"/>
        <w:rPr>
          <w:rFonts w:asciiTheme="majorBidi" w:eastAsia="Times New Roman" w:hAnsiTheme="majorBidi" w:cstheme="majorBidi"/>
          <w:sz w:val="24"/>
          <w:szCs w:val="24"/>
        </w:rPr>
      </w:pPr>
      <w:r w:rsidRPr="00BF2D91">
        <w:rPr>
          <w:rFonts w:asciiTheme="majorBidi" w:hAnsiTheme="majorBidi" w:cstheme="majorBidi"/>
          <w:sz w:val="24"/>
          <w:szCs w:val="24"/>
        </w:rPr>
        <w:tab/>
        <w:t xml:space="preserve">The wounded of the Civil War were not the only mutilated veterans living in Spain at the end of the 1930s. </w:t>
      </w:r>
      <w:r w:rsidR="00337885" w:rsidRPr="00BF2D91">
        <w:rPr>
          <w:rFonts w:asciiTheme="majorBidi" w:hAnsiTheme="majorBidi" w:cstheme="majorBidi"/>
          <w:sz w:val="24"/>
          <w:szCs w:val="24"/>
        </w:rPr>
        <w:t>I</w:t>
      </w:r>
      <w:r w:rsidR="00201255" w:rsidRPr="00BF2D91">
        <w:rPr>
          <w:rFonts w:asciiTheme="majorBidi" w:hAnsiTheme="majorBidi" w:cstheme="majorBidi"/>
          <w:sz w:val="24"/>
          <w:szCs w:val="24"/>
        </w:rPr>
        <w:t>n 1936, the country</w:t>
      </w:r>
      <w:r w:rsidRPr="00BF2D91">
        <w:rPr>
          <w:rFonts w:asciiTheme="majorBidi" w:hAnsiTheme="majorBidi" w:cstheme="majorBidi"/>
          <w:sz w:val="24"/>
          <w:szCs w:val="24"/>
        </w:rPr>
        <w:t xml:space="preserve"> was already home to a small population of disabled veterans from the country’s colonial campaigns in Morocco, Cuba and the Philippines; official figures from the early post-war period placed the number of mutilated veterans of former conflicts at around 1200.</w:t>
      </w:r>
      <w:r w:rsidRPr="00BF2D91">
        <w:rPr>
          <w:rStyle w:val="FootnoteReference"/>
          <w:rFonts w:asciiTheme="majorBidi" w:hAnsiTheme="majorBidi" w:cstheme="majorBidi"/>
          <w:sz w:val="24"/>
          <w:szCs w:val="24"/>
        </w:rPr>
        <w:footnoteReference w:id="176"/>
      </w:r>
      <w:r w:rsidRPr="00BF2D91">
        <w:rPr>
          <w:rFonts w:asciiTheme="majorBidi" w:hAnsiTheme="majorBidi" w:cstheme="majorBidi"/>
          <w:sz w:val="24"/>
          <w:szCs w:val="24"/>
        </w:rPr>
        <w:t xml:space="preserve"> Prior to the Civil War, the war disabled had been managed by the ‘Invalids’ Corps’ (</w:t>
      </w:r>
      <w:r w:rsidRPr="00BF2D91">
        <w:rPr>
          <w:rFonts w:asciiTheme="majorBidi" w:hAnsiTheme="majorBidi" w:cstheme="majorBidi"/>
          <w:i/>
          <w:sz w:val="24"/>
          <w:szCs w:val="24"/>
        </w:rPr>
        <w:t xml:space="preserve">Cuerpo de </w:t>
      </w:r>
      <w:proofErr w:type="spellStart"/>
      <w:r w:rsidRPr="00BF2D91">
        <w:rPr>
          <w:rFonts w:asciiTheme="majorBidi" w:hAnsiTheme="majorBidi" w:cstheme="majorBidi"/>
          <w:i/>
          <w:sz w:val="24"/>
          <w:szCs w:val="24"/>
        </w:rPr>
        <w:t>Inválidos</w:t>
      </w:r>
      <w:proofErr w:type="spellEnd"/>
      <w:r w:rsidRPr="00BF2D91">
        <w:rPr>
          <w:rFonts w:asciiTheme="majorBidi" w:hAnsiTheme="majorBidi" w:cstheme="majorBidi"/>
          <w:sz w:val="24"/>
          <w:szCs w:val="24"/>
        </w:rPr>
        <w:t>), which dated back to the nineteenth century.</w:t>
      </w:r>
      <w:r w:rsidRPr="00BF2D91">
        <w:rPr>
          <w:rStyle w:val="FootnoteReference"/>
          <w:rFonts w:asciiTheme="majorBidi" w:hAnsiTheme="majorBidi" w:cstheme="majorBidi"/>
          <w:sz w:val="24"/>
          <w:szCs w:val="24"/>
        </w:rPr>
        <w:footnoteReference w:id="177"/>
      </w:r>
      <w:r w:rsidRPr="00BF2D91">
        <w:rPr>
          <w:rFonts w:asciiTheme="majorBidi" w:hAnsiTheme="majorBidi" w:cstheme="majorBidi"/>
          <w:sz w:val="24"/>
          <w:szCs w:val="24"/>
        </w:rPr>
        <w:t xml:space="preserve"> The war wounded within the </w:t>
      </w:r>
      <w:r w:rsidRPr="00BF2D91">
        <w:rPr>
          <w:rFonts w:asciiTheme="majorBidi" w:hAnsiTheme="majorBidi" w:cstheme="majorBidi"/>
          <w:i/>
          <w:sz w:val="24"/>
          <w:szCs w:val="24"/>
        </w:rPr>
        <w:t xml:space="preserve">Cuerpo de </w:t>
      </w:r>
      <w:proofErr w:type="spellStart"/>
      <w:r w:rsidRPr="00BF2D91">
        <w:rPr>
          <w:rFonts w:asciiTheme="majorBidi" w:hAnsiTheme="majorBidi" w:cstheme="majorBidi"/>
          <w:i/>
          <w:sz w:val="24"/>
          <w:szCs w:val="24"/>
        </w:rPr>
        <w:t>Inválidos</w:t>
      </w:r>
      <w:proofErr w:type="spellEnd"/>
      <w:r w:rsidRPr="00BF2D91">
        <w:rPr>
          <w:rFonts w:asciiTheme="majorBidi" w:hAnsiTheme="majorBidi" w:cstheme="majorBidi"/>
          <w:i/>
          <w:sz w:val="24"/>
          <w:szCs w:val="24"/>
        </w:rPr>
        <w:t xml:space="preserve"> </w:t>
      </w:r>
      <w:r w:rsidRPr="00BF2D91">
        <w:rPr>
          <w:rFonts w:asciiTheme="majorBidi" w:hAnsiTheme="majorBidi" w:cstheme="majorBidi"/>
          <w:sz w:val="24"/>
          <w:szCs w:val="24"/>
        </w:rPr>
        <w:t>remained in active service, with the right to promotions and use of the military uniform.</w:t>
      </w:r>
      <w:r w:rsidRPr="00BF2D91">
        <w:rPr>
          <w:rStyle w:val="FootnoteReference"/>
          <w:rFonts w:asciiTheme="majorBidi" w:hAnsiTheme="majorBidi" w:cstheme="majorBidi"/>
          <w:sz w:val="24"/>
          <w:szCs w:val="24"/>
        </w:rPr>
        <w:footnoteReference w:id="178"/>
      </w:r>
      <w:r w:rsidRPr="00BF2D91">
        <w:rPr>
          <w:rFonts w:asciiTheme="majorBidi" w:hAnsiTheme="majorBidi" w:cstheme="majorBidi"/>
          <w:sz w:val="24"/>
          <w:szCs w:val="24"/>
        </w:rPr>
        <w:t xml:space="preserve"> This situation ended with the military reforms of the Second Spanish Republic, which aimed </w:t>
      </w:r>
      <w:r w:rsidRPr="00BF2D91">
        <w:rPr>
          <w:rFonts w:asciiTheme="majorBidi" w:hAnsiTheme="majorBidi" w:cstheme="majorBidi"/>
          <w:sz w:val="24"/>
          <w:szCs w:val="24"/>
        </w:rPr>
        <w:lastRenderedPageBreak/>
        <w:t>to reduce the size and budget of Spain’s oversized army.</w:t>
      </w:r>
      <w:r w:rsidRPr="00BF2D91">
        <w:rPr>
          <w:rStyle w:val="FootnoteReference"/>
          <w:rFonts w:asciiTheme="majorBidi" w:hAnsiTheme="majorBidi" w:cstheme="majorBidi"/>
          <w:sz w:val="24"/>
          <w:szCs w:val="24"/>
        </w:rPr>
        <w:footnoteReference w:id="179"/>
      </w:r>
      <w:r w:rsidRPr="00BF2D91">
        <w:rPr>
          <w:rFonts w:asciiTheme="majorBidi" w:hAnsiTheme="majorBidi" w:cstheme="majorBidi"/>
          <w:sz w:val="24"/>
          <w:szCs w:val="24"/>
        </w:rPr>
        <w:t xml:space="preserve"> In 1932 the </w:t>
      </w:r>
      <w:r w:rsidRPr="00BF2D91">
        <w:rPr>
          <w:rFonts w:asciiTheme="majorBidi" w:hAnsiTheme="majorBidi" w:cstheme="majorBidi"/>
          <w:i/>
          <w:sz w:val="24"/>
          <w:szCs w:val="24"/>
        </w:rPr>
        <w:t xml:space="preserve">Cuerpo de </w:t>
      </w:r>
      <w:proofErr w:type="spellStart"/>
      <w:r w:rsidRPr="00BF2D91">
        <w:rPr>
          <w:rFonts w:asciiTheme="majorBidi" w:hAnsiTheme="majorBidi" w:cstheme="majorBidi"/>
          <w:i/>
          <w:sz w:val="24"/>
          <w:szCs w:val="24"/>
        </w:rPr>
        <w:t>Inválidos</w:t>
      </w:r>
      <w:proofErr w:type="spellEnd"/>
      <w:r w:rsidRPr="00BF2D91">
        <w:rPr>
          <w:rFonts w:asciiTheme="majorBidi" w:hAnsiTheme="majorBidi" w:cstheme="majorBidi"/>
          <w:i/>
          <w:sz w:val="24"/>
          <w:szCs w:val="24"/>
        </w:rPr>
        <w:t xml:space="preserve"> </w:t>
      </w:r>
      <w:r w:rsidRPr="00BF2D91">
        <w:rPr>
          <w:rFonts w:asciiTheme="majorBidi" w:hAnsiTheme="majorBidi" w:cstheme="majorBidi"/>
          <w:sz w:val="24"/>
          <w:szCs w:val="24"/>
        </w:rPr>
        <w:t>was declared defunct,</w:t>
      </w:r>
      <w:r w:rsidR="004321A5" w:rsidRPr="00BF2D91">
        <w:rPr>
          <w:rFonts w:asciiTheme="majorBidi" w:hAnsiTheme="majorBidi" w:cstheme="majorBidi"/>
          <w:sz w:val="24"/>
          <w:szCs w:val="24"/>
        </w:rPr>
        <w:t xml:space="preserve"> and all those who had formed </w:t>
      </w:r>
      <w:r w:rsidRPr="00BF2D91">
        <w:rPr>
          <w:rFonts w:asciiTheme="majorBidi" w:hAnsiTheme="majorBidi" w:cstheme="majorBidi"/>
          <w:sz w:val="24"/>
          <w:szCs w:val="24"/>
        </w:rPr>
        <w:t>part of it became pensioners rather than active servicemen.</w:t>
      </w:r>
      <w:r w:rsidRPr="00BF2D91">
        <w:rPr>
          <w:rStyle w:val="FootnoteReference"/>
          <w:rFonts w:asciiTheme="majorBidi" w:hAnsiTheme="majorBidi" w:cstheme="majorBidi"/>
          <w:sz w:val="24"/>
          <w:szCs w:val="24"/>
        </w:rPr>
        <w:footnoteReference w:id="180"/>
      </w:r>
      <w:r w:rsidRPr="00BF2D91">
        <w:rPr>
          <w:rFonts w:asciiTheme="majorBidi" w:hAnsiTheme="majorBidi" w:cstheme="majorBidi"/>
          <w:sz w:val="24"/>
          <w:szCs w:val="24"/>
        </w:rPr>
        <w:t xml:space="preserve"> Public perceptions of the colonial wars’ ‘invalids’ were bleak. </w:t>
      </w:r>
      <w:r w:rsidRPr="00BF2D91">
        <w:rPr>
          <w:rFonts w:asciiTheme="majorBidi" w:eastAsia="Times New Roman" w:hAnsiTheme="majorBidi" w:cstheme="majorBidi"/>
          <w:sz w:val="24"/>
          <w:szCs w:val="24"/>
        </w:rPr>
        <w:t>Military surgeon Manuel de Cárdenas described the common sight of peg-legged veterans loitering around churches in the hope of attracting charitable donations.</w:t>
      </w:r>
      <w:r w:rsidRPr="00BF2D91">
        <w:rPr>
          <w:rStyle w:val="FootnoteReference"/>
          <w:rFonts w:asciiTheme="majorBidi" w:eastAsia="Times New Roman" w:hAnsiTheme="majorBidi" w:cstheme="majorBidi"/>
          <w:sz w:val="24"/>
          <w:szCs w:val="24"/>
        </w:rPr>
        <w:footnoteReference w:id="181"/>
      </w:r>
      <w:r w:rsidRPr="00BF2D91">
        <w:rPr>
          <w:rFonts w:asciiTheme="majorBidi" w:eastAsia="Times New Roman" w:hAnsiTheme="majorBidi" w:cstheme="majorBidi"/>
          <w:sz w:val="24"/>
          <w:szCs w:val="24"/>
        </w:rPr>
        <w:t xml:space="preserve"> Aside from their dependence on society and their families, such men, it was argued, often succumbed to </w:t>
      </w:r>
      <w:r w:rsidR="00982F8B">
        <w:rPr>
          <w:rFonts w:asciiTheme="majorBidi" w:eastAsia="Times New Roman" w:hAnsiTheme="majorBidi" w:cstheme="majorBidi"/>
          <w:sz w:val="24"/>
          <w:szCs w:val="24"/>
        </w:rPr>
        <w:t>social and economic exclusion</w:t>
      </w:r>
      <w:r w:rsidRPr="00BF2D91">
        <w:rPr>
          <w:rFonts w:asciiTheme="majorBidi" w:eastAsia="Times New Roman" w:hAnsiTheme="majorBidi" w:cstheme="majorBidi"/>
          <w:sz w:val="24"/>
          <w:szCs w:val="24"/>
        </w:rPr>
        <w:t>, often leading to vagrancy and criminality.</w:t>
      </w:r>
    </w:p>
    <w:p w14:paraId="33F92A92" w14:textId="7E172FEF" w:rsidR="00B43705" w:rsidRPr="00BF2D91" w:rsidRDefault="00B43705" w:rsidP="004F5F41">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ab/>
        <w:t>The Civil War ushered in a new era of war disability legislation. On the Francoist side, a new directorate general for the war ‘mutilated’ was established in 1937, which led to the creation in 1938 of the ‘Honourable Corps for the Mutilated in the War for the Fatherland’ (</w:t>
      </w:r>
      <w:proofErr w:type="spellStart"/>
      <w:r w:rsidRPr="00BF2D91">
        <w:rPr>
          <w:rFonts w:asciiTheme="majorBidi" w:eastAsia="Times New Roman" w:hAnsiTheme="majorBidi" w:cstheme="majorBidi"/>
          <w:i/>
          <w:sz w:val="24"/>
          <w:szCs w:val="24"/>
        </w:rPr>
        <w:t>Benemérito</w:t>
      </w:r>
      <w:proofErr w:type="spellEnd"/>
      <w:r w:rsidRPr="00BF2D91">
        <w:rPr>
          <w:rFonts w:asciiTheme="majorBidi" w:eastAsia="Times New Roman" w:hAnsiTheme="majorBidi" w:cstheme="majorBidi"/>
          <w:i/>
          <w:sz w:val="24"/>
          <w:szCs w:val="24"/>
        </w:rPr>
        <w:t xml:space="preserve"> Cuerpo de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de Guerra </w:t>
      </w:r>
      <w:proofErr w:type="spellStart"/>
      <w:r w:rsidRPr="00BF2D91">
        <w:rPr>
          <w:rFonts w:asciiTheme="majorBidi" w:eastAsia="Times New Roman" w:hAnsiTheme="majorBidi" w:cstheme="majorBidi"/>
          <w:i/>
          <w:sz w:val="24"/>
          <w:szCs w:val="24"/>
        </w:rPr>
        <w:t>por</w:t>
      </w:r>
      <w:proofErr w:type="spellEnd"/>
      <w:r w:rsidRPr="00BF2D91">
        <w:rPr>
          <w:rFonts w:asciiTheme="majorBidi" w:eastAsia="Times New Roman" w:hAnsiTheme="majorBidi" w:cstheme="majorBidi"/>
          <w:i/>
          <w:sz w:val="24"/>
          <w:szCs w:val="24"/>
        </w:rPr>
        <w:t xml:space="preserve"> la Patria</w:t>
      </w:r>
      <w:r w:rsidRPr="00BF2D91">
        <w:rPr>
          <w:rFonts w:asciiTheme="majorBidi" w:eastAsia="Times New Roman" w:hAnsiTheme="majorBidi" w:cstheme="majorBidi"/>
          <w:sz w:val="24"/>
          <w:szCs w:val="24"/>
        </w:rPr>
        <w:t>, BCMGP).</w:t>
      </w:r>
      <w:r w:rsidRPr="00BF2D91">
        <w:rPr>
          <w:rStyle w:val="FootnoteReference"/>
          <w:rFonts w:asciiTheme="majorBidi" w:eastAsia="Times New Roman" w:hAnsiTheme="majorBidi" w:cstheme="majorBidi"/>
          <w:sz w:val="24"/>
          <w:szCs w:val="24"/>
        </w:rPr>
        <w:footnoteReference w:id="182"/>
      </w:r>
      <w:r w:rsidRPr="00BF2D91">
        <w:rPr>
          <w:rFonts w:asciiTheme="majorBidi" w:eastAsia="Times New Roman" w:hAnsiTheme="majorBidi" w:cstheme="majorBidi"/>
          <w:sz w:val="24"/>
          <w:szCs w:val="24"/>
        </w:rPr>
        <w:t xml:space="preserve"> This ‘rebranding’ of war disability did not imply a wholesale reappraisal of pre-existing legislation. Despite the new name, the BCMGP drew inspiration from the former Invalids’ Corps</w:t>
      </w:r>
      <w:r w:rsidR="00C84951" w:rsidRPr="00BF2D91">
        <w:rPr>
          <w:rFonts w:asciiTheme="majorBidi" w:eastAsia="Times New Roman" w:hAnsiTheme="majorBidi" w:cstheme="majorBidi"/>
          <w:sz w:val="24"/>
          <w:szCs w:val="24"/>
        </w:rPr>
        <w:t xml:space="preserve"> and maintained many of its administrative characteristics</w:t>
      </w:r>
      <w:r w:rsidR="004F5F41" w:rsidRPr="00BF2D91">
        <w:rPr>
          <w:rFonts w:asciiTheme="majorBidi" w:eastAsia="Times New Roman" w:hAnsiTheme="majorBidi" w:cstheme="majorBidi"/>
          <w:sz w:val="24"/>
          <w:szCs w:val="24"/>
        </w:rPr>
        <w:t>.</w:t>
      </w:r>
      <w:r w:rsidRPr="00BF2D91">
        <w:rPr>
          <w:rFonts w:asciiTheme="majorBidi" w:eastAsia="Times New Roman" w:hAnsiTheme="majorBidi" w:cstheme="majorBidi"/>
          <w:sz w:val="24"/>
          <w:szCs w:val="24"/>
        </w:rPr>
        <w:t xml:space="preserve"> As in the Invalids’ Corps, members of the new BCMGP remained in active service and were eligible for promotion. Similarly, both Corps differentiated between those wounded in battle and those injured in accidents while serving in the army. The BC</w:t>
      </w:r>
      <w:r w:rsidR="004F5F41" w:rsidRPr="00BF2D91">
        <w:rPr>
          <w:rFonts w:asciiTheme="majorBidi" w:eastAsia="Times New Roman" w:hAnsiTheme="majorBidi" w:cstheme="majorBidi"/>
          <w:sz w:val="24"/>
          <w:szCs w:val="24"/>
        </w:rPr>
        <w:t xml:space="preserve">MGP also borrowed more </w:t>
      </w:r>
      <w:r w:rsidRPr="00BF2D91">
        <w:rPr>
          <w:rFonts w:asciiTheme="majorBidi" w:eastAsia="Times New Roman" w:hAnsiTheme="majorBidi" w:cstheme="majorBidi"/>
          <w:sz w:val="24"/>
          <w:szCs w:val="24"/>
        </w:rPr>
        <w:t>cultural characteristics from the former Invalids’ Corps;</w:t>
      </w:r>
      <w:r w:rsidR="00881C2F" w:rsidRPr="00BF2D91">
        <w:rPr>
          <w:rFonts w:asciiTheme="majorBidi" w:eastAsia="Times New Roman" w:hAnsiTheme="majorBidi" w:cstheme="majorBidi"/>
          <w:sz w:val="24"/>
          <w:szCs w:val="24"/>
        </w:rPr>
        <w:t xml:space="preserve"> for example</w:t>
      </w:r>
      <w:r w:rsidR="00DB6980" w:rsidRPr="00BF2D91">
        <w:rPr>
          <w:rFonts w:asciiTheme="majorBidi" w:eastAsia="Times New Roman" w:hAnsiTheme="majorBidi" w:cstheme="majorBidi"/>
          <w:sz w:val="24"/>
          <w:szCs w:val="24"/>
        </w:rPr>
        <w:t>,</w:t>
      </w:r>
      <w:r w:rsidRPr="00BF2D91">
        <w:rPr>
          <w:rFonts w:asciiTheme="majorBidi" w:eastAsia="Times New Roman" w:hAnsiTheme="majorBidi" w:cstheme="majorBidi"/>
          <w:sz w:val="24"/>
          <w:szCs w:val="24"/>
        </w:rPr>
        <w:t xml:space="preserve"> the rules and regulations of both organisations included an ‘honorary article’ which paid homage to the Golden Age literary genius of Miguel de Cervantes. Injured in the battle of Lepanto in 1571, Cervantes </w:t>
      </w:r>
      <w:r w:rsidRPr="00BF2D91">
        <w:rPr>
          <w:rFonts w:asciiTheme="majorBidi" w:eastAsia="Times New Roman" w:hAnsiTheme="majorBidi" w:cstheme="majorBidi"/>
          <w:sz w:val="24"/>
          <w:szCs w:val="24"/>
        </w:rPr>
        <w:lastRenderedPageBreak/>
        <w:t>was commemorated as the ‘most illustrious</w:t>
      </w:r>
      <w:r w:rsidR="004F5F41" w:rsidRPr="00BF2D91">
        <w:rPr>
          <w:rFonts w:asciiTheme="majorBidi" w:eastAsia="Times New Roman" w:hAnsiTheme="majorBidi" w:cstheme="majorBidi"/>
          <w:sz w:val="24"/>
          <w:szCs w:val="24"/>
        </w:rPr>
        <w:t xml:space="preserve"> and glorious’ invalid/maimed</w:t>
      </w:r>
      <w:r w:rsidRPr="00BF2D91">
        <w:rPr>
          <w:rFonts w:asciiTheme="majorBidi" w:eastAsia="Times New Roman" w:hAnsiTheme="majorBidi" w:cstheme="majorBidi"/>
          <w:sz w:val="24"/>
          <w:szCs w:val="24"/>
        </w:rPr>
        <w:t xml:space="preserve"> war veteran with a bust in both Corps’ headquarters. </w:t>
      </w:r>
    </w:p>
    <w:p w14:paraId="78E30544" w14:textId="42CCFF8C" w:rsidR="00B43705" w:rsidRPr="00BF2D91" w:rsidRDefault="00B43705" w:rsidP="00201255">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ab/>
        <w:t>Yet true to Francoism’s contradictory embra</w:t>
      </w:r>
      <w:r w:rsidR="00881C2F" w:rsidRPr="00BF2D91">
        <w:rPr>
          <w:rFonts w:asciiTheme="majorBidi" w:eastAsia="Times New Roman" w:hAnsiTheme="majorBidi" w:cstheme="majorBidi"/>
          <w:sz w:val="24"/>
          <w:szCs w:val="24"/>
        </w:rPr>
        <w:t>cing of tradition and modernity—and of reusing legislation wherever possible—</w:t>
      </w:r>
      <w:r w:rsidRPr="00BF2D91">
        <w:rPr>
          <w:rFonts w:asciiTheme="majorBidi" w:eastAsia="Times New Roman" w:hAnsiTheme="majorBidi" w:cstheme="majorBidi"/>
          <w:sz w:val="24"/>
          <w:szCs w:val="24"/>
        </w:rPr>
        <w:t>the BCMGP also d</w:t>
      </w:r>
      <w:r w:rsidR="004F5F41" w:rsidRPr="00BF2D91">
        <w:rPr>
          <w:rFonts w:asciiTheme="majorBidi" w:eastAsia="Times New Roman" w:hAnsiTheme="majorBidi" w:cstheme="majorBidi"/>
          <w:sz w:val="24"/>
          <w:szCs w:val="24"/>
        </w:rPr>
        <w:t>rew upon influences from abroad, especially the French law of 1919 relating to the war disabled of the First World War in France.</w:t>
      </w:r>
      <w:r w:rsidR="004F5F41" w:rsidRPr="00BF2D91">
        <w:rPr>
          <w:rStyle w:val="FootnoteReference"/>
          <w:rFonts w:asciiTheme="majorBidi" w:eastAsia="Times New Roman" w:hAnsiTheme="majorBidi" w:cstheme="majorBidi"/>
          <w:sz w:val="24"/>
          <w:szCs w:val="24"/>
        </w:rPr>
        <w:footnoteReference w:id="183"/>
      </w:r>
      <w:r w:rsidR="004F5F41" w:rsidRPr="00BF2D91">
        <w:rPr>
          <w:rFonts w:asciiTheme="majorBidi" w:eastAsia="Times New Roman" w:hAnsiTheme="majorBidi" w:cstheme="majorBidi"/>
          <w:sz w:val="24"/>
          <w:szCs w:val="24"/>
        </w:rPr>
        <w:t xml:space="preserve"> This was a common legis</w:t>
      </w:r>
      <w:r w:rsidR="00881C2F" w:rsidRPr="00BF2D91">
        <w:rPr>
          <w:rFonts w:asciiTheme="majorBidi" w:eastAsia="Times New Roman" w:hAnsiTheme="majorBidi" w:cstheme="majorBidi"/>
          <w:sz w:val="24"/>
          <w:szCs w:val="24"/>
        </w:rPr>
        <w:t>lative approach under Francoism;</w:t>
      </w:r>
      <w:r w:rsidR="004F5F41" w:rsidRPr="00BF2D91">
        <w:rPr>
          <w:rFonts w:asciiTheme="majorBidi" w:eastAsia="Times New Roman" w:hAnsiTheme="majorBidi" w:cstheme="majorBidi"/>
          <w:sz w:val="24"/>
          <w:szCs w:val="24"/>
        </w:rPr>
        <w:t xml:space="preserve"> the regime’s National Welfare Institute (Instituto Nacional de </w:t>
      </w:r>
      <w:proofErr w:type="spellStart"/>
      <w:r w:rsidR="004F5F41" w:rsidRPr="00BF2D91">
        <w:rPr>
          <w:rFonts w:asciiTheme="majorBidi" w:eastAsia="Times New Roman" w:hAnsiTheme="majorBidi" w:cstheme="majorBidi"/>
          <w:sz w:val="24"/>
          <w:szCs w:val="24"/>
        </w:rPr>
        <w:t>Previsión</w:t>
      </w:r>
      <w:proofErr w:type="spellEnd"/>
      <w:r w:rsidR="004F5F41" w:rsidRPr="00BF2D91">
        <w:rPr>
          <w:rFonts w:asciiTheme="majorBidi" w:eastAsia="Times New Roman" w:hAnsiTheme="majorBidi" w:cstheme="majorBidi"/>
          <w:sz w:val="24"/>
          <w:szCs w:val="24"/>
        </w:rPr>
        <w:t>, INP) also modelled itself on French, Italian and Belgian schemes.</w:t>
      </w:r>
      <w:r w:rsidR="004F5F41" w:rsidRPr="00BF2D91">
        <w:rPr>
          <w:rStyle w:val="FootnoteReference"/>
          <w:rFonts w:asciiTheme="majorBidi" w:eastAsia="Times New Roman" w:hAnsiTheme="majorBidi" w:cstheme="majorBidi"/>
          <w:sz w:val="24"/>
          <w:szCs w:val="24"/>
        </w:rPr>
        <w:footnoteReference w:id="184"/>
      </w:r>
      <w:r w:rsidR="004F5F41" w:rsidRPr="00BF2D91">
        <w:rPr>
          <w:rFonts w:asciiTheme="majorBidi" w:eastAsia="Times New Roman" w:hAnsiTheme="majorBidi" w:cstheme="majorBidi"/>
          <w:sz w:val="24"/>
          <w:szCs w:val="24"/>
        </w:rPr>
        <w:t xml:space="preserve"> </w:t>
      </w:r>
      <w:r w:rsidR="00881C2F" w:rsidRPr="00BF2D91">
        <w:rPr>
          <w:rFonts w:asciiTheme="majorBidi" w:eastAsia="Times New Roman" w:hAnsiTheme="majorBidi" w:cstheme="majorBidi"/>
          <w:sz w:val="24"/>
          <w:szCs w:val="24"/>
        </w:rPr>
        <w:t>The medical table of wounds according to</w:t>
      </w:r>
      <w:r w:rsidRPr="00BF2D91">
        <w:rPr>
          <w:rFonts w:asciiTheme="majorBidi" w:eastAsia="Times New Roman" w:hAnsiTheme="majorBidi" w:cstheme="majorBidi"/>
          <w:sz w:val="24"/>
          <w:szCs w:val="24"/>
        </w:rPr>
        <w:t xml:space="preserve"> which applications to the BCMGP were assessed borrowed heavily from the 1919 French legislation, with some exceptions</w:t>
      </w:r>
      <w:r w:rsidR="00201255" w:rsidRPr="00BF2D91">
        <w:rPr>
          <w:rFonts w:asciiTheme="majorBidi" w:eastAsia="Times New Roman" w:hAnsiTheme="majorBidi" w:cstheme="majorBidi"/>
          <w:sz w:val="24"/>
          <w:szCs w:val="24"/>
        </w:rPr>
        <w:t>. The BCMGP adopted the French</w:t>
      </w:r>
      <w:r w:rsidRPr="00BF2D91">
        <w:rPr>
          <w:rFonts w:asciiTheme="majorBidi" w:eastAsia="Times New Roman" w:hAnsiTheme="majorBidi" w:cstheme="majorBidi"/>
          <w:sz w:val="24"/>
          <w:szCs w:val="24"/>
        </w:rPr>
        <w:t xml:space="preserve"> use of percentages to rate an individual’s functional capacity, although in Spain the percentages of different injuries were added up in a way that meant some </w:t>
      </w:r>
      <w:r w:rsidR="000F6AC1" w:rsidRPr="00BF2D91">
        <w:rPr>
          <w:rFonts w:asciiTheme="majorBidi" w:eastAsia="Times New Roman" w:hAnsiTheme="majorBidi" w:cstheme="majorBidi"/>
          <w:sz w:val="24"/>
          <w:szCs w:val="24"/>
        </w:rPr>
        <w:t>people were classed as over 100 per cent</w:t>
      </w:r>
      <w:r w:rsidRPr="00BF2D91">
        <w:rPr>
          <w:rFonts w:asciiTheme="majorBidi" w:eastAsia="Times New Roman" w:hAnsiTheme="majorBidi" w:cstheme="majorBidi"/>
          <w:sz w:val="24"/>
          <w:szCs w:val="24"/>
        </w:rPr>
        <w:t xml:space="preserve"> mutilated.</w:t>
      </w:r>
      <w:r w:rsidRPr="00BF2D91">
        <w:rPr>
          <w:rStyle w:val="FootnoteReference"/>
          <w:rFonts w:asciiTheme="majorBidi" w:eastAsia="Times New Roman" w:hAnsiTheme="majorBidi" w:cstheme="majorBidi"/>
          <w:sz w:val="24"/>
          <w:szCs w:val="24"/>
        </w:rPr>
        <w:footnoteReference w:id="185"/>
      </w:r>
      <w:r w:rsidRPr="00BF2D91">
        <w:rPr>
          <w:rFonts w:asciiTheme="majorBidi" w:eastAsia="Times New Roman" w:hAnsiTheme="majorBidi" w:cstheme="majorBidi"/>
          <w:sz w:val="24"/>
          <w:szCs w:val="24"/>
        </w:rPr>
        <w:t xml:space="preserve"> This idiosyncrasy did</w:t>
      </w:r>
      <w:r w:rsidR="000F6AC1" w:rsidRPr="00BF2D91">
        <w:rPr>
          <w:rFonts w:asciiTheme="majorBidi" w:eastAsia="Times New Roman" w:hAnsiTheme="majorBidi" w:cstheme="majorBidi"/>
          <w:sz w:val="24"/>
          <w:szCs w:val="24"/>
        </w:rPr>
        <w:t xml:space="preserve"> not exist in France, where 100 per cent</w:t>
      </w:r>
      <w:r w:rsidRPr="00BF2D91">
        <w:rPr>
          <w:rFonts w:asciiTheme="majorBidi" w:eastAsia="Times New Roman" w:hAnsiTheme="majorBidi" w:cstheme="majorBidi"/>
          <w:sz w:val="24"/>
          <w:szCs w:val="24"/>
        </w:rPr>
        <w:t xml:space="preserve"> constituted the upper limit of disability. Both countries attributed a higher percentage value to an individual’s stronger arm, but the Spanish BCMGP legislation assumed that this </w:t>
      </w:r>
      <w:r w:rsidR="004F5F41" w:rsidRPr="00BF2D91">
        <w:rPr>
          <w:rFonts w:asciiTheme="majorBidi" w:eastAsia="Times New Roman" w:hAnsiTheme="majorBidi" w:cstheme="majorBidi"/>
          <w:sz w:val="24"/>
          <w:szCs w:val="24"/>
        </w:rPr>
        <w:t xml:space="preserve">would be </w:t>
      </w:r>
      <w:r w:rsidRPr="00BF2D91">
        <w:rPr>
          <w:rFonts w:asciiTheme="majorBidi" w:eastAsia="Times New Roman" w:hAnsiTheme="majorBidi" w:cstheme="majorBidi"/>
          <w:sz w:val="24"/>
          <w:szCs w:val="24"/>
        </w:rPr>
        <w:t xml:space="preserve">the right arm. Aside from such details, the major difference between the French and Spanish disability legislation was its purpose. French veterans received financial compensation if their injuries were </w:t>
      </w:r>
      <w:r w:rsidR="000F6AC1" w:rsidRPr="00BF2D91">
        <w:rPr>
          <w:rFonts w:asciiTheme="majorBidi" w:eastAsia="Times New Roman" w:hAnsiTheme="majorBidi" w:cstheme="majorBidi"/>
          <w:sz w:val="24"/>
          <w:szCs w:val="24"/>
        </w:rPr>
        <w:t>classed at 10 per cent</w:t>
      </w:r>
      <w:r w:rsidRPr="00BF2D91">
        <w:rPr>
          <w:rFonts w:asciiTheme="majorBidi" w:eastAsia="Times New Roman" w:hAnsiTheme="majorBidi" w:cstheme="majorBidi"/>
          <w:sz w:val="24"/>
          <w:szCs w:val="24"/>
        </w:rPr>
        <w:t xml:space="preserve"> or above. In contrast, the pension boundaries for the Sp</w:t>
      </w:r>
      <w:r w:rsidR="00201255" w:rsidRPr="00BF2D91">
        <w:rPr>
          <w:rFonts w:asciiTheme="majorBidi" w:eastAsia="Times New Roman" w:hAnsiTheme="majorBidi" w:cstheme="majorBidi"/>
          <w:sz w:val="24"/>
          <w:szCs w:val="24"/>
        </w:rPr>
        <w:t>anish disabled were much higher:</w:t>
      </w:r>
      <w:r w:rsidRPr="00BF2D91">
        <w:rPr>
          <w:rFonts w:asciiTheme="majorBidi" w:eastAsia="Times New Roman" w:hAnsiTheme="majorBidi" w:cstheme="majorBidi"/>
          <w:sz w:val="24"/>
          <w:szCs w:val="24"/>
        </w:rPr>
        <w:t xml:space="preserve"> in order to be granted a war mutilation pension, a veteran needed a percentag</w:t>
      </w:r>
      <w:r w:rsidR="000F6AC1" w:rsidRPr="00BF2D91">
        <w:rPr>
          <w:rFonts w:asciiTheme="majorBidi" w:eastAsia="Times New Roman" w:hAnsiTheme="majorBidi" w:cstheme="majorBidi"/>
          <w:sz w:val="24"/>
          <w:szCs w:val="24"/>
        </w:rPr>
        <w:t>e classification of at least 91 per cent</w:t>
      </w:r>
      <w:r w:rsidRPr="00BF2D91">
        <w:rPr>
          <w:rFonts w:asciiTheme="majorBidi" w:eastAsia="Times New Roman" w:hAnsiTheme="majorBidi" w:cstheme="majorBidi"/>
          <w:sz w:val="24"/>
          <w:szCs w:val="24"/>
        </w:rPr>
        <w:t xml:space="preserve">. </w:t>
      </w:r>
    </w:p>
    <w:p w14:paraId="384E06ED" w14:textId="6014C579" w:rsidR="00B43705" w:rsidRPr="00BF2D91" w:rsidRDefault="00B43705" w:rsidP="006C5C00">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lastRenderedPageBreak/>
        <w:t>To give a sense of the kinds of injuries that would not have qualified for pensions according to the 1938 legislation, an amputated righ</w:t>
      </w:r>
      <w:r w:rsidR="000F6AC1" w:rsidRPr="00BF2D91">
        <w:rPr>
          <w:rFonts w:asciiTheme="majorBidi" w:eastAsia="Times New Roman" w:hAnsiTheme="majorBidi" w:cstheme="majorBidi"/>
          <w:sz w:val="24"/>
          <w:szCs w:val="24"/>
        </w:rPr>
        <w:t>t arm was classed between 71-80 per cent</w:t>
      </w:r>
      <w:r w:rsidRPr="00BF2D91">
        <w:rPr>
          <w:rFonts w:asciiTheme="majorBidi" w:eastAsia="Times New Roman" w:hAnsiTheme="majorBidi" w:cstheme="majorBidi"/>
          <w:sz w:val="24"/>
          <w:szCs w:val="24"/>
        </w:rPr>
        <w:t xml:space="preserve"> while the loss of one’s</w:t>
      </w:r>
      <w:r w:rsidR="000F6AC1" w:rsidRPr="00BF2D91">
        <w:rPr>
          <w:rFonts w:asciiTheme="majorBidi" w:eastAsia="Times New Roman" w:hAnsiTheme="majorBidi" w:cstheme="majorBidi"/>
          <w:sz w:val="24"/>
          <w:szCs w:val="24"/>
        </w:rPr>
        <w:t xml:space="preserve"> penis was valued between 71-90 per cent</w:t>
      </w:r>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186"/>
      </w:r>
      <w:r w:rsidRPr="00BF2D91">
        <w:rPr>
          <w:rFonts w:asciiTheme="majorBidi" w:eastAsia="Times New Roman" w:hAnsiTheme="majorBidi" w:cstheme="majorBidi"/>
          <w:sz w:val="24"/>
          <w:szCs w:val="24"/>
        </w:rPr>
        <w:t xml:space="preserve"> In this sense, the French legislation compensated individuals for the functional capacity they had lost, while the Spanish law placed greater emphasis on determining the degree to which an individual was still ‘useful’. Consequently, the Spanish legislation</w:t>
      </w:r>
      <w:r w:rsidR="006C5C00" w:rsidRPr="00BF2D91">
        <w:rPr>
          <w:rFonts w:asciiTheme="majorBidi" w:eastAsia="Times New Roman" w:hAnsiTheme="majorBidi" w:cstheme="majorBidi"/>
          <w:sz w:val="24"/>
          <w:szCs w:val="24"/>
        </w:rPr>
        <w:t xml:space="preserve"> organised the wounded into four main</w:t>
      </w:r>
      <w:r w:rsidRPr="00BF2D91">
        <w:rPr>
          <w:rFonts w:asciiTheme="majorBidi" w:eastAsia="Times New Roman" w:hAnsiTheme="majorBidi" w:cstheme="majorBidi"/>
          <w:sz w:val="24"/>
          <w:szCs w:val="24"/>
        </w:rPr>
        <w:t xml:space="preserve"> categories: ‘</w:t>
      </w:r>
      <w:r w:rsidR="00881C2F" w:rsidRPr="00BF2D91">
        <w:rPr>
          <w:rFonts w:asciiTheme="majorBidi" w:eastAsia="Times New Roman" w:hAnsiTheme="majorBidi" w:cstheme="majorBidi"/>
          <w:sz w:val="24"/>
          <w:szCs w:val="24"/>
        </w:rPr>
        <w:t>a</w:t>
      </w:r>
      <w:r w:rsidRPr="00BF2D91">
        <w:rPr>
          <w:rFonts w:asciiTheme="majorBidi" w:eastAsia="Times New Roman" w:hAnsiTheme="majorBidi" w:cstheme="majorBidi"/>
          <w:sz w:val="24"/>
          <w:szCs w:val="24"/>
        </w:rPr>
        <w:t>bsolute’ (o</w:t>
      </w:r>
      <w:r w:rsidR="00881C2F" w:rsidRPr="00BF2D91">
        <w:rPr>
          <w:rFonts w:asciiTheme="majorBidi" w:eastAsia="Times New Roman" w:hAnsiTheme="majorBidi" w:cstheme="majorBidi"/>
          <w:sz w:val="24"/>
          <w:szCs w:val="24"/>
        </w:rPr>
        <w:t>ver 100 per cent), ‘p</w:t>
      </w:r>
      <w:r w:rsidR="000F6AC1" w:rsidRPr="00BF2D91">
        <w:rPr>
          <w:rFonts w:asciiTheme="majorBidi" w:eastAsia="Times New Roman" w:hAnsiTheme="majorBidi" w:cstheme="majorBidi"/>
          <w:sz w:val="24"/>
          <w:szCs w:val="24"/>
        </w:rPr>
        <w:t>ermanent’ (91-100 per cent</w:t>
      </w:r>
      <w:r w:rsidRPr="00BF2D91">
        <w:rPr>
          <w:rFonts w:asciiTheme="majorBidi" w:eastAsia="Times New Roman" w:hAnsiTheme="majorBidi" w:cstheme="majorBidi"/>
          <w:sz w:val="24"/>
          <w:szCs w:val="24"/>
        </w:rPr>
        <w:t>), ‘</w:t>
      </w:r>
      <w:r w:rsidR="00881C2F" w:rsidRPr="00BF2D91">
        <w:rPr>
          <w:rFonts w:asciiTheme="majorBidi" w:eastAsia="Times New Roman" w:hAnsiTheme="majorBidi" w:cstheme="majorBidi"/>
          <w:sz w:val="24"/>
          <w:szCs w:val="24"/>
        </w:rPr>
        <w:t>u</w:t>
      </w:r>
      <w:r w:rsidRPr="00BF2D91">
        <w:rPr>
          <w:rFonts w:asciiTheme="majorBidi" w:eastAsia="Times New Roman" w:hAnsiTheme="majorBidi" w:cstheme="majorBidi"/>
          <w:sz w:val="24"/>
          <w:szCs w:val="24"/>
        </w:rPr>
        <w:t>seful’ (11-</w:t>
      </w:r>
      <w:r w:rsidR="006C5C00" w:rsidRPr="00BF2D91">
        <w:rPr>
          <w:rFonts w:asciiTheme="majorBidi" w:eastAsia="Times New Roman" w:hAnsiTheme="majorBidi" w:cstheme="majorBidi"/>
          <w:sz w:val="24"/>
          <w:szCs w:val="24"/>
        </w:rPr>
        <w:t>90 per cent) and</w:t>
      </w:r>
      <w:r w:rsidR="00881C2F" w:rsidRPr="00BF2D91">
        <w:rPr>
          <w:rFonts w:asciiTheme="majorBidi" w:eastAsia="Times New Roman" w:hAnsiTheme="majorBidi" w:cstheme="majorBidi"/>
          <w:sz w:val="24"/>
          <w:szCs w:val="24"/>
        </w:rPr>
        <w:t xml:space="preserve"> ‘p</w:t>
      </w:r>
      <w:r w:rsidR="000F6AC1" w:rsidRPr="00BF2D91">
        <w:rPr>
          <w:rFonts w:asciiTheme="majorBidi" w:eastAsia="Times New Roman" w:hAnsiTheme="majorBidi" w:cstheme="majorBidi"/>
          <w:sz w:val="24"/>
          <w:szCs w:val="24"/>
        </w:rPr>
        <w:t>otential’ (11-90 per cent</w:t>
      </w:r>
      <w:r w:rsidRPr="00BF2D91">
        <w:rPr>
          <w:rFonts w:asciiTheme="majorBidi" w:eastAsia="Times New Roman" w:hAnsiTheme="majorBidi" w:cstheme="majorBidi"/>
          <w:sz w:val="24"/>
          <w:szCs w:val="24"/>
        </w:rPr>
        <w:t>, wounds still in a stat</w:t>
      </w:r>
      <w:r w:rsidR="006C5C00" w:rsidRPr="00BF2D91">
        <w:rPr>
          <w:rFonts w:asciiTheme="majorBidi" w:eastAsia="Times New Roman" w:hAnsiTheme="majorBidi" w:cstheme="majorBidi"/>
          <w:sz w:val="24"/>
          <w:szCs w:val="24"/>
        </w:rPr>
        <w:t>e of flux). Those whose injuries did not meet the 11 per cent boundary were classed as</w:t>
      </w:r>
      <w:r w:rsidR="00881C2F" w:rsidRPr="00BF2D91">
        <w:rPr>
          <w:rFonts w:asciiTheme="majorBidi" w:eastAsia="Times New Roman" w:hAnsiTheme="majorBidi" w:cstheme="majorBidi"/>
          <w:sz w:val="24"/>
          <w:szCs w:val="24"/>
        </w:rPr>
        <w:t xml:space="preserve"> ‘w</w:t>
      </w:r>
      <w:r w:rsidR="000F6AC1" w:rsidRPr="00BF2D91">
        <w:rPr>
          <w:rFonts w:asciiTheme="majorBidi" w:eastAsia="Times New Roman" w:hAnsiTheme="majorBidi" w:cstheme="majorBidi"/>
          <w:sz w:val="24"/>
          <w:szCs w:val="24"/>
        </w:rPr>
        <w:t>ounded’</w:t>
      </w:r>
      <w:r w:rsidR="00881C2F" w:rsidRPr="00BF2D91">
        <w:rPr>
          <w:rFonts w:asciiTheme="majorBidi" w:eastAsia="Times New Roman" w:hAnsiTheme="majorBidi" w:cstheme="majorBidi"/>
          <w:sz w:val="24"/>
          <w:szCs w:val="24"/>
        </w:rPr>
        <w:t>.  Those in the ‘absolute’ and ‘p</w:t>
      </w:r>
      <w:r w:rsidRPr="00BF2D91">
        <w:rPr>
          <w:rFonts w:asciiTheme="majorBidi" w:eastAsia="Times New Roman" w:hAnsiTheme="majorBidi" w:cstheme="majorBidi"/>
          <w:sz w:val="24"/>
          <w:szCs w:val="24"/>
        </w:rPr>
        <w:t>ermanent’ categories were the only ones eligible for pensions; the others were expected to work. Although</w:t>
      </w:r>
      <w:r w:rsidR="00881C2F" w:rsidRPr="00BF2D91">
        <w:rPr>
          <w:rFonts w:asciiTheme="majorBidi" w:eastAsia="Times New Roman" w:hAnsiTheme="majorBidi" w:cstheme="majorBidi"/>
          <w:sz w:val="24"/>
          <w:szCs w:val="24"/>
        </w:rPr>
        <w:t xml:space="preserve"> ‘u</w:t>
      </w:r>
      <w:r w:rsidRPr="00BF2D91">
        <w:rPr>
          <w:rFonts w:asciiTheme="majorBidi" w:eastAsia="Times New Roman" w:hAnsiTheme="majorBidi" w:cstheme="majorBidi"/>
          <w:sz w:val="24"/>
          <w:szCs w:val="24"/>
        </w:rPr>
        <w:t xml:space="preserve">seful’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were described as those who had suffered a ‘small reduction’ in their physical capabilities, this group included veterans with severe injuries.</w:t>
      </w:r>
      <w:r w:rsidRPr="00BF2D91">
        <w:rPr>
          <w:rStyle w:val="FootnoteReference"/>
          <w:rFonts w:asciiTheme="majorBidi" w:eastAsia="Times New Roman" w:hAnsiTheme="majorBidi" w:cstheme="majorBidi"/>
          <w:sz w:val="24"/>
          <w:szCs w:val="24"/>
        </w:rPr>
        <w:footnoteReference w:id="187"/>
      </w:r>
      <w:r w:rsidRPr="00BF2D91">
        <w:rPr>
          <w:rFonts w:asciiTheme="majorBidi" w:eastAsia="Times New Roman" w:hAnsiTheme="majorBidi" w:cstheme="majorBidi"/>
          <w:sz w:val="24"/>
          <w:szCs w:val="24"/>
        </w:rPr>
        <w:t xml:space="preserve"> In the BCMGP’s early years, most Mutila</w:t>
      </w:r>
      <w:r w:rsidR="00881C2F" w:rsidRPr="00BF2D91">
        <w:rPr>
          <w:rFonts w:asciiTheme="majorBidi" w:eastAsia="Times New Roman" w:hAnsiTheme="majorBidi" w:cstheme="majorBidi"/>
          <w:sz w:val="24"/>
          <w:szCs w:val="24"/>
        </w:rPr>
        <w:t>ted Gentlemen belonged to the ‘u</w:t>
      </w:r>
      <w:r w:rsidRPr="00BF2D91">
        <w:rPr>
          <w:rFonts w:asciiTheme="majorBidi" w:eastAsia="Times New Roman" w:hAnsiTheme="majorBidi" w:cstheme="majorBidi"/>
          <w:sz w:val="24"/>
          <w:szCs w:val="24"/>
        </w:rPr>
        <w:t>seful’ category, which included veterans with a very broad range of injuries, from th</w:t>
      </w:r>
      <w:r w:rsidR="000F6AC1" w:rsidRPr="00BF2D91">
        <w:rPr>
          <w:rFonts w:asciiTheme="majorBidi" w:eastAsia="Times New Roman" w:hAnsiTheme="majorBidi" w:cstheme="majorBidi"/>
          <w:sz w:val="24"/>
          <w:szCs w:val="24"/>
        </w:rPr>
        <w:t>e loss of a middle finger (5-15 per cent</w:t>
      </w:r>
      <w:r w:rsidRPr="00BF2D91">
        <w:rPr>
          <w:rFonts w:asciiTheme="majorBidi" w:eastAsia="Times New Roman" w:hAnsiTheme="majorBidi" w:cstheme="majorBidi"/>
          <w:sz w:val="24"/>
          <w:szCs w:val="24"/>
        </w:rPr>
        <w:t>) to the amputation of entire limbs. This emphasis on the ‘usefulness’ of mutilated men undoubtedly eased financial pressures on the nascent Francoist state, but it constituted an unsustaina</w:t>
      </w:r>
      <w:r w:rsidR="00881C2F" w:rsidRPr="00BF2D91">
        <w:rPr>
          <w:rFonts w:asciiTheme="majorBidi" w:eastAsia="Times New Roman" w:hAnsiTheme="majorBidi" w:cstheme="majorBidi"/>
          <w:sz w:val="24"/>
          <w:szCs w:val="24"/>
        </w:rPr>
        <w:t>ble state of affairs for many. ‘U</w:t>
      </w:r>
      <w:r w:rsidRPr="00BF2D91">
        <w:rPr>
          <w:rFonts w:asciiTheme="majorBidi" w:eastAsia="Times New Roman" w:hAnsiTheme="majorBidi" w:cstheme="majorBidi"/>
          <w:sz w:val="24"/>
          <w:szCs w:val="24"/>
        </w:rPr>
        <w:t>seful’</w:t>
      </w:r>
      <w:r w:rsidR="00881C2F" w:rsidRPr="00BF2D91">
        <w:rPr>
          <w:rFonts w:asciiTheme="majorBidi" w:eastAsia="Times New Roman" w:hAnsiTheme="majorBidi" w:cstheme="majorBidi"/>
          <w:sz w:val="24"/>
          <w:szCs w:val="24"/>
        </w:rPr>
        <w:t xml:space="preserve"> veterans with severe wounds often</w:t>
      </w:r>
      <w:r w:rsidRPr="00BF2D91">
        <w:rPr>
          <w:rFonts w:asciiTheme="majorBidi" w:eastAsia="Times New Roman" w:hAnsiTheme="majorBidi" w:cstheme="majorBidi"/>
          <w:sz w:val="24"/>
          <w:szCs w:val="24"/>
        </w:rPr>
        <w:t xml:space="preserve"> found they were unable to find and hold down a job.</w:t>
      </w:r>
      <w:r w:rsidRPr="00BF2D91">
        <w:rPr>
          <w:rStyle w:val="FootnoteReference"/>
          <w:rFonts w:asciiTheme="majorBidi" w:eastAsia="Times New Roman" w:hAnsiTheme="majorBidi" w:cstheme="majorBidi"/>
          <w:sz w:val="24"/>
          <w:szCs w:val="24"/>
        </w:rPr>
        <w:footnoteReference w:id="188"/>
      </w:r>
      <w:r w:rsidRPr="00BF2D91">
        <w:rPr>
          <w:rFonts w:asciiTheme="majorBidi" w:eastAsia="Times New Roman" w:hAnsiTheme="majorBidi" w:cstheme="majorBidi"/>
          <w:sz w:val="24"/>
          <w:szCs w:val="24"/>
        </w:rPr>
        <w:t xml:space="preserve"> Subsequent legislation relaxing the criteria needed t</w:t>
      </w:r>
      <w:r w:rsidR="00201255" w:rsidRPr="00BF2D91">
        <w:rPr>
          <w:rFonts w:asciiTheme="majorBidi" w:eastAsia="Times New Roman" w:hAnsiTheme="majorBidi" w:cstheme="majorBidi"/>
          <w:sz w:val="24"/>
          <w:szCs w:val="24"/>
        </w:rPr>
        <w:t xml:space="preserve">o attain </w:t>
      </w:r>
      <w:r w:rsidR="00201255" w:rsidRPr="00BF2D91">
        <w:rPr>
          <w:rFonts w:asciiTheme="majorBidi" w:eastAsia="Times New Roman" w:hAnsiTheme="majorBidi" w:cstheme="majorBidi"/>
          <w:sz w:val="24"/>
          <w:szCs w:val="24"/>
        </w:rPr>
        <w:lastRenderedPageBreak/>
        <w:t>the ‘p</w:t>
      </w:r>
      <w:r w:rsidRPr="00BF2D91">
        <w:rPr>
          <w:rFonts w:asciiTheme="majorBidi" w:eastAsia="Times New Roman" w:hAnsiTheme="majorBidi" w:cstheme="majorBidi"/>
          <w:sz w:val="24"/>
          <w:szCs w:val="24"/>
        </w:rPr>
        <w:t>ermanent’ category was introduced in 1942, which must have come as a relief to many who had experienced the paradox of being ‘</w:t>
      </w:r>
      <w:r w:rsidR="00582385" w:rsidRPr="00BF2D91">
        <w:rPr>
          <w:rFonts w:asciiTheme="majorBidi" w:eastAsia="Times New Roman" w:hAnsiTheme="majorBidi" w:cstheme="majorBidi"/>
          <w:sz w:val="24"/>
          <w:szCs w:val="24"/>
        </w:rPr>
        <w:t>u</w:t>
      </w:r>
      <w:r w:rsidRPr="00BF2D91">
        <w:rPr>
          <w:rFonts w:asciiTheme="majorBidi" w:eastAsia="Times New Roman" w:hAnsiTheme="majorBidi" w:cstheme="majorBidi"/>
          <w:sz w:val="24"/>
          <w:szCs w:val="24"/>
        </w:rPr>
        <w:t>seful’ yet unable to work.</w:t>
      </w:r>
    </w:p>
    <w:p w14:paraId="246C8A71" w14:textId="6B313773" w:rsidR="00B43705" w:rsidRPr="00BF2D91" w:rsidRDefault="00B43705" w:rsidP="00582385">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ab/>
        <w:t xml:space="preserve">The procedures used to assess an individual’s eligibility for state subsidies were long-winded, and administrative delays often caused hardship for applicants, particularly during the war. In October 1937, </w:t>
      </w:r>
      <w:r w:rsidR="00582385" w:rsidRPr="00BF2D91">
        <w:rPr>
          <w:rFonts w:asciiTheme="majorBidi" w:eastAsia="Times New Roman" w:hAnsiTheme="majorBidi" w:cstheme="majorBidi"/>
          <w:sz w:val="24"/>
          <w:szCs w:val="24"/>
        </w:rPr>
        <w:t>one Nationalist general</w:t>
      </w:r>
      <w:r w:rsidRPr="00BF2D91">
        <w:rPr>
          <w:rFonts w:asciiTheme="majorBidi" w:eastAsia="Times New Roman" w:hAnsiTheme="majorBidi" w:cstheme="majorBidi"/>
          <w:sz w:val="24"/>
          <w:szCs w:val="24"/>
        </w:rPr>
        <w:t xml:space="preserve"> wrote to Franco lamenting the shame of the ‘martyr of Spain’ who was forced to live off public charity while his requests for state support were being processed.</w:t>
      </w:r>
      <w:r w:rsidRPr="00BF2D91">
        <w:rPr>
          <w:rStyle w:val="FootnoteReference"/>
          <w:rFonts w:asciiTheme="majorBidi" w:eastAsia="Times New Roman" w:hAnsiTheme="majorBidi" w:cstheme="majorBidi"/>
          <w:sz w:val="24"/>
          <w:szCs w:val="24"/>
        </w:rPr>
        <w:footnoteReference w:id="189"/>
      </w:r>
      <w:r w:rsidR="00582385" w:rsidRPr="00BF2D91">
        <w:rPr>
          <w:rFonts w:asciiTheme="majorBidi" w:eastAsia="Times New Roman" w:hAnsiTheme="majorBidi" w:cstheme="majorBidi"/>
          <w:sz w:val="24"/>
          <w:szCs w:val="24"/>
        </w:rPr>
        <w:t xml:space="preserve"> Even after the BCMGP came into existence</w:t>
      </w:r>
      <w:r w:rsidRPr="00BF2D91">
        <w:rPr>
          <w:rFonts w:asciiTheme="majorBidi" w:eastAsia="Times New Roman" w:hAnsiTheme="majorBidi" w:cstheme="majorBidi"/>
          <w:sz w:val="24"/>
          <w:szCs w:val="24"/>
        </w:rPr>
        <w:t xml:space="preserve"> in 1938, administrative procedures remained onerous, and it was largely the responsibility of veterans and their families to gather together the correct documentation needed to prove the applicant’s eligibility. One important aspect of the application process was its reliance on witnesses, not only to corroborate the circumstances of an individual’s wounding, but also to vouch for their</w:t>
      </w:r>
      <w:r w:rsidR="003636BB" w:rsidRPr="00BF2D91">
        <w:rPr>
          <w:rFonts w:asciiTheme="majorBidi" w:eastAsia="Times New Roman" w:hAnsiTheme="majorBidi" w:cstheme="majorBidi"/>
          <w:sz w:val="24"/>
          <w:szCs w:val="24"/>
        </w:rPr>
        <w:t xml:space="preserve"> commitment to the Nationalist M</w:t>
      </w:r>
      <w:r w:rsidRPr="00BF2D91">
        <w:rPr>
          <w:rFonts w:asciiTheme="majorBidi" w:eastAsia="Times New Roman" w:hAnsiTheme="majorBidi" w:cstheme="majorBidi"/>
          <w:sz w:val="24"/>
          <w:szCs w:val="24"/>
        </w:rPr>
        <w:t xml:space="preserve">ovement’s ideals. Witnesses were usually fellow servicemen or military superiors, which meant it was in veterans’ interests to maintain good relations with their former brothers-in-arms. In addition, the provincial commissions of the BCMGP were manned by military personnel, who were often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themselves. In this sense, military culture </w:t>
      </w:r>
      <w:r w:rsidR="00582385" w:rsidRPr="00BF2D91">
        <w:rPr>
          <w:rFonts w:asciiTheme="majorBidi" w:eastAsia="Times New Roman" w:hAnsiTheme="majorBidi" w:cstheme="majorBidi"/>
          <w:sz w:val="24"/>
          <w:szCs w:val="24"/>
        </w:rPr>
        <w:t xml:space="preserve">was integral to </w:t>
      </w:r>
      <w:r w:rsidRPr="00BF2D91">
        <w:rPr>
          <w:rFonts w:asciiTheme="majorBidi" w:eastAsia="Times New Roman" w:hAnsiTheme="majorBidi" w:cstheme="majorBidi"/>
          <w:sz w:val="24"/>
          <w:szCs w:val="24"/>
        </w:rPr>
        <w:t xml:space="preserve">the way in which the BCMGP operated.  </w:t>
      </w:r>
    </w:p>
    <w:p w14:paraId="7307CA71" w14:textId="40E05D59" w:rsidR="00B43705" w:rsidRPr="00BF2D91" w:rsidRDefault="00B43705" w:rsidP="00582385">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The BCMGP was influenced by a specific strand of military culture, forged in the north African origins of Spain’s Foreig</w:t>
      </w:r>
      <w:r w:rsidR="00582385" w:rsidRPr="00BF2D91">
        <w:rPr>
          <w:rFonts w:asciiTheme="majorBidi" w:eastAsia="Times New Roman" w:hAnsiTheme="majorBidi" w:cstheme="majorBidi"/>
          <w:sz w:val="24"/>
          <w:szCs w:val="24"/>
        </w:rPr>
        <w:t>n Legion. E</w:t>
      </w:r>
      <w:r w:rsidRPr="00BF2D91">
        <w:rPr>
          <w:rFonts w:asciiTheme="majorBidi" w:eastAsia="Times New Roman" w:hAnsiTheme="majorBidi" w:cstheme="majorBidi"/>
          <w:sz w:val="24"/>
          <w:szCs w:val="24"/>
        </w:rPr>
        <w:t>stablished in 1920 during the colonial campaigns in Morocco</w:t>
      </w:r>
      <w:r w:rsidR="00582385" w:rsidRPr="00BF2D91">
        <w:rPr>
          <w:rFonts w:asciiTheme="majorBidi" w:eastAsia="Times New Roman" w:hAnsiTheme="majorBidi" w:cstheme="majorBidi"/>
          <w:sz w:val="24"/>
          <w:szCs w:val="24"/>
        </w:rPr>
        <w:t>, the Legion</w:t>
      </w:r>
      <w:r w:rsidRPr="00BF2D91">
        <w:rPr>
          <w:rFonts w:asciiTheme="majorBidi" w:eastAsia="Times New Roman" w:hAnsiTheme="majorBidi" w:cstheme="majorBidi"/>
          <w:sz w:val="24"/>
          <w:szCs w:val="24"/>
        </w:rPr>
        <w:t xml:space="preserve"> </w:t>
      </w:r>
      <w:r w:rsidR="00582385" w:rsidRPr="00BF2D91">
        <w:rPr>
          <w:rFonts w:asciiTheme="majorBidi" w:eastAsia="Times New Roman" w:hAnsiTheme="majorBidi" w:cstheme="majorBidi"/>
          <w:sz w:val="24"/>
          <w:szCs w:val="24"/>
        </w:rPr>
        <w:t>w</w:t>
      </w:r>
      <w:r w:rsidRPr="00BF2D91">
        <w:rPr>
          <w:rFonts w:asciiTheme="majorBidi" w:eastAsia="Times New Roman" w:hAnsiTheme="majorBidi" w:cstheme="majorBidi"/>
          <w:sz w:val="24"/>
          <w:szCs w:val="24"/>
        </w:rPr>
        <w:t>as an elite fighting unit composed of foreigners and Spaniards.</w:t>
      </w:r>
      <w:r w:rsidRPr="00BF2D91">
        <w:rPr>
          <w:rStyle w:val="FootnoteReference"/>
          <w:rFonts w:asciiTheme="majorBidi" w:eastAsia="Times New Roman" w:hAnsiTheme="majorBidi" w:cstheme="majorBidi"/>
          <w:sz w:val="24"/>
          <w:szCs w:val="24"/>
        </w:rPr>
        <w:footnoteReference w:id="190"/>
      </w:r>
      <w:r w:rsidRPr="00BF2D91">
        <w:rPr>
          <w:rFonts w:asciiTheme="majorBidi" w:eastAsia="Times New Roman" w:hAnsiTheme="majorBidi" w:cstheme="majorBidi"/>
          <w:sz w:val="24"/>
          <w:szCs w:val="24"/>
        </w:rPr>
        <w:t xml:space="preserve"> In the event, most recruits were Spanish, usually from the more modest </w:t>
      </w:r>
      <w:r w:rsidRPr="00BF2D91">
        <w:rPr>
          <w:rFonts w:asciiTheme="majorBidi" w:eastAsia="Times New Roman" w:hAnsiTheme="majorBidi" w:cstheme="majorBidi"/>
          <w:sz w:val="24"/>
          <w:szCs w:val="24"/>
        </w:rPr>
        <w:lastRenderedPageBreak/>
        <w:t>sectors of society, including those with criminal pasts.</w:t>
      </w:r>
      <w:r w:rsidRPr="00BF2D91">
        <w:rPr>
          <w:rStyle w:val="FootnoteReference"/>
          <w:rFonts w:asciiTheme="majorBidi" w:eastAsia="Times New Roman" w:hAnsiTheme="majorBidi" w:cstheme="majorBidi"/>
          <w:sz w:val="24"/>
          <w:szCs w:val="24"/>
        </w:rPr>
        <w:footnoteReference w:id="191"/>
      </w:r>
      <w:r w:rsidRPr="00BF2D91">
        <w:rPr>
          <w:rFonts w:asciiTheme="majorBidi" w:eastAsia="Times New Roman" w:hAnsiTheme="majorBidi" w:cstheme="majorBidi"/>
          <w:sz w:val="24"/>
          <w:szCs w:val="24"/>
        </w:rPr>
        <w:t xml:space="preserve"> The Legion became a prestigious unit within the Spanish armed forces, and formed an important part of what became known as the ‘Army of Africa’</w:t>
      </w:r>
      <w:r w:rsidR="00582385" w:rsidRPr="00BF2D91">
        <w:rPr>
          <w:rFonts w:asciiTheme="majorBidi" w:eastAsia="Times New Roman" w:hAnsiTheme="majorBidi" w:cstheme="majorBidi"/>
          <w:sz w:val="24"/>
          <w:szCs w:val="24"/>
        </w:rPr>
        <w:t>, together with the colonial troops stationed in the Spanish Protectorate in Morocco</w:t>
      </w:r>
      <w:r w:rsidRPr="00BF2D91">
        <w:rPr>
          <w:rFonts w:asciiTheme="majorBidi" w:eastAsia="Times New Roman" w:hAnsiTheme="majorBidi" w:cstheme="majorBidi"/>
          <w:sz w:val="24"/>
          <w:szCs w:val="24"/>
        </w:rPr>
        <w:t>. Many of the military generals who went on to play a starring role in the 1936 Coup cut their teeth in the African theatre, including Franco himself who was made Commander in Chief of the Legion in 1923.</w:t>
      </w:r>
      <w:r w:rsidRPr="00BF2D91">
        <w:rPr>
          <w:rStyle w:val="FootnoteReference"/>
          <w:rFonts w:asciiTheme="majorBidi" w:eastAsia="Times New Roman" w:hAnsiTheme="majorBidi" w:cstheme="majorBidi"/>
          <w:sz w:val="24"/>
          <w:szCs w:val="24"/>
        </w:rPr>
        <w:footnoteReference w:id="192"/>
      </w:r>
      <w:r w:rsidRPr="00BF2D91">
        <w:rPr>
          <w:rFonts w:asciiTheme="majorBidi" w:eastAsia="Times New Roman" w:hAnsiTheme="majorBidi" w:cstheme="majorBidi"/>
          <w:sz w:val="24"/>
          <w:szCs w:val="24"/>
        </w:rPr>
        <w:t xml:space="preserve"> </w:t>
      </w:r>
    </w:p>
    <w:p w14:paraId="0CEE5680" w14:textId="6F21B680" w:rsidR="00B43705" w:rsidRPr="00BF2D91" w:rsidRDefault="00B43705" w:rsidP="00201255">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No identity documents were necessary to enlist in the Legion, and much was made of the idea of erasing one’s past upon recruitment; in the 1942 film </w:t>
      </w:r>
      <w:r w:rsidRPr="00BF2D91">
        <w:rPr>
          <w:rFonts w:asciiTheme="majorBidi" w:eastAsia="Times New Roman" w:hAnsiTheme="majorBidi" w:cstheme="majorBidi"/>
          <w:i/>
          <w:iCs/>
          <w:sz w:val="24"/>
          <w:szCs w:val="24"/>
        </w:rPr>
        <w:t>¡</w:t>
      </w:r>
      <w:r w:rsidRPr="00BF2D91">
        <w:rPr>
          <w:rFonts w:asciiTheme="majorBidi" w:eastAsia="Times New Roman" w:hAnsiTheme="majorBidi" w:cstheme="majorBidi"/>
          <w:i/>
          <w:sz w:val="24"/>
          <w:szCs w:val="24"/>
        </w:rPr>
        <w:t xml:space="preserve">A </w:t>
      </w:r>
      <w:proofErr w:type="spellStart"/>
      <w:r w:rsidRPr="00BF2D91">
        <w:rPr>
          <w:rFonts w:asciiTheme="majorBidi" w:eastAsia="Times New Roman" w:hAnsiTheme="majorBidi" w:cstheme="majorBidi"/>
          <w:i/>
          <w:sz w:val="24"/>
          <w:szCs w:val="24"/>
        </w:rPr>
        <w:t>mí</w:t>
      </w:r>
      <w:proofErr w:type="spellEnd"/>
      <w:r w:rsidRPr="00BF2D91">
        <w:rPr>
          <w:rFonts w:asciiTheme="majorBidi" w:eastAsia="Times New Roman" w:hAnsiTheme="majorBidi" w:cstheme="majorBidi"/>
          <w:i/>
          <w:sz w:val="24"/>
          <w:szCs w:val="24"/>
        </w:rPr>
        <w:t xml:space="preserve"> la </w:t>
      </w:r>
      <w:proofErr w:type="spellStart"/>
      <w:r w:rsidRPr="00BF2D91">
        <w:rPr>
          <w:rFonts w:asciiTheme="majorBidi" w:eastAsia="Times New Roman" w:hAnsiTheme="majorBidi" w:cstheme="majorBidi"/>
          <w:i/>
          <w:sz w:val="24"/>
          <w:szCs w:val="24"/>
        </w:rPr>
        <w:t>Legión</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iCs/>
          <w:sz w:val="24"/>
          <w:szCs w:val="24"/>
        </w:rPr>
        <w:t>(Follow the Legion!)</w:t>
      </w:r>
      <w:r w:rsidRPr="00BF2D91">
        <w:rPr>
          <w:rFonts w:asciiTheme="majorBidi" w:eastAsia="Times New Roman" w:hAnsiTheme="majorBidi" w:cstheme="majorBidi"/>
          <w:sz w:val="24"/>
          <w:szCs w:val="24"/>
        </w:rPr>
        <w:t>, one of the main characters was revealed to be a foreign prince.</w:t>
      </w:r>
      <w:r w:rsidRPr="00BF2D91">
        <w:rPr>
          <w:rStyle w:val="FootnoteReference"/>
          <w:rFonts w:asciiTheme="majorBidi" w:eastAsia="Times New Roman" w:hAnsiTheme="majorBidi" w:cstheme="majorBidi"/>
          <w:sz w:val="24"/>
          <w:szCs w:val="24"/>
        </w:rPr>
        <w:footnoteReference w:id="193"/>
      </w:r>
      <w:r w:rsidR="00201255" w:rsidRPr="00BF2D91">
        <w:rPr>
          <w:rFonts w:asciiTheme="majorBidi" w:eastAsia="Times New Roman" w:hAnsiTheme="majorBidi" w:cstheme="majorBidi"/>
          <w:sz w:val="24"/>
          <w:szCs w:val="24"/>
        </w:rPr>
        <w:t xml:space="preserve"> Most recruits, however, left behind less salubrious backgrounds, and</w:t>
      </w:r>
      <w:r w:rsidRPr="00BF2D91">
        <w:rPr>
          <w:rFonts w:asciiTheme="majorBidi" w:eastAsia="Times New Roman" w:hAnsiTheme="majorBidi" w:cstheme="majorBidi"/>
          <w:sz w:val="24"/>
          <w:szCs w:val="24"/>
        </w:rPr>
        <w:t xml:space="preserve"> </w:t>
      </w:r>
      <w:r w:rsidR="00201255" w:rsidRPr="00BF2D91">
        <w:rPr>
          <w:rFonts w:asciiTheme="majorBidi" w:eastAsia="Times New Roman" w:hAnsiTheme="majorBidi" w:cstheme="majorBidi"/>
          <w:sz w:val="24"/>
          <w:szCs w:val="24"/>
        </w:rPr>
        <w:t>t</w:t>
      </w:r>
      <w:r w:rsidRPr="00BF2D91">
        <w:rPr>
          <w:rFonts w:asciiTheme="majorBidi" w:eastAsia="Times New Roman" w:hAnsiTheme="majorBidi" w:cstheme="majorBidi"/>
          <w:sz w:val="24"/>
          <w:szCs w:val="24"/>
        </w:rPr>
        <w:t>here was a salvific flavour to the idea of erasing</w:t>
      </w:r>
      <w:r w:rsidR="00201255" w:rsidRPr="00BF2D91">
        <w:rPr>
          <w:rFonts w:asciiTheme="majorBidi" w:eastAsia="Times New Roman" w:hAnsiTheme="majorBidi" w:cstheme="majorBidi"/>
          <w:sz w:val="24"/>
          <w:szCs w:val="24"/>
        </w:rPr>
        <w:t xml:space="preserve"> one’s former identity.</w:t>
      </w:r>
      <w:r w:rsidRPr="00BF2D91">
        <w:rPr>
          <w:rFonts w:asciiTheme="majorBidi" w:eastAsia="Times New Roman" w:hAnsiTheme="majorBidi" w:cstheme="majorBidi"/>
          <w:sz w:val="24"/>
          <w:szCs w:val="24"/>
        </w:rPr>
        <w:t xml:space="preserve"> </w:t>
      </w:r>
      <w:r w:rsidR="00201255" w:rsidRPr="00BF2D91">
        <w:rPr>
          <w:rFonts w:asciiTheme="majorBidi" w:eastAsia="Times New Roman" w:hAnsiTheme="majorBidi" w:cstheme="majorBidi"/>
          <w:sz w:val="24"/>
          <w:szCs w:val="24"/>
        </w:rPr>
        <w:t>T</w:t>
      </w:r>
      <w:r w:rsidRPr="00BF2D91">
        <w:rPr>
          <w:rFonts w:asciiTheme="majorBidi" w:eastAsia="Times New Roman" w:hAnsiTheme="majorBidi" w:cstheme="majorBidi"/>
          <w:sz w:val="24"/>
          <w:szCs w:val="24"/>
        </w:rPr>
        <w:t xml:space="preserve">he Legion’s founder, José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promoted the idea that service to the Legion would absolve recruits of their previous wrongdoings.</w:t>
      </w:r>
      <w:r w:rsidRPr="00BF2D91">
        <w:rPr>
          <w:rStyle w:val="FootnoteReference"/>
          <w:rFonts w:asciiTheme="majorBidi" w:eastAsia="Times New Roman" w:hAnsiTheme="majorBidi" w:cstheme="majorBidi"/>
          <w:sz w:val="24"/>
          <w:szCs w:val="24"/>
        </w:rPr>
        <w:footnoteReference w:id="194"/>
      </w:r>
      <w:r w:rsidRPr="00BF2D91">
        <w:rPr>
          <w:rFonts w:asciiTheme="majorBidi" w:eastAsia="Times New Roman" w:hAnsiTheme="majorBidi" w:cstheme="majorBidi"/>
          <w:sz w:val="24"/>
          <w:szCs w:val="24"/>
        </w:rPr>
        <w:t xml:space="preserve"> Certainly, the idea of an elite army unit composed of men with mysterious pasts added to the romance of the Legion. Its official ‘hymn’ lauded the legionnaires as ‘unknown heroes’ formed by ‘a thousand tragedies’, whose ‘previous life has no importance’.</w:t>
      </w:r>
      <w:r w:rsidRPr="00BF2D91">
        <w:rPr>
          <w:rStyle w:val="FootnoteReference"/>
          <w:rFonts w:asciiTheme="majorBidi" w:eastAsia="Times New Roman" w:hAnsiTheme="majorBidi" w:cstheme="majorBidi"/>
          <w:sz w:val="24"/>
          <w:szCs w:val="24"/>
        </w:rPr>
        <w:footnoteReference w:id="195"/>
      </w:r>
      <w:r w:rsidRPr="00BF2D91">
        <w:rPr>
          <w:rFonts w:asciiTheme="majorBidi" w:eastAsia="Times New Roman" w:hAnsiTheme="majorBidi" w:cstheme="majorBidi"/>
          <w:sz w:val="24"/>
          <w:szCs w:val="24"/>
        </w:rPr>
        <w:t xml:space="preserve"> The military culture of the Legion also praised death on the battlefield as the highest honour. Such was the Legion’s cult of death, that the </w:t>
      </w:r>
      <w:r w:rsidRPr="00BF2D91">
        <w:rPr>
          <w:rFonts w:asciiTheme="majorBidi" w:eastAsia="Times New Roman" w:hAnsiTheme="majorBidi" w:cstheme="majorBidi"/>
          <w:i/>
          <w:sz w:val="24"/>
          <w:szCs w:val="24"/>
        </w:rPr>
        <w:t xml:space="preserve">Caballeros </w:t>
      </w:r>
      <w:proofErr w:type="spellStart"/>
      <w:r w:rsidRPr="00BF2D91">
        <w:rPr>
          <w:rFonts w:asciiTheme="majorBidi" w:eastAsia="Times New Roman" w:hAnsiTheme="majorBidi" w:cstheme="majorBidi"/>
          <w:i/>
          <w:sz w:val="24"/>
          <w:szCs w:val="24"/>
        </w:rPr>
        <w:t>Legionarios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(Legionnaire Gentlemen) who filled its ranks became known as the </w:t>
      </w:r>
      <w:proofErr w:type="spellStart"/>
      <w:r w:rsidRPr="00BF2D91">
        <w:rPr>
          <w:rFonts w:asciiTheme="majorBidi" w:eastAsia="Times New Roman" w:hAnsiTheme="majorBidi" w:cstheme="majorBidi"/>
          <w:i/>
          <w:sz w:val="24"/>
          <w:szCs w:val="24"/>
        </w:rPr>
        <w:t>Novios</w:t>
      </w:r>
      <w:proofErr w:type="spellEnd"/>
      <w:r w:rsidRPr="00BF2D91">
        <w:rPr>
          <w:rFonts w:asciiTheme="majorBidi" w:eastAsia="Times New Roman" w:hAnsiTheme="majorBidi" w:cstheme="majorBidi"/>
          <w:i/>
          <w:sz w:val="24"/>
          <w:szCs w:val="24"/>
        </w:rPr>
        <w:t xml:space="preserve"> de la Muerte</w:t>
      </w:r>
      <w:r w:rsidRPr="00BF2D91">
        <w:rPr>
          <w:rFonts w:asciiTheme="majorBidi" w:eastAsia="Times New Roman" w:hAnsiTheme="majorBidi" w:cstheme="majorBidi"/>
          <w:sz w:val="24"/>
          <w:szCs w:val="24"/>
        </w:rPr>
        <w:t xml:space="preserve"> or ‘Bridegrooms of Death’.</w:t>
      </w:r>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Within this context, injury in battle was praised, and even led to promotion.</w:t>
      </w:r>
      <w:r w:rsidRPr="00BF2D91">
        <w:rPr>
          <w:rStyle w:val="FootnoteReference"/>
          <w:rFonts w:asciiTheme="majorBidi" w:eastAsia="Times New Roman" w:hAnsiTheme="majorBidi" w:cstheme="majorBidi"/>
          <w:sz w:val="24"/>
          <w:szCs w:val="24"/>
        </w:rPr>
        <w:footnoteReference w:id="196"/>
      </w:r>
      <w:r w:rsidRPr="00BF2D91">
        <w:rPr>
          <w:rFonts w:asciiTheme="majorBidi" w:eastAsia="Times New Roman" w:hAnsiTheme="majorBidi" w:cstheme="majorBidi"/>
          <w:sz w:val="24"/>
          <w:szCs w:val="24"/>
        </w:rPr>
        <w:t xml:space="preserve"> Battle scars were worn with pride, and none so much as </w:t>
      </w:r>
      <w:r w:rsidRPr="00BF2D91">
        <w:rPr>
          <w:rFonts w:asciiTheme="majorBidi" w:eastAsia="Times New Roman" w:hAnsiTheme="majorBidi" w:cstheme="majorBidi"/>
          <w:sz w:val="24"/>
          <w:szCs w:val="24"/>
        </w:rPr>
        <w:lastRenderedPageBreak/>
        <w:t xml:space="preserve">those sported by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himself. Having lost his left arm and right eye in the Moroccan campaigns of the 1920s,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epitomised the legionnaire spirit of sacrifice in war. It was this man who was later appointed by Franco to</w:t>
      </w:r>
      <w:r w:rsidR="005968AD" w:rsidRPr="00BF2D91">
        <w:rPr>
          <w:rFonts w:asciiTheme="majorBidi" w:eastAsia="Times New Roman" w:hAnsiTheme="majorBidi" w:cstheme="majorBidi"/>
          <w:sz w:val="24"/>
          <w:szCs w:val="24"/>
        </w:rPr>
        <w:t xml:space="preserve"> set up and manage the maimed</w:t>
      </w:r>
      <w:r w:rsidRPr="00BF2D91">
        <w:rPr>
          <w:rFonts w:asciiTheme="majorBidi" w:eastAsia="Times New Roman" w:hAnsiTheme="majorBidi" w:cstheme="majorBidi"/>
          <w:sz w:val="24"/>
          <w:szCs w:val="24"/>
        </w:rPr>
        <w:t xml:space="preserve"> of the Civil War within the BCMGP. </w:t>
      </w:r>
    </w:p>
    <w:p w14:paraId="2E79334F" w14:textId="2BAD8B48" w:rsidR="00B43705" w:rsidRPr="00BF2D91" w:rsidRDefault="00B43705" w:rsidP="00CF10A7">
      <w:pPr>
        <w:spacing w:line="480" w:lineRule="auto"/>
        <w:ind w:firstLine="720"/>
        <w:jc w:val="both"/>
        <w:rPr>
          <w:rFonts w:asciiTheme="majorBidi" w:eastAsia="Times New Roman" w:hAnsiTheme="majorBidi" w:cstheme="majorBidi"/>
          <w:sz w:val="24"/>
          <w:szCs w:val="24"/>
        </w:rPr>
      </w:pPr>
      <w:r w:rsidRPr="00BF2D91">
        <w:rPr>
          <w:rFonts w:asciiTheme="majorBidi" w:hAnsiTheme="majorBidi" w:cstheme="majorBidi"/>
          <w:sz w:val="24"/>
          <w:szCs w:val="24"/>
        </w:rPr>
        <w:t xml:space="preserve">Not only does an understanding of </w:t>
      </w:r>
      <w:proofErr w:type="spellStart"/>
      <w:r w:rsidRPr="00BF2D91">
        <w:rPr>
          <w:rFonts w:asciiTheme="majorBidi" w:hAnsiTheme="majorBidi" w:cstheme="majorBidi"/>
          <w:sz w:val="24"/>
          <w:szCs w:val="24"/>
        </w:rPr>
        <w:t>Millán</w:t>
      </w:r>
      <w:proofErr w:type="spellEnd"/>
      <w:r w:rsidRPr="00BF2D91">
        <w:rPr>
          <w:rFonts w:asciiTheme="majorBidi" w:hAnsiTheme="majorBidi" w:cstheme="majorBidi"/>
          <w:sz w:val="24"/>
          <w:szCs w:val="24"/>
        </w:rPr>
        <w:t xml:space="preserve"> </w:t>
      </w:r>
      <w:proofErr w:type="spellStart"/>
      <w:r w:rsidRPr="00BF2D91">
        <w:rPr>
          <w:rFonts w:asciiTheme="majorBidi" w:hAnsiTheme="majorBidi" w:cstheme="majorBidi"/>
          <w:sz w:val="24"/>
          <w:szCs w:val="24"/>
        </w:rPr>
        <w:t>Astray’s</w:t>
      </w:r>
      <w:proofErr w:type="spellEnd"/>
      <w:r w:rsidRPr="00BF2D91">
        <w:rPr>
          <w:rFonts w:asciiTheme="majorBidi" w:hAnsiTheme="majorBidi" w:cstheme="majorBidi"/>
          <w:sz w:val="24"/>
          <w:szCs w:val="24"/>
        </w:rPr>
        <w:t xml:space="preserve"> personal trajectory help to explain the logic behind war disability policy in the Francoist case, but his particular brand of masculinity</w:t>
      </w:r>
      <w:r w:rsidR="005968AD" w:rsidRPr="00BF2D91">
        <w:rPr>
          <w:rFonts w:asciiTheme="majorBidi" w:hAnsiTheme="majorBidi" w:cstheme="majorBidi"/>
          <w:sz w:val="24"/>
          <w:szCs w:val="24"/>
        </w:rPr>
        <w:t xml:space="preserve"> also</w:t>
      </w:r>
      <w:r w:rsidRPr="00BF2D91">
        <w:rPr>
          <w:rFonts w:asciiTheme="majorBidi" w:hAnsiTheme="majorBidi" w:cstheme="majorBidi"/>
          <w:sz w:val="24"/>
          <w:szCs w:val="24"/>
        </w:rPr>
        <w:t xml:space="preserve"> served as a model for men returning home with permanent injuries following the Spanish Civil War. Over the long-term, </w:t>
      </w:r>
      <w:proofErr w:type="spellStart"/>
      <w:r w:rsidRPr="00BF2D91">
        <w:rPr>
          <w:rFonts w:asciiTheme="majorBidi" w:hAnsiTheme="majorBidi" w:cstheme="majorBidi"/>
          <w:sz w:val="24"/>
          <w:szCs w:val="24"/>
        </w:rPr>
        <w:t>Millán</w:t>
      </w:r>
      <w:proofErr w:type="spellEnd"/>
      <w:r w:rsidRPr="00BF2D91">
        <w:rPr>
          <w:rFonts w:asciiTheme="majorBidi" w:hAnsiTheme="majorBidi" w:cstheme="majorBidi"/>
          <w:sz w:val="24"/>
          <w:szCs w:val="24"/>
        </w:rPr>
        <w:t xml:space="preserve"> Astray developed an almost mythical reputation in military circles, which remains remarkably intact to this day.</w:t>
      </w:r>
      <w:r w:rsidRPr="00BF2D91">
        <w:rPr>
          <w:rStyle w:val="FootnoteReference"/>
          <w:rFonts w:asciiTheme="majorBidi" w:hAnsiTheme="majorBidi" w:cstheme="majorBidi"/>
          <w:sz w:val="24"/>
          <w:szCs w:val="24"/>
        </w:rPr>
        <w:footnoteReference w:id="197"/>
      </w:r>
      <w:r w:rsidRPr="00BF2D91">
        <w:rPr>
          <w:rFonts w:asciiTheme="majorBidi" w:hAnsiTheme="majorBidi" w:cstheme="majorBidi"/>
          <w:sz w:val="24"/>
          <w:szCs w:val="24"/>
        </w:rPr>
        <w:t xml:space="preserve"> Though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was and remains better known as the founder of the Spanish Foreign Legion, the BCMGP occupied an important part of his twilight years. These saw the general live and ultimately die </w:t>
      </w:r>
      <w:r w:rsidR="00CF10A7">
        <w:rPr>
          <w:rFonts w:asciiTheme="majorBidi" w:eastAsia="Times New Roman" w:hAnsiTheme="majorBidi" w:cstheme="majorBidi"/>
          <w:sz w:val="24"/>
          <w:szCs w:val="24"/>
        </w:rPr>
        <w:t>next door to</w:t>
      </w:r>
      <w:r w:rsidRPr="00BF2D91">
        <w:rPr>
          <w:rFonts w:asciiTheme="majorBidi" w:eastAsia="Times New Roman" w:hAnsiTheme="majorBidi" w:cstheme="majorBidi"/>
          <w:sz w:val="24"/>
          <w:szCs w:val="24"/>
        </w:rPr>
        <w:t xml:space="preserve"> the official headquarters of the </w:t>
      </w:r>
      <w:r w:rsidRPr="00BF2D91">
        <w:rPr>
          <w:rFonts w:asciiTheme="majorBidi" w:eastAsia="Times New Roman" w:hAnsiTheme="majorBidi" w:cstheme="majorBidi"/>
          <w:iCs/>
          <w:sz w:val="24"/>
          <w:szCs w:val="24"/>
        </w:rPr>
        <w:t>BCMGP</w:t>
      </w:r>
      <w:r w:rsidRPr="00BF2D91">
        <w:rPr>
          <w:rFonts w:asciiTheme="majorBidi" w:eastAsia="Times New Roman" w:hAnsiTheme="majorBidi" w:cstheme="majorBidi"/>
          <w:sz w:val="24"/>
          <w:szCs w:val="24"/>
        </w:rPr>
        <w:t xml:space="preserve"> in Madrid.</w:t>
      </w:r>
      <w:r w:rsidRPr="00BF2D91">
        <w:rPr>
          <w:rStyle w:val="FootnoteReference"/>
          <w:rFonts w:asciiTheme="majorBidi" w:eastAsia="Times New Roman" w:hAnsiTheme="majorBidi" w:cstheme="majorBidi"/>
          <w:sz w:val="24"/>
          <w:szCs w:val="24"/>
        </w:rPr>
        <w:footnoteReference w:id="198"/>
      </w:r>
      <w:r w:rsidRPr="00BF2D91">
        <w:rPr>
          <w:rFonts w:asciiTheme="majorBidi" w:eastAsia="Times New Roman" w:hAnsiTheme="majorBidi" w:cstheme="majorBidi"/>
          <w:sz w:val="24"/>
          <w:szCs w:val="24"/>
        </w:rPr>
        <w:t xml:space="preserve"> The influence of the Legion goes some way to explaining the origins of the unusual </w:t>
      </w:r>
      <w:r w:rsidRPr="00BF2D91">
        <w:rPr>
          <w:rFonts w:asciiTheme="majorBidi" w:eastAsia="Times New Roman" w:hAnsiTheme="majorBidi" w:cstheme="majorBidi"/>
          <w:i/>
          <w:sz w:val="24"/>
          <w:szCs w:val="24"/>
        </w:rPr>
        <w:t xml:space="preserve">Caballero </w:t>
      </w:r>
      <w:proofErr w:type="spellStart"/>
      <w:r w:rsidRPr="00BF2D91">
        <w:rPr>
          <w:rFonts w:asciiTheme="majorBidi" w:eastAsia="Times New Roman" w:hAnsiTheme="majorBidi" w:cstheme="majorBidi"/>
          <w:i/>
          <w:sz w:val="24"/>
          <w:szCs w:val="24"/>
        </w:rPr>
        <w:t>Mutilado</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title, </w:t>
      </w:r>
      <w:r w:rsidR="001F7A88" w:rsidRPr="00BF2D91">
        <w:rPr>
          <w:rFonts w:asciiTheme="majorBidi" w:eastAsia="Times New Roman" w:hAnsiTheme="majorBidi" w:cstheme="majorBidi"/>
          <w:sz w:val="24"/>
          <w:szCs w:val="24"/>
        </w:rPr>
        <w:t xml:space="preserve">which would have sounded unfamiliar to </w:t>
      </w:r>
      <w:r w:rsidRPr="00BF2D91">
        <w:rPr>
          <w:rFonts w:asciiTheme="majorBidi" w:eastAsia="Times New Roman" w:hAnsiTheme="majorBidi" w:cstheme="majorBidi"/>
          <w:sz w:val="24"/>
          <w:szCs w:val="24"/>
        </w:rPr>
        <w:t>most Spaniards, especially those outside of</w:t>
      </w:r>
      <w:r w:rsidR="00DB6980" w:rsidRPr="00BF2D91">
        <w:rPr>
          <w:rFonts w:asciiTheme="majorBidi" w:eastAsia="Times New Roman" w:hAnsiTheme="majorBidi" w:cstheme="majorBidi"/>
          <w:sz w:val="24"/>
          <w:szCs w:val="24"/>
        </w:rPr>
        <w:t xml:space="preserve"> the military. Yet</w:t>
      </w:r>
      <w:r w:rsidRPr="00BF2D91">
        <w:rPr>
          <w:rFonts w:asciiTheme="majorBidi" w:eastAsia="Times New Roman" w:hAnsiTheme="majorBidi" w:cstheme="majorBidi"/>
          <w:sz w:val="24"/>
          <w:szCs w:val="24"/>
        </w:rPr>
        <w:t xml:space="preserve"> as a peacetime organisation, aimed at facilitating the reintegration of veterans into civilian life, the BCMGP was fundamentally different to the Legion. In this sense, the </w:t>
      </w:r>
      <w:r w:rsidRPr="00BF2D91">
        <w:rPr>
          <w:rFonts w:asciiTheme="majorBidi" w:eastAsia="Times New Roman" w:hAnsiTheme="majorBidi" w:cstheme="majorBidi"/>
          <w:i/>
          <w:sz w:val="24"/>
          <w:szCs w:val="24"/>
        </w:rPr>
        <w:t xml:space="preserve">Caballero </w:t>
      </w:r>
      <w:proofErr w:type="spellStart"/>
      <w:r w:rsidRPr="00BF2D91">
        <w:rPr>
          <w:rFonts w:asciiTheme="majorBidi" w:eastAsia="Times New Roman" w:hAnsiTheme="majorBidi" w:cstheme="majorBidi"/>
          <w:i/>
          <w:sz w:val="24"/>
          <w:szCs w:val="24"/>
        </w:rPr>
        <w:t>Mutilado</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title</w:t>
      </w:r>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iCs/>
          <w:sz w:val="24"/>
          <w:szCs w:val="24"/>
        </w:rPr>
        <w:t>did</w:t>
      </w:r>
      <w:r w:rsidRPr="00BF2D91">
        <w:rPr>
          <w:rFonts w:asciiTheme="majorBidi" w:eastAsia="Times New Roman" w:hAnsiTheme="majorBidi" w:cstheme="majorBidi"/>
          <w:sz w:val="24"/>
          <w:szCs w:val="24"/>
        </w:rPr>
        <w:t xml:space="preserve"> not replicate the </w:t>
      </w:r>
      <w:r w:rsidRPr="00BF2D91">
        <w:rPr>
          <w:rFonts w:asciiTheme="majorBidi" w:eastAsia="Times New Roman" w:hAnsiTheme="majorBidi" w:cstheme="majorBidi"/>
          <w:i/>
          <w:sz w:val="24"/>
          <w:szCs w:val="24"/>
        </w:rPr>
        <w:t xml:space="preserve">Caballero </w:t>
      </w:r>
      <w:proofErr w:type="spellStart"/>
      <w:r w:rsidRPr="00BF2D91">
        <w:rPr>
          <w:rFonts w:asciiTheme="majorBidi" w:eastAsia="Times New Roman" w:hAnsiTheme="majorBidi" w:cstheme="majorBidi"/>
          <w:i/>
          <w:sz w:val="24"/>
          <w:szCs w:val="24"/>
        </w:rPr>
        <w:t>Legionario</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ideal, but rather represented a new model which served to rebrand war disability and </w:t>
      </w:r>
      <w:r w:rsidR="003636BB" w:rsidRPr="00BF2D91">
        <w:rPr>
          <w:rFonts w:asciiTheme="majorBidi" w:eastAsia="Times New Roman" w:hAnsiTheme="majorBidi" w:cstheme="majorBidi"/>
          <w:sz w:val="24"/>
          <w:szCs w:val="24"/>
        </w:rPr>
        <w:t xml:space="preserve">military </w:t>
      </w:r>
      <w:r w:rsidRPr="00BF2D91">
        <w:rPr>
          <w:rFonts w:asciiTheme="majorBidi" w:eastAsia="Times New Roman" w:hAnsiTheme="majorBidi" w:cstheme="majorBidi"/>
          <w:sz w:val="24"/>
          <w:szCs w:val="24"/>
        </w:rPr>
        <w:t xml:space="preserve">masculinity in the image of the nascent peacetime regime.  </w:t>
      </w:r>
    </w:p>
    <w:p w14:paraId="7AB22A1F" w14:textId="2883D283" w:rsidR="00B43705" w:rsidRPr="00BF2D91" w:rsidRDefault="00B43705" w:rsidP="001F7A88">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lastRenderedPageBreak/>
        <w:t>The use of the term ‘</w:t>
      </w:r>
      <w:proofErr w:type="spellStart"/>
      <w:r w:rsidRPr="00BF2D91">
        <w:rPr>
          <w:rFonts w:asciiTheme="majorBidi" w:eastAsia="Times New Roman" w:hAnsiTheme="majorBidi" w:cstheme="majorBidi"/>
          <w:iCs/>
          <w:sz w:val="24"/>
          <w:szCs w:val="24"/>
        </w:rPr>
        <w:t>mutilado</w:t>
      </w:r>
      <w:proofErr w:type="spellEnd"/>
      <w:r w:rsidRPr="00BF2D91">
        <w:rPr>
          <w:rFonts w:asciiTheme="majorBidi" w:eastAsia="Times New Roman" w:hAnsiTheme="majorBidi" w:cstheme="majorBidi"/>
          <w:sz w:val="24"/>
          <w:szCs w:val="24"/>
        </w:rPr>
        <w:t xml:space="preserve">’ to refer to permanently wounded war veterans constituted a clear break from the past, and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Astray’s</w:t>
      </w:r>
      <w:proofErr w:type="spellEnd"/>
      <w:r w:rsidRPr="00BF2D91">
        <w:rPr>
          <w:rFonts w:asciiTheme="majorBidi" w:eastAsia="Times New Roman" w:hAnsiTheme="majorBidi" w:cstheme="majorBidi"/>
          <w:sz w:val="24"/>
          <w:szCs w:val="24"/>
        </w:rPr>
        <w:t xml:space="preserve"> own experience of the former Invalids’ Corps undoubtedly contributed to the Francoist regime’s aversion to describing its war veterans as ‘invalids’. Prior to being seriously wounded himself,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was dismissive of ‘invalids’. In his 1923 book on the Legion, he described how a man with a wooden leg attempted to enlist before being sent on his way.</w:t>
      </w:r>
      <w:r w:rsidRPr="00BF2D91">
        <w:rPr>
          <w:rStyle w:val="FootnoteReference"/>
          <w:rFonts w:asciiTheme="majorBidi" w:eastAsia="Times New Roman" w:hAnsiTheme="majorBidi" w:cstheme="majorBidi"/>
          <w:sz w:val="24"/>
          <w:szCs w:val="24"/>
        </w:rPr>
        <w:footnoteReference w:id="199"/>
      </w:r>
      <w:r w:rsidRPr="00BF2D91">
        <w:rPr>
          <w:rFonts w:asciiTheme="majorBidi" w:eastAsia="Times New Roman" w:hAnsiTheme="majorBidi" w:cstheme="majorBidi"/>
          <w:sz w:val="24"/>
          <w:szCs w:val="24"/>
        </w:rPr>
        <w:t xml:space="preserve"> This attitude may help to explain the General’s humiliation when he himself joined the ranks of ‘invalids’. Wounded on various </w:t>
      </w:r>
      <w:r w:rsidR="001F7A88" w:rsidRPr="00BF2D91">
        <w:rPr>
          <w:rFonts w:asciiTheme="majorBidi" w:eastAsia="Times New Roman" w:hAnsiTheme="majorBidi" w:cstheme="majorBidi"/>
          <w:sz w:val="24"/>
          <w:szCs w:val="24"/>
        </w:rPr>
        <w:t>occasions throughout the 1920s</w:t>
      </w:r>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faced a continuous struggle to remain in active service, and avoid being redirected to the </w:t>
      </w:r>
      <w:r w:rsidRPr="00BF2D91">
        <w:rPr>
          <w:rFonts w:asciiTheme="majorBidi" w:eastAsia="Times New Roman" w:hAnsiTheme="majorBidi" w:cstheme="majorBidi"/>
          <w:i/>
          <w:sz w:val="24"/>
          <w:szCs w:val="24"/>
        </w:rPr>
        <w:t xml:space="preserve">Cuerpo de </w:t>
      </w:r>
      <w:proofErr w:type="spellStart"/>
      <w:r w:rsidRPr="00BF2D91">
        <w:rPr>
          <w:rFonts w:asciiTheme="majorBidi" w:eastAsia="Times New Roman" w:hAnsiTheme="majorBidi" w:cstheme="majorBidi"/>
          <w:i/>
          <w:sz w:val="24"/>
          <w:szCs w:val="24"/>
        </w:rPr>
        <w:t>Inválidos</w:t>
      </w:r>
      <w:proofErr w:type="spellEnd"/>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200"/>
      </w:r>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Before being fully recovered from a serious wound to the chest in 1921</w:t>
      </w:r>
      <w:r w:rsidR="001F7A88" w:rsidRPr="00BF2D91">
        <w:rPr>
          <w:rFonts w:asciiTheme="majorBidi" w:eastAsia="Times New Roman" w:hAnsiTheme="majorBidi" w:cstheme="majorBidi"/>
          <w:sz w:val="24"/>
          <w:szCs w:val="24"/>
        </w:rPr>
        <w:t>, for example,</w:t>
      </w:r>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returned to Ceuta to take command of the third, fourth and fifth </w:t>
      </w:r>
      <w:proofErr w:type="spellStart"/>
      <w:r w:rsidRPr="00BF2D91">
        <w:rPr>
          <w:rFonts w:asciiTheme="majorBidi" w:eastAsia="Times New Roman" w:hAnsiTheme="majorBidi" w:cstheme="majorBidi"/>
          <w:i/>
          <w:sz w:val="24"/>
          <w:szCs w:val="24"/>
        </w:rPr>
        <w:t>banderas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(battalions).</w:t>
      </w:r>
      <w:r w:rsidRPr="00BF2D91">
        <w:rPr>
          <w:rStyle w:val="FootnoteReference"/>
          <w:rFonts w:asciiTheme="majorBidi" w:eastAsia="Times New Roman" w:hAnsiTheme="majorBidi" w:cstheme="majorBidi"/>
          <w:sz w:val="24"/>
          <w:szCs w:val="24"/>
        </w:rPr>
        <w:footnoteReference w:id="201"/>
      </w:r>
      <w:r w:rsidRPr="00BF2D91">
        <w:rPr>
          <w:rFonts w:asciiTheme="majorBidi" w:eastAsia="Times New Roman" w:hAnsiTheme="majorBidi" w:cstheme="majorBidi"/>
          <w:sz w:val="24"/>
          <w:szCs w:val="24"/>
        </w:rPr>
        <w:t xml:space="preserve"> Similarly, after a period of convalescence following the amputation of his arm in 1924,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returned as head of the Legion in February 1926.</w:t>
      </w:r>
      <w:r w:rsidRPr="00BF2D91">
        <w:rPr>
          <w:rStyle w:val="FootnoteReference"/>
          <w:rFonts w:asciiTheme="majorBidi" w:eastAsia="Times New Roman" w:hAnsiTheme="majorBidi" w:cstheme="majorBidi"/>
          <w:sz w:val="24"/>
          <w:szCs w:val="24"/>
        </w:rPr>
        <w:footnoteReference w:id="202"/>
      </w:r>
      <w:r w:rsidRPr="00BF2D91">
        <w:rPr>
          <w:rFonts w:asciiTheme="majorBidi" w:eastAsia="Times New Roman" w:hAnsiTheme="majorBidi" w:cstheme="majorBidi"/>
          <w:sz w:val="24"/>
          <w:szCs w:val="24"/>
        </w:rPr>
        <w:t xml:space="preserve"> </w:t>
      </w:r>
    </w:p>
    <w:p w14:paraId="6770ECDE" w14:textId="7FF67FFF" w:rsidR="00B43705" w:rsidRPr="00BF2D91" w:rsidRDefault="00EE7BCE" w:rsidP="00EE7BCE">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The general’s</w:t>
      </w:r>
      <w:r w:rsidR="00B43705" w:rsidRPr="00BF2D91">
        <w:rPr>
          <w:rFonts w:asciiTheme="majorBidi" w:eastAsia="Times New Roman" w:hAnsiTheme="majorBidi" w:cstheme="majorBidi"/>
          <w:sz w:val="24"/>
          <w:szCs w:val="24"/>
        </w:rPr>
        <w:t xml:space="preserve"> tendency to literally soldier on despite grave injury continued until 1936, when he was at last redirected to the Invalids’ Corps.</w:t>
      </w:r>
      <w:r w:rsidR="00B43705" w:rsidRPr="00BF2D91">
        <w:rPr>
          <w:rStyle w:val="FootnoteReference"/>
          <w:rFonts w:asciiTheme="majorBidi" w:eastAsia="Times New Roman" w:hAnsiTheme="majorBidi" w:cstheme="majorBidi"/>
          <w:sz w:val="24"/>
          <w:szCs w:val="24"/>
        </w:rPr>
        <w:footnoteReference w:id="203"/>
      </w:r>
      <w:r w:rsidR="00B43705" w:rsidRPr="00BF2D91">
        <w:rPr>
          <w:rFonts w:asciiTheme="majorBidi" w:eastAsia="Times New Roman" w:hAnsiTheme="majorBidi" w:cstheme="majorBidi"/>
          <w:sz w:val="24"/>
          <w:szCs w:val="24"/>
        </w:rPr>
        <w:t xml:space="preserve"> This stopped </w:t>
      </w:r>
      <w:proofErr w:type="spellStart"/>
      <w:r w:rsidR="00B43705" w:rsidRPr="00BF2D91">
        <w:rPr>
          <w:rFonts w:asciiTheme="majorBidi" w:eastAsia="Times New Roman" w:hAnsiTheme="majorBidi" w:cstheme="majorBidi"/>
          <w:sz w:val="24"/>
          <w:szCs w:val="24"/>
        </w:rPr>
        <w:t>Millán</w:t>
      </w:r>
      <w:proofErr w:type="spellEnd"/>
      <w:r w:rsidR="00B43705" w:rsidRPr="00BF2D91">
        <w:rPr>
          <w:rFonts w:asciiTheme="majorBidi" w:eastAsia="Times New Roman" w:hAnsiTheme="majorBidi" w:cstheme="majorBidi"/>
          <w:sz w:val="24"/>
          <w:szCs w:val="24"/>
        </w:rPr>
        <w:t xml:space="preserve"> </w:t>
      </w:r>
      <w:proofErr w:type="spellStart"/>
      <w:r w:rsidR="00B43705" w:rsidRPr="00BF2D91">
        <w:rPr>
          <w:rFonts w:asciiTheme="majorBidi" w:eastAsia="Times New Roman" w:hAnsiTheme="majorBidi" w:cstheme="majorBidi"/>
          <w:sz w:val="24"/>
          <w:szCs w:val="24"/>
        </w:rPr>
        <w:t>Astray’s</w:t>
      </w:r>
      <w:proofErr w:type="spellEnd"/>
      <w:r w:rsidR="00B43705" w:rsidRPr="00BF2D91">
        <w:rPr>
          <w:rFonts w:asciiTheme="majorBidi" w:eastAsia="Times New Roman" w:hAnsiTheme="majorBidi" w:cstheme="majorBidi"/>
          <w:sz w:val="24"/>
          <w:szCs w:val="24"/>
        </w:rPr>
        <w:t xml:space="preserve"> military career in its tracks, and meant he was no longer eligible for promotion.</w:t>
      </w:r>
      <w:r w:rsidR="00B43705" w:rsidRPr="00BF2D91">
        <w:rPr>
          <w:rStyle w:val="FootnoteReference"/>
          <w:rFonts w:asciiTheme="majorBidi" w:eastAsia="Times New Roman" w:hAnsiTheme="majorBidi" w:cstheme="majorBidi"/>
          <w:sz w:val="24"/>
          <w:szCs w:val="24"/>
        </w:rPr>
        <w:footnoteReference w:id="204"/>
      </w:r>
      <w:r w:rsidR="00B43705" w:rsidRPr="00BF2D91">
        <w:rPr>
          <w:rFonts w:asciiTheme="majorBidi" w:eastAsia="Times New Roman" w:hAnsiTheme="majorBidi" w:cstheme="majorBidi"/>
          <w:sz w:val="24"/>
          <w:szCs w:val="24"/>
        </w:rPr>
        <w:t xml:space="preserve"> </w:t>
      </w:r>
      <w:proofErr w:type="spellStart"/>
      <w:r w:rsidR="00C84951" w:rsidRPr="00BF2D91">
        <w:rPr>
          <w:rFonts w:asciiTheme="majorBidi" w:eastAsia="Times New Roman" w:hAnsiTheme="majorBidi" w:cstheme="majorBidi"/>
          <w:sz w:val="24"/>
          <w:szCs w:val="24"/>
        </w:rPr>
        <w:t>Millán</w:t>
      </w:r>
      <w:proofErr w:type="spellEnd"/>
      <w:r w:rsidR="00C84951" w:rsidRPr="00BF2D91">
        <w:rPr>
          <w:rFonts w:asciiTheme="majorBidi" w:eastAsia="Times New Roman" w:hAnsiTheme="majorBidi" w:cstheme="majorBidi"/>
          <w:sz w:val="24"/>
          <w:szCs w:val="24"/>
        </w:rPr>
        <w:t xml:space="preserve"> Astray undoubtedly drew on these experiences when reconfiguring the disabled veterans’ corps after the Civil War. </w:t>
      </w:r>
      <w:r w:rsidR="00B43705" w:rsidRPr="00BF2D91">
        <w:rPr>
          <w:rFonts w:asciiTheme="majorBidi" w:eastAsia="Times New Roman" w:hAnsiTheme="majorBidi" w:cstheme="majorBidi"/>
          <w:sz w:val="24"/>
          <w:szCs w:val="24"/>
        </w:rPr>
        <w:t xml:space="preserve">After the Republic’s disbandment of the </w:t>
      </w:r>
      <w:r w:rsidR="00B43705" w:rsidRPr="00BF2D91">
        <w:rPr>
          <w:rFonts w:asciiTheme="majorBidi" w:eastAsia="Times New Roman" w:hAnsiTheme="majorBidi" w:cstheme="majorBidi"/>
          <w:i/>
          <w:sz w:val="24"/>
          <w:szCs w:val="24"/>
        </w:rPr>
        <w:t xml:space="preserve">Cuerpo de </w:t>
      </w:r>
      <w:proofErr w:type="spellStart"/>
      <w:r w:rsidR="00B43705" w:rsidRPr="00BF2D91">
        <w:rPr>
          <w:rFonts w:asciiTheme="majorBidi" w:eastAsia="Times New Roman" w:hAnsiTheme="majorBidi" w:cstheme="majorBidi"/>
          <w:i/>
          <w:sz w:val="24"/>
          <w:szCs w:val="24"/>
        </w:rPr>
        <w:t>Inválidos</w:t>
      </w:r>
      <w:proofErr w:type="spellEnd"/>
      <w:r w:rsidR="00B43705" w:rsidRPr="00BF2D91">
        <w:rPr>
          <w:rFonts w:asciiTheme="majorBidi" w:eastAsia="Times New Roman" w:hAnsiTheme="majorBidi" w:cstheme="majorBidi"/>
          <w:sz w:val="24"/>
          <w:szCs w:val="24"/>
        </w:rPr>
        <w:t xml:space="preserve"> in 1932, one might have expected the Francoist regime to return to pre-</w:t>
      </w:r>
      <w:r w:rsidR="00B43705" w:rsidRPr="00BF2D91">
        <w:rPr>
          <w:rFonts w:asciiTheme="majorBidi" w:eastAsia="Times New Roman" w:hAnsiTheme="majorBidi" w:cstheme="majorBidi"/>
          <w:sz w:val="24"/>
          <w:szCs w:val="24"/>
        </w:rPr>
        <w:lastRenderedPageBreak/>
        <w:t>Republican traditions, as it did, for example, with military honours. However, in this case the Invalids’ C</w:t>
      </w:r>
      <w:r w:rsidR="00BD4840" w:rsidRPr="00BF2D91">
        <w:rPr>
          <w:rFonts w:asciiTheme="majorBidi" w:eastAsia="Times New Roman" w:hAnsiTheme="majorBidi" w:cstheme="majorBidi"/>
          <w:sz w:val="24"/>
          <w:szCs w:val="24"/>
        </w:rPr>
        <w:t xml:space="preserve">orps was consigned to history. </w:t>
      </w:r>
      <w:r w:rsidR="00B43705" w:rsidRPr="00BF2D91">
        <w:rPr>
          <w:rFonts w:asciiTheme="majorBidi" w:eastAsia="Times New Roman" w:hAnsiTheme="majorBidi" w:cstheme="majorBidi"/>
          <w:sz w:val="24"/>
          <w:szCs w:val="24"/>
        </w:rPr>
        <w:t>The regime’s desire to distance itself from the term ‘</w:t>
      </w:r>
      <w:proofErr w:type="spellStart"/>
      <w:r w:rsidR="00B43705" w:rsidRPr="00BF2D91">
        <w:rPr>
          <w:rFonts w:asciiTheme="majorBidi" w:eastAsia="Times New Roman" w:hAnsiTheme="majorBidi" w:cstheme="majorBidi"/>
          <w:sz w:val="24"/>
          <w:szCs w:val="24"/>
        </w:rPr>
        <w:t>inválido</w:t>
      </w:r>
      <w:proofErr w:type="spellEnd"/>
      <w:r w:rsidR="00B43705" w:rsidRPr="00BF2D91">
        <w:rPr>
          <w:rFonts w:asciiTheme="majorBidi" w:eastAsia="Times New Roman" w:hAnsiTheme="majorBidi" w:cstheme="majorBidi"/>
          <w:sz w:val="24"/>
          <w:szCs w:val="24"/>
        </w:rPr>
        <w:t xml:space="preserve">’ is apparent in the BCMGP’s founding myth, in which Franco reportedly instructed </w:t>
      </w:r>
      <w:proofErr w:type="spellStart"/>
      <w:r w:rsidR="00B43705" w:rsidRPr="00BF2D91">
        <w:rPr>
          <w:rFonts w:asciiTheme="majorBidi" w:eastAsia="Times New Roman" w:hAnsiTheme="majorBidi" w:cstheme="majorBidi"/>
          <w:sz w:val="24"/>
          <w:szCs w:val="24"/>
        </w:rPr>
        <w:t>Millán</w:t>
      </w:r>
      <w:proofErr w:type="spellEnd"/>
      <w:r w:rsidR="003475EB" w:rsidRPr="00BF2D91">
        <w:rPr>
          <w:rFonts w:asciiTheme="majorBidi" w:eastAsia="Times New Roman" w:hAnsiTheme="majorBidi" w:cstheme="majorBidi"/>
          <w:sz w:val="24"/>
          <w:szCs w:val="24"/>
        </w:rPr>
        <w:t xml:space="preserve"> Astray to found the new Corps:</w:t>
      </w:r>
    </w:p>
    <w:p w14:paraId="02BA3FB7" w14:textId="34AFFF09" w:rsidR="00B43705" w:rsidRPr="00BF2D91" w:rsidRDefault="00B43705" w:rsidP="003475EB">
      <w:pPr>
        <w:spacing w:line="240" w:lineRule="auto"/>
        <w:ind w:left="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Well then, organise this new and glorious Corps, which will be called the Honourable Corps of the Mutilated of the War for the Fatherland, given that we, the Spanish soldiers, and you know this well, as amputated and broken as we may be, no one can ever call us invalids, as the enthusiasm and spirit of good sol</w:t>
      </w:r>
      <w:r w:rsidR="00EE7BCE" w:rsidRPr="00BF2D91">
        <w:rPr>
          <w:rFonts w:asciiTheme="majorBidi" w:eastAsia="Times New Roman" w:hAnsiTheme="majorBidi" w:cstheme="majorBidi"/>
          <w:sz w:val="24"/>
          <w:szCs w:val="24"/>
        </w:rPr>
        <w:t>diers can never be invalidated.</w:t>
      </w:r>
      <w:r w:rsidRPr="00BF2D91">
        <w:rPr>
          <w:rStyle w:val="FootnoteReference"/>
          <w:rFonts w:asciiTheme="majorBidi" w:eastAsia="Times New Roman" w:hAnsiTheme="majorBidi" w:cstheme="majorBidi"/>
          <w:sz w:val="24"/>
          <w:szCs w:val="24"/>
        </w:rPr>
        <w:footnoteReference w:id="205"/>
      </w:r>
    </w:p>
    <w:p w14:paraId="2FD443CD" w14:textId="77777777" w:rsidR="003475EB" w:rsidRPr="00BF2D91" w:rsidRDefault="003475EB" w:rsidP="003475EB">
      <w:pPr>
        <w:spacing w:line="240" w:lineRule="auto"/>
        <w:ind w:left="720"/>
        <w:jc w:val="both"/>
        <w:rPr>
          <w:rFonts w:asciiTheme="majorBidi" w:eastAsia="Times New Roman" w:hAnsiTheme="majorBidi" w:cstheme="majorBidi"/>
          <w:sz w:val="24"/>
          <w:szCs w:val="24"/>
        </w:rPr>
      </w:pPr>
    </w:p>
    <w:p w14:paraId="3E2B1072" w14:textId="330CEC17" w:rsidR="00B43705" w:rsidRPr="00BF2D91" w:rsidRDefault="001F7A88" w:rsidP="00B43705">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w:t>
      </w:r>
      <w:r w:rsidR="00B43705" w:rsidRPr="00BF2D91">
        <w:rPr>
          <w:rFonts w:asciiTheme="majorBidi" w:eastAsia="Times New Roman" w:hAnsiTheme="majorBidi" w:cstheme="majorBidi"/>
          <w:sz w:val="24"/>
          <w:szCs w:val="24"/>
        </w:rPr>
        <w:t>he word ‘invalid’ was clearly inappropriate given the ‘glorious’ origins of a veteran’s injury. To invalidate the wounded soldier was to invalidate or shroud in shame the experie</w:t>
      </w:r>
      <w:r w:rsidR="00DB6980" w:rsidRPr="00BF2D91">
        <w:rPr>
          <w:rFonts w:asciiTheme="majorBidi" w:eastAsia="Times New Roman" w:hAnsiTheme="majorBidi" w:cstheme="majorBidi"/>
          <w:sz w:val="24"/>
          <w:szCs w:val="24"/>
        </w:rPr>
        <w:t>nces that had led to his injury</w:t>
      </w:r>
      <w:r w:rsidR="00B43705" w:rsidRPr="00BF2D91">
        <w:rPr>
          <w:rFonts w:asciiTheme="majorBidi" w:eastAsia="Times New Roman" w:hAnsiTheme="majorBidi" w:cstheme="majorBidi"/>
          <w:sz w:val="24"/>
          <w:szCs w:val="24"/>
        </w:rPr>
        <w:t xml:space="preserve"> and</w:t>
      </w:r>
      <w:r w:rsidR="00DB6980" w:rsidRPr="00BF2D91">
        <w:rPr>
          <w:rFonts w:asciiTheme="majorBidi" w:eastAsia="Times New Roman" w:hAnsiTheme="majorBidi" w:cstheme="majorBidi"/>
          <w:sz w:val="24"/>
          <w:szCs w:val="24"/>
        </w:rPr>
        <w:t>,</w:t>
      </w:r>
      <w:r w:rsidR="00B43705" w:rsidRPr="00BF2D91">
        <w:rPr>
          <w:rFonts w:asciiTheme="majorBidi" w:eastAsia="Times New Roman" w:hAnsiTheme="majorBidi" w:cstheme="majorBidi"/>
          <w:sz w:val="24"/>
          <w:szCs w:val="24"/>
        </w:rPr>
        <w:t xml:space="preserve"> by extension</w:t>
      </w:r>
      <w:r w:rsidR="00DB6980" w:rsidRPr="00BF2D91">
        <w:rPr>
          <w:rFonts w:asciiTheme="majorBidi" w:eastAsia="Times New Roman" w:hAnsiTheme="majorBidi" w:cstheme="majorBidi"/>
          <w:sz w:val="24"/>
          <w:szCs w:val="24"/>
        </w:rPr>
        <w:t>,</w:t>
      </w:r>
      <w:r w:rsidR="00B43705" w:rsidRPr="00BF2D91">
        <w:rPr>
          <w:rFonts w:asciiTheme="majorBidi" w:eastAsia="Times New Roman" w:hAnsiTheme="majorBidi" w:cstheme="majorBidi"/>
          <w:sz w:val="24"/>
          <w:szCs w:val="24"/>
        </w:rPr>
        <w:t xml:space="preserve"> to cast doubt on </w:t>
      </w:r>
      <w:r w:rsidRPr="00BF2D91">
        <w:rPr>
          <w:rFonts w:asciiTheme="majorBidi" w:eastAsia="Times New Roman" w:hAnsiTheme="majorBidi" w:cstheme="majorBidi"/>
          <w:sz w:val="24"/>
          <w:szCs w:val="24"/>
        </w:rPr>
        <w:t xml:space="preserve">both his military service and </w:t>
      </w:r>
      <w:r w:rsidR="00B43705" w:rsidRPr="00BF2D91">
        <w:rPr>
          <w:rFonts w:asciiTheme="majorBidi" w:eastAsia="Times New Roman" w:hAnsiTheme="majorBidi" w:cstheme="majorBidi"/>
          <w:sz w:val="24"/>
          <w:szCs w:val="24"/>
        </w:rPr>
        <w:t xml:space="preserve">the worthiness of the Nationalist ‘Crusade’. Rather, such sacrifices were to be acknowledged and celebrated, and special honour bestowed upon individuals who had proven their loyalty to the Nationalist cause in this way. Unlike the war wounded of previous conflicts, Francoist wounded veterans were to be envied, not pitied. </w:t>
      </w:r>
    </w:p>
    <w:p w14:paraId="1522AB67" w14:textId="012B4E74" w:rsidR="00B43705" w:rsidRPr="00BF2D91" w:rsidRDefault="00B43705" w:rsidP="00CF10A7">
      <w:pPr>
        <w:spacing w:line="480" w:lineRule="auto"/>
        <w:jc w:val="both"/>
        <w:rPr>
          <w:rFonts w:asciiTheme="majorBidi" w:eastAsia="Times New Roman" w:hAnsiTheme="majorBidi" w:cstheme="majorBidi"/>
          <w:sz w:val="24"/>
          <w:szCs w:val="24"/>
        </w:rPr>
      </w:pPr>
      <w:r w:rsidRPr="00BF2D91">
        <w:rPr>
          <w:rFonts w:asciiTheme="majorBidi" w:hAnsiTheme="majorBidi" w:cstheme="majorBidi"/>
          <w:sz w:val="24"/>
          <w:szCs w:val="24"/>
        </w:rPr>
        <w:tab/>
      </w:r>
      <w:r w:rsidRPr="00BF2D91">
        <w:rPr>
          <w:rFonts w:asciiTheme="majorBidi" w:eastAsia="Times New Roman" w:hAnsiTheme="majorBidi" w:cstheme="majorBidi"/>
          <w:sz w:val="24"/>
          <w:szCs w:val="24"/>
        </w:rPr>
        <w:t xml:space="preserve">This apparent anxiety to break away from previous understandings of disabled ex-soldiers can be understood in terms of how the war wounded had been perceived in the past. Such concerns were not unique to the Nationalist side during the war. In a </w:t>
      </w:r>
      <w:r w:rsidR="00BD4840" w:rsidRPr="00BF2D91">
        <w:rPr>
          <w:rFonts w:asciiTheme="majorBidi" w:eastAsia="Times New Roman" w:hAnsiTheme="majorBidi" w:cstheme="majorBidi"/>
          <w:sz w:val="24"/>
          <w:szCs w:val="24"/>
        </w:rPr>
        <w:t>somewhat ham-fisted attempt</w:t>
      </w:r>
      <w:r w:rsidRPr="00BF2D91">
        <w:rPr>
          <w:rFonts w:asciiTheme="majorBidi" w:eastAsia="Times New Roman" w:hAnsiTheme="majorBidi" w:cstheme="majorBidi"/>
          <w:sz w:val="24"/>
          <w:szCs w:val="24"/>
        </w:rPr>
        <w:t xml:space="preserve"> to console its wounded, a 1937 Republican pamphlet distanced contemporary mutilated veterans from: ‘The invalids that you remember, those poor scraps of humans that provoked your pity’.</w:t>
      </w:r>
      <w:r w:rsidRPr="00BF2D91">
        <w:rPr>
          <w:rStyle w:val="FootnoteReference"/>
          <w:rFonts w:asciiTheme="majorBidi" w:eastAsia="Times New Roman" w:hAnsiTheme="majorBidi" w:cstheme="majorBidi"/>
          <w:sz w:val="24"/>
          <w:szCs w:val="24"/>
        </w:rPr>
        <w:footnoteReference w:id="206"/>
      </w:r>
      <w:r w:rsidRPr="00BF2D91">
        <w:rPr>
          <w:rFonts w:asciiTheme="majorBidi" w:eastAsia="Times New Roman" w:hAnsiTheme="majorBidi" w:cstheme="majorBidi"/>
          <w:sz w:val="24"/>
          <w:szCs w:val="24"/>
        </w:rPr>
        <w:t xml:space="preserve"> This depiction of the war wounded of former conflicts as impoverished shadows of their former selves, dependent on the sympathy and charity of others, was an image both Republicans and Nationalists were keen to avoid. </w:t>
      </w:r>
      <w:r w:rsidRPr="00BF2D91">
        <w:rPr>
          <w:rFonts w:asciiTheme="majorBidi" w:eastAsia="Times New Roman" w:hAnsiTheme="majorBidi" w:cstheme="majorBidi"/>
          <w:sz w:val="24"/>
          <w:szCs w:val="24"/>
        </w:rPr>
        <w:lastRenderedPageBreak/>
        <w:t>However,</w:t>
      </w:r>
      <w:r w:rsidR="00EA506A" w:rsidRPr="00BF2D91">
        <w:rPr>
          <w:rFonts w:asciiTheme="majorBidi" w:eastAsia="Times New Roman" w:hAnsiTheme="majorBidi" w:cstheme="majorBidi"/>
          <w:sz w:val="24"/>
          <w:szCs w:val="24"/>
        </w:rPr>
        <w:t xml:space="preserve"> the Republican side was less averse to the term ‘invalid’, which featured in the title of the Republican League for the war disabled (</w:t>
      </w:r>
      <w:r w:rsidR="00EA506A" w:rsidRPr="00BF2D91">
        <w:rPr>
          <w:rFonts w:asciiTheme="majorBidi" w:eastAsia="Times New Roman" w:hAnsiTheme="majorBidi" w:cstheme="majorBidi"/>
          <w:i/>
          <w:iCs/>
          <w:sz w:val="24"/>
          <w:szCs w:val="24"/>
        </w:rPr>
        <w:t xml:space="preserve">Liga de </w:t>
      </w:r>
      <w:proofErr w:type="spellStart"/>
      <w:r w:rsidR="00EA506A" w:rsidRPr="00BF2D91">
        <w:rPr>
          <w:rFonts w:asciiTheme="majorBidi" w:eastAsia="Times New Roman" w:hAnsiTheme="majorBidi" w:cstheme="majorBidi"/>
          <w:i/>
          <w:iCs/>
          <w:sz w:val="24"/>
          <w:szCs w:val="24"/>
        </w:rPr>
        <w:t>Mutilados</w:t>
      </w:r>
      <w:proofErr w:type="spellEnd"/>
      <w:r w:rsidR="00EA506A" w:rsidRPr="00BF2D91">
        <w:rPr>
          <w:rFonts w:asciiTheme="majorBidi" w:eastAsia="Times New Roman" w:hAnsiTheme="majorBidi" w:cstheme="majorBidi"/>
          <w:i/>
          <w:iCs/>
          <w:sz w:val="24"/>
          <w:szCs w:val="24"/>
        </w:rPr>
        <w:t xml:space="preserve"> e </w:t>
      </w:r>
      <w:proofErr w:type="spellStart"/>
      <w:r w:rsidR="00EA506A" w:rsidRPr="00BF2D91">
        <w:rPr>
          <w:rFonts w:asciiTheme="majorBidi" w:eastAsia="Times New Roman" w:hAnsiTheme="majorBidi" w:cstheme="majorBidi"/>
          <w:i/>
          <w:iCs/>
          <w:sz w:val="24"/>
          <w:szCs w:val="24"/>
        </w:rPr>
        <w:t>Inválidos</w:t>
      </w:r>
      <w:proofErr w:type="spellEnd"/>
      <w:r w:rsidR="00EA506A" w:rsidRPr="00BF2D91">
        <w:rPr>
          <w:rFonts w:asciiTheme="majorBidi" w:eastAsia="Times New Roman" w:hAnsiTheme="majorBidi" w:cstheme="majorBidi"/>
          <w:i/>
          <w:iCs/>
          <w:sz w:val="24"/>
          <w:szCs w:val="24"/>
        </w:rPr>
        <w:t xml:space="preserve"> de la Guerra de </w:t>
      </w:r>
      <w:proofErr w:type="spellStart"/>
      <w:r w:rsidR="00EA506A" w:rsidRPr="00BF2D91">
        <w:rPr>
          <w:rFonts w:asciiTheme="majorBidi" w:eastAsia="Times New Roman" w:hAnsiTheme="majorBidi" w:cstheme="majorBidi"/>
          <w:i/>
          <w:iCs/>
          <w:sz w:val="24"/>
          <w:szCs w:val="24"/>
        </w:rPr>
        <w:t>España</w:t>
      </w:r>
      <w:proofErr w:type="spellEnd"/>
      <w:r w:rsidR="00EA506A" w:rsidRPr="00BF2D91">
        <w:rPr>
          <w:rFonts w:asciiTheme="majorBidi" w:eastAsia="Times New Roman" w:hAnsiTheme="majorBidi" w:cstheme="majorBidi"/>
          <w:sz w:val="24"/>
          <w:szCs w:val="24"/>
        </w:rPr>
        <w:t>).</w:t>
      </w:r>
      <w:r w:rsidR="00EA506A" w:rsidRPr="00BF2D91">
        <w:rPr>
          <w:rStyle w:val="FootnoteReference"/>
          <w:rFonts w:asciiTheme="majorBidi" w:eastAsia="Times New Roman" w:hAnsiTheme="majorBidi" w:cstheme="majorBidi"/>
          <w:sz w:val="24"/>
          <w:szCs w:val="24"/>
        </w:rPr>
        <w:footnoteReference w:id="207"/>
      </w:r>
      <w:r w:rsidR="00EA506A" w:rsidRPr="00BF2D91">
        <w:rPr>
          <w:rFonts w:asciiTheme="majorBidi" w:eastAsia="Times New Roman" w:hAnsiTheme="majorBidi" w:cstheme="majorBidi"/>
          <w:sz w:val="24"/>
          <w:szCs w:val="24"/>
        </w:rPr>
        <w:t xml:space="preserve"> In contrast, </w:t>
      </w:r>
      <w:r w:rsidRPr="00BF2D91">
        <w:rPr>
          <w:rFonts w:asciiTheme="majorBidi" w:eastAsia="Times New Roman" w:hAnsiTheme="majorBidi" w:cstheme="majorBidi"/>
          <w:sz w:val="24"/>
          <w:szCs w:val="24"/>
        </w:rPr>
        <w:t>the Francoist authorities stood out in their formalisation of changing attitudes towards the war disabled, both bureaucratically in their establishment of the BCMGP and linguistically through their adoption of the ‘</w:t>
      </w:r>
      <w:r w:rsidRPr="00BF2D91">
        <w:rPr>
          <w:rFonts w:asciiTheme="majorBidi" w:eastAsia="Times New Roman" w:hAnsiTheme="majorBidi" w:cstheme="majorBidi"/>
          <w:i/>
          <w:iCs/>
          <w:sz w:val="24"/>
          <w:szCs w:val="24"/>
        </w:rPr>
        <w:t xml:space="preserve">Caballero </w:t>
      </w:r>
      <w:proofErr w:type="spellStart"/>
      <w:r w:rsidRPr="00BF2D91">
        <w:rPr>
          <w:rFonts w:asciiTheme="majorBidi" w:eastAsia="Times New Roman" w:hAnsiTheme="majorBidi" w:cstheme="majorBidi"/>
          <w:i/>
          <w:iCs/>
          <w:sz w:val="24"/>
          <w:szCs w:val="24"/>
        </w:rPr>
        <w:t>Mutilado</w:t>
      </w:r>
      <w:proofErr w:type="spellEnd"/>
      <w:r w:rsidRPr="00BF2D91">
        <w:rPr>
          <w:rFonts w:asciiTheme="majorBidi" w:eastAsia="Times New Roman" w:hAnsiTheme="majorBidi" w:cstheme="majorBidi"/>
          <w:sz w:val="24"/>
          <w:szCs w:val="24"/>
        </w:rPr>
        <w:t>’</w:t>
      </w:r>
      <w:r w:rsidR="00CF10A7">
        <w:rPr>
          <w:rFonts w:asciiTheme="majorBidi" w:eastAsia="Times New Roman" w:hAnsiTheme="majorBidi" w:cstheme="majorBidi"/>
          <w:sz w:val="24"/>
          <w:szCs w:val="24"/>
        </w:rPr>
        <w:t xml:space="preserve"> </w:t>
      </w:r>
      <w:r w:rsidR="00CF10A7" w:rsidRPr="00BF2D91">
        <w:rPr>
          <w:rFonts w:asciiTheme="majorBidi" w:eastAsia="Times New Roman" w:hAnsiTheme="majorBidi" w:cstheme="majorBidi"/>
          <w:sz w:val="24"/>
          <w:szCs w:val="24"/>
        </w:rPr>
        <w:t>title</w:t>
      </w:r>
      <w:r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i/>
          <w:sz w:val="24"/>
          <w:szCs w:val="24"/>
        </w:rPr>
        <w:t xml:space="preserve">Caballeros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iCs/>
          <w:sz w:val="24"/>
          <w:szCs w:val="24"/>
        </w:rPr>
        <w:t xml:space="preserve">did </w:t>
      </w:r>
      <w:r w:rsidRPr="00BF2D91">
        <w:rPr>
          <w:rFonts w:asciiTheme="majorBidi" w:eastAsia="Times New Roman" w:hAnsiTheme="majorBidi" w:cstheme="majorBidi"/>
          <w:sz w:val="24"/>
          <w:szCs w:val="24"/>
        </w:rPr>
        <w:t xml:space="preserve">become </w:t>
      </w:r>
      <w:r w:rsidR="00BD4840" w:rsidRPr="00BF2D91">
        <w:rPr>
          <w:rFonts w:asciiTheme="majorBidi" w:eastAsia="Times New Roman" w:hAnsiTheme="majorBidi" w:cstheme="majorBidi"/>
          <w:sz w:val="24"/>
          <w:szCs w:val="24"/>
        </w:rPr>
        <w:t>visible members of society, but</w:t>
      </w:r>
      <w:r w:rsidRPr="00BF2D91">
        <w:rPr>
          <w:rFonts w:asciiTheme="majorBidi" w:eastAsia="Times New Roman" w:hAnsiTheme="majorBidi" w:cstheme="majorBidi"/>
          <w:sz w:val="24"/>
          <w:szCs w:val="24"/>
        </w:rPr>
        <w:t xml:space="preserve"> </w:t>
      </w:r>
      <w:r w:rsidR="00DB6980" w:rsidRPr="00BF2D91">
        <w:rPr>
          <w:rFonts w:asciiTheme="majorBidi" w:eastAsia="Times New Roman" w:hAnsiTheme="majorBidi" w:cstheme="majorBidi"/>
          <w:sz w:val="24"/>
          <w:szCs w:val="24"/>
        </w:rPr>
        <w:t xml:space="preserve">this was </w:t>
      </w:r>
      <w:r w:rsidRPr="00BF2D91">
        <w:rPr>
          <w:rFonts w:asciiTheme="majorBidi" w:eastAsia="Times New Roman" w:hAnsiTheme="majorBidi" w:cstheme="majorBidi"/>
          <w:sz w:val="24"/>
          <w:szCs w:val="24"/>
        </w:rPr>
        <w:t>because of th</w:t>
      </w:r>
      <w:r w:rsidR="00DB6980" w:rsidRPr="00BF2D91">
        <w:rPr>
          <w:rFonts w:asciiTheme="majorBidi" w:eastAsia="Times New Roman" w:hAnsiTheme="majorBidi" w:cstheme="majorBidi"/>
          <w:sz w:val="24"/>
          <w:szCs w:val="24"/>
        </w:rPr>
        <w:t>e privileges they were granted,</w:t>
      </w:r>
      <w:r w:rsidR="00BD4840"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such as being able to skip queues, or occupy reser</w:t>
      </w:r>
      <w:r w:rsidR="00DB6980" w:rsidRPr="00BF2D91">
        <w:rPr>
          <w:rFonts w:asciiTheme="majorBidi" w:eastAsia="Times New Roman" w:hAnsiTheme="majorBidi" w:cstheme="majorBidi"/>
          <w:sz w:val="24"/>
          <w:szCs w:val="24"/>
        </w:rPr>
        <w:t>ved seating on public transport. This meant that</w:t>
      </w:r>
      <w:r w:rsidRPr="00BF2D91">
        <w:rPr>
          <w:rFonts w:asciiTheme="majorBidi" w:eastAsia="Times New Roman" w:hAnsiTheme="majorBidi" w:cstheme="majorBidi"/>
          <w:sz w:val="24"/>
          <w:szCs w:val="24"/>
        </w:rPr>
        <w:t xml:space="preserve"> they were not generally viewed as poverty-stricken street beggars.</w:t>
      </w:r>
      <w:r w:rsidRPr="00BF2D91">
        <w:rPr>
          <w:rStyle w:val="FootnoteReference"/>
          <w:rFonts w:asciiTheme="majorBidi" w:eastAsia="Times New Roman" w:hAnsiTheme="majorBidi" w:cstheme="majorBidi"/>
          <w:sz w:val="24"/>
          <w:szCs w:val="24"/>
        </w:rPr>
        <w:footnoteReference w:id="208"/>
      </w:r>
    </w:p>
    <w:p w14:paraId="6E164B8F" w14:textId="1D85065B" w:rsidR="00B43705" w:rsidRPr="00BF2D91" w:rsidRDefault="00B43705" w:rsidP="00DD5DB5">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The precise origins of the decision to employ the term ‘</w:t>
      </w:r>
      <w:proofErr w:type="spellStart"/>
      <w:r w:rsidRPr="00BF2D91">
        <w:rPr>
          <w:rFonts w:asciiTheme="majorBidi" w:eastAsia="Times New Roman" w:hAnsiTheme="majorBidi" w:cstheme="majorBidi"/>
          <w:sz w:val="24"/>
          <w:szCs w:val="24"/>
        </w:rPr>
        <w:t>mutilado</w:t>
      </w:r>
      <w:proofErr w:type="spellEnd"/>
      <w:r w:rsidRPr="00BF2D91">
        <w:rPr>
          <w:rFonts w:asciiTheme="majorBidi" w:eastAsia="Times New Roman" w:hAnsiTheme="majorBidi" w:cstheme="majorBidi"/>
          <w:sz w:val="24"/>
          <w:szCs w:val="24"/>
        </w:rPr>
        <w:t>’ are unclear, though it</w:t>
      </w:r>
      <w:r w:rsidR="00BD4840" w:rsidRPr="00BF2D91">
        <w:rPr>
          <w:rFonts w:asciiTheme="majorBidi" w:eastAsia="Times New Roman" w:hAnsiTheme="majorBidi" w:cstheme="majorBidi"/>
          <w:sz w:val="24"/>
          <w:szCs w:val="24"/>
        </w:rPr>
        <w:t xml:space="preserve"> was also used in Fascist Italy</w:t>
      </w:r>
      <w:r w:rsidRPr="00BF2D91">
        <w:rPr>
          <w:rFonts w:asciiTheme="majorBidi" w:eastAsia="Times New Roman" w:hAnsiTheme="majorBidi" w:cstheme="majorBidi"/>
          <w:sz w:val="24"/>
          <w:szCs w:val="24"/>
        </w:rPr>
        <w:t xml:space="preserve"> and </w:t>
      </w:r>
      <w:r w:rsidR="00BD4840" w:rsidRPr="00BF2D91">
        <w:rPr>
          <w:rFonts w:asciiTheme="majorBidi" w:eastAsia="Times New Roman" w:hAnsiTheme="majorBidi" w:cstheme="majorBidi"/>
          <w:sz w:val="24"/>
          <w:szCs w:val="24"/>
        </w:rPr>
        <w:t>post-war France</w:t>
      </w:r>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209"/>
      </w:r>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had previously modelled the Spanish Foreign Legion on its French counterpart, and so it is likely that he sought similar inspiration when organising the BCMGP.</w:t>
      </w:r>
      <w:r w:rsidRPr="00BF2D91">
        <w:rPr>
          <w:rStyle w:val="FootnoteReference"/>
          <w:rFonts w:asciiTheme="majorBidi" w:eastAsia="Times New Roman" w:hAnsiTheme="majorBidi" w:cstheme="majorBidi"/>
          <w:sz w:val="24"/>
          <w:szCs w:val="24"/>
        </w:rPr>
        <w:footnoteReference w:id="210"/>
      </w:r>
      <w:r w:rsidRPr="00BF2D91">
        <w:rPr>
          <w:rFonts w:asciiTheme="majorBidi" w:eastAsia="Times New Roman" w:hAnsiTheme="majorBidi" w:cstheme="majorBidi"/>
          <w:sz w:val="24"/>
          <w:szCs w:val="24"/>
        </w:rPr>
        <w:t xml:space="preserve"> On a more discursive level, the selection of this highly emotive term evoked the violent origins of individual wounds, thus linking the wounded veteran’s post-war identity directly with his past experience of war, rather than his present and future experiences of </w:t>
      </w:r>
      <w:r w:rsidR="00811EFB" w:rsidRPr="00BF2D91">
        <w:rPr>
          <w:rFonts w:asciiTheme="majorBidi" w:eastAsia="Times New Roman" w:hAnsiTheme="majorBidi" w:cstheme="majorBidi"/>
          <w:sz w:val="24"/>
          <w:szCs w:val="24"/>
        </w:rPr>
        <w:t xml:space="preserve">physical incapacity. This </w:t>
      </w:r>
      <w:r w:rsidRPr="00BF2D91">
        <w:rPr>
          <w:rFonts w:asciiTheme="majorBidi" w:eastAsia="Times New Roman" w:hAnsiTheme="majorBidi" w:cstheme="majorBidi"/>
          <w:sz w:val="24"/>
          <w:szCs w:val="24"/>
        </w:rPr>
        <w:t>emphasis on the moment of wounding was reflected in the language soldiers were encouraged to employ when describing the origins of their injuries to the BCMGP authorities: ‘enemy fire’, ‘bullet’ or ‘shrapnel’. Such terminology reflected the fact that initially only wounds sustained in combat were recognised by the state. Those injured in accidents while serving in the army had to wait until 1940 to be granted entry into the BCMGP, and were nominally differen</w:t>
      </w:r>
      <w:r w:rsidR="009D5776" w:rsidRPr="00BF2D91">
        <w:rPr>
          <w:rFonts w:asciiTheme="majorBidi" w:eastAsia="Times New Roman" w:hAnsiTheme="majorBidi" w:cstheme="majorBidi"/>
          <w:sz w:val="24"/>
          <w:szCs w:val="24"/>
        </w:rPr>
        <w:t>tiated from other veterans as ‘a</w:t>
      </w:r>
      <w:r w:rsidRPr="00BF2D91">
        <w:rPr>
          <w:rFonts w:asciiTheme="majorBidi" w:eastAsia="Times New Roman" w:hAnsiTheme="majorBidi" w:cstheme="majorBidi"/>
          <w:sz w:val="24"/>
          <w:szCs w:val="24"/>
        </w:rPr>
        <w:t xml:space="preserve">ccidental </w:t>
      </w:r>
      <w:proofErr w:type="spellStart"/>
      <w:r w:rsidR="009D5776" w:rsidRPr="00BF2D91">
        <w:rPr>
          <w:rFonts w:asciiTheme="majorBidi" w:eastAsia="Times New Roman" w:hAnsiTheme="majorBidi" w:cstheme="majorBidi"/>
          <w:sz w:val="24"/>
          <w:szCs w:val="24"/>
        </w:rPr>
        <w:lastRenderedPageBreak/>
        <w:t>m</w:t>
      </w:r>
      <w:r w:rsidRPr="00BF2D91">
        <w:rPr>
          <w:rFonts w:asciiTheme="majorBidi" w:eastAsia="Times New Roman" w:hAnsiTheme="majorBidi" w:cstheme="majorBidi"/>
          <w:sz w:val="24"/>
          <w:szCs w:val="24"/>
        </w:rPr>
        <w:t>utilados</w:t>
      </w:r>
      <w:proofErr w:type="spellEnd"/>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211"/>
      </w:r>
      <w:r w:rsidR="009D5776" w:rsidRPr="00BF2D91">
        <w:rPr>
          <w:rFonts w:asciiTheme="majorBidi" w:eastAsia="Times New Roman" w:hAnsiTheme="majorBidi" w:cstheme="majorBidi"/>
          <w:sz w:val="24"/>
          <w:szCs w:val="24"/>
        </w:rPr>
        <w:t xml:space="preserve"> The ‘accidental m</w:t>
      </w:r>
      <w:r w:rsidRPr="00BF2D91">
        <w:rPr>
          <w:rFonts w:asciiTheme="majorBidi" w:eastAsia="Times New Roman" w:hAnsiTheme="majorBidi" w:cstheme="majorBidi"/>
          <w:sz w:val="24"/>
          <w:szCs w:val="24"/>
        </w:rPr>
        <w:t>utilated’ were not afforded the same degree of pres</w:t>
      </w:r>
      <w:r w:rsidR="009D5776" w:rsidRPr="00BF2D91">
        <w:rPr>
          <w:rFonts w:asciiTheme="majorBidi" w:eastAsia="Times New Roman" w:hAnsiTheme="majorBidi" w:cstheme="majorBidi"/>
          <w:sz w:val="24"/>
          <w:szCs w:val="24"/>
        </w:rPr>
        <w:t>tige as those injured in battle: d</w:t>
      </w:r>
      <w:r w:rsidRPr="00BF2D91">
        <w:rPr>
          <w:rFonts w:asciiTheme="majorBidi" w:eastAsia="Times New Roman" w:hAnsiTheme="majorBidi" w:cstheme="majorBidi"/>
          <w:sz w:val="24"/>
          <w:szCs w:val="24"/>
        </w:rPr>
        <w:t xml:space="preserve">uring one trip to hospital to visit wounded men,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reportedly beat a patient whose injuries had been sustained in a motoring accident</w:t>
      </w:r>
      <w:r w:rsidR="009D5776" w:rsidRPr="00BF2D91">
        <w:rPr>
          <w:rFonts w:asciiTheme="majorBidi" w:eastAsia="Times New Roman" w:hAnsiTheme="majorBidi" w:cstheme="majorBidi"/>
          <w:sz w:val="24"/>
          <w:szCs w:val="24"/>
        </w:rPr>
        <w:t>, such was his disappointment that the wounds were not the product of</w:t>
      </w:r>
      <w:r w:rsidRPr="00BF2D91">
        <w:rPr>
          <w:rFonts w:asciiTheme="majorBidi" w:eastAsia="Times New Roman" w:hAnsiTheme="majorBidi" w:cstheme="majorBidi"/>
          <w:sz w:val="24"/>
          <w:szCs w:val="24"/>
        </w:rPr>
        <w:t xml:space="preserve"> </w:t>
      </w:r>
      <w:r w:rsidR="00DD5DB5" w:rsidRPr="00BF2D91">
        <w:rPr>
          <w:rFonts w:asciiTheme="majorBidi" w:eastAsia="Times New Roman" w:hAnsiTheme="majorBidi" w:cstheme="majorBidi"/>
          <w:sz w:val="24"/>
          <w:szCs w:val="24"/>
        </w:rPr>
        <w:t>battlefield heroics</w:t>
      </w:r>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212"/>
      </w:r>
      <w:r w:rsidRPr="00BF2D91">
        <w:rPr>
          <w:rFonts w:asciiTheme="majorBidi" w:eastAsia="Times New Roman" w:hAnsiTheme="majorBidi" w:cstheme="majorBidi"/>
          <w:sz w:val="24"/>
          <w:szCs w:val="24"/>
        </w:rPr>
        <w:t xml:space="preserve"> </w:t>
      </w:r>
    </w:p>
    <w:p w14:paraId="685D8F2E" w14:textId="2EA08A59" w:rsidR="00B43705" w:rsidRPr="00BF2D91" w:rsidRDefault="00B43705" w:rsidP="00811EFB">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 </w:t>
      </w:r>
      <w:r w:rsidR="002C76F9" w:rsidRPr="00BF2D91">
        <w:rPr>
          <w:rFonts w:asciiTheme="majorBidi" w:eastAsia="Times New Roman" w:hAnsiTheme="majorBidi" w:cstheme="majorBidi"/>
          <w:sz w:val="24"/>
          <w:szCs w:val="24"/>
        </w:rPr>
        <w:t>word</w:t>
      </w:r>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i/>
          <w:iCs/>
          <w:sz w:val="24"/>
          <w:szCs w:val="24"/>
        </w:rPr>
        <w:t>mutilado</w:t>
      </w:r>
      <w:proofErr w:type="spellEnd"/>
      <w:r w:rsidRPr="00BF2D91">
        <w:rPr>
          <w:rFonts w:asciiTheme="majorBidi" w:eastAsia="Times New Roman" w:hAnsiTheme="majorBidi" w:cstheme="majorBidi"/>
          <w:sz w:val="24"/>
          <w:szCs w:val="24"/>
        </w:rPr>
        <w:t xml:space="preserve"> </w:t>
      </w:r>
      <w:r w:rsidR="00811EFB" w:rsidRPr="00BF2D91">
        <w:rPr>
          <w:rFonts w:asciiTheme="majorBidi" w:eastAsia="Times New Roman" w:hAnsiTheme="majorBidi" w:cstheme="majorBidi"/>
          <w:sz w:val="24"/>
          <w:szCs w:val="24"/>
        </w:rPr>
        <w:t xml:space="preserve">thus </w:t>
      </w:r>
      <w:r w:rsidRPr="00BF2D91">
        <w:rPr>
          <w:rFonts w:asciiTheme="majorBidi" w:eastAsia="Times New Roman" w:hAnsiTheme="majorBidi" w:cstheme="majorBidi"/>
          <w:sz w:val="24"/>
          <w:szCs w:val="24"/>
        </w:rPr>
        <w:t>underlined the sufferings of wounded soldiers in a way that reclaimed and reframed the experience of physical injury in terms of honourable sacrifice for the fatherland, rather than in terms of physical impairment and incapacity. At the same time, though this term acknowledged the heroism and sufferings of injured soldiers, it also generalised indiv</w:t>
      </w:r>
      <w:r w:rsidR="002C76F9" w:rsidRPr="00BF2D91">
        <w:rPr>
          <w:rFonts w:asciiTheme="majorBidi" w:eastAsia="Times New Roman" w:hAnsiTheme="majorBidi" w:cstheme="majorBidi"/>
          <w:sz w:val="24"/>
          <w:szCs w:val="24"/>
        </w:rPr>
        <w:t>idual suffering. By using a word</w:t>
      </w:r>
      <w:r w:rsidRPr="00BF2D91">
        <w:rPr>
          <w:rFonts w:asciiTheme="majorBidi" w:eastAsia="Times New Roman" w:hAnsiTheme="majorBidi" w:cstheme="majorBidi"/>
          <w:sz w:val="24"/>
          <w:szCs w:val="24"/>
        </w:rPr>
        <w:t xml:space="preserve"> so strongly evocative of an injury’s origin, attention shifted away from the specific everyday struggles of individuals in the present, towards a more uniform and collective understanding of suffering as sacrifice in battle, whereby, though shown gratitude on a rhetorical level, individuals were expected to humbly assume physical pain in private. </w:t>
      </w:r>
    </w:p>
    <w:p w14:paraId="684AB6A5" w14:textId="77777777" w:rsidR="00B43705" w:rsidRPr="00BF2D91" w:rsidRDefault="00B43705" w:rsidP="00B43705">
      <w:pPr>
        <w:spacing w:line="480" w:lineRule="auto"/>
        <w:jc w:val="both"/>
        <w:rPr>
          <w:rFonts w:asciiTheme="majorBidi" w:eastAsia="Times New Roman" w:hAnsiTheme="majorBidi" w:cstheme="majorBidi"/>
          <w:b/>
          <w:bCs/>
          <w:sz w:val="24"/>
          <w:szCs w:val="24"/>
        </w:rPr>
      </w:pPr>
    </w:p>
    <w:p w14:paraId="61762E25" w14:textId="1E1509C0" w:rsidR="00B43705" w:rsidRPr="00BF2D91" w:rsidRDefault="00B43705" w:rsidP="003475EB">
      <w:pPr>
        <w:pStyle w:val="Heading2"/>
        <w:jc w:val="both"/>
        <w:rPr>
          <w:rFonts w:asciiTheme="majorBidi" w:hAnsiTheme="majorBidi" w:cstheme="majorBidi"/>
          <w:b w:val="0"/>
          <w:bCs w:val="0"/>
          <w:sz w:val="24"/>
          <w:szCs w:val="24"/>
        </w:rPr>
      </w:pPr>
      <w:bookmarkStart w:id="24" w:name="_Toc515359421"/>
      <w:r w:rsidRPr="00BF2D91">
        <w:rPr>
          <w:rFonts w:asciiTheme="majorBidi" w:hAnsiTheme="majorBidi" w:cstheme="majorBidi"/>
          <w:sz w:val="24"/>
          <w:szCs w:val="24"/>
        </w:rPr>
        <w:t xml:space="preserve">Husbands and lovers: </w:t>
      </w:r>
      <w:r w:rsidR="002C76F9" w:rsidRPr="00BF2D91">
        <w:rPr>
          <w:rFonts w:asciiTheme="majorBidi" w:hAnsiTheme="majorBidi" w:cstheme="majorBidi"/>
          <w:sz w:val="24"/>
          <w:szCs w:val="24"/>
        </w:rPr>
        <w:t xml:space="preserve">Representing </w:t>
      </w:r>
      <w:r w:rsidRPr="00BF2D91">
        <w:rPr>
          <w:rFonts w:asciiTheme="majorBidi" w:hAnsiTheme="majorBidi" w:cstheme="majorBidi"/>
          <w:sz w:val="24"/>
          <w:szCs w:val="24"/>
        </w:rPr>
        <w:t>Mutilated Gentlemen as ‘ordinary’ men</w:t>
      </w:r>
      <w:bookmarkEnd w:id="24"/>
    </w:p>
    <w:p w14:paraId="0DD52925" w14:textId="316A3494" w:rsidR="00B43705" w:rsidRPr="00BF2D91" w:rsidRDefault="00B43705" w:rsidP="002C76F9">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 ‘Mutilated Gentlemen’ label facilitated the introduction of new behavioural models of masculinity for the war disabled. The idea that wounding in battle was not a hindrance to a man’s ability to serve </w:t>
      </w:r>
      <w:r w:rsidR="00BD4840" w:rsidRPr="00BF2D91">
        <w:rPr>
          <w:rFonts w:asciiTheme="majorBidi" w:eastAsia="Times New Roman" w:hAnsiTheme="majorBidi" w:cstheme="majorBidi"/>
          <w:sz w:val="24"/>
          <w:szCs w:val="24"/>
        </w:rPr>
        <w:t xml:space="preserve">the </w:t>
      </w:r>
      <w:r w:rsidR="002C76F9" w:rsidRPr="00BF2D91">
        <w:rPr>
          <w:rFonts w:asciiTheme="majorBidi" w:eastAsia="Times New Roman" w:hAnsiTheme="majorBidi" w:cstheme="majorBidi"/>
          <w:sz w:val="24"/>
          <w:szCs w:val="24"/>
        </w:rPr>
        <w:t>Father</w:t>
      </w:r>
      <w:r w:rsidR="00BD4840" w:rsidRPr="00BF2D91">
        <w:rPr>
          <w:rFonts w:asciiTheme="majorBidi" w:eastAsia="Times New Roman" w:hAnsiTheme="majorBidi" w:cstheme="majorBidi"/>
          <w:sz w:val="24"/>
          <w:szCs w:val="24"/>
        </w:rPr>
        <w:t>land</w:t>
      </w:r>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lay at the heart of the BCMGP’s administration of the disabled. Consequently, in contrast to the emasculated ‘invalids’ of former times, </w:t>
      </w:r>
      <w:r w:rsidRPr="00BF2D91">
        <w:rPr>
          <w:rFonts w:asciiTheme="majorBidi" w:eastAsia="Times New Roman" w:hAnsiTheme="majorBidi" w:cstheme="majorBidi"/>
          <w:i/>
          <w:iCs/>
          <w:sz w:val="24"/>
          <w:szCs w:val="24"/>
        </w:rPr>
        <w:t xml:space="preserve">Caballeros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 xml:space="preserve">were presented in newspapers, official photographs and artistic </w:t>
      </w:r>
      <w:r w:rsidRPr="00BF2D91">
        <w:rPr>
          <w:rFonts w:asciiTheme="majorBidi" w:eastAsia="Times New Roman" w:hAnsiTheme="majorBidi" w:cstheme="majorBidi"/>
          <w:sz w:val="24"/>
          <w:szCs w:val="24"/>
        </w:rPr>
        <w:lastRenderedPageBreak/>
        <w:t>productions as ordinary men, whose wounds did not prevent them from fulfilling their male roles as husbands, breadwinners and citizens. As John Tosh has highlighted, the home was key to masculinity in that it constituted the theatre in which men fulfilled their adult roles as heads of the household.</w:t>
      </w:r>
      <w:r w:rsidRPr="00BF2D91">
        <w:rPr>
          <w:rStyle w:val="FootnoteReference"/>
          <w:rFonts w:asciiTheme="majorBidi" w:eastAsia="Times New Roman" w:hAnsiTheme="majorBidi" w:cstheme="majorBidi"/>
          <w:sz w:val="24"/>
          <w:szCs w:val="24"/>
        </w:rPr>
        <w:footnoteReference w:id="213"/>
      </w:r>
      <w:r w:rsidRPr="00BF2D91">
        <w:rPr>
          <w:rFonts w:asciiTheme="majorBidi" w:eastAsia="Times New Roman" w:hAnsiTheme="majorBidi" w:cstheme="majorBidi"/>
          <w:sz w:val="24"/>
          <w:szCs w:val="24"/>
        </w:rPr>
        <w:t xml:space="preserve"> The masculinity of Francoist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was thus in part constructed with reference to the domestic sphere, particularly with regards to veterans’ relationships with women.</w:t>
      </w:r>
      <w:r w:rsidRPr="00BF2D91">
        <w:rPr>
          <w:rStyle w:val="FootnoteReference"/>
          <w:rFonts w:asciiTheme="majorBidi" w:eastAsia="Times New Roman" w:hAnsiTheme="majorBidi" w:cstheme="majorBidi"/>
          <w:sz w:val="24"/>
          <w:szCs w:val="24"/>
        </w:rPr>
        <w:footnoteReference w:id="214"/>
      </w:r>
    </w:p>
    <w:p w14:paraId="459832E7" w14:textId="16FAA7ED" w:rsidR="00B43705" w:rsidRPr="00BF2D91" w:rsidRDefault="00B43705" w:rsidP="00103358">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 idea that the war wounded made </w:t>
      </w:r>
      <w:r w:rsidR="00103358" w:rsidRPr="00BF2D91">
        <w:rPr>
          <w:rFonts w:asciiTheme="majorBidi" w:eastAsia="Times New Roman" w:hAnsiTheme="majorBidi" w:cstheme="majorBidi"/>
          <w:sz w:val="24"/>
          <w:szCs w:val="24"/>
        </w:rPr>
        <w:t>ideal</w:t>
      </w:r>
      <w:r w:rsidRPr="00BF2D91">
        <w:rPr>
          <w:rFonts w:asciiTheme="majorBidi" w:eastAsia="Times New Roman" w:hAnsiTheme="majorBidi" w:cstheme="majorBidi"/>
          <w:sz w:val="24"/>
          <w:szCs w:val="24"/>
        </w:rPr>
        <w:t xml:space="preserve"> husbands was normalised in the society pages of the press, where marriage announcements ensured that the ‘Mutilated Gentlemen’ title preceded the husband’s name.</w:t>
      </w:r>
      <w:r w:rsidRPr="00BF2D91">
        <w:rPr>
          <w:rStyle w:val="FootnoteReference"/>
          <w:rFonts w:asciiTheme="majorBidi" w:eastAsia="Times New Roman" w:hAnsiTheme="majorBidi" w:cstheme="majorBidi"/>
          <w:sz w:val="24"/>
          <w:szCs w:val="24"/>
        </w:rPr>
        <w:footnoteReference w:id="215"/>
      </w:r>
      <w:r w:rsidRPr="00BF2D91">
        <w:rPr>
          <w:rFonts w:asciiTheme="majorBidi" w:eastAsia="Times New Roman" w:hAnsiTheme="majorBidi" w:cstheme="majorBidi"/>
          <w:sz w:val="24"/>
          <w:szCs w:val="24"/>
        </w:rPr>
        <w:t xml:space="preserve"> One short feature in the </w:t>
      </w:r>
      <w:r w:rsidRPr="00BF2D91">
        <w:rPr>
          <w:rFonts w:asciiTheme="majorBidi" w:eastAsia="Times New Roman" w:hAnsiTheme="majorBidi" w:cstheme="majorBidi"/>
          <w:i/>
          <w:iCs/>
          <w:sz w:val="24"/>
          <w:szCs w:val="24"/>
        </w:rPr>
        <w:t xml:space="preserve">ABC </w:t>
      </w:r>
      <w:r w:rsidRPr="00BF2D91">
        <w:rPr>
          <w:rFonts w:asciiTheme="majorBidi" w:eastAsia="Times New Roman" w:hAnsiTheme="majorBidi" w:cstheme="majorBidi"/>
          <w:sz w:val="24"/>
          <w:szCs w:val="24"/>
        </w:rPr>
        <w:t>newspaper from May 1939 included a photo of a bride and Mutilated Gentleman groom, surrounded by representatives of the authorities and BCMGP.</w:t>
      </w:r>
      <w:r w:rsidRPr="00BF2D91">
        <w:rPr>
          <w:rStyle w:val="FootnoteReference"/>
          <w:rFonts w:asciiTheme="majorBidi" w:eastAsia="Times New Roman" w:hAnsiTheme="majorBidi" w:cstheme="majorBidi"/>
          <w:sz w:val="24"/>
          <w:szCs w:val="24"/>
        </w:rPr>
        <w:footnoteReference w:id="216"/>
      </w:r>
      <w:r w:rsidRPr="00BF2D91">
        <w:rPr>
          <w:rFonts w:asciiTheme="majorBidi" w:eastAsia="Times New Roman" w:hAnsiTheme="majorBidi" w:cstheme="majorBidi"/>
          <w:sz w:val="24"/>
          <w:szCs w:val="24"/>
        </w:rPr>
        <w:t xml:space="preserve"> Printed in the intervening weeks between the Francoist ‘liberation’ of Madrid and the victory parade on 19 May, this issue showcased numerous heroes of the ‘Crusade’, as well as illustrations of how life had improved since the Francoist ‘peace’. A portrait of General </w:t>
      </w:r>
      <w:proofErr w:type="spellStart"/>
      <w:r w:rsidRPr="00BF2D91">
        <w:rPr>
          <w:rFonts w:asciiTheme="majorBidi" w:eastAsia="Times New Roman" w:hAnsiTheme="majorBidi" w:cstheme="majorBidi"/>
          <w:sz w:val="24"/>
          <w:szCs w:val="24"/>
        </w:rPr>
        <w:t>Mos</w:t>
      </w:r>
      <w:r w:rsidR="00103358" w:rsidRPr="00BF2D91">
        <w:rPr>
          <w:rFonts w:asciiTheme="majorBidi" w:eastAsia="Times New Roman" w:hAnsiTheme="majorBidi" w:cstheme="majorBidi"/>
          <w:sz w:val="24"/>
          <w:szCs w:val="24"/>
        </w:rPr>
        <w:t>cardó</w:t>
      </w:r>
      <w:proofErr w:type="spellEnd"/>
      <w:r w:rsidR="00103358" w:rsidRPr="00BF2D91">
        <w:rPr>
          <w:rFonts w:asciiTheme="majorBidi" w:eastAsia="Times New Roman" w:hAnsiTheme="majorBidi" w:cstheme="majorBidi"/>
          <w:sz w:val="24"/>
          <w:szCs w:val="24"/>
        </w:rPr>
        <w:t>, credited with the Nationalist army’s much-celebrated defence</w:t>
      </w:r>
      <w:r w:rsidRPr="00BF2D91">
        <w:rPr>
          <w:rFonts w:asciiTheme="majorBidi" w:eastAsia="Times New Roman" w:hAnsiTheme="majorBidi" w:cstheme="majorBidi"/>
          <w:sz w:val="24"/>
          <w:szCs w:val="24"/>
        </w:rPr>
        <w:t xml:space="preserve"> of the </w:t>
      </w:r>
      <w:proofErr w:type="spellStart"/>
      <w:r w:rsidRPr="00BF2D91">
        <w:rPr>
          <w:rFonts w:asciiTheme="majorBidi" w:eastAsia="Times New Roman" w:hAnsiTheme="majorBidi" w:cstheme="majorBidi"/>
          <w:sz w:val="24"/>
          <w:szCs w:val="24"/>
        </w:rPr>
        <w:t>Alcázar</w:t>
      </w:r>
      <w:proofErr w:type="spellEnd"/>
      <w:r w:rsidRPr="00BF2D91">
        <w:rPr>
          <w:rFonts w:asciiTheme="majorBidi" w:eastAsia="Times New Roman" w:hAnsiTheme="majorBidi" w:cstheme="majorBidi"/>
          <w:sz w:val="24"/>
          <w:szCs w:val="24"/>
        </w:rPr>
        <w:t xml:space="preserve"> of Toledo, occupied the front page of the edition, and different features linked ‘peace’ to the return of spring flowers, and the entry of food into recently ‘liberated’ areas. Amongst such content, the wedding photo’s caption expla</w:t>
      </w:r>
      <w:r w:rsidR="00CF10A7">
        <w:rPr>
          <w:rFonts w:asciiTheme="majorBidi" w:eastAsia="Times New Roman" w:hAnsiTheme="majorBidi" w:cstheme="majorBidi"/>
          <w:sz w:val="24"/>
          <w:szCs w:val="24"/>
        </w:rPr>
        <w:t>ined that the Infantry Corporal</w:t>
      </w:r>
      <w:r w:rsidRPr="00BF2D91">
        <w:rPr>
          <w:rFonts w:asciiTheme="majorBidi" w:eastAsia="Times New Roman" w:hAnsiTheme="majorBidi" w:cstheme="majorBidi"/>
          <w:sz w:val="24"/>
          <w:szCs w:val="24"/>
        </w:rPr>
        <w:t xml:space="preserve"> Ju</w:t>
      </w:r>
      <w:r w:rsidR="00CF10A7">
        <w:rPr>
          <w:rFonts w:asciiTheme="majorBidi" w:eastAsia="Times New Roman" w:hAnsiTheme="majorBidi" w:cstheme="majorBidi"/>
          <w:sz w:val="24"/>
          <w:szCs w:val="24"/>
        </w:rPr>
        <w:t xml:space="preserve">an </w:t>
      </w:r>
      <w:proofErr w:type="spellStart"/>
      <w:r w:rsidR="00CF10A7">
        <w:rPr>
          <w:rFonts w:asciiTheme="majorBidi" w:eastAsia="Times New Roman" w:hAnsiTheme="majorBidi" w:cstheme="majorBidi"/>
          <w:sz w:val="24"/>
          <w:szCs w:val="24"/>
        </w:rPr>
        <w:t>Galván</w:t>
      </w:r>
      <w:proofErr w:type="spellEnd"/>
      <w:r w:rsidR="00CF10A7">
        <w:rPr>
          <w:rFonts w:asciiTheme="majorBidi" w:eastAsia="Times New Roman" w:hAnsiTheme="majorBidi" w:cstheme="majorBidi"/>
          <w:sz w:val="24"/>
          <w:szCs w:val="24"/>
        </w:rPr>
        <w:t xml:space="preserve"> Garrido</w:t>
      </w:r>
      <w:r w:rsidRPr="00BF2D91">
        <w:rPr>
          <w:rFonts w:asciiTheme="majorBidi" w:eastAsia="Times New Roman" w:hAnsiTheme="majorBidi" w:cstheme="majorBidi"/>
          <w:sz w:val="24"/>
          <w:szCs w:val="24"/>
        </w:rPr>
        <w:t xml:space="preserve"> had lost both arms and eyes ‘in the fight against the Marxists’. Unlike more typical wedding announcements, the name of the bride was omitted; what</w:t>
      </w:r>
      <w:r w:rsidR="002C76F9" w:rsidRPr="00BF2D91">
        <w:rPr>
          <w:rFonts w:asciiTheme="majorBidi" w:eastAsia="Times New Roman" w:hAnsiTheme="majorBidi" w:cstheme="majorBidi"/>
          <w:sz w:val="24"/>
          <w:szCs w:val="24"/>
        </w:rPr>
        <w:t xml:space="preserve"> made this piece newsworthy </w:t>
      </w:r>
      <w:r w:rsidR="002C76F9" w:rsidRPr="00BF2D91">
        <w:rPr>
          <w:rFonts w:asciiTheme="majorBidi" w:eastAsia="Times New Roman" w:hAnsiTheme="majorBidi" w:cstheme="majorBidi"/>
          <w:sz w:val="24"/>
          <w:szCs w:val="24"/>
        </w:rPr>
        <w:lastRenderedPageBreak/>
        <w:t>was</w:t>
      </w:r>
      <w:r w:rsidRPr="00BF2D91">
        <w:rPr>
          <w:rFonts w:asciiTheme="majorBidi" w:eastAsia="Times New Roman" w:hAnsiTheme="majorBidi" w:cstheme="majorBidi"/>
          <w:sz w:val="24"/>
          <w:szCs w:val="24"/>
        </w:rPr>
        <w:t xml:space="preserve"> the groom’s </w:t>
      </w:r>
      <w:r w:rsidR="00634C3D" w:rsidRPr="00BF2D91">
        <w:rPr>
          <w:rFonts w:asciiTheme="majorBidi" w:eastAsia="Times New Roman" w:hAnsiTheme="majorBidi" w:cstheme="majorBidi"/>
          <w:sz w:val="24"/>
          <w:szCs w:val="24"/>
        </w:rPr>
        <w:t xml:space="preserve">ability to marry despite his </w:t>
      </w:r>
      <w:r w:rsidRPr="00BF2D91">
        <w:rPr>
          <w:rFonts w:asciiTheme="majorBidi" w:eastAsia="Times New Roman" w:hAnsiTheme="majorBidi" w:cstheme="majorBidi"/>
          <w:sz w:val="24"/>
          <w:szCs w:val="24"/>
        </w:rPr>
        <w:t>mutilations</w:t>
      </w:r>
      <w:r w:rsidR="00634C3D" w:rsidRPr="00BF2D91">
        <w:rPr>
          <w:rFonts w:asciiTheme="majorBidi" w:eastAsia="Times New Roman" w:hAnsiTheme="majorBidi" w:cstheme="majorBidi"/>
          <w:sz w:val="24"/>
          <w:szCs w:val="24"/>
        </w:rPr>
        <w:t>, as well as</w:t>
      </w:r>
      <w:r w:rsidRPr="00BF2D91">
        <w:rPr>
          <w:rFonts w:asciiTheme="majorBidi" w:eastAsia="Times New Roman" w:hAnsiTheme="majorBidi" w:cstheme="majorBidi"/>
          <w:sz w:val="24"/>
          <w:szCs w:val="24"/>
        </w:rPr>
        <w:t xml:space="preserve"> the swiftness of the wedding following the end of hostilities. Like the roses of springtime, the battle-scarred veteran had returned home to his rightful place at the head of the household. </w:t>
      </w:r>
    </w:p>
    <w:p w14:paraId="7AE5A62D" w14:textId="6B4E0BB9" w:rsidR="00B43705" w:rsidRPr="00BF2D91" w:rsidRDefault="00B43705" w:rsidP="002C76F9">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 selection of this particular wedding for comment in the </w:t>
      </w:r>
      <w:r w:rsidR="00BD4840" w:rsidRPr="00BF2D91">
        <w:rPr>
          <w:rFonts w:asciiTheme="majorBidi" w:eastAsia="Times New Roman" w:hAnsiTheme="majorBidi" w:cstheme="majorBidi"/>
          <w:sz w:val="24"/>
          <w:szCs w:val="24"/>
        </w:rPr>
        <w:t>national press, as well as the attendance</w:t>
      </w:r>
      <w:r w:rsidRPr="00BF2D91">
        <w:rPr>
          <w:rFonts w:asciiTheme="majorBidi" w:eastAsia="Times New Roman" w:hAnsiTheme="majorBidi" w:cstheme="majorBidi"/>
          <w:sz w:val="24"/>
          <w:szCs w:val="24"/>
        </w:rPr>
        <w:t xml:space="preserve"> of state representatives</w:t>
      </w:r>
      <w:r w:rsidR="00BD4840" w:rsidRPr="00BF2D91">
        <w:rPr>
          <w:rFonts w:asciiTheme="majorBidi" w:eastAsia="Times New Roman" w:hAnsiTheme="majorBidi" w:cstheme="majorBidi"/>
          <w:sz w:val="24"/>
          <w:szCs w:val="24"/>
        </w:rPr>
        <w:t>,</w:t>
      </w:r>
      <w:r w:rsidRPr="00BF2D91">
        <w:rPr>
          <w:rFonts w:asciiTheme="majorBidi" w:eastAsia="Times New Roman" w:hAnsiTheme="majorBidi" w:cstheme="majorBidi"/>
          <w:sz w:val="24"/>
          <w:szCs w:val="24"/>
        </w:rPr>
        <w:t xml:space="preserve"> reflected the desire to celebrate the sacrifices of a war hero while stressing that ‘victory’ signalled a return to normality, and the resumption of traditional gender relations, in which Mutilated Gentlemen were to be included. In this sense, the regime’s rebranding of its</w:t>
      </w:r>
      <w:r w:rsidR="002C76F9" w:rsidRPr="00BF2D91">
        <w:rPr>
          <w:rFonts w:asciiTheme="majorBidi" w:eastAsia="Times New Roman" w:hAnsiTheme="majorBidi" w:cstheme="majorBidi"/>
          <w:sz w:val="24"/>
          <w:szCs w:val="24"/>
        </w:rPr>
        <w:t xml:space="preserve"> mutilated veterans as </w:t>
      </w:r>
      <w:r w:rsidRPr="00BF2D91">
        <w:rPr>
          <w:rFonts w:asciiTheme="majorBidi" w:eastAsia="Times New Roman" w:hAnsiTheme="majorBidi" w:cstheme="majorBidi"/>
          <w:sz w:val="24"/>
          <w:szCs w:val="24"/>
        </w:rPr>
        <w:t xml:space="preserve">husbands reflected the regime’s balancing of both continuity and change. The positioning of veterans as </w:t>
      </w:r>
      <w:r w:rsidR="002C76F9" w:rsidRPr="00BF2D91">
        <w:rPr>
          <w:rFonts w:asciiTheme="majorBidi" w:eastAsia="Times New Roman" w:hAnsiTheme="majorBidi" w:cstheme="majorBidi"/>
          <w:sz w:val="24"/>
          <w:szCs w:val="24"/>
        </w:rPr>
        <w:t xml:space="preserve">heads of the household </w:t>
      </w:r>
      <w:r w:rsidRPr="00BF2D91">
        <w:rPr>
          <w:rFonts w:asciiTheme="majorBidi" w:eastAsia="Times New Roman" w:hAnsiTheme="majorBidi" w:cstheme="majorBidi"/>
          <w:sz w:val="24"/>
          <w:szCs w:val="24"/>
        </w:rPr>
        <w:t>signalled a change from former emasculating visions of disability, as well as the brothel-going tendencies of mobilised soldiers.</w:t>
      </w:r>
      <w:r w:rsidRPr="00BF2D91">
        <w:rPr>
          <w:rStyle w:val="FootnoteReference"/>
          <w:rFonts w:asciiTheme="majorBidi" w:eastAsia="Times New Roman" w:hAnsiTheme="majorBidi" w:cstheme="majorBidi"/>
          <w:sz w:val="24"/>
          <w:szCs w:val="24"/>
        </w:rPr>
        <w:footnoteReference w:id="217"/>
      </w:r>
      <w:r w:rsidRPr="00BF2D91">
        <w:rPr>
          <w:rFonts w:asciiTheme="majorBidi" w:eastAsia="Times New Roman" w:hAnsiTheme="majorBidi" w:cstheme="majorBidi"/>
          <w:sz w:val="24"/>
          <w:szCs w:val="24"/>
        </w:rPr>
        <w:t xml:space="preserve"> Meanwhile, the idea that Mutilated Gentlemen should be so strongly encouraged to marry reflected more traditional, pre-Republican, understandings of family life, which placed the Spanish male firmly at the head of the household.</w:t>
      </w:r>
      <w:r w:rsidR="003636BB" w:rsidRPr="00BF2D91">
        <w:rPr>
          <w:rStyle w:val="FootnoteReference"/>
          <w:rFonts w:asciiTheme="majorBidi" w:eastAsia="Times New Roman" w:hAnsiTheme="majorBidi" w:cstheme="majorBidi"/>
          <w:sz w:val="24"/>
          <w:szCs w:val="24"/>
        </w:rPr>
        <w:footnoteReference w:id="218"/>
      </w:r>
    </w:p>
    <w:p w14:paraId="5724F984" w14:textId="4BBC88BB" w:rsidR="00B43705" w:rsidRPr="00BF2D91" w:rsidRDefault="00B43705" w:rsidP="00FA768B">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When it came to his relationships with women,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was a problematic model for the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In keeping with the womanising reputations of the legionnaires,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was linked to numerous women during his lifetime, notably the Argentinian actress and sex-symbol Celia </w:t>
      </w:r>
      <w:proofErr w:type="spellStart"/>
      <w:r w:rsidRPr="00BF2D91">
        <w:rPr>
          <w:rFonts w:asciiTheme="majorBidi" w:eastAsia="Times New Roman" w:hAnsiTheme="majorBidi" w:cstheme="majorBidi"/>
          <w:sz w:val="24"/>
          <w:szCs w:val="24"/>
        </w:rPr>
        <w:t>Gamez</w:t>
      </w:r>
      <w:proofErr w:type="spellEnd"/>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219"/>
      </w:r>
      <w:r w:rsidRPr="00BF2D91">
        <w:rPr>
          <w:rFonts w:asciiTheme="majorBidi" w:eastAsia="Times New Roman" w:hAnsiTheme="majorBidi" w:cstheme="majorBidi"/>
          <w:sz w:val="24"/>
          <w:szCs w:val="24"/>
        </w:rPr>
        <w:t xml:space="preserve"> Yet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Astray’s</w:t>
      </w:r>
      <w:proofErr w:type="spellEnd"/>
      <w:r w:rsidRPr="00BF2D91">
        <w:rPr>
          <w:rFonts w:asciiTheme="majorBidi" w:eastAsia="Times New Roman" w:hAnsiTheme="majorBidi" w:cstheme="majorBidi"/>
          <w:sz w:val="24"/>
          <w:szCs w:val="24"/>
        </w:rPr>
        <w:t xml:space="preserve"> marital life showed a different side to his relationship with women. Shortly after marrying Elvira Gutiérrez de la Torre, his new wife </w:t>
      </w:r>
      <w:r w:rsidR="004556A8" w:rsidRPr="00BF2D91">
        <w:rPr>
          <w:rFonts w:asciiTheme="majorBidi" w:eastAsia="Times New Roman" w:hAnsiTheme="majorBidi" w:cstheme="majorBidi"/>
          <w:sz w:val="24"/>
          <w:szCs w:val="24"/>
        </w:rPr>
        <w:t>revealed</w:t>
      </w:r>
      <w:r w:rsidRPr="00BF2D91">
        <w:rPr>
          <w:rFonts w:asciiTheme="majorBidi" w:eastAsia="Times New Roman" w:hAnsiTheme="majorBidi" w:cstheme="majorBidi"/>
          <w:sz w:val="24"/>
          <w:szCs w:val="24"/>
        </w:rPr>
        <w:t xml:space="preserve"> that she had made a lifelong </w:t>
      </w:r>
      <w:r w:rsidR="002C76F9" w:rsidRPr="00BF2D91">
        <w:rPr>
          <w:rFonts w:asciiTheme="majorBidi" w:eastAsia="Times New Roman" w:hAnsiTheme="majorBidi" w:cstheme="majorBidi"/>
          <w:sz w:val="24"/>
          <w:szCs w:val="24"/>
        </w:rPr>
        <w:t xml:space="preserve">vow of </w:t>
      </w:r>
      <w:r w:rsidRPr="00BF2D91">
        <w:rPr>
          <w:rFonts w:asciiTheme="majorBidi" w:eastAsia="Times New Roman" w:hAnsiTheme="majorBidi" w:cstheme="majorBidi"/>
          <w:sz w:val="24"/>
          <w:szCs w:val="24"/>
        </w:rPr>
        <w:t>chastity.</w:t>
      </w:r>
      <w:r w:rsidR="002C76F9"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 xml:space="preserve">Rejecting the option of annulment for many years,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remained with Elvira </w:t>
      </w:r>
      <w:r w:rsidRPr="00BF2D91">
        <w:rPr>
          <w:rFonts w:asciiTheme="majorBidi" w:eastAsia="Times New Roman" w:hAnsiTheme="majorBidi" w:cstheme="majorBidi"/>
          <w:sz w:val="24"/>
          <w:szCs w:val="24"/>
        </w:rPr>
        <w:lastRenderedPageBreak/>
        <w:t>until</w:t>
      </w:r>
      <w:r w:rsidR="00BD4840" w:rsidRPr="00BF2D91">
        <w:rPr>
          <w:rFonts w:asciiTheme="majorBidi" w:eastAsia="Times New Roman" w:hAnsiTheme="majorBidi" w:cstheme="majorBidi"/>
          <w:sz w:val="24"/>
          <w:szCs w:val="24"/>
        </w:rPr>
        <w:t xml:space="preserve"> 1941, when he fell for another—much younger—</w:t>
      </w:r>
      <w:r w:rsidRPr="00BF2D91">
        <w:rPr>
          <w:rFonts w:asciiTheme="majorBidi" w:eastAsia="Times New Roman" w:hAnsiTheme="majorBidi" w:cstheme="majorBidi"/>
          <w:sz w:val="24"/>
          <w:szCs w:val="24"/>
        </w:rPr>
        <w:t>woman with whom he fathered his only child.</w:t>
      </w:r>
      <w:r w:rsidRPr="00BF2D91">
        <w:rPr>
          <w:rStyle w:val="FootnoteReference"/>
          <w:rFonts w:asciiTheme="majorBidi" w:eastAsia="Times New Roman" w:hAnsiTheme="majorBidi" w:cstheme="majorBidi"/>
          <w:sz w:val="24"/>
          <w:szCs w:val="24"/>
        </w:rPr>
        <w:footnoteReference w:id="220"/>
      </w:r>
      <w:r w:rsidRPr="00BF2D91">
        <w:rPr>
          <w:rFonts w:asciiTheme="majorBidi" w:eastAsia="Times New Roman" w:hAnsiTheme="majorBidi" w:cstheme="majorBidi"/>
          <w:sz w:val="24"/>
          <w:szCs w:val="24"/>
        </w:rPr>
        <w:t xml:space="preserve"> The latter part of this story was omitted by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Astray’s</w:t>
      </w:r>
      <w:proofErr w:type="spellEnd"/>
      <w:r w:rsidRPr="00BF2D91">
        <w:rPr>
          <w:rFonts w:asciiTheme="majorBidi" w:eastAsia="Times New Roman" w:hAnsiTheme="majorBidi" w:cstheme="majorBidi"/>
          <w:sz w:val="24"/>
          <w:szCs w:val="24"/>
        </w:rPr>
        <w:t xml:space="preserve"> hagiographer; the general’s only daughter, Peregrina, and her mother, Rita, are conspicuous by their abse</w:t>
      </w:r>
      <w:r w:rsidR="00CB4E62" w:rsidRPr="00BF2D91">
        <w:rPr>
          <w:rFonts w:asciiTheme="majorBidi" w:eastAsia="Times New Roman" w:hAnsiTheme="majorBidi" w:cstheme="majorBidi"/>
          <w:sz w:val="24"/>
          <w:szCs w:val="24"/>
        </w:rPr>
        <w:t xml:space="preserve">nce in Carlos </w:t>
      </w:r>
      <w:r w:rsidR="00FA768B">
        <w:rPr>
          <w:rFonts w:asciiTheme="majorBidi" w:eastAsia="Times New Roman" w:hAnsiTheme="majorBidi" w:cstheme="majorBidi"/>
          <w:sz w:val="24"/>
          <w:szCs w:val="24"/>
        </w:rPr>
        <w:t>d</w:t>
      </w:r>
      <w:r w:rsidR="00CB4E62" w:rsidRPr="00BF2D91">
        <w:rPr>
          <w:rFonts w:asciiTheme="majorBidi" w:eastAsia="Times New Roman" w:hAnsiTheme="majorBidi" w:cstheme="majorBidi"/>
          <w:sz w:val="24"/>
          <w:szCs w:val="24"/>
        </w:rPr>
        <w:t>e Silva’s biography</w:t>
      </w:r>
      <w:r w:rsidRPr="00BF2D91">
        <w:rPr>
          <w:rFonts w:asciiTheme="majorBidi" w:eastAsia="Times New Roman" w:hAnsiTheme="majorBidi" w:cstheme="majorBidi"/>
          <w:sz w:val="24"/>
          <w:szCs w:val="24"/>
        </w:rPr>
        <w:t xml:space="preserve">. This conscious attempt to sanitise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Astray’s</w:t>
      </w:r>
      <w:proofErr w:type="spellEnd"/>
      <w:r w:rsidRPr="00BF2D91">
        <w:rPr>
          <w:rFonts w:asciiTheme="majorBidi" w:eastAsia="Times New Roman" w:hAnsiTheme="majorBidi" w:cstheme="majorBidi"/>
          <w:sz w:val="24"/>
          <w:szCs w:val="24"/>
        </w:rPr>
        <w:t xml:space="preserve"> image as a faithful husband to his doting wife, while obscuring the more complicated reality of the matter, reflected the tension between military and civilian masculine ideals in Francoist Spain. </w:t>
      </w:r>
    </w:p>
    <w:p w14:paraId="40852FD2" w14:textId="52964CCA" w:rsidR="00B43705" w:rsidRPr="00BF2D91" w:rsidRDefault="002C76F9" w:rsidP="00FA5F5E">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Hagiographic d</w:t>
      </w:r>
      <w:r w:rsidR="00B43705" w:rsidRPr="00BF2D91">
        <w:rPr>
          <w:rFonts w:asciiTheme="majorBidi" w:eastAsia="Times New Roman" w:hAnsiTheme="majorBidi" w:cstheme="majorBidi"/>
          <w:sz w:val="24"/>
          <w:szCs w:val="24"/>
        </w:rPr>
        <w:t xml:space="preserve">epictions of </w:t>
      </w:r>
      <w:proofErr w:type="spellStart"/>
      <w:r w:rsidR="00B43705" w:rsidRPr="00BF2D91">
        <w:rPr>
          <w:rFonts w:asciiTheme="majorBidi" w:eastAsia="Times New Roman" w:hAnsiTheme="majorBidi" w:cstheme="majorBidi"/>
          <w:sz w:val="24"/>
          <w:szCs w:val="24"/>
        </w:rPr>
        <w:t>Millán</w:t>
      </w:r>
      <w:proofErr w:type="spellEnd"/>
      <w:r w:rsidR="00B43705" w:rsidRPr="00BF2D91">
        <w:rPr>
          <w:rFonts w:asciiTheme="majorBidi" w:eastAsia="Times New Roman" w:hAnsiTheme="majorBidi" w:cstheme="majorBidi"/>
          <w:sz w:val="24"/>
          <w:szCs w:val="24"/>
        </w:rPr>
        <w:t xml:space="preserve"> </w:t>
      </w:r>
      <w:proofErr w:type="spellStart"/>
      <w:r w:rsidR="00B43705" w:rsidRPr="00BF2D91">
        <w:rPr>
          <w:rFonts w:asciiTheme="majorBidi" w:eastAsia="Times New Roman" w:hAnsiTheme="majorBidi" w:cstheme="majorBidi"/>
          <w:sz w:val="24"/>
          <w:szCs w:val="24"/>
        </w:rPr>
        <w:t>Astray’s</w:t>
      </w:r>
      <w:proofErr w:type="spellEnd"/>
      <w:r w:rsidR="00B43705"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 xml:space="preserve">relationship with </w:t>
      </w:r>
      <w:r w:rsidR="00B43705" w:rsidRPr="00BF2D91">
        <w:rPr>
          <w:rFonts w:asciiTheme="majorBidi" w:eastAsia="Times New Roman" w:hAnsiTheme="majorBidi" w:cstheme="majorBidi"/>
          <w:sz w:val="24"/>
          <w:szCs w:val="24"/>
        </w:rPr>
        <w:t xml:space="preserve">Elvira corresponded with the regime’s emphasis on responsible, Catholic fatherhood, and the lauding of the family above all other </w:t>
      </w:r>
      <w:r w:rsidR="00CB4E62" w:rsidRPr="00BF2D91">
        <w:rPr>
          <w:rFonts w:asciiTheme="majorBidi" w:eastAsia="Times New Roman" w:hAnsiTheme="majorBidi" w:cstheme="majorBidi"/>
          <w:sz w:val="24"/>
          <w:szCs w:val="24"/>
        </w:rPr>
        <w:t xml:space="preserve">secular </w:t>
      </w:r>
      <w:r w:rsidR="00B43705" w:rsidRPr="00BF2D91">
        <w:rPr>
          <w:rFonts w:asciiTheme="majorBidi" w:eastAsia="Times New Roman" w:hAnsiTheme="majorBidi" w:cstheme="majorBidi"/>
          <w:sz w:val="24"/>
          <w:szCs w:val="24"/>
        </w:rPr>
        <w:t xml:space="preserve">institutions. </w:t>
      </w:r>
      <w:r w:rsidR="00FA5F5E" w:rsidRPr="00BF2D91">
        <w:rPr>
          <w:rFonts w:asciiTheme="majorBidi" w:eastAsia="Times New Roman" w:hAnsiTheme="majorBidi" w:cstheme="majorBidi"/>
          <w:sz w:val="24"/>
          <w:szCs w:val="24"/>
        </w:rPr>
        <w:t>By the 1930s, dominant models of masculinity were moving away from understandings of uncontrollable virility or ‘</w:t>
      </w:r>
      <w:proofErr w:type="spellStart"/>
      <w:r w:rsidR="00FA5F5E" w:rsidRPr="00BF2D91">
        <w:rPr>
          <w:rFonts w:asciiTheme="majorBidi" w:eastAsia="Times New Roman" w:hAnsiTheme="majorBidi" w:cstheme="majorBidi"/>
          <w:sz w:val="24"/>
          <w:szCs w:val="24"/>
        </w:rPr>
        <w:t>donjuanismo</w:t>
      </w:r>
      <w:proofErr w:type="spellEnd"/>
      <w:r w:rsidR="00FA5F5E" w:rsidRPr="00BF2D91">
        <w:rPr>
          <w:rFonts w:asciiTheme="majorBidi" w:eastAsia="Times New Roman" w:hAnsiTheme="majorBidi" w:cstheme="majorBidi"/>
          <w:sz w:val="24"/>
          <w:szCs w:val="24"/>
        </w:rPr>
        <w:t>’ to more responsible, breadwinning masculine ideals.</w:t>
      </w:r>
      <w:r w:rsidR="00FA5F5E" w:rsidRPr="00BF2D91">
        <w:rPr>
          <w:rStyle w:val="FootnoteReference"/>
          <w:rFonts w:asciiTheme="majorBidi" w:eastAsia="Times New Roman" w:hAnsiTheme="majorBidi" w:cstheme="majorBidi"/>
          <w:sz w:val="24"/>
          <w:szCs w:val="24"/>
        </w:rPr>
        <w:footnoteReference w:id="221"/>
      </w:r>
      <w:r w:rsidR="00FA5F5E" w:rsidRPr="00BF2D91">
        <w:rPr>
          <w:rFonts w:asciiTheme="majorBidi" w:eastAsia="Times New Roman" w:hAnsiTheme="majorBidi" w:cstheme="majorBidi"/>
          <w:sz w:val="24"/>
          <w:szCs w:val="24"/>
        </w:rPr>
        <w:t xml:space="preserve"> </w:t>
      </w:r>
      <w:r w:rsidR="00B43705" w:rsidRPr="00BF2D91">
        <w:rPr>
          <w:rFonts w:asciiTheme="majorBidi" w:eastAsia="Times New Roman" w:hAnsiTheme="majorBidi" w:cstheme="majorBidi"/>
          <w:sz w:val="24"/>
          <w:szCs w:val="24"/>
        </w:rPr>
        <w:t xml:space="preserve">Under Franco, </w:t>
      </w:r>
      <w:r w:rsidR="00FA5F5E" w:rsidRPr="00BF2D91">
        <w:rPr>
          <w:rFonts w:asciiTheme="majorBidi" w:eastAsia="Times New Roman" w:hAnsiTheme="majorBidi" w:cstheme="majorBidi"/>
          <w:sz w:val="24"/>
          <w:szCs w:val="24"/>
        </w:rPr>
        <w:t>this trend</w:t>
      </w:r>
      <w:r w:rsidR="00B43705" w:rsidRPr="00BF2D91">
        <w:rPr>
          <w:rFonts w:asciiTheme="majorBidi" w:eastAsia="Times New Roman" w:hAnsiTheme="majorBidi" w:cstheme="majorBidi"/>
          <w:sz w:val="24"/>
          <w:szCs w:val="24"/>
        </w:rPr>
        <w:t xml:space="preserve"> was enshrined in law in the resurrected 1889 Civil Code, the 1938 Labour Charter (Fuero del </w:t>
      </w:r>
      <w:proofErr w:type="spellStart"/>
      <w:r w:rsidR="00B43705" w:rsidRPr="00BF2D91">
        <w:rPr>
          <w:rFonts w:asciiTheme="majorBidi" w:eastAsia="Times New Roman" w:hAnsiTheme="majorBidi" w:cstheme="majorBidi"/>
          <w:sz w:val="24"/>
          <w:szCs w:val="24"/>
        </w:rPr>
        <w:t>Trabajo</w:t>
      </w:r>
      <w:proofErr w:type="spellEnd"/>
      <w:r w:rsidR="00B43705" w:rsidRPr="00BF2D91">
        <w:rPr>
          <w:rFonts w:asciiTheme="majorBidi" w:eastAsia="Times New Roman" w:hAnsiTheme="majorBidi" w:cstheme="majorBidi"/>
          <w:sz w:val="24"/>
          <w:szCs w:val="24"/>
        </w:rPr>
        <w:t>), and 1945 Charter of Spaniards (Fue</w:t>
      </w:r>
      <w:r w:rsidRPr="00BF2D91">
        <w:rPr>
          <w:rFonts w:asciiTheme="majorBidi" w:eastAsia="Times New Roman" w:hAnsiTheme="majorBidi" w:cstheme="majorBidi"/>
          <w:sz w:val="24"/>
          <w:szCs w:val="24"/>
        </w:rPr>
        <w:t xml:space="preserve">ro de </w:t>
      </w:r>
      <w:proofErr w:type="spellStart"/>
      <w:r w:rsidRPr="00BF2D91">
        <w:rPr>
          <w:rFonts w:asciiTheme="majorBidi" w:eastAsia="Times New Roman" w:hAnsiTheme="majorBidi" w:cstheme="majorBidi"/>
          <w:sz w:val="24"/>
          <w:szCs w:val="24"/>
        </w:rPr>
        <w:t>los</w:t>
      </w:r>
      <w:proofErr w:type="spellEnd"/>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Españoles</w:t>
      </w:r>
      <w:proofErr w:type="spellEnd"/>
      <w:r w:rsidRPr="00BF2D91">
        <w:rPr>
          <w:rFonts w:asciiTheme="majorBidi" w:eastAsia="Times New Roman" w:hAnsiTheme="majorBidi" w:cstheme="majorBidi"/>
          <w:sz w:val="24"/>
          <w:szCs w:val="24"/>
        </w:rPr>
        <w:t>). The last</w:t>
      </w:r>
      <w:r w:rsidR="00B43705" w:rsidRPr="00BF2D91">
        <w:rPr>
          <w:rFonts w:asciiTheme="majorBidi" w:eastAsia="Times New Roman" w:hAnsiTheme="majorBidi" w:cstheme="majorBidi"/>
          <w:sz w:val="24"/>
          <w:szCs w:val="24"/>
        </w:rPr>
        <w:t xml:space="preserve"> described the family as a ‘natural and fundamental institution within society with rights and duties before and above all positive human law’.</w:t>
      </w:r>
      <w:r w:rsidR="00B43705" w:rsidRPr="00BF2D91">
        <w:rPr>
          <w:rStyle w:val="FootnoteReference"/>
          <w:rFonts w:asciiTheme="majorBidi" w:eastAsia="Times New Roman" w:hAnsiTheme="majorBidi" w:cstheme="majorBidi"/>
          <w:sz w:val="24"/>
          <w:szCs w:val="24"/>
        </w:rPr>
        <w:footnoteReference w:id="222"/>
      </w:r>
      <w:r w:rsidR="00B43705" w:rsidRPr="00BF2D91">
        <w:rPr>
          <w:rFonts w:asciiTheme="majorBidi" w:eastAsia="Times New Roman" w:hAnsiTheme="majorBidi" w:cstheme="majorBidi"/>
          <w:sz w:val="24"/>
          <w:szCs w:val="24"/>
        </w:rPr>
        <w:t xml:space="preserve"> Such legislation outlawed divorce and cemented the position of Spanish men at the head of the household by ensuring that only male relatives could access certain civil rights, such as opening bank accounts. Franco himself was staunchly opposed to </w:t>
      </w:r>
      <w:proofErr w:type="spellStart"/>
      <w:r w:rsidR="00B43705" w:rsidRPr="00BF2D91">
        <w:rPr>
          <w:rFonts w:asciiTheme="majorBidi" w:eastAsia="Times New Roman" w:hAnsiTheme="majorBidi" w:cstheme="majorBidi"/>
          <w:sz w:val="24"/>
          <w:szCs w:val="24"/>
        </w:rPr>
        <w:t>Millán</w:t>
      </w:r>
      <w:proofErr w:type="spellEnd"/>
      <w:r w:rsidR="00B43705" w:rsidRPr="00BF2D91">
        <w:rPr>
          <w:rFonts w:asciiTheme="majorBidi" w:eastAsia="Times New Roman" w:hAnsiTheme="majorBidi" w:cstheme="majorBidi"/>
          <w:sz w:val="24"/>
          <w:szCs w:val="24"/>
        </w:rPr>
        <w:t xml:space="preserve"> </w:t>
      </w:r>
      <w:proofErr w:type="spellStart"/>
      <w:r w:rsidR="00B43705" w:rsidRPr="00BF2D91">
        <w:rPr>
          <w:rFonts w:asciiTheme="majorBidi" w:eastAsia="Times New Roman" w:hAnsiTheme="majorBidi" w:cstheme="majorBidi"/>
          <w:sz w:val="24"/>
          <w:szCs w:val="24"/>
        </w:rPr>
        <w:t>Astray’s</w:t>
      </w:r>
      <w:proofErr w:type="spellEnd"/>
      <w:r w:rsidR="00B43705" w:rsidRPr="00BF2D91">
        <w:rPr>
          <w:rFonts w:asciiTheme="majorBidi" w:eastAsia="Times New Roman" w:hAnsiTheme="majorBidi" w:cstheme="majorBidi"/>
          <w:sz w:val="24"/>
          <w:szCs w:val="24"/>
        </w:rPr>
        <w:t xml:space="preserve"> annulment of his marriage to Elvira and the scandal it would cause.</w:t>
      </w:r>
      <w:r w:rsidR="00B43705" w:rsidRPr="00BF2D91">
        <w:rPr>
          <w:rStyle w:val="FootnoteReference"/>
          <w:rFonts w:asciiTheme="majorBidi" w:eastAsia="Times New Roman" w:hAnsiTheme="majorBidi" w:cstheme="majorBidi"/>
          <w:sz w:val="24"/>
          <w:szCs w:val="24"/>
        </w:rPr>
        <w:footnoteReference w:id="223"/>
      </w:r>
      <w:r w:rsidR="00B43705" w:rsidRPr="00BF2D91">
        <w:rPr>
          <w:rFonts w:asciiTheme="majorBidi" w:eastAsia="Times New Roman" w:hAnsiTheme="majorBidi" w:cstheme="majorBidi"/>
          <w:sz w:val="24"/>
          <w:szCs w:val="24"/>
        </w:rPr>
        <w:t xml:space="preserve"> Consequently, the general was forced to</w:t>
      </w:r>
      <w:r w:rsidR="00FA5F5E" w:rsidRPr="00BF2D91">
        <w:rPr>
          <w:rFonts w:asciiTheme="majorBidi" w:eastAsia="Times New Roman" w:hAnsiTheme="majorBidi" w:cstheme="majorBidi"/>
          <w:sz w:val="24"/>
          <w:szCs w:val="24"/>
        </w:rPr>
        <w:t xml:space="preserve"> temporarily</w:t>
      </w:r>
      <w:r w:rsidR="00B43705" w:rsidRPr="00BF2D91">
        <w:rPr>
          <w:rFonts w:asciiTheme="majorBidi" w:eastAsia="Times New Roman" w:hAnsiTheme="majorBidi" w:cstheme="majorBidi"/>
          <w:sz w:val="24"/>
          <w:szCs w:val="24"/>
        </w:rPr>
        <w:t xml:space="preserve"> relocate to Portugal, where his daughter was born. </w:t>
      </w:r>
    </w:p>
    <w:p w14:paraId="50885039" w14:textId="1CC4156D" w:rsidR="00B43705" w:rsidRPr="00BF2D91" w:rsidRDefault="00B43705" w:rsidP="004556A8">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lastRenderedPageBreak/>
        <w:t xml:space="preserve">The simultaneous self-positioning of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as both Don Juan and dutiful husband was characteristic of the contradictions implicit in a regime which lauded military values and brotherhood while trying to establish social norms conducive to long-term stability. One of the most striking examples of this appears in Carlos </w:t>
      </w:r>
      <w:proofErr w:type="spellStart"/>
      <w:r w:rsidRPr="00BF2D91">
        <w:rPr>
          <w:rFonts w:asciiTheme="majorBidi" w:eastAsia="Times New Roman" w:hAnsiTheme="majorBidi" w:cstheme="majorBidi"/>
          <w:sz w:val="24"/>
          <w:szCs w:val="24"/>
        </w:rPr>
        <w:t>Arévalo’s</w:t>
      </w:r>
      <w:proofErr w:type="spellEnd"/>
      <w:r w:rsidRPr="00BF2D91">
        <w:rPr>
          <w:rFonts w:asciiTheme="majorBidi" w:eastAsia="Times New Roman" w:hAnsiTheme="majorBidi" w:cstheme="majorBidi"/>
          <w:sz w:val="24"/>
          <w:szCs w:val="24"/>
        </w:rPr>
        <w:t xml:space="preserve"> 1941 film</w:t>
      </w:r>
      <w:r w:rsidRPr="00BF2D91">
        <w:rPr>
          <w:rFonts w:asciiTheme="majorBidi" w:eastAsia="Times New Roman" w:hAnsiTheme="majorBidi" w:cstheme="majorBidi"/>
          <w:i/>
          <w:sz w:val="24"/>
          <w:szCs w:val="24"/>
        </w:rPr>
        <w:t>, ¡</w:t>
      </w:r>
      <w:proofErr w:type="spellStart"/>
      <w:r w:rsidRPr="00BF2D91">
        <w:rPr>
          <w:rFonts w:asciiTheme="majorBidi" w:eastAsia="Times New Roman" w:hAnsiTheme="majorBidi" w:cstheme="majorBidi"/>
          <w:i/>
          <w:sz w:val="24"/>
          <w:szCs w:val="24"/>
        </w:rPr>
        <w:t>Harka</w:t>
      </w:r>
      <w:proofErr w:type="spellEnd"/>
      <w:r w:rsidRPr="00BF2D91">
        <w:rPr>
          <w:rFonts w:asciiTheme="majorBidi" w:eastAsia="Times New Roman" w:hAnsiTheme="majorBidi" w:cstheme="majorBidi"/>
          <w:i/>
          <w:sz w:val="24"/>
          <w:szCs w:val="24"/>
        </w:rPr>
        <w:t>!</w:t>
      </w:r>
      <w:r w:rsidRPr="00BF2D91">
        <w:rPr>
          <w:rFonts w:asciiTheme="majorBidi" w:eastAsia="Times New Roman" w:hAnsiTheme="majorBidi" w:cstheme="majorBidi"/>
          <w:sz w:val="24"/>
          <w:szCs w:val="24"/>
        </w:rPr>
        <w:t xml:space="preserve">, set during the African campaigns of the early twentieth century. The film culminated with the protagonist, Lieutenant Carlos Herrera </w:t>
      </w:r>
      <w:r w:rsidR="008B5123">
        <w:rPr>
          <w:rFonts w:asciiTheme="majorBidi" w:eastAsia="Times New Roman" w:hAnsiTheme="majorBidi" w:cstheme="majorBidi"/>
          <w:sz w:val="24"/>
          <w:szCs w:val="24"/>
        </w:rPr>
        <w:t xml:space="preserve">(Luis Peña), leaving his Madrid </w:t>
      </w:r>
      <w:r w:rsidRPr="00BF2D91">
        <w:rPr>
          <w:rFonts w:asciiTheme="majorBidi" w:eastAsia="Times New Roman" w:hAnsiTheme="majorBidi" w:cstheme="majorBidi"/>
          <w:sz w:val="24"/>
          <w:szCs w:val="24"/>
        </w:rPr>
        <w:t xml:space="preserve">based fiancé to </w:t>
      </w:r>
      <w:proofErr w:type="spellStart"/>
      <w:r w:rsidRPr="00BF2D91">
        <w:rPr>
          <w:rFonts w:asciiTheme="majorBidi" w:eastAsia="Times New Roman" w:hAnsiTheme="majorBidi" w:cstheme="majorBidi"/>
          <w:sz w:val="24"/>
          <w:szCs w:val="24"/>
        </w:rPr>
        <w:t>rejoin</w:t>
      </w:r>
      <w:proofErr w:type="spellEnd"/>
      <w:r w:rsidRPr="00BF2D91">
        <w:rPr>
          <w:rFonts w:asciiTheme="majorBidi" w:eastAsia="Times New Roman" w:hAnsiTheme="majorBidi" w:cstheme="majorBidi"/>
          <w:sz w:val="24"/>
          <w:szCs w:val="24"/>
        </w:rPr>
        <w:t xml:space="preserve"> his military brothers in the Protectorate. The final scene showed Herrera ripping up a portrait of his betrothed in a move that left little doubt of the rhetorical incompatibility between military brotherhood and civilian family life.</w:t>
      </w:r>
      <w:r w:rsidRPr="00BF2D91">
        <w:rPr>
          <w:rStyle w:val="FootnoteReference"/>
          <w:rFonts w:asciiTheme="majorBidi" w:eastAsia="Times New Roman" w:hAnsiTheme="majorBidi" w:cstheme="majorBidi"/>
          <w:sz w:val="24"/>
          <w:szCs w:val="24"/>
        </w:rPr>
        <w:footnoteReference w:id="224"/>
      </w:r>
      <w:r w:rsidRPr="00BF2D91">
        <w:rPr>
          <w:rFonts w:asciiTheme="majorBidi" w:eastAsia="Times New Roman" w:hAnsiTheme="majorBidi" w:cstheme="majorBidi"/>
          <w:sz w:val="24"/>
          <w:szCs w:val="24"/>
        </w:rPr>
        <w:t xml:space="preserve"> The rebranding of the war disabled as ‘Mutilated Gentleman’ was a product of the same contradictory military and Catholic values. The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were military heroes, but they also needed to occupy a more sustainable space within ‘ordinary’ civilian life if they were to survive in the long-term. The Catholic family model provided such a space. </w:t>
      </w:r>
    </w:p>
    <w:p w14:paraId="187A78BF" w14:textId="0D7CFA2A" w:rsidR="00B43705" w:rsidRPr="00BF2D91" w:rsidRDefault="00B43705" w:rsidP="00FA5F5E">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 positioning of Mutilated Gentlemen as ordinary husbands was reflected in a series of images taken in 1938 by the renowned photojournalist José </w:t>
      </w:r>
      <w:proofErr w:type="spellStart"/>
      <w:r w:rsidRPr="00BF2D91">
        <w:rPr>
          <w:rFonts w:asciiTheme="majorBidi" w:eastAsia="Times New Roman" w:hAnsiTheme="majorBidi" w:cstheme="majorBidi"/>
          <w:sz w:val="24"/>
          <w:szCs w:val="24"/>
        </w:rPr>
        <w:t>Demaría</w:t>
      </w:r>
      <w:proofErr w:type="spellEnd"/>
      <w:r w:rsidRPr="00BF2D91">
        <w:rPr>
          <w:rFonts w:asciiTheme="majorBidi" w:eastAsia="Times New Roman" w:hAnsiTheme="majorBidi" w:cstheme="majorBidi"/>
          <w:sz w:val="24"/>
          <w:szCs w:val="24"/>
        </w:rPr>
        <w:t xml:space="preserve"> Vázquez “</w:t>
      </w:r>
      <w:proofErr w:type="spellStart"/>
      <w:r w:rsidRPr="00BF2D91">
        <w:rPr>
          <w:rFonts w:asciiTheme="majorBidi" w:eastAsia="Times New Roman" w:hAnsiTheme="majorBidi" w:cstheme="majorBidi"/>
          <w:sz w:val="24"/>
          <w:szCs w:val="24"/>
        </w:rPr>
        <w:t>Campúa</w:t>
      </w:r>
      <w:proofErr w:type="spellEnd"/>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Campúa</w:t>
      </w:r>
      <w:proofErr w:type="spellEnd"/>
      <w:r w:rsidRPr="00BF2D91">
        <w:rPr>
          <w:rFonts w:asciiTheme="majorBidi" w:eastAsia="Times New Roman" w:hAnsiTheme="majorBidi" w:cstheme="majorBidi"/>
          <w:sz w:val="24"/>
          <w:szCs w:val="24"/>
        </w:rPr>
        <w:t xml:space="preserve"> became one of the regime’s most favoured photographers, and was granted privileged access to Franco’s family as well high-profile political events.</w:t>
      </w:r>
      <w:r w:rsidRPr="00BF2D91">
        <w:rPr>
          <w:rStyle w:val="FootnoteReference"/>
          <w:rFonts w:asciiTheme="majorBidi" w:eastAsia="Times New Roman" w:hAnsiTheme="majorBidi" w:cstheme="majorBidi"/>
          <w:sz w:val="24"/>
          <w:szCs w:val="24"/>
        </w:rPr>
        <w:footnoteReference w:id="225"/>
      </w:r>
      <w:r w:rsidRPr="00BF2D91">
        <w:rPr>
          <w:rFonts w:asciiTheme="majorBidi" w:eastAsia="Times New Roman" w:hAnsiTheme="majorBidi" w:cstheme="majorBidi"/>
          <w:sz w:val="24"/>
          <w:szCs w:val="24"/>
        </w:rPr>
        <w:t xml:space="preserve"> The photographs chronicled an award ceremony in which a blind lieutenant of the Francoist army, </w:t>
      </w:r>
      <w:bookmarkStart w:id="25" w:name="_Hlk496089082"/>
      <w:r w:rsidRPr="00BF2D91">
        <w:rPr>
          <w:rFonts w:asciiTheme="majorBidi" w:eastAsia="Calibri" w:hAnsiTheme="majorBidi" w:cstheme="majorBidi"/>
          <w:sz w:val="24"/>
          <w:szCs w:val="24"/>
        </w:rPr>
        <w:t xml:space="preserve">Ricardo Martínez </w:t>
      </w:r>
      <w:proofErr w:type="spellStart"/>
      <w:r w:rsidRPr="00BF2D91">
        <w:rPr>
          <w:rFonts w:asciiTheme="majorBidi" w:eastAsia="Calibri" w:hAnsiTheme="majorBidi" w:cstheme="majorBidi"/>
          <w:sz w:val="24"/>
          <w:szCs w:val="24"/>
        </w:rPr>
        <w:t>Ojinaga</w:t>
      </w:r>
      <w:bookmarkEnd w:id="25"/>
      <w:proofErr w:type="spellEnd"/>
      <w:r w:rsidRPr="00BF2D91">
        <w:rPr>
          <w:rFonts w:asciiTheme="majorBidi" w:eastAsia="Calibri" w:hAnsiTheme="majorBidi" w:cstheme="majorBidi"/>
          <w:sz w:val="24"/>
          <w:szCs w:val="24"/>
        </w:rPr>
        <w:t>,</w:t>
      </w:r>
      <w:r w:rsidRPr="00BF2D91">
        <w:rPr>
          <w:rFonts w:asciiTheme="majorBidi" w:eastAsia="Times New Roman" w:hAnsiTheme="majorBidi" w:cstheme="majorBidi"/>
          <w:sz w:val="24"/>
          <w:szCs w:val="24"/>
        </w:rPr>
        <w:t xml:space="preserve"> was presented with an engineering </w:t>
      </w:r>
      <w:r w:rsidRPr="00BF2D91">
        <w:rPr>
          <w:rFonts w:asciiTheme="majorBidi" w:eastAsia="Times New Roman" w:hAnsiTheme="majorBidi" w:cstheme="majorBidi"/>
          <w:sz w:val="24"/>
          <w:szCs w:val="24"/>
        </w:rPr>
        <w:lastRenderedPageBreak/>
        <w:t>qualification.</w:t>
      </w:r>
      <w:r w:rsidRPr="00BF2D91">
        <w:rPr>
          <w:rStyle w:val="FootnoteReference"/>
          <w:rFonts w:asciiTheme="majorBidi" w:eastAsia="Times New Roman" w:hAnsiTheme="majorBidi" w:cstheme="majorBidi"/>
          <w:sz w:val="24"/>
          <w:szCs w:val="24"/>
        </w:rPr>
        <w:footnoteReference w:id="226"/>
      </w:r>
      <w:r w:rsidR="007B59C5" w:rsidRPr="00BF2D91">
        <w:rPr>
          <w:rFonts w:asciiTheme="majorBidi" w:eastAsia="Calibri" w:hAnsiTheme="majorBidi" w:cstheme="majorBidi"/>
          <w:sz w:val="24"/>
          <w:szCs w:val="24"/>
        </w:rPr>
        <w:t>Martí</w:t>
      </w:r>
      <w:r w:rsidRPr="00BF2D91">
        <w:rPr>
          <w:rFonts w:asciiTheme="majorBidi" w:eastAsia="Calibri" w:hAnsiTheme="majorBidi" w:cstheme="majorBidi"/>
          <w:sz w:val="24"/>
          <w:szCs w:val="24"/>
        </w:rPr>
        <w:t xml:space="preserve">nez </w:t>
      </w:r>
      <w:proofErr w:type="spellStart"/>
      <w:r w:rsidRPr="00BF2D91">
        <w:rPr>
          <w:rFonts w:asciiTheme="majorBidi" w:eastAsia="Calibri" w:hAnsiTheme="majorBidi" w:cstheme="majorBidi"/>
          <w:sz w:val="24"/>
          <w:szCs w:val="24"/>
        </w:rPr>
        <w:t>Ojinaga</w:t>
      </w:r>
      <w:proofErr w:type="spellEnd"/>
      <w:r w:rsidRPr="00BF2D91">
        <w:rPr>
          <w:rFonts w:asciiTheme="majorBidi" w:eastAsia="Times New Roman" w:hAnsiTheme="majorBidi" w:cstheme="majorBidi"/>
          <w:sz w:val="24"/>
          <w:szCs w:val="24"/>
        </w:rPr>
        <w:t xml:space="preserve"> was celebrated for his work clearing landmines during the war, and later became director of ‘Franco’s School for the Blind’ in Madrid.</w:t>
      </w:r>
      <w:r w:rsidRPr="00BF2D91">
        <w:rPr>
          <w:rStyle w:val="FootnoteReference"/>
          <w:rFonts w:asciiTheme="majorBidi" w:eastAsia="Times New Roman" w:hAnsiTheme="majorBidi" w:cstheme="majorBidi"/>
          <w:sz w:val="24"/>
          <w:szCs w:val="24"/>
        </w:rPr>
        <w:footnoteReference w:id="227"/>
      </w:r>
      <w:r w:rsidRPr="00BF2D91">
        <w:rPr>
          <w:rFonts w:asciiTheme="majorBidi" w:eastAsia="Times New Roman" w:hAnsiTheme="majorBidi" w:cstheme="majorBidi"/>
          <w:sz w:val="24"/>
          <w:szCs w:val="24"/>
        </w:rPr>
        <w:t xml:space="preserve"> </w:t>
      </w:r>
      <w:r w:rsidR="007B59C5" w:rsidRPr="00BF2D91">
        <w:rPr>
          <w:rFonts w:asciiTheme="majorBidi" w:eastAsia="Calibri" w:hAnsiTheme="majorBidi" w:cstheme="majorBidi"/>
          <w:sz w:val="24"/>
          <w:szCs w:val="24"/>
        </w:rPr>
        <w:t xml:space="preserve">Martínez </w:t>
      </w:r>
      <w:proofErr w:type="spellStart"/>
      <w:r w:rsidR="007B59C5" w:rsidRPr="00BF2D91">
        <w:rPr>
          <w:rFonts w:asciiTheme="majorBidi" w:eastAsia="Calibri" w:hAnsiTheme="majorBidi" w:cstheme="majorBidi"/>
          <w:sz w:val="24"/>
          <w:szCs w:val="24"/>
        </w:rPr>
        <w:t>Ojinaga</w:t>
      </w:r>
      <w:proofErr w:type="spellEnd"/>
      <w:r w:rsidR="007B59C5" w:rsidRPr="00BF2D91">
        <w:rPr>
          <w:rFonts w:asciiTheme="majorBidi" w:eastAsia="Times New Roman" w:hAnsiTheme="majorBidi" w:cstheme="majorBidi"/>
          <w:sz w:val="24"/>
          <w:szCs w:val="24"/>
        </w:rPr>
        <w:t xml:space="preserve"> </w:t>
      </w:r>
      <w:r w:rsidR="00FA5F5E" w:rsidRPr="00BF2D91">
        <w:rPr>
          <w:rFonts w:asciiTheme="majorBidi" w:eastAsia="Times New Roman" w:hAnsiTheme="majorBidi" w:cstheme="majorBidi"/>
          <w:sz w:val="24"/>
          <w:szCs w:val="24"/>
        </w:rPr>
        <w:t>thus became</w:t>
      </w:r>
      <w:r w:rsidR="007B59C5" w:rsidRPr="00BF2D91">
        <w:rPr>
          <w:rFonts w:asciiTheme="majorBidi" w:eastAsia="Times New Roman" w:hAnsiTheme="majorBidi" w:cstheme="majorBidi"/>
          <w:sz w:val="24"/>
          <w:szCs w:val="24"/>
        </w:rPr>
        <w:t xml:space="preserve"> somewhat of a poster boy for the </w:t>
      </w:r>
      <w:proofErr w:type="spellStart"/>
      <w:r w:rsidR="007B59C5" w:rsidRPr="00BF2D91">
        <w:rPr>
          <w:rFonts w:asciiTheme="majorBidi" w:eastAsia="Times New Roman" w:hAnsiTheme="majorBidi" w:cstheme="majorBidi"/>
          <w:i/>
          <w:iCs/>
          <w:sz w:val="24"/>
          <w:szCs w:val="24"/>
        </w:rPr>
        <w:t>mutilados</w:t>
      </w:r>
      <w:proofErr w:type="spellEnd"/>
      <w:r w:rsidR="00FA5F5E" w:rsidRPr="00BF2D91">
        <w:rPr>
          <w:rFonts w:asciiTheme="majorBidi" w:eastAsia="Times New Roman" w:hAnsiTheme="majorBidi" w:cstheme="majorBidi"/>
          <w:sz w:val="24"/>
          <w:szCs w:val="24"/>
        </w:rPr>
        <w:t>, and i</w:t>
      </w:r>
      <w:r w:rsidR="00DE4DD5" w:rsidRPr="00BF2D91">
        <w:rPr>
          <w:rFonts w:asciiTheme="majorBidi" w:eastAsia="Times New Roman" w:hAnsiTheme="majorBidi" w:cstheme="majorBidi"/>
          <w:sz w:val="24"/>
          <w:szCs w:val="24"/>
        </w:rPr>
        <w:t xml:space="preserve">n 1940, he </w:t>
      </w:r>
      <w:r w:rsidR="007B59C5" w:rsidRPr="00BF2D91">
        <w:rPr>
          <w:rFonts w:asciiTheme="majorBidi" w:eastAsia="Times New Roman" w:hAnsiTheme="majorBidi" w:cstheme="majorBidi"/>
          <w:sz w:val="24"/>
          <w:szCs w:val="24"/>
        </w:rPr>
        <w:t xml:space="preserve">was made the focus of </w:t>
      </w:r>
      <w:r w:rsidR="00DE4DD5" w:rsidRPr="00BF2D91">
        <w:rPr>
          <w:rFonts w:asciiTheme="majorBidi" w:eastAsia="Times New Roman" w:hAnsiTheme="majorBidi" w:cstheme="majorBidi"/>
          <w:sz w:val="24"/>
          <w:szCs w:val="24"/>
        </w:rPr>
        <w:t>another ceremony</w:t>
      </w:r>
      <w:r w:rsidR="007B59C5" w:rsidRPr="00BF2D91">
        <w:rPr>
          <w:rFonts w:asciiTheme="majorBidi" w:eastAsia="Times New Roman" w:hAnsiTheme="majorBidi" w:cstheme="majorBidi"/>
          <w:sz w:val="24"/>
          <w:szCs w:val="24"/>
        </w:rPr>
        <w:t xml:space="preserve">, </w:t>
      </w:r>
      <w:r w:rsidR="00DE4DD5" w:rsidRPr="00BF2D91">
        <w:rPr>
          <w:rFonts w:asciiTheme="majorBidi" w:eastAsia="Times New Roman" w:hAnsiTheme="majorBidi" w:cstheme="majorBidi"/>
          <w:sz w:val="24"/>
          <w:szCs w:val="24"/>
        </w:rPr>
        <w:t>in which</w:t>
      </w:r>
      <w:r w:rsidR="007B59C5" w:rsidRPr="00BF2D91">
        <w:rPr>
          <w:rFonts w:asciiTheme="majorBidi" w:eastAsia="Times New Roman" w:hAnsiTheme="majorBidi" w:cstheme="majorBidi"/>
          <w:sz w:val="24"/>
          <w:szCs w:val="24"/>
        </w:rPr>
        <w:t xml:space="preserve"> he was presented with a military cross </w:t>
      </w:r>
      <w:r w:rsidR="00DE4DD5" w:rsidRPr="00BF2D91">
        <w:rPr>
          <w:rFonts w:asciiTheme="majorBidi" w:eastAsia="Times New Roman" w:hAnsiTheme="majorBidi" w:cstheme="majorBidi"/>
          <w:sz w:val="24"/>
          <w:szCs w:val="24"/>
        </w:rPr>
        <w:t xml:space="preserve">before a high-profile audience which included Generals </w:t>
      </w:r>
      <w:proofErr w:type="spellStart"/>
      <w:r w:rsidR="00DE4DD5" w:rsidRPr="00BF2D91">
        <w:rPr>
          <w:rFonts w:asciiTheme="majorBidi" w:eastAsia="Times New Roman" w:hAnsiTheme="majorBidi" w:cstheme="majorBidi"/>
          <w:sz w:val="24"/>
          <w:szCs w:val="24"/>
        </w:rPr>
        <w:t>Millán</w:t>
      </w:r>
      <w:proofErr w:type="spellEnd"/>
      <w:r w:rsidR="00DE4DD5" w:rsidRPr="00BF2D91">
        <w:rPr>
          <w:rFonts w:asciiTheme="majorBidi" w:eastAsia="Times New Roman" w:hAnsiTheme="majorBidi" w:cstheme="majorBidi"/>
          <w:sz w:val="24"/>
          <w:szCs w:val="24"/>
        </w:rPr>
        <w:t xml:space="preserve"> Astray, Varela and </w:t>
      </w:r>
      <w:proofErr w:type="spellStart"/>
      <w:r w:rsidR="00DE4DD5" w:rsidRPr="00BF2D91">
        <w:rPr>
          <w:rFonts w:asciiTheme="majorBidi" w:eastAsia="Times New Roman" w:hAnsiTheme="majorBidi" w:cstheme="majorBidi"/>
          <w:sz w:val="24"/>
          <w:szCs w:val="24"/>
        </w:rPr>
        <w:t>Yagüe</w:t>
      </w:r>
      <w:proofErr w:type="spellEnd"/>
      <w:r w:rsidR="007B59C5" w:rsidRPr="00BF2D91">
        <w:rPr>
          <w:rFonts w:asciiTheme="majorBidi" w:eastAsia="Times New Roman" w:hAnsiTheme="majorBidi" w:cstheme="majorBidi"/>
          <w:sz w:val="24"/>
          <w:szCs w:val="24"/>
        </w:rPr>
        <w:t>.</w:t>
      </w:r>
      <w:r w:rsidR="007B59C5" w:rsidRPr="00BF2D91">
        <w:rPr>
          <w:rStyle w:val="FootnoteReference"/>
          <w:rFonts w:asciiTheme="majorBidi" w:eastAsia="Times New Roman" w:hAnsiTheme="majorBidi" w:cstheme="majorBidi"/>
          <w:sz w:val="24"/>
          <w:szCs w:val="24"/>
        </w:rPr>
        <w:footnoteReference w:id="228"/>
      </w:r>
      <w:r w:rsidR="007B59C5"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Though images were taken of the</w:t>
      </w:r>
      <w:r w:rsidR="003D5C48" w:rsidRPr="00BF2D91">
        <w:rPr>
          <w:rFonts w:asciiTheme="majorBidi" w:eastAsia="Times New Roman" w:hAnsiTheme="majorBidi" w:cstheme="majorBidi"/>
          <w:sz w:val="24"/>
          <w:szCs w:val="24"/>
        </w:rPr>
        <w:t xml:space="preserve"> 1938</w:t>
      </w:r>
      <w:r w:rsidRPr="00BF2D91">
        <w:rPr>
          <w:rFonts w:asciiTheme="majorBidi" w:eastAsia="Times New Roman" w:hAnsiTheme="majorBidi" w:cstheme="majorBidi"/>
          <w:sz w:val="24"/>
          <w:szCs w:val="24"/>
        </w:rPr>
        <w:t xml:space="preserve"> award ceremony itself, many of the photos were taken outside the ceremony, and pictured the veteran with his </w:t>
      </w:r>
      <w:r w:rsidR="004846B9">
        <w:rPr>
          <w:rFonts w:asciiTheme="majorBidi" w:eastAsia="Times New Roman" w:hAnsiTheme="majorBidi" w:cstheme="majorBidi"/>
          <w:sz w:val="24"/>
          <w:szCs w:val="24"/>
        </w:rPr>
        <w:t>fiancé</w:t>
      </w:r>
      <w:r w:rsidRPr="00BF2D91">
        <w:rPr>
          <w:rFonts w:asciiTheme="majorBidi" w:eastAsia="Times New Roman" w:hAnsiTheme="majorBidi" w:cstheme="majorBidi"/>
          <w:sz w:val="24"/>
          <w:szCs w:val="24"/>
        </w:rPr>
        <w:t xml:space="preserve">. The images reproduced visual rhetoric characteristic of Bogdan’s ‘citizen portrait’ genre; the photos did not focus on Martínez </w:t>
      </w:r>
      <w:proofErr w:type="spellStart"/>
      <w:r w:rsidRPr="00BF2D91">
        <w:rPr>
          <w:rFonts w:asciiTheme="majorBidi" w:eastAsia="Times New Roman" w:hAnsiTheme="majorBidi" w:cstheme="majorBidi"/>
          <w:sz w:val="24"/>
          <w:szCs w:val="24"/>
        </w:rPr>
        <w:t>Ojinaga’s</w:t>
      </w:r>
      <w:proofErr w:type="spellEnd"/>
      <w:r w:rsidRPr="00BF2D91">
        <w:rPr>
          <w:rFonts w:asciiTheme="majorBidi" w:eastAsia="Times New Roman" w:hAnsiTheme="majorBidi" w:cstheme="majorBidi"/>
          <w:sz w:val="24"/>
          <w:szCs w:val="24"/>
        </w:rPr>
        <w:t xml:space="preserve"> mutilations, but instead showed the couple adopting affectionate poses, often smiling with their arms around each other.</w:t>
      </w:r>
      <w:r w:rsidRPr="00BF2D91">
        <w:rPr>
          <w:rStyle w:val="FootnoteReference"/>
          <w:rFonts w:asciiTheme="majorBidi" w:eastAsia="Times New Roman" w:hAnsiTheme="majorBidi" w:cstheme="majorBidi"/>
          <w:sz w:val="24"/>
          <w:szCs w:val="24"/>
        </w:rPr>
        <w:footnoteReference w:id="229"/>
      </w:r>
      <w:r w:rsidRPr="00BF2D91">
        <w:rPr>
          <w:rFonts w:asciiTheme="majorBidi" w:eastAsia="Times New Roman" w:hAnsiTheme="majorBidi" w:cstheme="majorBidi"/>
          <w:sz w:val="24"/>
          <w:szCs w:val="24"/>
        </w:rPr>
        <w:t xml:space="preserve"> </w:t>
      </w:r>
    </w:p>
    <w:p w14:paraId="2D76E94A" w14:textId="6C9E4D91" w:rsidR="00B43705" w:rsidRPr="00BF2D91" w:rsidRDefault="00B43705" w:rsidP="00B43705">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One image depicted </w:t>
      </w:r>
      <w:r w:rsidRPr="00BF2D91">
        <w:rPr>
          <w:rFonts w:asciiTheme="majorBidi" w:eastAsia="Calibri" w:hAnsiTheme="majorBidi" w:cstheme="majorBidi"/>
          <w:sz w:val="24"/>
          <w:szCs w:val="24"/>
        </w:rPr>
        <w:t xml:space="preserve">Martínez </w:t>
      </w:r>
      <w:proofErr w:type="spellStart"/>
      <w:r w:rsidRPr="00BF2D91">
        <w:rPr>
          <w:rFonts w:asciiTheme="majorBidi" w:eastAsia="Calibri" w:hAnsiTheme="majorBidi" w:cstheme="majorBidi"/>
          <w:sz w:val="24"/>
          <w:szCs w:val="24"/>
        </w:rPr>
        <w:t>Ojinaga</w:t>
      </w:r>
      <w:proofErr w:type="spellEnd"/>
      <w:r w:rsidRPr="00BF2D91">
        <w:rPr>
          <w:rFonts w:asciiTheme="majorBidi" w:eastAsia="Times New Roman" w:hAnsiTheme="majorBidi" w:cstheme="majorBidi"/>
          <w:sz w:val="24"/>
          <w:szCs w:val="24"/>
        </w:rPr>
        <w:t xml:space="preserve">, with dark sunglasses and Medal of Suffering on his chest, standing with his arm around his </w:t>
      </w:r>
      <w:r w:rsidR="004F76A2">
        <w:rPr>
          <w:rFonts w:asciiTheme="majorBidi" w:eastAsia="Times New Roman" w:hAnsiTheme="majorBidi" w:cstheme="majorBidi"/>
          <w:sz w:val="24"/>
          <w:szCs w:val="24"/>
        </w:rPr>
        <w:t>fiancé</w:t>
      </w:r>
      <w:r w:rsidRPr="00BF2D91">
        <w:rPr>
          <w:rFonts w:asciiTheme="majorBidi" w:eastAsia="Times New Roman" w:hAnsiTheme="majorBidi" w:cstheme="majorBidi"/>
          <w:sz w:val="24"/>
          <w:szCs w:val="24"/>
        </w:rPr>
        <w:t xml:space="preserve"> as they both ‘looked’ </w:t>
      </w:r>
      <w:r w:rsidR="008C73C1" w:rsidRPr="00BF2D91">
        <w:rPr>
          <w:rFonts w:asciiTheme="majorBidi" w:eastAsia="Times New Roman" w:hAnsiTheme="majorBidi" w:cstheme="majorBidi"/>
          <w:sz w:val="24"/>
          <w:szCs w:val="24"/>
        </w:rPr>
        <w:t>into each other’s eyes (Figure 2</w:t>
      </w:r>
      <w:r w:rsidRPr="00BF2D91">
        <w:rPr>
          <w:rFonts w:asciiTheme="majorBidi" w:eastAsia="Times New Roman" w:hAnsiTheme="majorBidi" w:cstheme="majorBidi"/>
          <w:sz w:val="24"/>
          <w:szCs w:val="24"/>
        </w:rPr>
        <w:t>.1).</w:t>
      </w:r>
      <w:r w:rsidRPr="00BF2D91">
        <w:rPr>
          <w:rStyle w:val="FootnoteReference"/>
          <w:rFonts w:asciiTheme="majorBidi" w:eastAsia="Times New Roman" w:hAnsiTheme="majorBidi" w:cstheme="majorBidi"/>
          <w:sz w:val="24"/>
          <w:szCs w:val="24"/>
        </w:rPr>
        <w:footnoteReference w:id="230"/>
      </w:r>
      <w:r w:rsidRPr="00BF2D91">
        <w:rPr>
          <w:rFonts w:asciiTheme="majorBidi" w:eastAsia="Times New Roman" w:hAnsiTheme="majorBidi" w:cstheme="majorBidi"/>
          <w:sz w:val="24"/>
          <w:szCs w:val="24"/>
        </w:rPr>
        <w:t xml:space="preserve"> The </w:t>
      </w:r>
      <w:r w:rsidR="004F76A2">
        <w:rPr>
          <w:rFonts w:asciiTheme="majorBidi" w:eastAsia="Times New Roman" w:hAnsiTheme="majorBidi" w:cstheme="majorBidi"/>
          <w:sz w:val="24"/>
          <w:szCs w:val="24"/>
        </w:rPr>
        <w:t>fiancé</w:t>
      </w:r>
      <w:r w:rsidRPr="00BF2D91">
        <w:rPr>
          <w:rFonts w:asciiTheme="majorBidi" w:eastAsia="Times New Roman" w:hAnsiTheme="majorBidi" w:cstheme="majorBidi"/>
          <w:sz w:val="24"/>
          <w:szCs w:val="24"/>
        </w:rPr>
        <w:t xml:space="preserve"> carried a bouquet of flowers and smiled knowingly up at her husband. Such a pose muted the effects of Martínez</w:t>
      </w:r>
      <w:r w:rsidR="008B5123">
        <w:rPr>
          <w:rFonts w:asciiTheme="majorBidi" w:eastAsia="Times New Roman" w:hAnsiTheme="majorBidi" w:cstheme="majorBidi"/>
          <w:sz w:val="24"/>
          <w:szCs w:val="24"/>
        </w:rPr>
        <w:t xml:space="preserve"> </w:t>
      </w:r>
      <w:proofErr w:type="spellStart"/>
      <w:r w:rsidR="008B5123">
        <w:rPr>
          <w:rFonts w:asciiTheme="majorBidi" w:eastAsia="Times New Roman" w:hAnsiTheme="majorBidi" w:cstheme="majorBidi"/>
          <w:sz w:val="24"/>
          <w:szCs w:val="24"/>
        </w:rPr>
        <w:t>Ojinaga</w:t>
      </w:r>
      <w:r w:rsidRPr="00BF2D91">
        <w:rPr>
          <w:rFonts w:asciiTheme="majorBidi" w:eastAsia="Times New Roman" w:hAnsiTheme="majorBidi" w:cstheme="majorBidi"/>
          <w:sz w:val="24"/>
          <w:szCs w:val="24"/>
        </w:rPr>
        <w:t>’s</w:t>
      </w:r>
      <w:proofErr w:type="spellEnd"/>
      <w:r w:rsidRPr="00BF2D91">
        <w:rPr>
          <w:rFonts w:asciiTheme="majorBidi" w:eastAsia="Times New Roman" w:hAnsiTheme="majorBidi" w:cstheme="majorBidi"/>
          <w:sz w:val="24"/>
          <w:szCs w:val="24"/>
        </w:rPr>
        <w:t xml:space="preserve"> blindness, and created the impression that his impairment had little bearing on his marital relationship and ability to </w:t>
      </w:r>
      <w:r w:rsidR="00D671B8" w:rsidRPr="00BF2D91">
        <w:rPr>
          <w:rFonts w:asciiTheme="majorBidi" w:eastAsia="Times New Roman" w:hAnsiTheme="majorBidi" w:cstheme="majorBidi"/>
          <w:sz w:val="24"/>
          <w:szCs w:val="24"/>
        </w:rPr>
        <w:t xml:space="preserve">literally </w:t>
      </w:r>
      <w:r w:rsidRPr="00BF2D91">
        <w:rPr>
          <w:rFonts w:asciiTheme="majorBidi" w:eastAsia="Times New Roman" w:hAnsiTheme="majorBidi" w:cstheme="majorBidi"/>
          <w:sz w:val="24"/>
          <w:szCs w:val="24"/>
        </w:rPr>
        <w:t xml:space="preserve">see his wife. Other shots showed the </w:t>
      </w:r>
      <w:r w:rsidR="004846B9">
        <w:rPr>
          <w:rFonts w:asciiTheme="majorBidi" w:eastAsia="Times New Roman" w:hAnsiTheme="majorBidi" w:cstheme="majorBidi"/>
          <w:sz w:val="24"/>
          <w:szCs w:val="24"/>
        </w:rPr>
        <w:t>fiancé</w:t>
      </w:r>
      <w:r w:rsidRPr="00BF2D91">
        <w:rPr>
          <w:rFonts w:asciiTheme="majorBidi" w:eastAsia="Times New Roman" w:hAnsiTheme="majorBidi" w:cstheme="majorBidi"/>
          <w:sz w:val="24"/>
          <w:szCs w:val="24"/>
        </w:rPr>
        <w:t xml:space="preserve"> with her arms around her husband, as he sat on a chair facing elsewhere; his mutilated hand placed on his lap, as his partner looked confidently at the camera. Her proud and nurturing body language evidenced her unfaltering commitment to her </w:t>
      </w:r>
      <w:r w:rsidR="004846B9">
        <w:rPr>
          <w:rFonts w:asciiTheme="majorBidi" w:eastAsia="Times New Roman" w:hAnsiTheme="majorBidi" w:cstheme="majorBidi"/>
          <w:sz w:val="24"/>
          <w:szCs w:val="24"/>
        </w:rPr>
        <w:t>fiancé</w:t>
      </w:r>
      <w:r w:rsidRPr="00BF2D91">
        <w:rPr>
          <w:rFonts w:asciiTheme="majorBidi" w:eastAsia="Times New Roman" w:hAnsiTheme="majorBidi" w:cstheme="majorBidi"/>
          <w:sz w:val="24"/>
          <w:szCs w:val="24"/>
        </w:rPr>
        <w:t xml:space="preserve">, as well as her supportive role within the relationship. Meanwhile, the fact that she never appeared in front of her </w:t>
      </w:r>
      <w:r w:rsidR="004846B9">
        <w:rPr>
          <w:rFonts w:asciiTheme="majorBidi" w:eastAsia="Times New Roman" w:hAnsiTheme="majorBidi" w:cstheme="majorBidi"/>
          <w:sz w:val="24"/>
          <w:szCs w:val="24"/>
        </w:rPr>
        <w:lastRenderedPageBreak/>
        <w:t>fiancé</w:t>
      </w:r>
      <w:r w:rsidRPr="00BF2D91">
        <w:rPr>
          <w:rFonts w:asciiTheme="majorBidi" w:eastAsia="Times New Roman" w:hAnsiTheme="majorBidi" w:cstheme="majorBidi"/>
          <w:sz w:val="24"/>
          <w:szCs w:val="24"/>
        </w:rPr>
        <w:t xml:space="preserve">, and that the light tended to fall more strongly on his face, reflected gender hierarchies within the family. Perhaps more unusually, in several shots the lieutenant was pictured without his sunglasses. In these photos, his eyelids remained shut as he smiled with his </w:t>
      </w:r>
      <w:r w:rsidR="004846B9">
        <w:rPr>
          <w:rFonts w:asciiTheme="majorBidi" w:eastAsia="Times New Roman" w:hAnsiTheme="majorBidi" w:cstheme="majorBidi"/>
          <w:sz w:val="24"/>
          <w:szCs w:val="24"/>
        </w:rPr>
        <w:t>fiancé</w:t>
      </w:r>
      <w:r w:rsidRPr="00BF2D91">
        <w:rPr>
          <w:rFonts w:asciiTheme="majorBidi" w:eastAsia="Times New Roman" w:hAnsiTheme="majorBidi" w:cstheme="majorBidi"/>
          <w:sz w:val="24"/>
          <w:szCs w:val="24"/>
        </w:rPr>
        <w:t xml:space="preserve"> or chatted to a friend in an immaculate hospital room. </w:t>
      </w:r>
    </w:p>
    <w:p w14:paraId="45E094AC" w14:textId="77777777" w:rsidR="00B43705" w:rsidRPr="00BF2D91" w:rsidRDefault="00B43705" w:rsidP="00B43705">
      <w:pPr>
        <w:spacing w:line="480" w:lineRule="auto"/>
        <w:ind w:firstLine="720"/>
        <w:jc w:val="both"/>
        <w:rPr>
          <w:rFonts w:asciiTheme="majorBidi" w:eastAsia="Times New Roman" w:hAnsiTheme="majorBidi" w:cstheme="majorBidi"/>
          <w:b/>
          <w:bCs/>
          <w:sz w:val="24"/>
          <w:szCs w:val="24"/>
          <w:vertAlign w:val="subscript"/>
        </w:rPr>
      </w:pPr>
      <w:r w:rsidRPr="00BF2D91">
        <w:rPr>
          <w:rFonts w:asciiTheme="majorBidi" w:eastAsia="Times New Roman" w:hAnsiTheme="majorBidi" w:cstheme="majorBidi"/>
          <w:sz w:val="24"/>
          <w:szCs w:val="24"/>
        </w:rPr>
        <w:t xml:space="preserve">The series of images communicated three key messages: first, that injured soldiers were able to lead fulfilling romantic and family lives; second, that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were able to maintain successful careers; third, that </w:t>
      </w:r>
      <w:r w:rsidRPr="00BF2D91">
        <w:rPr>
          <w:rFonts w:asciiTheme="majorBidi" w:eastAsia="Times New Roman" w:hAnsiTheme="majorBidi" w:cstheme="majorBidi"/>
          <w:i/>
          <w:iCs/>
          <w:sz w:val="24"/>
          <w:szCs w:val="24"/>
        </w:rPr>
        <w:t xml:space="preserve">Caballeros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 xml:space="preserve">occupied a central space within Spanish society. The careful staging of the images and the high-profile reputation of the photographer indicate that this photo-shoot was part of a concerted effort to normalise the mutilations of war veterans. Martínez </w:t>
      </w:r>
      <w:proofErr w:type="spellStart"/>
      <w:r w:rsidRPr="00BF2D91">
        <w:rPr>
          <w:rFonts w:asciiTheme="majorBidi" w:eastAsia="Times New Roman" w:hAnsiTheme="majorBidi" w:cstheme="majorBidi"/>
          <w:sz w:val="24"/>
          <w:szCs w:val="24"/>
        </w:rPr>
        <w:t>Ojinaga’s</w:t>
      </w:r>
      <w:proofErr w:type="spellEnd"/>
      <w:r w:rsidRPr="00BF2D91">
        <w:rPr>
          <w:rFonts w:asciiTheme="majorBidi" w:eastAsia="Times New Roman" w:hAnsiTheme="majorBidi" w:cstheme="majorBidi"/>
          <w:sz w:val="24"/>
          <w:szCs w:val="24"/>
        </w:rPr>
        <w:t xml:space="preserve"> wounds were not stigmatising, but instead were depicted as badges of honour. The centrality of </w:t>
      </w:r>
      <w:r w:rsidRPr="00BF2D91">
        <w:rPr>
          <w:rFonts w:asciiTheme="majorBidi" w:eastAsia="Calibri" w:hAnsiTheme="majorBidi" w:cstheme="majorBidi"/>
          <w:sz w:val="24"/>
          <w:szCs w:val="24"/>
        </w:rPr>
        <w:t xml:space="preserve">Martinez </w:t>
      </w:r>
      <w:proofErr w:type="spellStart"/>
      <w:r w:rsidRPr="00BF2D91">
        <w:rPr>
          <w:rFonts w:asciiTheme="majorBidi" w:eastAsia="Calibri" w:hAnsiTheme="majorBidi" w:cstheme="majorBidi"/>
          <w:sz w:val="24"/>
          <w:szCs w:val="24"/>
        </w:rPr>
        <w:t>Ojinaga</w:t>
      </w:r>
      <w:proofErr w:type="spellEnd"/>
      <w:r w:rsidRPr="00BF2D91">
        <w:rPr>
          <w:rFonts w:asciiTheme="majorBidi" w:eastAsia="Times New Roman" w:hAnsiTheme="majorBidi" w:cstheme="majorBidi"/>
          <w:sz w:val="24"/>
          <w:szCs w:val="24"/>
        </w:rPr>
        <w:t xml:space="preserve"> within these scenes underscored the positioning of veterans at the heart of Francoist social life; he was not mutilated in a gendered sense, and his masculine identity remained very much intact. In this sense, ‘Mutilated Gentlemen’, as represented in official discourse, were gentlemen </w:t>
      </w:r>
      <w:r w:rsidRPr="00BF2D91">
        <w:rPr>
          <w:rFonts w:asciiTheme="majorBidi" w:eastAsia="Times New Roman" w:hAnsiTheme="majorBidi" w:cstheme="majorBidi"/>
          <w:i/>
          <w:iCs/>
          <w:sz w:val="24"/>
          <w:szCs w:val="24"/>
        </w:rPr>
        <w:t xml:space="preserve">with </w:t>
      </w:r>
      <w:r w:rsidRPr="00BF2D91">
        <w:rPr>
          <w:rFonts w:asciiTheme="majorBidi" w:eastAsia="Times New Roman" w:hAnsiTheme="majorBidi" w:cstheme="majorBidi"/>
          <w:sz w:val="24"/>
          <w:szCs w:val="24"/>
        </w:rPr>
        <w:t>mutilations; they were not mutilated men.</w:t>
      </w:r>
    </w:p>
    <w:p w14:paraId="53B46DB0" w14:textId="21C77E9C" w:rsidR="00B43705" w:rsidRPr="00BF2D91" w:rsidRDefault="00B43705" w:rsidP="00EF2F39">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Portraying Martínez </w:t>
      </w:r>
      <w:proofErr w:type="spellStart"/>
      <w:r w:rsidRPr="00BF2D91">
        <w:rPr>
          <w:rFonts w:asciiTheme="majorBidi" w:eastAsia="Times New Roman" w:hAnsiTheme="majorBidi" w:cstheme="majorBidi"/>
          <w:sz w:val="24"/>
          <w:szCs w:val="24"/>
        </w:rPr>
        <w:t>Ojinaga</w:t>
      </w:r>
      <w:proofErr w:type="spellEnd"/>
      <w:r w:rsidRPr="00BF2D91">
        <w:rPr>
          <w:rFonts w:asciiTheme="majorBidi" w:eastAsia="Times New Roman" w:hAnsiTheme="majorBidi" w:cstheme="majorBidi"/>
          <w:sz w:val="24"/>
          <w:szCs w:val="24"/>
        </w:rPr>
        <w:t xml:space="preserve"> in this way implied a certain downplaying</w:t>
      </w:r>
      <w:r w:rsidR="007310B3" w:rsidRPr="00BF2D91">
        <w:rPr>
          <w:rFonts w:asciiTheme="majorBidi" w:eastAsia="Times New Roman" w:hAnsiTheme="majorBidi" w:cstheme="majorBidi"/>
          <w:sz w:val="24"/>
          <w:szCs w:val="24"/>
        </w:rPr>
        <w:t xml:space="preserve"> of his physical impairment</w:t>
      </w:r>
      <w:r w:rsidR="00044118" w:rsidRPr="00BF2D91">
        <w:rPr>
          <w:rFonts w:asciiTheme="majorBidi" w:eastAsia="Times New Roman" w:hAnsiTheme="majorBidi" w:cstheme="majorBidi"/>
          <w:sz w:val="24"/>
          <w:szCs w:val="24"/>
        </w:rPr>
        <w:t>, and</w:t>
      </w:r>
      <w:r w:rsidR="007310B3" w:rsidRPr="00BF2D91">
        <w:rPr>
          <w:rFonts w:asciiTheme="majorBidi" w:eastAsia="Times New Roman" w:hAnsiTheme="majorBidi" w:cstheme="majorBidi"/>
          <w:sz w:val="24"/>
          <w:szCs w:val="24"/>
        </w:rPr>
        <w:t xml:space="preserve"> </w:t>
      </w:r>
      <w:r w:rsidR="00044118" w:rsidRPr="00BF2D91">
        <w:rPr>
          <w:rFonts w:asciiTheme="majorBidi" w:eastAsia="Times New Roman" w:hAnsiTheme="majorBidi" w:cstheme="majorBidi"/>
          <w:sz w:val="24"/>
          <w:szCs w:val="24"/>
        </w:rPr>
        <w:t>thi</w:t>
      </w:r>
      <w:r w:rsidR="007310B3" w:rsidRPr="00BF2D91">
        <w:rPr>
          <w:rFonts w:asciiTheme="majorBidi" w:eastAsia="Times New Roman" w:hAnsiTheme="majorBidi" w:cstheme="majorBidi"/>
          <w:sz w:val="24"/>
          <w:szCs w:val="24"/>
        </w:rPr>
        <w:t>s visual</w:t>
      </w:r>
      <w:r w:rsidRPr="00BF2D91">
        <w:rPr>
          <w:rFonts w:asciiTheme="majorBidi" w:eastAsia="Times New Roman" w:hAnsiTheme="majorBidi" w:cstheme="majorBidi"/>
          <w:sz w:val="24"/>
          <w:szCs w:val="24"/>
        </w:rPr>
        <w:t xml:space="preserve"> ‘muting’</w:t>
      </w:r>
      <w:r w:rsidR="007310B3" w:rsidRPr="00BF2D91">
        <w:rPr>
          <w:rFonts w:asciiTheme="majorBidi" w:eastAsia="Times New Roman" w:hAnsiTheme="majorBidi" w:cstheme="majorBidi"/>
          <w:sz w:val="24"/>
          <w:szCs w:val="24"/>
        </w:rPr>
        <w:t xml:space="preserve"> </w:t>
      </w:r>
      <w:r w:rsidR="00044118" w:rsidRPr="00BF2D91">
        <w:rPr>
          <w:rFonts w:asciiTheme="majorBidi" w:eastAsia="Times New Roman" w:hAnsiTheme="majorBidi" w:cstheme="majorBidi"/>
          <w:sz w:val="24"/>
          <w:szCs w:val="24"/>
        </w:rPr>
        <w:t xml:space="preserve">was also typical of representations of </w:t>
      </w:r>
      <w:proofErr w:type="spellStart"/>
      <w:r w:rsidR="00044118" w:rsidRPr="00BF2D91">
        <w:rPr>
          <w:rFonts w:asciiTheme="majorBidi" w:eastAsia="Times New Roman" w:hAnsiTheme="majorBidi" w:cstheme="majorBidi"/>
          <w:sz w:val="24"/>
          <w:szCs w:val="24"/>
        </w:rPr>
        <w:t>Millán</w:t>
      </w:r>
      <w:proofErr w:type="spellEnd"/>
      <w:r w:rsidR="00044118" w:rsidRPr="00BF2D91">
        <w:rPr>
          <w:rFonts w:asciiTheme="majorBidi" w:eastAsia="Times New Roman" w:hAnsiTheme="majorBidi" w:cstheme="majorBidi"/>
          <w:sz w:val="24"/>
          <w:szCs w:val="24"/>
        </w:rPr>
        <w:t xml:space="preserve"> Astray. </w:t>
      </w:r>
      <w:r w:rsidRPr="00BF2D91">
        <w:rPr>
          <w:rFonts w:asciiTheme="majorBidi" w:eastAsia="Times New Roman" w:hAnsiTheme="majorBidi" w:cstheme="majorBidi"/>
          <w:sz w:val="24"/>
          <w:szCs w:val="24"/>
        </w:rPr>
        <w:t>A 1942 portrait by th</w:t>
      </w:r>
      <w:r w:rsidR="00BD4840" w:rsidRPr="00BF2D91">
        <w:rPr>
          <w:rFonts w:asciiTheme="majorBidi" w:eastAsia="Times New Roman" w:hAnsiTheme="majorBidi" w:cstheme="majorBidi"/>
          <w:sz w:val="24"/>
          <w:szCs w:val="24"/>
        </w:rPr>
        <w:t xml:space="preserve">e Basque artist Ignacio </w:t>
      </w:r>
      <w:proofErr w:type="spellStart"/>
      <w:r w:rsidR="00BD4840" w:rsidRPr="00BF2D91">
        <w:rPr>
          <w:rFonts w:asciiTheme="majorBidi" w:eastAsia="Times New Roman" w:hAnsiTheme="majorBidi" w:cstheme="majorBidi"/>
          <w:sz w:val="24"/>
          <w:szCs w:val="24"/>
        </w:rPr>
        <w:t>Zuloaga</w:t>
      </w:r>
      <w:proofErr w:type="spellEnd"/>
      <w:r w:rsidRPr="00BF2D91">
        <w:rPr>
          <w:rFonts w:asciiTheme="majorBidi" w:eastAsia="Times New Roman" w:hAnsiTheme="majorBidi" w:cstheme="majorBidi"/>
          <w:sz w:val="24"/>
          <w:szCs w:val="24"/>
        </w:rPr>
        <w:t>—a supporter of the rebels in the Civil War who w</w:t>
      </w:r>
      <w:r w:rsidR="00BD4840" w:rsidRPr="00BF2D91">
        <w:rPr>
          <w:rFonts w:asciiTheme="majorBidi" w:eastAsia="Times New Roman" w:hAnsiTheme="majorBidi" w:cstheme="majorBidi"/>
          <w:sz w:val="24"/>
          <w:szCs w:val="24"/>
        </w:rPr>
        <w:t>ent on to paint Franco himself—</w:t>
      </w:r>
      <w:r w:rsidRPr="00BF2D91">
        <w:rPr>
          <w:rFonts w:asciiTheme="majorBidi" w:eastAsia="Times New Roman" w:hAnsiTheme="majorBidi" w:cstheme="majorBidi"/>
          <w:sz w:val="24"/>
          <w:szCs w:val="24"/>
        </w:rPr>
        <w:t xml:space="preserve">testified to the general’s ability to continue serving the armed forces even after the loss of his left arm in 1924. </w:t>
      </w:r>
      <w:r w:rsidR="00E2115C" w:rsidRPr="00BF2D91">
        <w:rPr>
          <w:rFonts w:asciiTheme="majorBidi" w:eastAsia="Times New Roman" w:hAnsiTheme="majorBidi" w:cstheme="majorBidi"/>
          <w:sz w:val="24"/>
          <w:szCs w:val="24"/>
        </w:rPr>
        <w:t>The portrait was transferred to the Museum of the Legion (</w:t>
      </w:r>
      <w:r w:rsidR="00E2115C" w:rsidRPr="00BF2D91">
        <w:rPr>
          <w:rFonts w:asciiTheme="majorBidi" w:eastAsia="Times New Roman" w:hAnsiTheme="majorBidi" w:cstheme="majorBidi"/>
          <w:i/>
          <w:iCs/>
          <w:sz w:val="24"/>
          <w:szCs w:val="24"/>
        </w:rPr>
        <w:t xml:space="preserve">Museo de la </w:t>
      </w:r>
      <w:proofErr w:type="spellStart"/>
      <w:r w:rsidR="00E2115C" w:rsidRPr="00BF2D91">
        <w:rPr>
          <w:rFonts w:asciiTheme="majorBidi" w:eastAsia="Times New Roman" w:hAnsiTheme="majorBidi" w:cstheme="majorBidi"/>
          <w:i/>
          <w:iCs/>
          <w:sz w:val="24"/>
          <w:szCs w:val="24"/>
        </w:rPr>
        <w:t>Legión</w:t>
      </w:r>
      <w:proofErr w:type="spellEnd"/>
      <w:r w:rsidR="00E2115C" w:rsidRPr="00BF2D91">
        <w:rPr>
          <w:rFonts w:asciiTheme="majorBidi" w:eastAsia="Times New Roman" w:hAnsiTheme="majorBidi" w:cstheme="majorBidi"/>
          <w:sz w:val="24"/>
          <w:szCs w:val="24"/>
        </w:rPr>
        <w:t xml:space="preserve">) upon </w:t>
      </w:r>
      <w:proofErr w:type="spellStart"/>
      <w:r w:rsidR="00E2115C" w:rsidRPr="00BF2D91">
        <w:rPr>
          <w:rFonts w:asciiTheme="majorBidi" w:eastAsia="Times New Roman" w:hAnsiTheme="majorBidi" w:cstheme="majorBidi"/>
          <w:sz w:val="24"/>
          <w:szCs w:val="24"/>
        </w:rPr>
        <w:t>Millán</w:t>
      </w:r>
      <w:proofErr w:type="spellEnd"/>
      <w:r w:rsidR="00E2115C" w:rsidRPr="00BF2D91">
        <w:rPr>
          <w:rFonts w:asciiTheme="majorBidi" w:eastAsia="Times New Roman" w:hAnsiTheme="majorBidi" w:cstheme="majorBidi"/>
          <w:sz w:val="24"/>
          <w:szCs w:val="24"/>
        </w:rPr>
        <w:t xml:space="preserve"> </w:t>
      </w:r>
      <w:proofErr w:type="spellStart"/>
      <w:r w:rsidR="00E2115C" w:rsidRPr="00BF2D91">
        <w:rPr>
          <w:rFonts w:asciiTheme="majorBidi" w:eastAsia="Times New Roman" w:hAnsiTheme="majorBidi" w:cstheme="majorBidi"/>
          <w:sz w:val="24"/>
          <w:szCs w:val="24"/>
        </w:rPr>
        <w:t>Astray’s</w:t>
      </w:r>
      <w:proofErr w:type="spellEnd"/>
      <w:r w:rsidR="00E2115C" w:rsidRPr="00BF2D91">
        <w:rPr>
          <w:rFonts w:asciiTheme="majorBidi" w:eastAsia="Times New Roman" w:hAnsiTheme="majorBidi" w:cstheme="majorBidi"/>
          <w:sz w:val="24"/>
          <w:szCs w:val="24"/>
        </w:rPr>
        <w:t xml:space="preserve"> death in 1954, and has since become iconic in military circles.</w:t>
      </w:r>
      <w:r w:rsidR="00E2115C" w:rsidRPr="00BF2D91">
        <w:rPr>
          <w:rStyle w:val="FootnoteReference"/>
          <w:rFonts w:asciiTheme="majorBidi" w:eastAsia="Times New Roman" w:hAnsiTheme="majorBidi" w:cstheme="majorBidi"/>
          <w:sz w:val="24"/>
          <w:szCs w:val="24"/>
        </w:rPr>
        <w:footnoteReference w:id="231"/>
      </w:r>
      <w:r w:rsidR="00E2115C" w:rsidRPr="00BF2D91">
        <w:rPr>
          <w:rFonts w:asciiTheme="majorBidi" w:eastAsia="Times New Roman" w:hAnsiTheme="majorBidi" w:cstheme="majorBidi"/>
          <w:sz w:val="24"/>
          <w:szCs w:val="24"/>
        </w:rPr>
        <w:t xml:space="preserve"> </w:t>
      </w:r>
      <w:proofErr w:type="spellStart"/>
      <w:r w:rsidR="00E2115C" w:rsidRPr="00BF2D91">
        <w:rPr>
          <w:rFonts w:asciiTheme="majorBidi" w:eastAsia="Times New Roman" w:hAnsiTheme="majorBidi" w:cstheme="majorBidi"/>
          <w:sz w:val="24"/>
          <w:szCs w:val="24"/>
        </w:rPr>
        <w:lastRenderedPageBreak/>
        <w:t>Zuloaga’s</w:t>
      </w:r>
      <w:proofErr w:type="spellEnd"/>
      <w:r w:rsidR="00E2115C" w:rsidRPr="00BF2D91">
        <w:rPr>
          <w:rFonts w:asciiTheme="majorBidi" w:eastAsia="Times New Roman" w:hAnsiTheme="majorBidi" w:cstheme="majorBidi"/>
          <w:sz w:val="24"/>
          <w:szCs w:val="24"/>
        </w:rPr>
        <w:t xml:space="preserve"> work</w:t>
      </w:r>
      <w:r w:rsidRPr="00BF2D91">
        <w:rPr>
          <w:rFonts w:asciiTheme="majorBidi" w:eastAsia="Times New Roman" w:hAnsiTheme="majorBidi" w:cstheme="majorBidi"/>
          <w:sz w:val="24"/>
          <w:szCs w:val="24"/>
        </w:rPr>
        <w:t xml:space="preserve"> shows the half-smiling general in uniform, his empty left-hand shirt sleeve facing towards the front with a black eye patch covering his right eye socket. In his white-gloved hand, he carries a weapon, and behind him as he stands on a raised section of land we see a turbulent skyscape with soldiers in the background, in the thick of battle. His dark shirt lies open to the navel, revealing his chest and vest. His softened gaze, rolled-up sleeves and baggy </w:t>
      </w:r>
      <w:r w:rsidR="00BD4840" w:rsidRPr="00BF2D91">
        <w:rPr>
          <w:rFonts w:asciiTheme="majorBidi" w:eastAsia="Times New Roman" w:hAnsiTheme="majorBidi" w:cstheme="majorBidi"/>
          <w:sz w:val="24"/>
          <w:szCs w:val="24"/>
        </w:rPr>
        <w:t xml:space="preserve">unbuttoned shirt evoke a certain </w:t>
      </w:r>
      <w:r w:rsidRPr="00BF2D91">
        <w:rPr>
          <w:rFonts w:asciiTheme="majorBidi" w:eastAsia="Times New Roman" w:hAnsiTheme="majorBidi" w:cstheme="majorBidi"/>
          <w:sz w:val="24"/>
          <w:szCs w:val="24"/>
        </w:rPr>
        <w:t xml:space="preserve">proximity to the common soldier. In this portrait,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Astray’s</w:t>
      </w:r>
      <w:proofErr w:type="spellEnd"/>
      <w:r w:rsidRPr="00BF2D91">
        <w:rPr>
          <w:rFonts w:asciiTheme="majorBidi" w:eastAsia="Times New Roman" w:hAnsiTheme="majorBidi" w:cstheme="majorBidi"/>
          <w:sz w:val="24"/>
          <w:szCs w:val="24"/>
        </w:rPr>
        <w:t xml:space="preserve"> mutilations attested to his prestigious military reputation and commitment to the Fatherland, while his positioning above the battle scene testified to his heroic refusal </w:t>
      </w:r>
      <w:r w:rsidR="00EF2F39" w:rsidRPr="00BF2D91">
        <w:rPr>
          <w:rFonts w:asciiTheme="majorBidi" w:eastAsia="Times New Roman" w:hAnsiTheme="majorBidi" w:cstheme="majorBidi"/>
          <w:sz w:val="24"/>
          <w:szCs w:val="24"/>
        </w:rPr>
        <w:t>to succumb to retirement. Similarly</w:t>
      </w:r>
      <w:r w:rsidRPr="00BF2D91">
        <w:rPr>
          <w:rFonts w:asciiTheme="majorBidi" w:eastAsia="Times New Roman" w:hAnsiTheme="majorBidi" w:cstheme="majorBidi"/>
          <w:sz w:val="24"/>
          <w:szCs w:val="24"/>
        </w:rPr>
        <w:t xml:space="preserve">, his calm demeanour before the smoking background was indicative of his self-styled positioning as the paternal head of the Spanish foreign legion. In </w:t>
      </w:r>
      <w:proofErr w:type="spellStart"/>
      <w:r w:rsidRPr="00BF2D91">
        <w:rPr>
          <w:rFonts w:asciiTheme="majorBidi" w:eastAsia="Times New Roman" w:hAnsiTheme="majorBidi" w:cstheme="majorBidi"/>
          <w:sz w:val="24"/>
          <w:szCs w:val="24"/>
        </w:rPr>
        <w:t>Zuloaga’s</w:t>
      </w:r>
      <w:proofErr w:type="spellEnd"/>
      <w:r w:rsidRPr="00BF2D91">
        <w:rPr>
          <w:rFonts w:asciiTheme="majorBidi" w:eastAsia="Times New Roman" w:hAnsiTheme="majorBidi" w:cstheme="majorBidi"/>
          <w:sz w:val="24"/>
          <w:szCs w:val="24"/>
        </w:rPr>
        <w:t xml:space="preserve"> painting,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Astray’s</w:t>
      </w:r>
      <w:proofErr w:type="spellEnd"/>
      <w:r w:rsidRPr="00BF2D91">
        <w:rPr>
          <w:rFonts w:asciiTheme="majorBidi" w:eastAsia="Times New Roman" w:hAnsiTheme="majorBidi" w:cstheme="majorBidi"/>
          <w:sz w:val="24"/>
          <w:szCs w:val="24"/>
        </w:rPr>
        <w:t xml:space="preserve"> </w:t>
      </w:r>
      <w:r w:rsidR="009E5064">
        <w:rPr>
          <w:rFonts w:asciiTheme="majorBidi" w:eastAsia="Times New Roman" w:hAnsiTheme="majorBidi" w:cstheme="majorBidi"/>
          <w:sz w:val="24"/>
          <w:szCs w:val="24"/>
        </w:rPr>
        <w:t>wounds were worn like accessories. They were</w:t>
      </w:r>
      <w:r w:rsidRPr="00BF2D91">
        <w:rPr>
          <w:rFonts w:asciiTheme="majorBidi" w:eastAsia="Times New Roman" w:hAnsiTheme="majorBidi" w:cstheme="majorBidi"/>
          <w:sz w:val="24"/>
          <w:szCs w:val="24"/>
        </w:rPr>
        <w:t xml:space="preserve"> not a source of weakness</w:t>
      </w:r>
      <w:r w:rsidR="009E5064">
        <w:rPr>
          <w:rFonts w:asciiTheme="majorBidi" w:eastAsia="Times New Roman" w:hAnsiTheme="majorBidi" w:cstheme="majorBidi"/>
          <w:sz w:val="24"/>
          <w:szCs w:val="24"/>
        </w:rPr>
        <w:t>, and no sense of ‘impairment’ wa</w:t>
      </w:r>
      <w:r w:rsidRPr="00BF2D91">
        <w:rPr>
          <w:rFonts w:asciiTheme="majorBidi" w:eastAsia="Times New Roman" w:hAnsiTheme="majorBidi" w:cstheme="majorBidi"/>
          <w:sz w:val="24"/>
          <w:szCs w:val="24"/>
        </w:rPr>
        <w:t>s conveyed through the image.</w:t>
      </w:r>
    </w:p>
    <w:p w14:paraId="59893374" w14:textId="7B5E7621" w:rsidR="00D671B8" w:rsidRPr="00BF2D91" w:rsidRDefault="00B43705" w:rsidP="00865977">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Over the course of the regime, the muting of impairment developed into a muting of the aesthetics of mutilation more generally. A series of images from 1969, also taken by </w:t>
      </w:r>
      <w:proofErr w:type="spellStart"/>
      <w:r w:rsidRPr="00BF2D91">
        <w:rPr>
          <w:rFonts w:asciiTheme="majorBidi" w:eastAsia="Times New Roman" w:hAnsiTheme="majorBidi" w:cstheme="majorBidi"/>
          <w:sz w:val="24"/>
          <w:szCs w:val="24"/>
        </w:rPr>
        <w:t>Campúa</w:t>
      </w:r>
      <w:proofErr w:type="spellEnd"/>
      <w:r w:rsidRPr="00BF2D91">
        <w:rPr>
          <w:rFonts w:asciiTheme="majorBidi" w:eastAsia="Times New Roman" w:hAnsiTheme="majorBidi" w:cstheme="majorBidi"/>
          <w:sz w:val="24"/>
          <w:szCs w:val="24"/>
        </w:rPr>
        <w:t xml:space="preserve">, show a commission of </w:t>
      </w:r>
      <w:r w:rsidRPr="00BF2D91">
        <w:rPr>
          <w:rFonts w:asciiTheme="majorBidi" w:eastAsia="Times New Roman" w:hAnsiTheme="majorBidi" w:cstheme="majorBidi"/>
          <w:i/>
          <w:iCs/>
          <w:sz w:val="24"/>
          <w:szCs w:val="24"/>
        </w:rPr>
        <w:t xml:space="preserve">Caballeros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meeting Franco at the El Pardo Palace</w:t>
      </w:r>
      <w:r w:rsidR="007139C9" w:rsidRPr="00BF2D91">
        <w:rPr>
          <w:rFonts w:asciiTheme="majorBidi" w:eastAsia="Times New Roman" w:hAnsiTheme="majorBidi" w:cstheme="majorBidi"/>
          <w:sz w:val="24"/>
          <w:szCs w:val="24"/>
        </w:rPr>
        <w:t xml:space="preserve"> outside</w:t>
      </w:r>
      <w:r w:rsidRPr="00BF2D91">
        <w:rPr>
          <w:rFonts w:asciiTheme="majorBidi" w:eastAsia="Times New Roman" w:hAnsiTheme="majorBidi" w:cstheme="majorBidi"/>
          <w:sz w:val="24"/>
          <w:szCs w:val="24"/>
        </w:rPr>
        <w:t xml:space="preserve"> Madrid.</w:t>
      </w:r>
      <w:r w:rsidRPr="00BF2D91">
        <w:rPr>
          <w:rStyle w:val="FootnoteReference"/>
          <w:rFonts w:asciiTheme="majorBidi" w:eastAsia="Times New Roman" w:hAnsiTheme="majorBidi" w:cstheme="majorBidi"/>
          <w:sz w:val="24"/>
          <w:szCs w:val="24"/>
        </w:rPr>
        <w:footnoteReference w:id="232"/>
      </w:r>
      <w:r w:rsidRPr="00BF2D91">
        <w:rPr>
          <w:rFonts w:asciiTheme="majorBidi" w:eastAsia="Times New Roman" w:hAnsiTheme="majorBidi" w:cstheme="majorBidi"/>
          <w:i/>
          <w:iCs/>
          <w:sz w:val="24"/>
          <w:szCs w:val="24"/>
        </w:rPr>
        <w:t xml:space="preserve"> </w:t>
      </w:r>
      <w:r w:rsidR="00C921DA" w:rsidRPr="00BF2D91">
        <w:rPr>
          <w:rFonts w:asciiTheme="majorBidi" w:eastAsia="Times New Roman" w:hAnsiTheme="majorBidi" w:cstheme="majorBidi"/>
          <w:sz w:val="24"/>
          <w:szCs w:val="24"/>
        </w:rPr>
        <w:t>The images, almost certainly produced as keepsakes for the visitors themselves, show the men dressed in</w:t>
      </w:r>
      <w:r w:rsidRPr="00BF2D91">
        <w:rPr>
          <w:rFonts w:asciiTheme="majorBidi" w:eastAsia="Times New Roman" w:hAnsiTheme="majorBidi" w:cstheme="majorBidi"/>
          <w:sz w:val="24"/>
          <w:szCs w:val="24"/>
        </w:rPr>
        <w:t xml:space="preserve"> military uniforms</w:t>
      </w:r>
      <w:r w:rsidR="00C921DA" w:rsidRPr="00BF2D91">
        <w:rPr>
          <w:rFonts w:asciiTheme="majorBidi" w:eastAsia="Times New Roman" w:hAnsiTheme="majorBidi" w:cstheme="majorBidi"/>
          <w:sz w:val="24"/>
          <w:szCs w:val="24"/>
        </w:rPr>
        <w:t>, some with sunglasses and carrying</w:t>
      </w:r>
      <w:r w:rsidRPr="00BF2D91">
        <w:rPr>
          <w:rFonts w:asciiTheme="majorBidi" w:eastAsia="Times New Roman" w:hAnsiTheme="majorBidi" w:cstheme="majorBidi"/>
          <w:sz w:val="24"/>
          <w:szCs w:val="24"/>
        </w:rPr>
        <w:t xml:space="preserve"> wooden canes, alth</w:t>
      </w:r>
      <w:r w:rsidR="00C921DA" w:rsidRPr="00BF2D91">
        <w:rPr>
          <w:rFonts w:asciiTheme="majorBidi" w:eastAsia="Times New Roman" w:hAnsiTheme="majorBidi" w:cstheme="majorBidi"/>
          <w:sz w:val="24"/>
          <w:szCs w:val="24"/>
        </w:rPr>
        <w:t>ough it is unclear whether the</w:t>
      </w:r>
      <w:r w:rsidR="00471E76">
        <w:rPr>
          <w:rFonts w:asciiTheme="majorBidi" w:eastAsia="Times New Roman" w:hAnsiTheme="majorBidi" w:cstheme="majorBidi"/>
          <w:sz w:val="24"/>
          <w:szCs w:val="24"/>
        </w:rPr>
        <w:t>se</w:t>
      </w:r>
      <w:r w:rsidRPr="00BF2D91">
        <w:rPr>
          <w:rFonts w:asciiTheme="majorBidi" w:eastAsia="Times New Roman" w:hAnsiTheme="majorBidi" w:cstheme="majorBidi"/>
          <w:sz w:val="24"/>
          <w:szCs w:val="24"/>
        </w:rPr>
        <w:t xml:space="preserve"> were linked to their mutilations, particularly as </w:t>
      </w:r>
      <w:r w:rsidR="007139C9" w:rsidRPr="00BF2D91">
        <w:rPr>
          <w:rFonts w:asciiTheme="majorBidi" w:eastAsia="Times New Roman" w:hAnsiTheme="majorBidi" w:cstheme="majorBidi"/>
          <w:sz w:val="24"/>
          <w:szCs w:val="24"/>
        </w:rPr>
        <w:t xml:space="preserve">high-ranking officers </w:t>
      </w:r>
      <w:r w:rsidRPr="00BF2D91">
        <w:rPr>
          <w:rFonts w:asciiTheme="majorBidi" w:eastAsia="Times New Roman" w:hAnsiTheme="majorBidi" w:cstheme="majorBidi"/>
          <w:sz w:val="24"/>
          <w:szCs w:val="24"/>
        </w:rPr>
        <w:t>frequently carried</w:t>
      </w:r>
      <w:r w:rsidRPr="00BF2D91">
        <w:rPr>
          <w:rFonts w:asciiTheme="majorBidi" w:hAnsiTheme="majorBidi" w:cstheme="majorBidi"/>
          <w:sz w:val="24"/>
          <w:szCs w:val="24"/>
        </w:rPr>
        <w:t xml:space="preserve"> </w:t>
      </w:r>
      <w:r w:rsidRPr="00BF2D91">
        <w:rPr>
          <w:rFonts w:asciiTheme="majorBidi" w:eastAsia="Times New Roman" w:hAnsiTheme="majorBidi" w:cstheme="majorBidi"/>
          <w:sz w:val="24"/>
          <w:szCs w:val="24"/>
        </w:rPr>
        <w:t>canes at that time.</w:t>
      </w:r>
      <w:r w:rsidR="005C0150">
        <w:rPr>
          <w:rFonts w:asciiTheme="majorBidi" w:eastAsia="Times New Roman" w:hAnsiTheme="majorBidi" w:cstheme="majorBidi"/>
          <w:sz w:val="24"/>
          <w:szCs w:val="24"/>
        </w:rPr>
        <w:t xml:space="preserve"> </w:t>
      </w:r>
      <w:r w:rsidR="009F7F94">
        <w:rPr>
          <w:rFonts w:asciiTheme="majorBidi" w:eastAsia="Times New Roman" w:hAnsiTheme="majorBidi" w:cstheme="majorBidi"/>
          <w:sz w:val="24"/>
          <w:szCs w:val="24"/>
        </w:rPr>
        <w:t>Similarly, although often worn by the blind</w:t>
      </w:r>
      <w:r w:rsidR="00513E53">
        <w:rPr>
          <w:rFonts w:asciiTheme="majorBidi" w:eastAsia="Times New Roman" w:hAnsiTheme="majorBidi" w:cstheme="majorBidi"/>
          <w:sz w:val="24"/>
          <w:szCs w:val="24"/>
        </w:rPr>
        <w:t xml:space="preserve">, sunglasses </w:t>
      </w:r>
      <w:r w:rsidR="009F7F94">
        <w:rPr>
          <w:rFonts w:asciiTheme="majorBidi" w:eastAsia="Times New Roman" w:hAnsiTheme="majorBidi" w:cstheme="majorBidi"/>
          <w:sz w:val="24"/>
          <w:szCs w:val="24"/>
        </w:rPr>
        <w:t>do not necessarily signal loss of sight.</w:t>
      </w:r>
      <w:r w:rsidRPr="00BF2D91">
        <w:rPr>
          <w:rFonts w:asciiTheme="majorBidi" w:eastAsia="Times New Roman" w:hAnsiTheme="majorBidi" w:cstheme="majorBidi"/>
          <w:sz w:val="24"/>
          <w:szCs w:val="24"/>
        </w:rPr>
        <w:t xml:space="preserve"> </w:t>
      </w:r>
      <w:r w:rsidR="00513E53">
        <w:rPr>
          <w:rFonts w:asciiTheme="majorBidi" w:eastAsia="Times New Roman" w:hAnsiTheme="majorBidi" w:cstheme="majorBidi"/>
          <w:sz w:val="24"/>
          <w:szCs w:val="24"/>
        </w:rPr>
        <w:t>Such ambiguities</w:t>
      </w:r>
      <w:r w:rsidR="009F7F94">
        <w:rPr>
          <w:rFonts w:asciiTheme="majorBidi" w:eastAsia="Times New Roman" w:hAnsiTheme="majorBidi" w:cstheme="majorBidi"/>
          <w:sz w:val="24"/>
          <w:szCs w:val="24"/>
        </w:rPr>
        <w:t xml:space="preserve"> w</w:t>
      </w:r>
      <w:r w:rsidR="00513E53">
        <w:rPr>
          <w:rFonts w:asciiTheme="majorBidi" w:eastAsia="Times New Roman" w:hAnsiTheme="majorBidi" w:cstheme="majorBidi"/>
          <w:sz w:val="24"/>
          <w:szCs w:val="24"/>
        </w:rPr>
        <w:t>ere</w:t>
      </w:r>
      <w:r w:rsidR="009F7F94">
        <w:rPr>
          <w:rFonts w:asciiTheme="majorBidi" w:eastAsia="Times New Roman" w:hAnsiTheme="majorBidi" w:cstheme="majorBidi"/>
          <w:sz w:val="24"/>
          <w:szCs w:val="24"/>
        </w:rPr>
        <w:t xml:space="preserve"> reflected i</w:t>
      </w:r>
      <w:r w:rsidRPr="00BF2D91">
        <w:rPr>
          <w:rFonts w:asciiTheme="majorBidi" w:eastAsia="Times New Roman" w:hAnsiTheme="majorBidi" w:cstheme="majorBidi"/>
          <w:sz w:val="24"/>
          <w:szCs w:val="24"/>
        </w:rPr>
        <w:t xml:space="preserve">n </w:t>
      </w:r>
      <w:r w:rsidR="009F7F94">
        <w:rPr>
          <w:rFonts w:asciiTheme="majorBidi" w:eastAsia="Times New Roman" w:hAnsiTheme="majorBidi" w:cstheme="majorBidi"/>
          <w:sz w:val="24"/>
          <w:szCs w:val="24"/>
        </w:rPr>
        <w:t xml:space="preserve">other aspects of </w:t>
      </w:r>
      <w:r w:rsidRPr="00BF2D91">
        <w:rPr>
          <w:rFonts w:asciiTheme="majorBidi" w:eastAsia="Times New Roman" w:hAnsiTheme="majorBidi" w:cstheme="majorBidi"/>
          <w:sz w:val="24"/>
          <w:szCs w:val="24"/>
        </w:rPr>
        <w:t>the group photos,</w:t>
      </w:r>
      <w:r w:rsidR="009F7F94">
        <w:rPr>
          <w:rFonts w:asciiTheme="majorBidi" w:eastAsia="Times New Roman" w:hAnsiTheme="majorBidi" w:cstheme="majorBidi"/>
          <w:sz w:val="24"/>
          <w:szCs w:val="24"/>
        </w:rPr>
        <w:t xml:space="preserve"> in which </w:t>
      </w:r>
      <w:r w:rsidRPr="00BF2D91">
        <w:rPr>
          <w:rFonts w:asciiTheme="majorBidi" w:eastAsia="Times New Roman" w:hAnsiTheme="majorBidi" w:cstheme="majorBidi"/>
          <w:sz w:val="24"/>
          <w:szCs w:val="24"/>
        </w:rPr>
        <w:lastRenderedPageBreak/>
        <w:t>individuals were positioned in a way that downplayed their p</w:t>
      </w:r>
      <w:r w:rsidR="008C73C1" w:rsidRPr="00BF2D91">
        <w:rPr>
          <w:rFonts w:asciiTheme="majorBidi" w:eastAsia="Times New Roman" w:hAnsiTheme="majorBidi" w:cstheme="majorBidi"/>
          <w:sz w:val="24"/>
          <w:szCs w:val="24"/>
        </w:rPr>
        <w:t>hysical mutilations. In Figure 2</w:t>
      </w:r>
      <w:r w:rsidRPr="00BF2D91">
        <w:rPr>
          <w:rFonts w:asciiTheme="majorBidi" w:eastAsia="Times New Roman" w:hAnsiTheme="majorBidi" w:cstheme="majorBidi"/>
          <w:sz w:val="24"/>
          <w:szCs w:val="24"/>
        </w:rPr>
        <w:t>.2, a man with a missing leg, for example, was positioned on the back row, while another with a missing left arm stood with his empty sleeve directed away from the camera. Such images certainly belonged to the ‘citizen portrait’ genre, as their purpose was to document a prestigious event with the head of state, rather than to showca</w:t>
      </w:r>
      <w:r w:rsidR="00865977" w:rsidRPr="00BF2D91">
        <w:rPr>
          <w:rFonts w:asciiTheme="majorBidi" w:eastAsia="Times New Roman" w:hAnsiTheme="majorBidi" w:cstheme="majorBidi"/>
          <w:sz w:val="24"/>
          <w:szCs w:val="24"/>
        </w:rPr>
        <w:t xml:space="preserve">se disability. </w:t>
      </w:r>
    </w:p>
    <w:p w14:paraId="4BE0E5A8" w14:textId="36C5B3A3" w:rsidR="00B43705" w:rsidRPr="00BF2D91" w:rsidRDefault="00865977" w:rsidP="00865977">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But they</w:t>
      </w:r>
      <w:r w:rsidR="00B43705" w:rsidRPr="00BF2D91">
        <w:rPr>
          <w:rFonts w:asciiTheme="majorBidi" w:eastAsia="Times New Roman" w:hAnsiTheme="majorBidi" w:cstheme="majorBidi"/>
          <w:sz w:val="24"/>
          <w:szCs w:val="24"/>
        </w:rPr>
        <w:t xml:space="preserve"> also</w:t>
      </w:r>
      <w:r w:rsidRPr="00BF2D91">
        <w:rPr>
          <w:rFonts w:asciiTheme="majorBidi" w:eastAsia="Times New Roman" w:hAnsiTheme="majorBidi" w:cstheme="majorBidi"/>
          <w:sz w:val="24"/>
          <w:szCs w:val="24"/>
        </w:rPr>
        <w:t xml:space="preserve"> question </w:t>
      </w:r>
      <w:r w:rsidR="00B43705" w:rsidRPr="00BF2D91">
        <w:rPr>
          <w:rFonts w:asciiTheme="majorBidi" w:eastAsia="Times New Roman" w:hAnsiTheme="majorBidi" w:cstheme="majorBidi"/>
          <w:sz w:val="24"/>
          <w:szCs w:val="24"/>
        </w:rPr>
        <w:t xml:space="preserve">the extent to which the regime’s ‘Mutilated Gentleman’ rhetoric </w:t>
      </w:r>
      <w:r w:rsidR="007139C9" w:rsidRPr="00BF2D91">
        <w:rPr>
          <w:rFonts w:asciiTheme="majorBidi" w:eastAsia="Times New Roman" w:hAnsiTheme="majorBidi" w:cstheme="majorBidi"/>
          <w:sz w:val="24"/>
          <w:szCs w:val="24"/>
        </w:rPr>
        <w:t>reduced</w:t>
      </w:r>
      <w:r w:rsidR="00B43705" w:rsidRPr="00BF2D91">
        <w:rPr>
          <w:rFonts w:asciiTheme="majorBidi" w:eastAsia="Times New Roman" w:hAnsiTheme="majorBidi" w:cstheme="majorBidi"/>
          <w:sz w:val="24"/>
          <w:szCs w:val="24"/>
        </w:rPr>
        <w:t xml:space="preserve"> the stigma of disability over the long-term. The muting of the visible manifestations of mutilation in the 1969 images provide a stark comparison to the 1938 positioning of Martínez </w:t>
      </w:r>
      <w:proofErr w:type="spellStart"/>
      <w:r w:rsidR="00B43705" w:rsidRPr="00BF2D91">
        <w:rPr>
          <w:rFonts w:asciiTheme="majorBidi" w:eastAsia="Times New Roman" w:hAnsiTheme="majorBidi" w:cstheme="majorBidi"/>
          <w:sz w:val="24"/>
          <w:szCs w:val="24"/>
        </w:rPr>
        <w:t>Ojinaga’s</w:t>
      </w:r>
      <w:proofErr w:type="spellEnd"/>
      <w:r w:rsidR="00B43705" w:rsidRPr="00BF2D91">
        <w:rPr>
          <w:rFonts w:asciiTheme="majorBidi" w:eastAsia="Times New Roman" w:hAnsiTheme="majorBidi" w:cstheme="majorBidi"/>
          <w:sz w:val="24"/>
          <w:szCs w:val="24"/>
        </w:rPr>
        <w:t xml:space="preserve"> wounds as badges of honour. </w:t>
      </w:r>
      <w:r w:rsidR="00745EF5" w:rsidRPr="00BF2D91">
        <w:rPr>
          <w:rFonts w:asciiTheme="majorBidi" w:eastAsia="Times New Roman" w:hAnsiTheme="majorBidi" w:cstheme="majorBidi"/>
          <w:sz w:val="24"/>
          <w:szCs w:val="24"/>
        </w:rPr>
        <w:t>Irrespective of w</w:t>
      </w:r>
      <w:r w:rsidR="00A42B88" w:rsidRPr="00BF2D91">
        <w:rPr>
          <w:rFonts w:asciiTheme="majorBidi" w:eastAsia="Times New Roman" w:hAnsiTheme="majorBidi" w:cstheme="majorBidi"/>
          <w:sz w:val="24"/>
          <w:szCs w:val="24"/>
        </w:rPr>
        <w:t xml:space="preserve">hether the </w:t>
      </w:r>
      <w:r w:rsidR="00745EF5" w:rsidRPr="00BF2D91">
        <w:rPr>
          <w:rFonts w:asciiTheme="majorBidi" w:eastAsia="Times New Roman" w:hAnsiTheme="majorBidi" w:cstheme="majorBidi"/>
          <w:sz w:val="24"/>
          <w:szCs w:val="24"/>
        </w:rPr>
        <w:t xml:space="preserve">decision to </w:t>
      </w:r>
      <w:r w:rsidR="00A42B88" w:rsidRPr="00BF2D91">
        <w:rPr>
          <w:rFonts w:asciiTheme="majorBidi" w:eastAsia="Times New Roman" w:hAnsiTheme="majorBidi" w:cstheme="majorBidi"/>
          <w:sz w:val="24"/>
          <w:szCs w:val="24"/>
        </w:rPr>
        <w:t xml:space="preserve">position the men </w:t>
      </w:r>
      <w:r w:rsidR="00745EF5" w:rsidRPr="00BF2D91">
        <w:rPr>
          <w:rFonts w:asciiTheme="majorBidi" w:eastAsia="Times New Roman" w:hAnsiTheme="majorBidi" w:cstheme="majorBidi"/>
          <w:sz w:val="24"/>
          <w:szCs w:val="24"/>
        </w:rPr>
        <w:t xml:space="preserve">in this way was taken </w:t>
      </w:r>
      <w:r w:rsidR="00A42B88" w:rsidRPr="00BF2D91">
        <w:rPr>
          <w:rFonts w:asciiTheme="majorBidi" w:eastAsia="Times New Roman" w:hAnsiTheme="majorBidi" w:cstheme="majorBidi"/>
          <w:sz w:val="24"/>
          <w:szCs w:val="24"/>
        </w:rPr>
        <w:t xml:space="preserve">by </w:t>
      </w:r>
      <w:proofErr w:type="spellStart"/>
      <w:r w:rsidR="00A42B88" w:rsidRPr="00BF2D91">
        <w:rPr>
          <w:rFonts w:asciiTheme="majorBidi" w:eastAsia="Times New Roman" w:hAnsiTheme="majorBidi" w:cstheme="majorBidi"/>
          <w:sz w:val="24"/>
          <w:szCs w:val="24"/>
        </w:rPr>
        <w:t>Campúa</w:t>
      </w:r>
      <w:proofErr w:type="spellEnd"/>
      <w:r w:rsidR="00A42B88" w:rsidRPr="00BF2D91">
        <w:rPr>
          <w:rFonts w:asciiTheme="majorBidi" w:eastAsia="Times New Roman" w:hAnsiTheme="majorBidi" w:cstheme="majorBidi"/>
          <w:sz w:val="24"/>
          <w:szCs w:val="24"/>
        </w:rPr>
        <w:t xml:space="preserve"> or the veterans themselves, t</w:t>
      </w:r>
      <w:r w:rsidR="00B43705" w:rsidRPr="00BF2D91">
        <w:rPr>
          <w:rFonts w:asciiTheme="majorBidi" w:eastAsia="Times New Roman" w:hAnsiTheme="majorBidi" w:cstheme="majorBidi"/>
          <w:sz w:val="24"/>
          <w:szCs w:val="24"/>
        </w:rPr>
        <w:t xml:space="preserve">he desire to conceal the wounds of the ageing </w:t>
      </w:r>
      <w:proofErr w:type="spellStart"/>
      <w:r w:rsidR="00B43705" w:rsidRPr="00BF2D91">
        <w:rPr>
          <w:rFonts w:asciiTheme="majorBidi" w:eastAsia="Times New Roman" w:hAnsiTheme="majorBidi" w:cstheme="majorBidi"/>
          <w:i/>
          <w:sz w:val="24"/>
          <w:szCs w:val="24"/>
        </w:rPr>
        <w:t>mutilados</w:t>
      </w:r>
      <w:proofErr w:type="spellEnd"/>
      <w:r w:rsidR="00B43705" w:rsidRPr="00BF2D91">
        <w:rPr>
          <w:rFonts w:asciiTheme="majorBidi" w:eastAsia="Times New Roman" w:hAnsiTheme="majorBidi" w:cstheme="majorBidi"/>
          <w:i/>
          <w:sz w:val="24"/>
          <w:szCs w:val="24"/>
        </w:rPr>
        <w:t xml:space="preserve"> </w:t>
      </w:r>
      <w:r w:rsidR="00B43705" w:rsidRPr="00BF2D91">
        <w:rPr>
          <w:rFonts w:asciiTheme="majorBidi" w:eastAsia="Times New Roman" w:hAnsiTheme="majorBidi" w:cstheme="majorBidi"/>
          <w:sz w:val="24"/>
          <w:szCs w:val="24"/>
        </w:rPr>
        <w:t>hints at th</w:t>
      </w:r>
      <w:r w:rsidR="00BD4840" w:rsidRPr="00BF2D91">
        <w:rPr>
          <w:rFonts w:asciiTheme="majorBidi" w:eastAsia="Times New Roman" w:hAnsiTheme="majorBidi" w:cstheme="majorBidi"/>
          <w:sz w:val="24"/>
          <w:szCs w:val="24"/>
        </w:rPr>
        <w:t xml:space="preserve">e underlying persistence of </w:t>
      </w:r>
      <w:r w:rsidR="00B43705" w:rsidRPr="00BF2D91">
        <w:rPr>
          <w:rFonts w:asciiTheme="majorBidi" w:eastAsia="Times New Roman" w:hAnsiTheme="majorBidi" w:cstheme="majorBidi"/>
          <w:sz w:val="24"/>
          <w:szCs w:val="24"/>
        </w:rPr>
        <w:t>disability-related stigma, particularly as the dictatorship’s legitimising discourse shifted away from its successes in the Civil War, to an emphasis on political stability and economic prosperity.</w:t>
      </w:r>
      <w:r w:rsidR="00B43705" w:rsidRPr="00BF2D91">
        <w:rPr>
          <w:rStyle w:val="FootnoteReference"/>
          <w:rFonts w:asciiTheme="majorBidi" w:eastAsia="Times New Roman" w:hAnsiTheme="majorBidi" w:cstheme="majorBidi"/>
          <w:sz w:val="24"/>
          <w:szCs w:val="24"/>
        </w:rPr>
        <w:footnoteReference w:id="233"/>
      </w:r>
      <w:r w:rsidR="00B43705" w:rsidRPr="00BF2D91">
        <w:rPr>
          <w:rFonts w:asciiTheme="majorBidi" w:eastAsia="Times New Roman" w:hAnsiTheme="majorBidi" w:cstheme="majorBidi"/>
          <w:sz w:val="24"/>
          <w:szCs w:val="24"/>
        </w:rPr>
        <w:t xml:space="preserve"> </w:t>
      </w:r>
    </w:p>
    <w:p w14:paraId="0DD74D61" w14:textId="77777777" w:rsidR="00B43705" w:rsidRPr="00BF2D91" w:rsidRDefault="00B43705" w:rsidP="00B43705">
      <w:pPr>
        <w:spacing w:line="480" w:lineRule="auto"/>
        <w:jc w:val="both"/>
        <w:rPr>
          <w:rFonts w:asciiTheme="majorBidi" w:eastAsia="Times New Roman" w:hAnsiTheme="majorBidi" w:cstheme="majorBidi"/>
          <w:sz w:val="24"/>
          <w:szCs w:val="24"/>
        </w:rPr>
      </w:pPr>
    </w:p>
    <w:p w14:paraId="4360C496" w14:textId="1A499B0D" w:rsidR="00B43705" w:rsidRPr="00BF2D91" w:rsidRDefault="00B43705" w:rsidP="00BD4840">
      <w:pPr>
        <w:pStyle w:val="Heading2"/>
        <w:jc w:val="both"/>
        <w:rPr>
          <w:rFonts w:asciiTheme="majorBidi" w:hAnsiTheme="majorBidi" w:cstheme="majorBidi"/>
          <w:b w:val="0"/>
          <w:sz w:val="24"/>
          <w:szCs w:val="24"/>
        </w:rPr>
      </w:pPr>
      <w:bookmarkStart w:id="26" w:name="_Toc515359422"/>
      <w:r w:rsidRPr="00BF2D91">
        <w:rPr>
          <w:rFonts w:asciiTheme="majorBidi" w:hAnsiTheme="majorBidi" w:cstheme="majorBidi"/>
          <w:sz w:val="24"/>
          <w:szCs w:val="24"/>
        </w:rPr>
        <w:t xml:space="preserve">Citizen </w:t>
      </w:r>
      <w:r w:rsidRPr="00BF2D91">
        <w:rPr>
          <w:rFonts w:asciiTheme="majorBidi" w:hAnsiTheme="majorBidi" w:cstheme="majorBidi"/>
          <w:i/>
          <w:iCs/>
          <w:sz w:val="24"/>
          <w:szCs w:val="24"/>
        </w:rPr>
        <w:t>Caballeros</w:t>
      </w:r>
      <w:r w:rsidRPr="00BF2D91">
        <w:rPr>
          <w:rFonts w:asciiTheme="majorBidi" w:hAnsiTheme="majorBidi" w:cstheme="majorBidi"/>
          <w:sz w:val="24"/>
          <w:szCs w:val="24"/>
        </w:rPr>
        <w:t>: Humility, suffering and self-control</w:t>
      </w:r>
      <w:bookmarkEnd w:id="26"/>
    </w:p>
    <w:p w14:paraId="72627526" w14:textId="27993132" w:rsidR="00B43705" w:rsidRPr="00BF2D91" w:rsidRDefault="00B43705" w:rsidP="004C0680">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The Mutilated Gentleman’s most important attribute was his self-control, which w</w:t>
      </w:r>
      <w:r w:rsidR="004C0680" w:rsidRPr="00BF2D91">
        <w:rPr>
          <w:rFonts w:asciiTheme="majorBidi" w:eastAsia="Times New Roman" w:hAnsiTheme="majorBidi" w:cstheme="majorBidi"/>
          <w:sz w:val="24"/>
          <w:szCs w:val="24"/>
        </w:rPr>
        <w:t>as fundamental to his fulfilling</w:t>
      </w:r>
      <w:r w:rsidRPr="00BF2D91">
        <w:rPr>
          <w:rFonts w:asciiTheme="majorBidi" w:eastAsia="Times New Roman" w:hAnsiTheme="majorBidi" w:cstheme="majorBidi"/>
          <w:sz w:val="24"/>
          <w:szCs w:val="24"/>
        </w:rPr>
        <w:t xml:space="preserve"> the role of dutiful husband, father and citizen. The importance of self-control was not restricted to the</w:t>
      </w:r>
      <w:r w:rsidR="007139C9" w:rsidRPr="00BF2D91">
        <w:rPr>
          <w:rFonts w:asciiTheme="majorBidi" w:eastAsia="Times New Roman" w:hAnsiTheme="majorBidi" w:cstheme="majorBidi"/>
          <w:sz w:val="24"/>
          <w:szCs w:val="24"/>
        </w:rPr>
        <w:t xml:space="preserve"> war wounded, but constituted a</w:t>
      </w:r>
      <w:r w:rsidRPr="00BF2D91">
        <w:rPr>
          <w:rFonts w:asciiTheme="majorBidi" w:eastAsia="Times New Roman" w:hAnsiTheme="majorBidi" w:cstheme="majorBidi"/>
          <w:sz w:val="24"/>
          <w:szCs w:val="24"/>
        </w:rPr>
        <w:t xml:space="preserve"> </w:t>
      </w:r>
      <w:r w:rsidR="007139C9" w:rsidRPr="00BF2D91">
        <w:rPr>
          <w:rFonts w:asciiTheme="majorBidi" w:eastAsia="Times New Roman" w:hAnsiTheme="majorBidi" w:cstheme="majorBidi"/>
          <w:sz w:val="24"/>
          <w:szCs w:val="24"/>
        </w:rPr>
        <w:t>vital</w:t>
      </w:r>
      <w:r w:rsidRPr="00BF2D91">
        <w:rPr>
          <w:rFonts w:asciiTheme="majorBidi" w:eastAsia="Times New Roman" w:hAnsiTheme="majorBidi" w:cstheme="majorBidi"/>
          <w:sz w:val="24"/>
          <w:szCs w:val="24"/>
        </w:rPr>
        <w:t xml:space="preserve"> part of how masculinity was conceptualised more broadly in Francoist Spain, and </w:t>
      </w:r>
      <w:r w:rsidRPr="00BF2D91">
        <w:rPr>
          <w:rFonts w:asciiTheme="majorBidi" w:eastAsia="Times New Roman" w:hAnsiTheme="majorBidi" w:cstheme="majorBidi"/>
          <w:sz w:val="24"/>
          <w:szCs w:val="24"/>
        </w:rPr>
        <w:lastRenderedPageBreak/>
        <w:t>beyond.</w:t>
      </w:r>
      <w:r w:rsidRPr="00BF2D91">
        <w:rPr>
          <w:rStyle w:val="FootnoteReference"/>
          <w:rFonts w:asciiTheme="majorBidi" w:eastAsia="Times New Roman" w:hAnsiTheme="majorBidi" w:cstheme="majorBidi"/>
          <w:sz w:val="24"/>
          <w:szCs w:val="24"/>
        </w:rPr>
        <w:footnoteReference w:id="234"/>
      </w:r>
      <w:r w:rsidRPr="00BF2D91">
        <w:rPr>
          <w:rFonts w:asciiTheme="majorBidi" w:eastAsia="Times New Roman" w:hAnsiTheme="majorBidi" w:cstheme="majorBidi"/>
          <w:sz w:val="24"/>
          <w:szCs w:val="24"/>
        </w:rPr>
        <w:t xml:space="preserve"> For the ‘Mutilated Gentleman’, such emphasi</w:t>
      </w:r>
      <w:r w:rsidR="007139C9" w:rsidRPr="00BF2D91">
        <w:rPr>
          <w:rFonts w:asciiTheme="majorBidi" w:eastAsia="Times New Roman" w:hAnsiTheme="majorBidi" w:cstheme="majorBidi"/>
          <w:sz w:val="24"/>
          <w:szCs w:val="24"/>
        </w:rPr>
        <w:t>s on self-control depicted</w:t>
      </w:r>
      <w:r w:rsidRPr="00BF2D91">
        <w:rPr>
          <w:rFonts w:asciiTheme="majorBidi" w:eastAsia="Times New Roman" w:hAnsiTheme="majorBidi" w:cstheme="majorBidi"/>
          <w:sz w:val="24"/>
          <w:szCs w:val="24"/>
        </w:rPr>
        <w:t xml:space="preserve"> the </w:t>
      </w:r>
      <w:r w:rsidR="007139C9" w:rsidRPr="00BF2D91">
        <w:rPr>
          <w:rFonts w:asciiTheme="majorBidi" w:eastAsia="Times New Roman" w:hAnsiTheme="majorBidi" w:cstheme="majorBidi"/>
          <w:sz w:val="24"/>
          <w:szCs w:val="24"/>
        </w:rPr>
        <w:t>ability to function as ‘ordinary’ men as</w:t>
      </w:r>
      <w:r w:rsidRPr="00BF2D91">
        <w:rPr>
          <w:rFonts w:asciiTheme="majorBidi" w:eastAsia="Times New Roman" w:hAnsiTheme="majorBidi" w:cstheme="majorBidi"/>
          <w:sz w:val="24"/>
          <w:szCs w:val="24"/>
        </w:rPr>
        <w:t xml:space="preserve"> </w:t>
      </w:r>
      <w:r w:rsidR="007139C9" w:rsidRPr="00BF2D91">
        <w:rPr>
          <w:rFonts w:asciiTheme="majorBidi" w:eastAsia="Times New Roman" w:hAnsiTheme="majorBidi" w:cstheme="majorBidi"/>
          <w:sz w:val="24"/>
          <w:szCs w:val="24"/>
        </w:rPr>
        <w:t>dependent</w:t>
      </w:r>
      <w:r w:rsidRPr="00BF2D91">
        <w:rPr>
          <w:rFonts w:asciiTheme="majorBidi" w:eastAsia="Times New Roman" w:hAnsiTheme="majorBidi" w:cstheme="majorBidi"/>
          <w:sz w:val="24"/>
          <w:szCs w:val="24"/>
        </w:rPr>
        <w:t xml:space="preserve"> on the will of the veterans themselves, rather than on state-led rehabilitation programmes. The stoic self-control of the ‘Mutilated Gentleman’ was not just enacted privately through his fulfilment of the duties to his household, but also possessed a performative element within the public sphere, which drew on both military and civilian influences. In this sense, the ‘Caballero’ component of the ‘Mutilated Gentleman’ title established certain expectations with regards</w:t>
      </w:r>
      <w:r w:rsidR="00DC6A42" w:rsidRPr="00BF2D91">
        <w:rPr>
          <w:rFonts w:asciiTheme="majorBidi" w:eastAsia="Times New Roman" w:hAnsiTheme="majorBidi" w:cstheme="majorBidi"/>
          <w:sz w:val="24"/>
          <w:szCs w:val="24"/>
        </w:rPr>
        <w:t xml:space="preserve"> to how veterans were to behave</w:t>
      </w:r>
      <w:r w:rsidRPr="00BF2D91">
        <w:rPr>
          <w:rFonts w:asciiTheme="majorBidi" w:eastAsia="Times New Roman" w:hAnsiTheme="majorBidi" w:cstheme="majorBidi"/>
          <w:sz w:val="24"/>
          <w:szCs w:val="24"/>
        </w:rPr>
        <w:t xml:space="preserve"> in public. </w:t>
      </w:r>
    </w:p>
    <w:p w14:paraId="463517A8" w14:textId="4037A9B3" w:rsidR="00B43705" w:rsidRPr="00BF2D91" w:rsidRDefault="00B43705" w:rsidP="00211361">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ab/>
        <w:t>The term ‘Caballero’ or ‘Gentlemen</w:t>
      </w:r>
      <w:r w:rsidR="00211361" w:rsidRPr="00BF2D91">
        <w:rPr>
          <w:rFonts w:asciiTheme="majorBidi" w:eastAsia="Times New Roman" w:hAnsiTheme="majorBidi" w:cstheme="majorBidi"/>
          <w:sz w:val="24"/>
          <w:szCs w:val="24"/>
        </w:rPr>
        <w:t>/</w:t>
      </w:r>
      <w:r w:rsidRPr="00BF2D91">
        <w:rPr>
          <w:rFonts w:asciiTheme="majorBidi" w:eastAsia="Times New Roman" w:hAnsiTheme="majorBidi" w:cstheme="majorBidi"/>
          <w:sz w:val="24"/>
          <w:szCs w:val="24"/>
        </w:rPr>
        <w:t>knight’ often appeared in Francoist communic</w:t>
      </w:r>
      <w:r w:rsidR="00DC6A42" w:rsidRPr="00BF2D91">
        <w:rPr>
          <w:rFonts w:asciiTheme="majorBidi" w:eastAsia="Times New Roman" w:hAnsiTheme="majorBidi" w:cstheme="majorBidi"/>
          <w:sz w:val="24"/>
          <w:szCs w:val="24"/>
        </w:rPr>
        <w:t xml:space="preserve">ations in the form of a title, and was </w:t>
      </w:r>
      <w:r w:rsidRPr="00BF2D91">
        <w:rPr>
          <w:rFonts w:asciiTheme="majorBidi" w:eastAsia="Times New Roman" w:hAnsiTheme="majorBidi" w:cstheme="majorBidi"/>
          <w:sz w:val="24"/>
          <w:szCs w:val="24"/>
        </w:rPr>
        <w:t>comparable to the British use of ‘Sir’. Aside from when referring to members of the Legion, the term was used to address individuals who were awarded certain military honours.</w:t>
      </w:r>
      <w:r w:rsidRPr="00BF2D91">
        <w:rPr>
          <w:rStyle w:val="FootnoteReference"/>
          <w:rFonts w:asciiTheme="majorBidi" w:eastAsia="Times New Roman" w:hAnsiTheme="majorBidi" w:cstheme="majorBidi"/>
          <w:sz w:val="24"/>
          <w:szCs w:val="24"/>
        </w:rPr>
        <w:footnoteReference w:id="235"/>
      </w:r>
      <w:r w:rsidR="002B19B2" w:rsidRPr="00BF2D91">
        <w:rPr>
          <w:rFonts w:asciiTheme="majorBidi" w:eastAsia="Times New Roman" w:hAnsiTheme="majorBidi" w:cstheme="majorBidi"/>
          <w:sz w:val="24"/>
          <w:szCs w:val="24"/>
        </w:rPr>
        <w:t xml:space="preserve"> Yet the </w:t>
      </w:r>
      <w:r w:rsidRPr="00BF2D91">
        <w:rPr>
          <w:rFonts w:asciiTheme="majorBidi" w:eastAsia="Times New Roman" w:hAnsiTheme="majorBidi" w:cstheme="majorBidi"/>
          <w:i/>
          <w:iCs/>
          <w:sz w:val="24"/>
          <w:szCs w:val="24"/>
        </w:rPr>
        <w:t>Caballero</w:t>
      </w:r>
      <w:r w:rsidRPr="00BF2D91">
        <w:rPr>
          <w:rFonts w:asciiTheme="majorBidi" w:eastAsia="Times New Roman" w:hAnsiTheme="majorBidi" w:cstheme="majorBidi"/>
          <w:sz w:val="24"/>
          <w:szCs w:val="24"/>
        </w:rPr>
        <w:t xml:space="preserve"> had a much longer tradition, and was a common trope in Spain’s literary Golden Age. The </w:t>
      </w:r>
      <w:r w:rsidR="002B19B2" w:rsidRPr="00BF2D91">
        <w:rPr>
          <w:rFonts w:asciiTheme="majorBidi" w:eastAsia="Times New Roman" w:hAnsiTheme="majorBidi" w:cstheme="majorBidi"/>
          <w:sz w:val="24"/>
          <w:szCs w:val="24"/>
        </w:rPr>
        <w:t xml:space="preserve">quixotic </w:t>
      </w:r>
      <w:r w:rsidRPr="00BF2D91">
        <w:rPr>
          <w:rFonts w:asciiTheme="majorBidi" w:eastAsia="Times New Roman" w:hAnsiTheme="majorBidi" w:cstheme="majorBidi"/>
          <w:sz w:val="24"/>
          <w:szCs w:val="24"/>
        </w:rPr>
        <w:t xml:space="preserve">early modern </w:t>
      </w:r>
      <w:r w:rsidRPr="00BF2D91">
        <w:rPr>
          <w:rFonts w:asciiTheme="majorBidi" w:eastAsia="Times New Roman" w:hAnsiTheme="majorBidi" w:cstheme="majorBidi"/>
          <w:i/>
          <w:iCs/>
          <w:sz w:val="24"/>
          <w:szCs w:val="24"/>
        </w:rPr>
        <w:t>Caballero</w:t>
      </w:r>
      <w:r w:rsidRPr="00BF2D91">
        <w:rPr>
          <w:rFonts w:asciiTheme="majorBidi" w:eastAsia="Times New Roman" w:hAnsiTheme="majorBidi" w:cstheme="majorBidi"/>
          <w:sz w:val="24"/>
          <w:szCs w:val="24"/>
        </w:rPr>
        <w:t xml:space="preserve"> represented the values of chivalry, idealism, a profound faith in God and a firm belief in the triumph of good over evil, values which found their echo in the ‘Mutilated Gentlemen’ of the </w:t>
      </w:r>
      <w:r w:rsidRPr="00BF2D91">
        <w:rPr>
          <w:rFonts w:asciiTheme="majorBidi" w:eastAsia="Times New Roman" w:hAnsiTheme="majorBidi" w:cstheme="majorBidi"/>
          <w:iCs/>
          <w:sz w:val="24"/>
          <w:szCs w:val="24"/>
        </w:rPr>
        <w:t>twentieth century</w:t>
      </w:r>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236"/>
      </w:r>
      <w:r w:rsidRPr="00BF2D91">
        <w:rPr>
          <w:rFonts w:asciiTheme="majorBidi" w:eastAsia="Times New Roman" w:hAnsiTheme="majorBidi" w:cstheme="majorBidi"/>
          <w:sz w:val="24"/>
          <w:szCs w:val="24"/>
        </w:rPr>
        <w:t xml:space="preserve"> The importance of being a ‘</w:t>
      </w:r>
      <w:r w:rsidRPr="00BF2D91">
        <w:rPr>
          <w:rFonts w:asciiTheme="majorBidi" w:eastAsia="Times New Roman" w:hAnsiTheme="majorBidi" w:cstheme="majorBidi"/>
          <w:i/>
          <w:sz w:val="24"/>
          <w:szCs w:val="24"/>
        </w:rPr>
        <w:t>Caballero</w:t>
      </w:r>
      <w:r w:rsidRPr="00BF2D91">
        <w:rPr>
          <w:rFonts w:asciiTheme="majorBidi" w:eastAsia="Times New Roman" w:hAnsiTheme="majorBidi" w:cstheme="majorBidi"/>
          <w:sz w:val="24"/>
          <w:szCs w:val="24"/>
        </w:rPr>
        <w:t xml:space="preserve">’ was endlessly emphasised by the regime’s supporters. In a 1937 speech to infantry cadets,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enumerated the various attributes of </w:t>
      </w:r>
      <w:r w:rsidRPr="00BF2D91">
        <w:rPr>
          <w:rFonts w:asciiTheme="majorBidi" w:eastAsia="Times New Roman" w:hAnsiTheme="majorBidi" w:cstheme="majorBidi"/>
          <w:i/>
          <w:sz w:val="24"/>
          <w:szCs w:val="24"/>
        </w:rPr>
        <w:t>caballeros</w:t>
      </w:r>
      <w:r w:rsidRPr="00BF2D91">
        <w:rPr>
          <w:rFonts w:asciiTheme="majorBidi" w:eastAsia="Times New Roman" w:hAnsiTheme="majorBidi" w:cstheme="majorBidi"/>
          <w:sz w:val="24"/>
          <w:szCs w:val="24"/>
        </w:rPr>
        <w:t xml:space="preserve">, which included fulfilling one’s duties, level-headedness, overcoming the insurmountable, and </w:t>
      </w:r>
      <w:r w:rsidRPr="00BF2D91">
        <w:rPr>
          <w:rFonts w:asciiTheme="majorBidi" w:eastAsia="Times New Roman" w:hAnsiTheme="majorBidi" w:cstheme="majorBidi"/>
          <w:sz w:val="24"/>
          <w:szCs w:val="24"/>
        </w:rPr>
        <w:lastRenderedPageBreak/>
        <w:t>courtesy towards others.</w:t>
      </w:r>
      <w:r w:rsidRPr="00BF2D91">
        <w:rPr>
          <w:rStyle w:val="FootnoteReference"/>
          <w:rFonts w:asciiTheme="majorBidi" w:eastAsia="Times New Roman" w:hAnsiTheme="majorBidi" w:cstheme="majorBidi"/>
          <w:sz w:val="24"/>
          <w:szCs w:val="24"/>
        </w:rPr>
        <w:footnoteReference w:id="237"/>
      </w:r>
      <w:r w:rsidRPr="00BF2D91">
        <w:rPr>
          <w:rFonts w:asciiTheme="majorBidi" w:eastAsia="Times New Roman" w:hAnsiTheme="majorBidi" w:cstheme="majorBidi"/>
          <w:sz w:val="24"/>
          <w:szCs w:val="24"/>
        </w:rPr>
        <w:t xml:space="preserve"> Self-control lay at the root of such attributes, particularly when it came to overcoming physical or mental hardship, or ‘dominating one’s passions’.</w:t>
      </w:r>
      <w:r w:rsidRPr="00BF2D91">
        <w:rPr>
          <w:rStyle w:val="FootnoteReference"/>
          <w:rFonts w:asciiTheme="majorBidi" w:eastAsia="Times New Roman" w:hAnsiTheme="majorBidi" w:cstheme="majorBidi"/>
          <w:sz w:val="24"/>
          <w:szCs w:val="24"/>
        </w:rPr>
        <w:footnoteReference w:id="238"/>
      </w:r>
      <w:r w:rsidRPr="00BF2D91">
        <w:rPr>
          <w:rFonts w:asciiTheme="majorBidi" w:eastAsia="Times New Roman" w:hAnsiTheme="majorBidi" w:cstheme="majorBidi"/>
          <w:sz w:val="24"/>
          <w:szCs w:val="24"/>
        </w:rPr>
        <w:t xml:space="preserve"> The implications of the </w:t>
      </w:r>
      <w:r w:rsidRPr="00BF2D91">
        <w:rPr>
          <w:rFonts w:asciiTheme="majorBidi" w:eastAsia="Times New Roman" w:hAnsiTheme="majorBidi" w:cstheme="majorBidi"/>
          <w:i/>
          <w:iCs/>
          <w:sz w:val="24"/>
          <w:szCs w:val="24"/>
        </w:rPr>
        <w:t>caballero</w:t>
      </w:r>
      <w:r w:rsidRPr="00BF2D91">
        <w:rPr>
          <w:rFonts w:asciiTheme="majorBidi" w:eastAsia="Times New Roman" w:hAnsiTheme="majorBidi" w:cstheme="majorBidi"/>
          <w:sz w:val="24"/>
          <w:szCs w:val="24"/>
        </w:rPr>
        <w:t xml:space="preserve"> masculine model for the behaviour </w:t>
      </w:r>
      <w:r w:rsidR="002B19B2" w:rsidRPr="00BF2D91">
        <w:rPr>
          <w:rFonts w:asciiTheme="majorBidi" w:eastAsia="Times New Roman" w:hAnsiTheme="majorBidi" w:cstheme="majorBidi"/>
          <w:sz w:val="24"/>
          <w:szCs w:val="24"/>
        </w:rPr>
        <w:t>of disabled veterans were clear:</w:t>
      </w:r>
      <w:r w:rsidRPr="00BF2D91">
        <w:rPr>
          <w:rFonts w:asciiTheme="majorBidi" w:eastAsia="Times New Roman" w:hAnsiTheme="majorBidi" w:cstheme="majorBidi"/>
          <w:sz w:val="24"/>
          <w:szCs w:val="24"/>
        </w:rPr>
        <w:t xml:space="preserve"> while it was acceptable to speak with humility of one’s sacrifices, self-pity and complaint were beyond the pale.</w:t>
      </w:r>
    </w:p>
    <w:p w14:paraId="7DD974C0" w14:textId="2B179C12" w:rsidR="00B43705" w:rsidRPr="00BF2D91" w:rsidRDefault="00B43705" w:rsidP="00211361">
      <w:pPr>
        <w:spacing w:line="480" w:lineRule="auto"/>
        <w:ind w:firstLine="720"/>
        <w:jc w:val="both"/>
        <w:rPr>
          <w:rFonts w:asciiTheme="majorBidi" w:eastAsia="Times New Roman" w:hAnsiTheme="majorBidi" w:cstheme="majorBidi"/>
          <w:i/>
          <w:sz w:val="24"/>
          <w:szCs w:val="24"/>
        </w:rPr>
      </w:pPr>
      <w:r w:rsidRPr="00BF2D91">
        <w:rPr>
          <w:rFonts w:asciiTheme="majorBidi" w:eastAsia="Times New Roman" w:hAnsiTheme="majorBidi" w:cstheme="majorBidi"/>
          <w:sz w:val="24"/>
          <w:szCs w:val="24"/>
        </w:rPr>
        <w:t xml:space="preserve">The </w:t>
      </w:r>
      <w:r w:rsidRPr="00BF2D91">
        <w:rPr>
          <w:rFonts w:asciiTheme="majorBidi" w:eastAsia="Times New Roman" w:hAnsiTheme="majorBidi" w:cstheme="majorBidi"/>
          <w:i/>
          <w:sz w:val="24"/>
          <w:szCs w:val="24"/>
        </w:rPr>
        <w:t>caballero</w:t>
      </w:r>
      <w:r w:rsidRPr="00BF2D91">
        <w:rPr>
          <w:rFonts w:asciiTheme="majorBidi" w:eastAsia="Times New Roman" w:hAnsiTheme="majorBidi" w:cstheme="majorBidi"/>
          <w:iCs/>
          <w:sz w:val="24"/>
          <w:szCs w:val="24"/>
        </w:rPr>
        <w:t>’</w:t>
      </w:r>
      <w:r w:rsidRPr="00BF2D91">
        <w:rPr>
          <w:rFonts w:asciiTheme="majorBidi" w:eastAsia="Times New Roman" w:hAnsiTheme="majorBidi" w:cstheme="majorBidi"/>
          <w:i/>
          <w:sz w:val="24"/>
          <w:szCs w:val="24"/>
        </w:rPr>
        <w:t>s</w:t>
      </w:r>
      <w:r w:rsidRPr="00BF2D91">
        <w:rPr>
          <w:rFonts w:asciiTheme="majorBidi" w:eastAsia="Times New Roman" w:hAnsiTheme="majorBidi" w:cstheme="majorBidi"/>
          <w:sz w:val="24"/>
          <w:szCs w:val="24"/>
        </w:rPr>
        <w:t xml:space="preserve"> recurrence in the satirical magazine </w:t>
      </w:r>
      <w:r w:rsidRPr="00BF2D91">
        <w:rPr>
          <w:rFonts w:asciiTheme="majorBidi" w:eastAsia="Times New Roman" w:hAnsiTheme="majorBidi" w:cstheme="majorBidi"/>
          <w:i/>
          <w:iCs/>
          <w:sz w:val="24"/>
          <w:szCs w:val="24"/>
        </w:rPr>
        <w:t xml:space="preserve">La </w:t>
      </w:r>
      <w:proofErr w:type="spellStart"/>
      <w:r w:rsidRPr="00BF2D91">
        <w:rPr>
          <w:rFonts w:asciiTheme="majorBidi" w:eastAsia="Times New Roman" w:hAnsiTheme="majorBidi" w:cstheme="majorBidi"/>
          <w:i/>
          <w:iCs/>
          <w:sz w:val="24"/>
          <w:szCs w:val="24"/>
        </w:rPr>
        <w:t>Codorniz</w:t>
      </w:r>
      <w:proofErr w:type="spellEnd"/>
      <w:r w:rsidRPr="00BF2D91">
        <w:rPr>
          <w:rFonts w:asciiTheme="majorBidi" w:eastAsia="Times New Roman" w:hAnsiTheme="majorBidi" w:cstheme="majorBidi"/>
          <w:sz w:val="24"/>
          <w:szCs w:val="24"/>
        </w:rPr>
        <w:t xml:space="preserve">, testified to the trope’s presence in society as a commonly acknowledged stereotype. The serious, responsible and genteel figure, often portrayed sporting suit, hat and cane, appeared as the humourless embodiment of good upbringing. One example from October 1941 entitled ‘Be a child, </w:t>
      </w:r>
      <w:r w:rsidRPr="00BF2D91">
        <w:rPr>
          <w:rFonts w:asciiTheme="majorBidi" w:eastAsia="Times New Roman" w:hAnsiTheme="majorBidi" w:cstheme="majorBidi"/>
          <w:i/>
          <w:iCs/>
          <w:sz w:val="24"/>
          <w:szCs w:val="24"/>
        </w:rPr>
        <w:t>Caballero</w:t>
      </w:r>
      <w:r w:rsidRPr="00BF2D91">
        <w:rPr>
          <w:rFonts w:asciiTheme="majorBidi" w:eastAsia="Times New Roman" w:hAnsiTheme="majorBidi" w:cstheme="majorBidi"/>
          <w:sz w:val="24"/>
          <w:szCs w:val="24"/>
        </w:rPr>
        <w:t>’ urged gentlemen</w:t>
      </w:r>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to let their hair down, and experience the childhood they had never had by engaging in a number of puerile pranks around town. At the end of the day, they could return home to the role of ‘stern father of the family who is always asked for more money in the mornings’.</w:t>
      </w:r>
      <w:r w:rsidRPr="00BF2D91">
        <w:rPr>
          <w:rStyle w:val="FootnoteReference"/>
          <w:rFonts w:asciiTheme="majorBidi" w:eastAsia="Times New Roman" w:hAnsiTheme="majorBidi" w:cstheme="majorBidi"/>
          <w:sz w:val="24"/>
          <w:szCs w:val="24"/>
        </w:rPr>
        <w:footnoteReference w:id="239"/>
      </w:r>
      <w:r w:rsidRPr="00BF2D91">
        <w:rPr>
          <w:rFonts w:asciiTheme="majorBidi" w:eastAsia="Times New Roman" w:hAnsiTheme="majorBidi" w:cstheme="majorBidi"/>
          <w:sz w:val="24"/>
          <w:szCs w:val="24"/>
        </w:rPr>
        <w:t xml:space="preserve"> </w:t>
      </w:r>
      <w:r w:rsidR="00211361" w:rsidRPr="00BF2D91">
        <w:rPr>
          <w:rFonts w:asciiTheme="majorBidi" w:eastAsia="Times New Roman" w:hAnsiTheme="majorBidi" w:cstheme="majorBidi"/>
          <w:sz w:val="24"/>
          <w:szCs w:val="24"/>
        </w:rPr>
        <w:t>As this suggests, the model was</w:t>
      </w:r>
      <w:r w:rsidRPr="00BF2D91">
        <w:rPr>
          <w:rFonts w:asciiTheme="majorBidi" w:eastAsia="Times New Roman" w:hAnsiTheme="majorBidi" w:cstheme="majorBidi"/>
          <w:sz w:val="24"/>
          <w:szCs w:val="24"/>
        </w:rPr>
        <w:t xml:space="preserve"> taken with a pinch of salt by many, </w:t>
      </w:r>
      <w:r w:rsidR="00211361" w:rsidRPr="00BF2D91">
        <w:rPr>
          <w:rFonts w:asciiTheme="majorBidi" w:eastAsia="Times New Roman" w:hAnsiTheme="majorBidi" w:cstheme="majorBidi"/>
          <w:sz w:val="24"/>
          <w:szCs w:val="24"/>
        </w:rPr>
        <w:t xml:space="preserve">but it still </w:t>
      </w:r>
      <w:r w:rsidRPr="00BF2D91">
        <w:rPr>
          <w:rFonts w:asciiTheme="majorBidi" w:eastAsia="Times New Roman" w:hAnsiTheme="majorBidi" w:cstheme="majorBidi"/>
          <w:sz w:val="24"/>
          <w:szCs w:val="24"/>
        </w:rPr>
        <w:t>cast the normative Francoist male as someone fully able to perform his various civic duties, notably that of soldiering in times of war, and loyal, Catholic fatherhood in times of peace. In this sense, the official ti</w:t>
      </w:r>
      <w:r w:rsidR="002B19B2" w:rsidRPr="00BF2D91">
        <w:rPr>
          <w:rFonts w:asciiTheme="majorBidi" w:eastAsia="Times New Roman" w:hAnsiTheme="majorBidi" w:cstheme="majorBidi"/>
          <w:sz w:val="24"/>
          <w:szCs w:val="24"/>
        </w:rPr>
        <w:t>tle for disabled war veterans—</w:t>
      </w:r>
      <w:r w:rsidRPr="00BF2D91">
        <w:rPr>
          <w:rFonts w:asciiTheme="majorBidi" w:eastAsia="Times New Roman" w:hAnsiTheme="majorBidi" w:cstheme="majorBidi"/>
          <w:i/>
          <w:iCs/>
          <w:sz w:val="24"/>
          <w:szCs w:val="24"/>
        </w:rPr>
        <w:t xml:space="preserve">Caballero </w:t>
      </w:r>
      <w:proofErr w:type="spellStart"/>
      <w:r w:rsidRPr="00BF2D91">
        <w:rPr>
          <w:rFonts w:asciiTheme="majorBidi" w:eastAsia="Times New Roman" w:hAnsiTheme="majorBidi" w:cstheme="majorBidi"/>
          <w:i/>
          <w:iCs/>
          <w:sz w:val="24"/>
          <w:szCs w:val="24"/>
        </w:rPr>
        <w:t>Mutilado</w:t>
      </w:r>
      <w:proofErr w:type="spellEnd"/>
      <w:r w:rsidR="002B19B2" w:rsidRPr="00BF2D91">
        <w:rPr>
          <w:rFonts w:asciiTheme="majorBidi" w:eastAsia="Times New Roman" w:hAnsiTheme="majorBidi" w:cstheme="majorBidi"/>
          <w:sz w:val="24"/>
          <w:szCs w:val="24"/>
        </w:rPr>
        <w:t>—</w:t>
      </w:r>
      <w:r w:rsidRPr="00BF2D91">
        <w:rPr>
          <w:rFonts w:asciiTheme="majorBidi" w:eastAsia="Times New Roman" w:hAnsiTheme="majorBidi" w:cstheme="majorBidi"/>
          <w:sz w:val="24"/>
          <w:szCs w:val="24"/>
        </w:rPr>
        <w:t xml:space="preserve">established a clear benchmark for the expected behavioural traits of those belonging to the BCMGP. The </w:t>
      </w:r>
      <w:r w:rsidRPr="00BF2D91">
        <w:rPr>
          <w:rFonts w:asciiTheme="majorBidi" w:eastAsia="Times New Roman" w:hAnsiTheme="majorBidi" w:cstheme="majorBidi"/>
          <w:i/>
          <w:iCs/>
          <w:sz w:val="24"/>
          <w:szCs w:val="24"/>
        </w:rPr>
        <w:t xml:space="preserve">Caballero </w:t>
      </w:r>
      <w:proofErr w:type="spellStart"/>
      <w:r w:rsidRPr="00BF2D91">
        <w:rPr>
          <w:rFonts w:asciiTheme="majorBidi" w:eastAsia="Times New Roman" w:hAnsiTheme="majorBidi" w:cstheme="majorBidi"/>
          <w:i/>
          <w:iCs/>
          <w:sz w:val="24"/>
          <w:szCs w:val="24"/>
        </w:rPr>
        <w:t>Mutilado</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was a man who had spilt blood for Spain but who sought no praise, and bore his impairment privately.</w:t>
      </w:r>
    </w:p>
    <w:p w14:paraId="1A60D919" w14:textId="3BA3BBDB" w:rsidR="00B43705" w:rsidRPr="00BF2D91" w:rsidRDefault="00B43705" w:rsidP="008367A8">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‘Humility’ constituted an important linguistic and behavioural code for the ‘Mutilated Gentleman’. Martin Crotty and Mark </w:t>
      </w:r>
      <w:proofErr w:type="spellStart"/>
      <w:r w:rsidRPr="00BF2D91">
        <w:rPr>
          <w:rFonts w:asciiTheme="majorBidi" w:eastAsia="Times New Roman" w:hAnsiTheme="majorBidi" w:cstheme="majorBidi"/>
          <w:sz w:val="24"/>
          <w:szCs w:val="24"/>
        </w:rPr>
        <w:t>Edele</w:t>
      </w:r>
      <w:proofErr w:type="spellEnd"/>
      <w:r w:rsidRPr="00BF2D91">
        <w:rPr>
          <w:rFonts w:asciiTheme="majorBidi" w:eastAsia="Times New Roman" w:hAnsiTheme="majorBidi" w:cstheme="majorBidi"/>
          <w:sz w:val="24"/>
          <w:szCs w:val="24"/>
        </w:rPr>
        <w:t xml:space="preserve"> have argued that veterans throughout history develop a sense of entitlement resulting from their wartime </w:t>
      </w:r>
      <w:r w:rsidRPr="00BF2D91">
        <w:rPr>
          <w:rFonts w:asciiTheme="majorBidi" w:eastAsia="Times New Roman" w:hAnsiTheme="majorBidi" w:cstheme="majorBidi"/>
          <w:sz w:val="24"/>
          <w:szCs w:val="24"/>
        </w:rPr>
        <w:lastRenderedPageBreak/>
        <w:t>sacrifices.</w:t>
      </w:r>
      <w:r w:rsidRPr="00BF2D91">
        <w:rPr>
          <w:rStyle w:val="FootnoteReference"/>
          <w:rFonts w:asciiTheme="majorBidi" w:eastAsia="Times New Roman" w:hAnsiTheme="majorBidi" w:cstheme="majorBidi"/>
          <w:sz w:val="24"/>
          <w:szCs w:val="24"/>
        </w:rPr>
        <w:footnoteReference w:id="240"/>
      </w:r>
      <w:r w:rsidRPr="00BF2D91">
        <w:rPr>
          <w:rFonts w:asciiTheme="majorBidi" w:eastAsia="Times New Roman" w:hAnsiTheme="majorBidi" w:cstheme="majorBidi"/>
          <w:sz w:val="24"/>
          <w:szCs w:val="24"/>
        </w:rPr>
        <w:t xml:space="preserve"> Yet Francoist </w:t>
      </w:r>
      <w:r w:rsidR="00745EF5" w:rsidRPr="00BF2D91">
        <w:rPr>
          <w:rFonts w:asciiTheme="majorBidi" w:eastAsia="Times New Roman" w:hAnsiTheme="majorBidi" w:cstheme="majorBidi"/>
          <w:sz w:val="24"/>
          <w:szCs w:val="24"/>
        </w:rPr>
        <w:t>‘Mutilated Gentlemen’ appeared to differ from this model, and</w:t>
      </w:r>
      <w:r w:rsidRPr="00BF2D91">
        <w:rPr>
          <w:rFonts w:asciiTheme="majorBidi" w:eastAsia="Times New Roman" w:hAnsiTheme="majorBidi" w:cstheme="majorBidi"/>
          <w:sz w:val="24"/>
          <w:szCs w:val="24"/>
        </w:rPr>
        <w:t xml:space="preserve"> went to great lengths to evidence their modesty and deference to the regime’s hierarchies. Despite their grand title, the official history of the </w:t>
      </w:r>
      <w:r w:rsidRPr="00BF2D91">
        <w:rPr>
          <w:rFonts w:asciiTheme="majorBidi" w:eastAsia="Times New Roman" w:hAnsiTheme="majorBidi" w:cstheme="majorBidi"/>
          <w:i/>
          <w:iCs/>
          <w:sz w:val="24"/>
          <w:szCs w:val="24"/>
        </w:rPr>
        <w:t xml:space="preserve">Caballeros </w:t>
      </w:r>
      <w:proofErr w:type="spellStart"/>
      <w:r w:rsidRPr="00BF2D91">
        <w:rPr>
          <w:rFonts w:asciiTheme="majorBidi" w:eastAsia="Times New Roman" w:hAnsiTheme="majorBidi" w:cstheme="majorBidi"/>
          <w:i/>
          <w:iCs/>
          <w:sz w:val="24"/>
          <w:szCs w:val="24"/>
        </w:rPr>
        <w:t>M</w:t>
      </w:r>
      <w:r w:rsidRPr="00BF2D91">
        <w:rPr>
          <w:rFonts w:asciiTheme="majorBidi" w:eastAsia="Times New Roman" w:hAnsiTheme="majorBidi" w:cstheme="majorBidi"/>
          <w:i/>
          <w:sz w:val="24"/>
          <w:szCs w:val="24"/>
        </w:rPr>
        <w:t>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carried the modest subheading, ‘Old and broken soldiers’ (‘</w:t>
      </w:r>
      <w:r w:rsidRPr="00BF2D91">
        <w:rPr>
          <w:rFonts w:asciiTheme="majorBidi" w:eastAsia="Times New Roman" w:hAnsiTheme="majorBidi" w:cstheme="majorBidi"/>
          <w:i/>
          <w:sz w:val="24"/>
          <w:szCs w:val="24"/>
        </w:rPr>
        <w:t xml:space="preserve">Soldados </w:t>
      </w:r>
      <w:proofErr w:type="spellStart"/>
      <w:r w:rsidRPr="00BF2D91">
        <w:rPr>
          <w:rFonts w:asciiTheme="majorBidi" w:eastAsia="Times New Roman" w:hAnsiTheme="majorBidi" w:cstheme="majorBidi"/>
          <w:i/>
          <w:sz w:val="24"/>
          <w:szCs w:val="24"/>
        </w:rPr>
        <w:t>viejos</w:t>
      </w:r>
      <w:proofErr w:type="spellEnd"/>
      <w:r w:rsidRPr="00BF2D91">
        <w:rPr>
          <w:rFonts w:asciiTheme="majorBidi" w:eastAsia="Times New Roman" w:hAnsiTheme="majorBidi" w:cstheme="majorBidi"/>
          <w:i/>
          <w:sz w:val="24"/>
          <w:szCs w:val="24"/>
        </w:rPr>
        <w:t xml:space="preserve"> y </w:t>
      </w:r>
      <w:proofErr w:type="spellStart"/>
      <w:r w:rsidRPr="00BF2D91">
        <w:rPr>
          <w:rFonts w:asciiTheme="majorBidi" w:eastAsia="Times New Roman" w:hAnsiTheme="majorBidi" w:cstheme="majorBidi"/>
          <w:i/>
          <w:sz w:val="24"/>
          <w:szCs w:val="24"/>
        </w:rPr>
        <w:t>estropeados</w:t>
      </w:r>
      <w:proofErr w:type="spellEnd"/>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241"/>
      </w:r>
      <w:r w:rsidRPr="00BF2D91">
        <w:rPr>
          <w:rFonts w:asciiTheme="majorBidi" w:eastAsia="Times New Roman" w:hAnsiTheme="majorBidi" w:cstheme="majorBidi"/>
          <w:sz w:val="24"/>
          <w:szCs w:val="24"/>
        </w:rPr>
        <w:t xml:space="preserve"> The author of the </w:t>
      </w:r>
      <w:r w:rsidR="002B19B2" w:rsidRPr="00BF2D91">
        <w:rPr>
          <w:rFonts w:asciiTheme="majorBidi" w:eastAsia="Times New Roman" w:hAnsiTheme="majorBidi" w:cstheme="majorBidi"/>
          <w:sz w:val="24"/>
          <w:szCs w:val="24"/>
        </w:rPr>
        <w:t xml:space="preserve">history, </w:t>
      </w:r>
      <w:proofErr w:type="spellStart"/>
      <w:r w:rsidR="002B19B2" w:rsidRPr="00BF2D91">
        <w:rPr>
          <w:rFonts w:asciiTheme="majorBidi" w:eastAsia="Times New Roman" w:hAnsiTheme="majorBidi" w:cstheme="majorBidi"/>
          <w:sz w:val="24"/>
          <w:szCs w:val="24"/>
        </w:rPr>
        <w:t>Agustín</w:t>
      </w:r>
      <w:proofErr w:type="spellEnd"/>
      <w:r w:rsidR="002B19B2" w:rsidRPr="00BF2D91">
        <w:rPr>
          <w:rFonts w:asciiTheme="majorBidi" w:eastAsia="Times New Roman" w:hAnsiTheme="majorBidi" w:cstheme="majorBidi"/>
          <w:sz w:val="24"/>
          <w:szCs w:val="24"/>
        </w:rPr>
        <w:t xml:space="preserve"> Garc</w:t>
      </w:r>
      <w:r w:rsidR="00F54356">
        <w:rPr>
          <w:rFonts w:asciiTheme="majorBidi" w:eastAsia="Times New Roman" w:hAnsiTheme="majorBidi" w:cstheme="majorBidi"/>
          <w:sz w:val="24"/>
          <w:szCs w:val="24"/>
        </w:rPr>
        <w:t>í</w:t>
      </w:r>
      <w:r w:rsidR="002B19B2" w:rsidRPr="00BF2D91">
        <w:rPr>
          <w:rFonts w:asciiTheme="majorBidi" w:eastAsia="Times New Roman" w:hAnsiTheme="majorBidi" w:cstheme="majorBidi"/>
          <w:sz w:val="24"/>
          <w:szCs w:val="24"/>
        </w:rPr>
        <w:t xml:space="preserve">a </w:t>
      </w:r>
      <w:proofErr w:type="spellStart"/>
      <w:r w:rsidR="002B19B2" w:rsidRPr="00BF2D91">
        <w:rPr>
          <w:rFonts w:asciiTheme="majorBidi" w:eastAsia="Times New Roman" w:hAnsiTheme="majorBidi" w:cstheme="majorBidi"/>
          <w:sz w:val="24"/>
          <w:szCs w:val="24"/>
        </w:rPr>
        <w:t>Laforga</w:t>
      </w:r>
      <w:proofErr w:type="spellEnd"/>
      <w:r w:rsidRPr="00BF2D91">
        <w:rPr>
          <w:rFonts w:asciiTheme="majorBidi" w:eastAsia="Times New Roman" w:hAnsiTheme="majorBidi" w:cstheme="majorBidi"/>
          <w:sz w:val="24"/>
          <w:szCs w:val="24"/>
        </w:rPr>
        <w:t>—himself an Infantry Major (</w:t>
      </w:r>
      <w:r w:rsidRPr="00BF2D91">
        <w:rPr>
          <w:rFonts w:asciiTheme="majorBidi" w:eastAsia="Times New Roman" w:hAnsiTheme="majorBidi" w:cstheme="majorBidi"/>
          <w:i/>
          <w:sz w:val="24"/>
          <w:szCs w:val="24"/>
        </w:rPr>
        <w:t>Comandante)</w:t>
      </w:r>
      <w:r w:rsidR="00745EF5" w:rsidRPr="00BF2D91">
        <w:rPr>
          <w:rFonts w:asciiTheme="majorBidi" w:eastAsia="Times New Roman" w:hAnsiTheme="majorBidi" w:cstheme="majorBidi"/>
          <w:sz w:val="24"/>
          <w:szCs w:val="24"/>
        </w:rPr>
        <w:t xml:space="preserve"> and ‘p</w:t>
      </w:r>
      <w:r w:rsidRPr="00BF2D91">
        <w:rPr>
          <w:rFonts w:asciiTheme="majorBidi" w:eastAsia="Times New Roman" w:hAnsiTheme="majorBidi" w:cstheme="majorBidi"/>
          <w:sz w:val="24"/>
          <w:szCs w:val="24"/>
        </w:rPr>
        <w:t xml:space="preserve">ermanent’ Mutilated Gentleman—dedicated the ‘lowly fruits’ of his labours to the </w:t>
      </w:r>
      <w:r w:rsidRPr="00BF2D91">
        <w:rPr>
          <w:rFonts w:asciiTheme="majorBidi" w:eastAsia="Times New Roman" w:hAnsiTheme="majorBidi" w:cstheme="majorBidi"/>
          <w:iCs/>
          <w:sz w:val="24"/>
          <w:szCs w:val="24"/>
        </w:rPr>
        <w:t>Caudillo</w:t>
      </w:r>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242"/>
      </w:r>
      <w:r w:rsidRPr="00BF2D91">
        <w:rPr>
          <w:rFonts w:asciiTheme="majorBidi" w:eastAsia="Times New Roman" w:hAnsiTheme="majorBidi" w:cstheme="majorBidi"/>
          <w:sz w:val="24"/>
          <w:szCs w:val="24"/>
        </w:rPr>
        <w:t xml:space="preserve"> Self-representations of ‘Mutilated Gentlemen’ as humble, old soldiers evolved remarkably little in military circles over the course of the dictatorship. An early memoir by ‘Mutilated Gentleman’ Enrique López Sánchez on his experiences during the war opened with the disclaimer that he was but a ‘modest’ writer, and that he had almost abandoned his autobiographical endeavour as he knew he would ‘have to speak too much about myself’.</w:t>
      </w:r>
      <w:r w:rsidRPr="00BF2D91">
        <w:rPr>
          <w:rStyle w:val="FootnoteReference"/>
          <w:rFonts w:asciiTheme="majorBidi" w:eastAsia="Times New Roman" w:hAnsiTheme="majorBidi" w:cstheme="majorBidi"/>
          <w:sz w:val="24"/>
          <w:szCs w:val="24"/>
        </w:rPr>
        <w:footnoteReference w:id="243"/>
      </w:r>
      <w:r w:rsidRPr="00BF2D91">
        <w:rPr>
          <w:rFonts w:asciiTheme="majorBidi" w:eastAsia="Times New Roman" w:hAnsiTheme="majorBidi" w:cstheme="majorBidi"/>
          <w:sz w:val="24"/>
          <w:szCs w:val="24"/>
        </w:rPr>
        <w:t xml:space="preserve"> Examples of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performing such humility abound. In the opening lines of his 1939 biography of Franco, for example, he described how he had only published his ‘modest’ book after his ‘good friends’ had convinced him to conquer his ‘sincere resistance’ to the idea.</w:t>
      </w:r>
      <w:r w:rsidRPr="00BF2D91">
        <w:rPr>
          <w:rStyle w:val="FootnoteReference"/>
          <w:rFonts w:asciiTheme="majorBidi" w:eastAsia="Times New Roman" w:hAnsiTheme="majorBidi" w:cstheme="majorBidi"/>
          <w:sz w:val="24"/>
          <w:szCs w:val="24"/>
        </w:rPr>
        <w:footnoteReference w:id="244"/>
      </w:r>
    </w:p>
    <w:p w14:paraId="10754490" w14:textId="128A4BBB" w:rsidR="00B43705" w:rsidRPr="00BF2D91" w:rsidRDefault="00B43705" w:rsidP="008A4452">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Such self-deprecation was deceiving, however; the subheading of Garc</w:t>
      </w:r>
      <w:r w:rsidR="00F54356">
        <w:rPr>
          <w:rFonts w:asciiTheme="majorBidi" w:eastAsia="Times New Roman" w:hAnsiTheme="majorBidi" w:cstheme="majorBidi"/>
          <w:sz w:val="24"/>
          <w:szCs w:val="24"/>
        </w:rPr>
        <w:t>í</w:t>
      </w:r>
      <w:r w:rsidRPr="00BF2D91">
        <w:rPr>
          <w:rFonts w:asciiTheme="majorBidi" w:eastAsia="Times New Roman" w:hAnsiTheme="majorBidi" w:cstheme="majorBidi"/>
          <w:sz w:val="24"/>
          <w:szCs w:val="24"/>
        </w:rPr>
        <w:t xml:space="preserve">a </w:t>
      </w:r>
      <w:proofErr w:type="spellStart"/>
      <w:r w:rsidRPr="00BF2D91">
        <w:rPr>
          <w:rFonts w:asciiTheme="majorBidi" w:eastAsia="Times New Roman" w:hAnsiTheme="majorBidi" w:cstheme="majorBidi"/>
          <w:sz w:val="24"/>
          <w:szCs w:val="24"/>
        </w:rPr>
        <w:t>Laforga’s</w:t>
      </w:r>
      <w:proofErr w:type="spellEnd"/>
      <w:r w:rsidRPr="00BF2D91">
        <w:rPr>
          <w:rFonts w:asciiTheme="majorBidi" w:eastAsia="Times New Roman" w:hAnsiTheme="majorBidi" w:cstheme="majorBidi"/>
          <w:sz w:val="24"/>
          <w:szCs w:val="24"/>
        </w:rPr>
        <w:t xml:space="preserve"> book referenced Golden Age vocabulary for the war disabled, and, significantly, a passage from Miguel de Cervantes’s </w:t>
      </w:r>
      <w:r w:rsidRPr="00BF2D91">
        <w:rPr>
          <w:rFonts w:asciiTheme="majorBidi" w:eastAsia="Times New Roman" w:hAnsiTheme="majorBidi" w:cstheme="majorBidi"/>
          <w:i/>
          <w:sz w:val="24"/>
          <w:szCs w:val="24"/>
        </w:rPr>
        <w:t xml:space="preserve">Don </w:t>
      </w:r>
      <w:proofErr w:type="spellStart"/>
      <w:r w:rsidRPr="00BF2D91">
        <w:rPr>
          <w:rFonts w:asciiTheme="majorBidi" w:eastAsia="Times New Roman" w:hAnsiTheme="majorBidi" w:cstheme="majorBidi"/>
          <w:i/>
          <w:sz w:val="24"/>
          <w:szCs w:val="24"/>
        </w:rPr>
        <w:t>Quijote</w:t>
      </w:r>
      <w:proofErr w:type="spellEnd"/>
      <w:r w:rsidRPr="00BF2D91">
        <w:rPr>
          <w:rFonts w:asciiTheme="majorBidi" w:eastAsia="Times New Roman" w:hAnsiTheme="majorBidi" w:cstheme="majorBidi"/>
          <w:i/>
          <w:sz w:val="24"/>
          <w:szCs w:val="24"/>
        </w:rPr>
        <w:t xml:space="preserve"> de la Mancha</w:t>
      </w:r>
      <w:r w:rsidRPr="00BF2D91">
        <w:rPr>
          <w:rFonts w:asciiTheme="majorBidi" w:eastAsia="Times New Roman" w:hAnsiTheme="majorBidi" w:cstheme="majorBidi"/>
          <w:sz w:val="24"/>
          <w:szCs w:val="24"/>
        </w:rPr>
        <w:t>, in which the protagonist praises the honour of even the most wretched, poverty-stricken veterans.</w:t>
      </w:r>
      <w:r w:rsidRPr="00BF2D91">
        <w:rPr>
          <w:rStyle w:val="FootnoteReference"/>
          <w:rFonts w:asciiTheme="majorBidi" w:eastAsia="Times New Roman" w:hAnsiTheme="majorBidi" w:cstheme="majorBidi"/>
          <w:sz w:val="24"/>
          <w:szCs w:val="24"/>
        </w:rPr>
        <w:footnoteReference w:id="245"/>
      </w:r>
      <w:r w:rsidRPr="00BF2D91">
        <w:rPr>
          <w:rFonts w:asciiTheme="majorBidi" w:eastAsia="Times New Roman" w:hAnsiTheme="majorBidi" w:cstheme="majorBidi"/>
          <w:sz w:val="24"/>
          <w:szCs w:val="24"/>
        </w:rPr>
        <w:t xml:space="preserve"> By associating themselves with Cervantes, the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underlined their patriotism, their </w:t>
      </w:r>
      <w:r w:rsidRPr="00BF2D91">
        <w:rPr>
          <w:rFonts w:asciiTheme="majorBidi" w:eastAsia="Times New Roman" w:hAnsiTheme="majorBidi" w:cstheme="majorBidi"/>
          <w:sz w:val="24"/>
          <w:szCs w:val="24"/>
        </w:rPr>
        <w:lastRenderedPageBreak/>
        <w:t xml:space="preserve">lineage and their moral superiority over those who had not known suffering in battle. </w:t>
      </w:r>
      <w:r w:rsidR="008A4452" w:rsidRPr="00BF2D91">
        <w:rPr>
          <w:rFonts w:asciiTheme="majorBidi" w:eastAsia="Times New Roman" w:hAnsiTheme="majorBidi" w:cstheme="majorBidi"/>
          <w:sz w:val="24"/>
          <w:szCs w:val="24"/>
        </w:rPr>
        <w:t>R</w:t>
      </w:r>
      <w:r w:rsidRPr="00BF2D91">
        <w:rPr>
          <w:rFonts w:asciiTheme="majorBidi" w:eastAsia="Times New Roman" w:hAnsiTheme="majorBidi" w:cstheme="majorBidi"/>
          <w:sz w:val="24"/>
          <w:szCs w:val="24"/>
        </w:rPr>
        <w:t>eferences to the Golden Age echoed the regime’s adoption of ‘baroque’ discourses, which served a legitimising function by linking Francoism to Spain’s former times of glory.</w:t>
      </w:r>
      <w:r w:rsidRPr="00BF2D91">
        <w:rPr>
          <w:rFonts w:asciiTheme="majorBidi" w:eastAsia="Times New Roman" w:hAnsiTheme="majorBidi" w:cstheme="majorBidi"/>
          <w:sz w:val="24"/>
          <w:szCs w:val="24"/>
          <w:vertAlign w:val="superscript"/>
        </w:rPr>
        <w:footnoteReference w:id="246"/>
      </w:r>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was known to give talks on Cervantes, in which he lauded his status a</w:t>
      </w:r>
      <w:r w:rsidR="002B19B2" w:rsidRPr="00BF2D91">
        <w:rPr>
          <w:rFonts w:asciiTheme="majorBidi" w:eastAsia="Times New Roman" w:hAnsiTheme="majorBidi" w:cstheme="majorBidi"/>
          <w:sz w:val="24"/>
          <w:szCs w:val="24"/>
        </w:rPr>
        <w:t>s the ‘first’ Mutilated G</w:t>
      </w:r>
      <w:r w:rsidRPr="00BF2D91">
        <w:rPr>
          <w:rFonts w:asciiTheme="majorBidi" w:eastAsia="Times New Roman" w:hAnsiTheme="majorBidi" w:cstheme="majorBidi"/>
          <w:sz w:val="24"/>
          <w:szCs w:val="24"/>
        </w:rPr>
        <w:t xml:space="preserve">entleman, and was himself described as a ‘new </w:t>
      </w:r>
      <w:proofErr w:type="spellStart"/>
      <w:r w:rsidRPr="00BF2D91">
        <w:rPr>
          <w:rFonts w:asciiTheme="majorBidi" w:eastAsia="Times New Roman" w:hAnsiTheme="majorBidi" w:cstheme="majorBidi"/>
          <w:sz w:val="24"/>
          <w:szCs w:val="24"/>
        </w:rPr>
        <w:t>Quijote</w:t>
      </w:r>
      <w:proofErr w:type="spellEnd"/>
      <w:r w:rsidRPr="00BF2D91">
        <w:rPr>
          <w:rFonts w:asciiTheme="majorBidi" w:eastAsia="Times New Roman" w:hAnsiTheme="majorBidi" w:cstheme="majorBidi"/>
          <w:sz w:val="24"/>
          <w:szCs w:val="24"/>
        </w:rPr>
        <w:t>’ by his biographer, on the grounds that he embodied ‘all the virtues of the purest Spanish essence’.</w:t>
      </w:r>
      <w:r w:rsidRPr="00BF2D91">
        <w:rPr>
          <w:rStyle w:val="FootnoteReference"/>
          <w:rFonts w:asciiTheme="majorBidi" w:eastAsia="Times New Roman" w:hAnsiTheme="majorBidi" w:cstheme="majorBidi"/>
          <w:sz w:val="24"/>
          <w:szCs w:val="24"/>
        </w:rPr>
        <w:footnoteReference w:id="247"/>
      </w:r>
      <w:r w:rsidRPr="00BF2D91">
        <w:rPr>
          <w:rFonts w:asciiTheme="majorBidi" w:eastAsia="Times New Roman" w:hAnsiTheme="majorBidi" w:cstheme="majorBidi"/>
          <w:sz w:val="24"/>
          <w:szCs w:val="24"/>
        </w:rPr>
        <w:t xml:space="preserve"> Lurches between false modesty and shameless bragging were prevalent in </w:t>
      </w:r>
      <w:proofErr w:type="spellStart"/>
      <w:r w:rsidRPr="00BF2D91">
        <w:rPr>
          <w:rFonts w:asciiTheme="majorBidi" w:eastAsia="Times New Roman" w:hAnsiTheme="majorBidi" w:cstheme="majorBidi"/>
          <w:sz w:val="24"/>
          <w:szCs w:val="24"/>
        </w:rPr>
        <w:t>Mill</w:t>
      </w:r>
      <w:r w:rsidRPr="00BF2D91">
        <w:rPr>
          <w:rFonts w:asciiTheme="majorBidi" w:eastAsia="Times New Roman" w:hAnsiTheme="majorBidi" w:cstheme="majorBidi"/>
          <w:sz w:val="24"/>
          <w:szCs w:val="24"/>
        </w:rPr>
        <w:softHyphen/>
        <w:t>án</w:t>
      </w:r>
      <w:proofErr w:type="spellEnd"/>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Astray’s</w:t>
      </w:r>
      <w:proofErr w:type="spellEnd"/>
      <w:r w:rsidRPr="00BF2D91">
        <w:rPr>
          <w:rFonts w:asciiTheme="majorBidi" w:eastAsia="Times New Roman" w:hAnsiTheme="majorBidi" w:cstheme="majorBidi"/>
          <w:sz w:val="24"/>
          <w:szCs w:val="24"/>
        </w:rPr>
        <w:t xml:space="preserve"> writings. One particularly delusional outburst during a 1936 broadcast addressed to soldiers on both sides of the Civil War saw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present himself as ‘He who is so loved by all soldiers. He who is loved by the poor. By blues and reds. By fascists, </w:t>
      </w:r>
      <w:proofErr w:type="spellStart"/>
      <w:r w:rsidRPr="00BF2D91">
        <w:rPr>
          <w:rFonts w:asciiTheme="majorBidi" w:eastAsia="Times New Roman" w:hAnsiTheme="majorBidi" w:cstheme="majorBidi"/>
          <w:sz w:val="24"/>
          <w:szCs w:val="24"/>
        </w:rPr>
        <w:t>carlists</w:t>
      </w:r>
      <w:proofErr w:type="spellEnd"/>
      <w:r w:rsidRPr="00BF2D91">
        <w:rPr>
          <w:rFonts w:asciiTheme="majorBidi" w:eastAsia="Times New Roman" w:hAnsiTheme="majorBidi" w:cstheme="majorBidi"/>
          <w:sz w:val="24"/>
          <w:szCs w:val="24"/>
        </w:rPr>
        <w:t>, anarchists, socialists, prisoners, the helpless.’</w:t>
      </w:r>
      <w:r w:rsidRPr="00BF2D91">
        <w:rPr>
          <w:rStyle w:val="FootnoteReference"/>
          <w:rFonts w:asciiTheme="majorBidi" w:eastAsia="Times New Roman" w:hAnsiTheme="majorBidi" w:cstheme="majorBidi"/>
          <w:sz w:val="24"/>
          <w:szCs w:val="24"/>
        </w:rPr>
        <w:footnoteReference w:id="248"/>
      </w:r>
    </w:p>
    <w:p w14:paraId="7DD40FCA" w14:textId="04BDAD67" w:rsidR="00B43705" w:rsidRPr="00BF2D91" w:rsidRDefault="00B43705" w:rsidP="00B43705">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Modesty, however insincere</w:t>
      </w:r>
      <w:r w:rsidR="00745EF5" w:rsidRPr="00BF2D91">
        <w:rPr>
          <w:rFonts w:asciiTheme="majorBidi" w:eastAsia="Times New Roman" w:hAnsiTheme="majorBidi" w:cstheme="majorBidi"/>
          <w:sz w:val="24"/>
          <w:szCs w:val="24"/>
        </w:rPr>
        <w:t>,</w:t>
      </w:r>
      <w:r w:rsidRPr="00BF2D91">
        <w:rPr>
          <w:rFonts w:asciiTheme="majorBidi" w:eastAsia="Times New Roman" w:hAnsiTheme="majorBidi" w:cstheme="majorBidi"/>
          <w:sz w:val="24"/>
          <w:szCs w:val="24"/>
        </w:rPr>
        <w:t xml:space="preserve"> was considered a virtue in Francoist Spain, and not just for women as has been argued elsewhere.</w:t>
      </w:r>
      <w:r w:rsidRPr="00BF2D91">
        <w:rPr>
          <w:rStyle w:val="FootnoteReference"/>
          <w:rFonts w:asciiTheme="majorBidi" w:eastAsia="Times New Roman" w:hAnsiTheme="majorBidi" w:cstheme="majorBidi"/>
          <w:sz w:val="24"/>
          <w:szCs w:val="24"/>
        </w:rPr>
        <w:footnoteReference w:id="249"/>
      </w:r>
      <w:r w:rsidRPr="00BF2D91">
        <w:rPr>
          <w:rFonts w:asciiTheme="majorBidi" w:eastAsia="Times New Roman" w:hAnsiTheme="majorBidi" w:cstheme="majorBidi"/>
          <w:sz w:val="24"/>
          <w:szCs w:val="24"/>
        </w:rPr>
        <w:t xml:space="preserve"> This was in part a product of the Spanish army’s deeply hierarchical, paternalistic culture, which needed to balance firm leadership with high troop morale. In a 1938 speech to military cadets,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spoke candidly of amiability (</w:t>
      </w:r>
      <w:proofErr w:type="spellStart"/>
      <w:r w:rsidRPr="00BF2D91">
        <w:rPr>
          <w:rFonts w:asciiTheme="majorBidi" w:eastAsia="Times New Roman" w:hAnsiTheme="majorBidi" w:cstheme="majorBidi"/>
          <w:i/>
          <w:sz w:val="24"/>
          <w:szCs w:val="24"/>
        </w:rPr>
        <w:t>simpatía</w:t>
      </w:r>
      <w:proofErr w:type="spellEnd"/>
      <w:r w:rsidRPr="00BF2D91">
        <w:rPr>
          <w:rFonts w:asciiTheme="majorBidi" w:eastAsia="Times New Roman" w:hAnsiTheme="majorBidi" w:cstheme="majorBidi"/>
          <w:sz w:val="24"/>
          <w:szCs w:val="24"/>
        </w:rPr>
        <w:t>) as, psychologically, the most important aspect of military leadership.</w:t>
      </w:r>
      <w:r w:rsidRPr="00BF2D91">
        <w:rPr>
          <w:rStyle w:val="FootnoteReference"/>
          <w:rFonts w:asciiTheme="majorBidi" w:eastAsia="Times New Roman" w:hAnsiTheme="majorBidi" w:cstheme="majorBidi"/>
          <w:sz w:val="24"/>
          <w:szCs w:val="24"/>
        </w:rPr>
        <w:footnoteReference w:id="250"/>
      </w:r>
      <w:r w:rsidRPr="00BF2D91">
        <w:rPr>
          <w:rFonts w:asciiTheme="majorBidi" w:eastAsia="Times New Roman" w:hAnsiTheme="majorBidi" w:cstheme="majorBidi"/>
          <w:sz w:val="24"/>
          <w:szCs w:val="24"/>
        </w:rPr>
        <w:t xml:space="preserve"> Over the course of their duties, he explained, generals had to interact with </w:t>
      </w:r>
      <w:r w:rsidRPr="00BF2D91">
        <w:rPr>
          <w:rFonts w:asciiTheme="majorBidi" w:eastAsia="Times New Roman" w:hAnsiTheme="majorBidi" w:cstheme="majorBidi"/>
          <w:sz w:val="24"/>
          <w:szCs w:val="24"/>
        </w:rPr>
        <w:lastRenderedPageBreak/>
        <w:t>those of lower ranks, and in order to foster harmonious relations, it was necessary to treat such individuals almost as if they were e</w:t>
      </w:r>
      <w:r w:rsidR="008A4452" w:rsidRPr="00BF2D91">
        <w:rPr>
          <w:rFonts w:asciiTheme="majorBidi" w:eastAsia="Times New Roman" w:hAnsiTheme="majorBidi" w:cstheme="majorBidi"/>
          <w:sz w:val="24"/>
          <w:szCs w:val="24"/>
        </w:rPr>
        <w:t>quals. Fortunately for the ‘Father</w:t>
      </w:r>
      <w:r w:rsidRPr="00BF2D91">
        <w:rPr>
          <w:rFonts w:asciiTheme="majorBidi" w:eastAsia="Times New Roman" w:hAnsiTheme="majorBidi" w:cstheme="majorBidi"/>
          <w:sz w:val="24"/>
          <w:szCs w:val="24"/>
        </w:rPr>
        <w:t>lan</w:t>
      </w:r>
      <w:r w:rsidR="002B19B2" w:rsidRPr="00BF2D91">
        <w:rPr>
          <w:rFonts w:asciiTheme="majorBidi" w:eastAsia="Times New Roman" w:hAnsiTheme="majorBidi" w:cstheme="majorBidi"/>
          <w:sz w:val="24"/>
          <w:szCs w:val="24"/>
        </w:rPr>
        <w:t>d’—it was claimed—</w:t>
      </w:r>
      <w:r w:rsidRPr="00BF2D91">
        <w:rPr>
          <w:rFonts w:asciiTheme="majorBidi" w:eastAsia="Times New Roman" w:hAnsiTheme="majorBidi" w:cstheme="majorBidi"/>
          <w:sz w:val="24"/>
          <w:szCs w:val="24"/>
        </w:rPr>
        <w:t xml:space="preserve">all Franco’s high-ranking officers possessed the gift of amiability. At the same time, the lower ranks were always to show appropriate deference to their superiors, which is where the virtue of ‘humility’ came into play. Amiability was the privilege of the most high-ranking officials, who despite having a duty of care to their subordinates, were unrestrained by the need to show deference except to those few outranking them. Meanwhile, ‘humility’ provided a dignified way for lower-ranking men to accept the authority of their superiors. </w:t>
      </w:r>
    </w:p>
    <w:p w14:paraId="23F7E1E0" w14:textId="0D0E13B5" w:rsidR="002B19B2" w:rsidRPr="00BF2D91" w:rsidRDefault="008A4452" w:rsidP="002230CD">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Yet ‘humility</w:t>
      </w:r>
      <w:r w:rsidR="00B43705" w:rsidRPr="00BF2D91">
        <w:rPr>
          <w:rFonts w:asciiTheme="majorBidi" w:eastAsia="Times New Roman" w:hAnsiTheme="majorBidi" w:cstheme="majorBidi"/>
          <w:sz w:val="24"/>
          <w:szCs w:val="24"/>
        </w:rPr>
        <w:t xml:space="preserve">’ was more than just a curious echo of military, particularly legionnaire, culture on post-war society. Rather, it constituted an important part of how </w:t>
      </w:r>
      <w:r w:rsidR="002230CD" w:rsidRPr="00BF2D91">
        <w:rPr>
          <w:rFonts w:asciiTheme="majorBidi" w:eastAsia="Times New Roman" w:hAnsiTheme="majorBidi" w:cstheme="majorBidi"/>
          <w:sz w:val="24"/>
          <w:szCs w:val="24"/>
        </w:rPr>
        <w:t>the paternalistic regime</w:t>
      </w:r>
      <w:r w:rsidR="00B43705"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 xml:space="preserve">functioned </w:t>
      </w:r>
      <w:r w:rsidR="00B43705" w:rsidRPr="00BF2D91">
        <w:rPr>
          <w:rFonts w:asciiTheme="majorBidi" w:eastAsia="Times New Roman" w:hAnsiTheme="majorBidi" w:cstheme="majorBidi"/>
          <w:sz w:val="24"/>
          <w:szCs w:val="24"/>
        </w:rPr>
        <w:t xml:space="preserve">as it enabled men to showcase their patriotic achievements, while performing their deference to broader Francoist hierarchies. This behavioural code of modesty echoed similar hierarchical relationships within Spain, particularly </w:t>
      </w:r>
      <w:r w:rsidR="002230CD" w:rsidRPr="00BF2D91">
        <w:rPr>
          <w:rFonts w:asciiTheme="majorBidi" w:eastAsia="Times New Roman" w:hAnsiTheme="majorBidi" w:cstheme="majorBidi"/>
          <w:sz w:val="24"/>
          <w:szCs w:val="24"/>
        </w:rPr>
        <w:t xml:space="preserve">the </w:t>
      </w:r>
      <w:r w:rsidR="00B43705" w:rsidRPr="00BF2D91">
        <w:rPr>
          <w:rFonts w:asciiTheme="majorBidi" w:eastAsia="Times New Roman" w:hAnsiTheme="majorBidi" w:cstheme="majorBidi"/>
          <w:sz w:val="24"/>
          <w:szCs w:val="24"/>
        </w:rPr>
        <w:t>emphasis on obedience within the ecclesiastical context.</w:t>
      </w:r>
      <w:r w:rsidR="00B43705" w:rsidRPr="00BF2D91">
        <w:rPr>
          <w:rStyle w:val="FootnoteReference"/>
          <w:rFonts w:asciiTheme="majorBidi" w:eastAsia="Times New Roman" w:hAnsiTheme="majorBidi" w:cstheme="majorBidi"/>
          <w:sz w:val="24"/>
          <w:szCs w:val="24"/>
        </w:rPr>
        <w:footnoteReference w:id="251"/>
      </w:r>
      <w:r w:rsidR="00B43705" w:rsidRPr="00BF2D91">
        <w:rPr>
          <w:rFonts w:asciiTheme="majorBidi" w:eastAsia="Times New Roman" w:hAnsiTheme="majorBidi" w:cstheme="majorBidi"/>
          <w:sz w:val="24"/>
          <w:szCs w:val="24"/>
        </w:rPr>
        <w:t xml:space="preserve"> The bodily sacrifices of the Francoist mutilated mean</w:t>
      </w:r>
      <w:r w:rsidR="00745EF5" w:rsidRPr="00BF2D91">
        <w:rPr>
          <w:rFonts w:asciiTheme="majorBidi" w:eastAsia="Times New Roman" w:hAnsiTheme="majorBidi" w:cstheme="majorBidi"/>
          <w:sz w:val="24"/>
          <w:szCs w:val="24"/>
        </w:rPr>
        <w:t>t</w:t>
      </w:r>
      <w:r w:rsidR="00B43705" w:rsidRPr="00BF2D91">
        <w:rPr>
          <w:rFonts w:asciiTheme="majorBidi" w:eastAsia="Times New Roman" w:hAnsiTheme="majorBidi" w:cstheme="majorBidi"/>
          <w:sz w:val="24"/>
          <w:szCs w:val="24"/>
        </w:rPr>
        <w:t xml:space="preserve"> that they constituted a morally superior class of citizen, but this underlying superiority was not to challenge existing hierarchies. </w:t>
      </w:r>
      <w:r w:rsidR="00B43705" w:rsidRPr="00BF2D91">
        <w:rPr>
          <w:rFonts w:asciiTheme="majorBidi" w:eastAsia="Times New Roman" w:hAnsiTheme="majorBidi" w:cstheme="majorBidi"/>
          <w:i/>
          <w:iCs/>
          <w:sz w:val="24"/>
          <w:szCs w:val="24"/>
        </w:rPr>
        <w:t xml:space="preserve">Caballeros </w:t>
      </w:r>
      <w:proofErr w:type="spellStart"/>
      <w:r w:rsidR="00B43705" w:rsidRPr="00BF2D91">
        <w:rPr>
          <w:rFonts w:asciiTheme="majorBidi" w:eastAsia="Times New Roman" w:hAnsiTheme="majorBidi" w:cstheme="majorBidi"/>
          <w:i/>
          <w:iCs/>
          <w:sz w:val="24"/>
          <w:szCs w:val="24"/>
        </w:rPr>
        <w:t>Mutilados</w:t>
      </w:r>
      <w:proofErr w:type="spellEnd"/>
      <w:r w:rsidR="00B43705" w:rsidRPr="00BF2D91">
        <w:rPr>
          <w:rFonts w:asciiTheme="majorBidi" w:eastAsia="Times New Roman" w:hAnsiTheme="majorBidi" w:cstheme="majorBidi"/>
          <w:sz w:val="24"/>
          <w:szCs w:val="24"/>
        </w:rPr>
        <w:t xml:space="preserve"> were to remember at all times their continuing duty to the Fatherland, which implied modestly putting to one side their own personal sufferings in favour of the national good. </w:t>
      </w:r>
    </w:p>
    <w:p w14:paraId="734FD15B" w14:textId="20D60B61" w:rsidR="00B43705" w:rsidRPr="00BF2D91" w:rsidRDefault="00B43705" w:rsidP="002B19B2">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Expectations around the humble, self-sacrificing nature of Franco’s ‘favourite sons’ can be seen in Garc</w:t>
      </w:r>
      <w:r w:rsidR="00F54356">
        <w:rPr>
          <w:rFonts w:asciiTheme="majorBidi" w:eastAsia="Times New Roman" w:hAnsiTheme="majorBidi" w:cstheme="majorBidi"/>
          <w:sz w:val="24"/>
          <w:szCs w:val="24"/>
        </w:rPr>
        <w:t>í</w:t>
      </w:r>
      <w:r w:rsidRPr="00BF2D91">
        <w:rPr>
          <w:rFonts w:asciiTheme="majorBidi" w:eastAsia="Times New Roman" w:hAnsiTheme="majorBidi" w:cstheme="majorBidi"/>
          <w:sz w:val="24"/>
          <w:szCs w:val="24"/>
        </w:rPr>
        <w:t xml:space="preserve">a </w:t>
      </w:r>
      <w:proofErr w:type="spellStart"/>
      <w:r w:rsidRPr="00BF2D91">
        <w:rPr>
          <w:rFonts w:asciiTheme="majorBidi" w:eastAsia="Times New Roman" w:hAnsiTheme="majorBidi" w:cstheme="majorBidi"/>
          <w:sz w:val="24"/>
          <w:szCs w:val="24"/>
        </w:rPr>
        <w:t>Laforga’s</w:t>
      </w:r>
      <w:proofErr w:type="spellEnd"/>
      <w:r w:rsidRPr="00BF2D91">
        <w:rPr>
          <w:rFonts w:asciiTheme="majorBidi" w:eastAsia="Times New Roman" w:hAnsiTheme="majorBidi" w:cstheme="majorBidi"/>
          <w:sz w:val="24"/>
          <w:szCs w:val="24"/>
        </w:rPr>
        <w:t xml:space="preserve"> account of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Astray’s</w:t>
      </w:r>
      <w:proofErr w:type="spellEnd"/>
      <w:r w:rsidRPr="00BF2D91">
        <w:rPr>
          <w:rFonts w:asciiTheme="majorBidi" w:eastAsia="Times New Roman" w:hAnsiTheme="majorBidi" w:cstheme="majorBidi"/>
          <w:sz w:val="24"/>
          <w:szCs w:val="24"/>
        </w:rPr>
        <w:t xml:space="preserve"> first conversation with a </w:t>
      </w:r>
      <w:proofErr w:type="spellStart"/>
      <w:r w:rsidRPr="00BF2D91">
        <w:rPr>
          <w:rFonts w:asciiTheme="majorBidi" w:eastAsia="Times New Roman" w:hAnsiTheme="majorBidi" w:cstheme="majorBidi"/>
          <w:i/>
          <w:sz w:val="24"/>
          <w:szCs w:val="24"/>
        </w:rPr>
        <w:t>mutilado</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of the BCMGP:</w:t>
      </w:r>
    </w:p>
    <w:p w14:paraId="581F7C8E" w14:textId="758E0AE4" w:rsidR="00B43705" w:rsidRPr="00BF2D91" w:rsidRDefault="00B43705" w:rsidP="002B19B2">
      <w:pPr>
        <w:spacing w:line="240" w:lineRule="auto"/>
        <w:ind w:left="720"/>
        <w:jc w:val="both"/>
        <w:rPr>
          <w:rFonts w:asciiTheme="majorBidi" w:eastAsia="Times New Roman" w:hAnsiTheme="majorBidi" w:cstheme="majorBidi"/>
          <w:sz w:val="24"/>
          <w:szCs w:val="24"/>
        </w:rPr>
      </w:pPr>
      <w:proofErr w:type="spellStart"/>
      <w:r w:rsidRPr="00BF2D91">
        <w:rPr>
          <w:rFonts w:asciiTheme="majorBidi" w:eastAsia="Times New Roman" w:hAnsiTheme="majorBidi" w:cstheme="majorBidi"/>
          <w:sz w:val="24"/>
          <w:szCs w:val="24"/>
        </w:rPr>
        <w:lastRenderedPageBreak/>
        <w:t>Millán</w:t>
      </w:r>
      <w:proofErr w:type="spellEnd"/>
      <w:r w:rsidRPr="00BF2D91">
        <w:rPr>
          <w:rFonts w:asciiTheme="majorBidi" w:eastAsia="Times New Roman" w:hAnsiTheme="majorBidi" w:cstheme="majorBidi"/>
          <w:sz w:val="24"/>
          <w:szCs w:val="24"/>
        </w:rPr>
        <w:t xml:space="preserve"> Astray arrived and wanting to appear unconcerned, without making a fuss, said to the blind infantryman:   </w:t>
      </w:r>
    </w:p>
    <w:p w14:paraId="4AFA2E06" w14:textId="1FFEBE96" w:rsidR="00B43705" w:rsidRPr="00BF2D91" w:rsidRDefault="00761BC1" w:rsidP="002B19B2">
      <w:pPr>
        <w:spacing w:line="240" w:lineRule="auto"/>
        <w:ind w:left="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w:t>
      </w:r>
      <w:r w:rsidR="00B43705" w:rsidRPr="00BF2D91">
        <w:rPr>
          <w:rFonts w:asciiTheme="majorBidi" w:eastAsia="Times New Roman" w:hAnsiTheme="majorBidi" w:cstheme="majorBidi"/>
          <w:sz w:val="24"/>
          <w:szCs w:val="24"/>
        </w:rPr>
        <w:t>How ar</w:t>
      </w:r>
      <w:r w:rsidRPr="00BF2D91">
        <w:rPr>
          <w:rFonts w:asciiTheme="majorBidi" w:eastAsia="Times New Roman" w:hAnsiTheme="majorBidi" w:cstheme="majorBidi"/>
          <w:sz w:val="24"/>
          <w:szCs w:val="24"/>
        </w:rPr>
        <w:t>e you, lad? How’s life?’</w:t>
      </w:r>
    </w:p>
    <w:p w14:paraId="7AC47F3B" w14:textId="77777777" w:rsidR="00B43705" w:rsidRPr="00BF2D91" w:rsidRDefault="00B43705" w:rsidP="002B19B2">
      <w:pPr>
        <w:spacing w:line="240" w:lineRule="auto"/>
        <w:ind w:left="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The response from the soldier gave a sense of the grandeur of the race.</w:t>
      </w:r>
    </w:p>
    <w:p w14:paraId="5F51FF94" w14:textId="4F2B3E3E" w:rsidR="00B43705" w:rsidRPr="00BF2D91" w:rsidRDefault="00761BC1" w:rsidP="00761BC1">
      <w:pPr>
        <w:spacing w:line="240" w:lineRule="auto"/>
        <w:ind w:left="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w:t>
      </w:r>
      <w:r w:rsidR="00B43705" w:rsidRPr="00BF2D91">
        <w:rPr>
          <w:rFonts w:asciiTheme="majorBidi" w:eastAsia="Times New Roman" w:hAnsiTheme="majorBidi" w:cstheme="majorBidi"/>
          <w:sz w:val="24"/>
          <w:szCs w:val="24"/>
        </w:rPr>
        <w:t>Happy, my General, to have given my eyes for Spain and happier still because now I will be at your orders, of a man who knows, like me, the immense glory of spilling blood for the Fatherland.</w:t>
      </w:r>
      <w:r w:rsidRPr="00BF2D91">
        <w:rPr>
          <w:rFonts w:asciiTheme="majorBidi" w:eastAsia="Times New Roman" w:hAnsiTheme="majorBidi" w:cstheme="majorBidi"/>
          <w:sz w:val="24"/>
          <w:szCs w:val="24"/>
        </w:rPr>
        <w:t>’</w:t>
      </w:r>
    </w:p>
    <w:p w14:paraId="67C6C86D" w14:textId="77777777" w:rsidR="00B43705" w:rsidRPr="00BF2D91" w:rsidRDefault="00B43705" w:rsidP="002B19B2">
      <w:pPr>
        <w:spacing w:line="240" w:lineRule="auto"/>
        <w:ind w:left="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Then the General hugged him tightly against his chest and in a powerful, emphatic and firm voice he said to all those present:</w:t>
      </w:r>
    </w:p>
    <w:p w14:paraId="5003DA82" w14:textId="026DBD3E" w:rsidR="00B43705" w:rsidRPr="00BF2D91" w:rsidRDefault="00761BC1" w:rsidP="002B19B2">
      <w:pPr>
        <w:spacing w:line="240" w:lineRule="auto"/>
        <w:ind w:left="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w:t>
      </w:r>
      <w:r w:rsidR="00B43705" w:rsidRPr="00BF2D91">
        <w:rPr>
          <w:rFonts w:asciiTheme="majorBidi" w:eastAsia="Times New Roman" w:hAnsiTheme="majorBidi" w:cstheme="majorBidi"/>
          <w:sz w:val="24"/>
          <w:szCs w:val="24"/>
        </w:rPr>
        <w:t>This Muti</w:t>
      </w:r>
      <w:r w:rsidRPr="00BF2D91">
        <w:rPr>
          <w:rFonts w:asciiTheme="majorBidi" w:eastAsia="Times New Roman" w:hAnsiTheme="majorBidi" w:cstheme="majorBidi"/>
          <w:sz w:val="24"/>
          <w:szCs w:val="24"/>
        </w:rPr>
        <w:t>lated Gentlemen is my brother.’</w:t>
      </w:r>
      <w:r w:rsidR="00B43705" w:rsidRPr="00BF2D91">
        <w:rPr>
          <w:rStyle w:val="FootnoteReference"/>
          <w:rFonts w:asciiTheme="majorBidi" w:eastAsia="Times New Roman" w:hAnsiTheme="majorBidi" w:cstheme="majorBidi"/>
          <w:sz w:val="24"/>
          <w:szCs w:val="24"/>
        </w:rPr>
        <w:footnoteReference w:id="252"/>
      </w:r>
    </w:p>
    <w:p w14:paraId="3D5AB9BB" w14:textId="77777777" w:rsidR="002B19B2" w:rsidRPr="00BF2D91" w:rsidRDefault="002B19B2" w:rsidP="002B19B2">
      <w:pPr>
        <w:spacing w:line="480" w:lineRule="auto"/>
        <w:jc w:val="both"/>
        <w:rPr>
          <w:rFonts w:asciiTheme="majorBidi" w:eastAsia="Times New Roman" w:hAnsiTheme="majorBidi" w:cstheme="majorBidi"/>
          <w:sz w:val="24"/>
          <w:szCs w:val="24"/>
        </w:rPr>
      </w:pPr>
    </w:p>
    <w:p w14:paraId="14BD5955" w14:textId="5F0DCC7C" w:rsidR="00B43705" w:rsidRPr="00BF2D91" w:rsidRDefault="00B43705" w:rsidP="002230CD">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Though in this account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used the language of brotherhood, the General’s clear seniority of rank and his physical dominance, as demonstrated by his forceful hugging of the soldier, are more evocative of the affectionate yet hierarchical relationship between a father and son. Indeed, unlike the insistence on ‘brotherhood’ within veterans’ movements following the First World War, the relationship between ‘Mutilated Gentlemen’ and their military superiors </w:t>
      </w:r>
      <w:r w:rsidR="008A4452" w:rsidRPr="00BF2D91">
        <w:rPr>
          <w:rFonts w:asciiTheme="majorBidi" w:eastAsia="Times New Roman" w:hAnsiTheme="majorBidi" w:cstheme="majorBidi"/>
          <w:sz w:val="24"/>
          <w:szCs w:val="24"/>
        </w:rPr>
        <w:t>was decidedly avuncular</w:t>
      </w:r>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253"/>
      </w:r>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vociferously promoted the image of Franco as the benevolent father of all Spaniards, even hinting on occasion that the </w:t>
      </w:r>
      <w:r w:rsidRPr="00BF2D91">
        <w:rPr>
          <w:rFonts w:asciiTheme="majorBidi" w:eastAsia="Times New Roman" w:hAnsiTheme="majorBidi" w:cstheme="majorBidi"/>
          <w:iCs/>
          <w:sz w:val="24"/>
          <w:szCs w:val="24"/>
        </w:rPr>
        <w:t>Caudillo</w:t>
      </w:r>
      <w:r w:rsidRPr="00BF2D91">
        <w:rPr>
          <w:rFonts w:asciiTheme="majorBidi" w:eastAsia="Times New Roman" w:hAnsiTheme="majorBidi" w:cstheme="majorBidi"/>
          <w:sz w:val="24"/>
          <w:szCs w:val="24"/>
        </w:rPr>
        <w:t>’s largesse would stretch to supporting those who had been injured fighting for the Republic.</w:t>
      </w:r>
      <w:r w:rsidRPr="00BF2D91">
        <w:rPr>
          <w:rStyle w:val="FootnoteReference"/>
          <w:rFonts w:asciiTheme="majorBidi" w:eastAsia="Times New Roman" w:hAnsiTheme="majorBidi" w:cstheme="majorBidi"/>
          <w:sz w:val="24"/>
          <w:szCs w:val="24"/>
        </w:rPr>
        <w:footnoteReference w:id="254"/>
      </w:r>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also positioned himself as the concerned father of the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sz w:val="24"/>
          <w:szCs w:val="24"/>
        </w:rPr>
        <w:t>, and signed photos of th</w:t>
      </w:r>
      <w:r w:rsidR="003100D0" w:rsidRPr="00BF2D91">
        <w:rPr>
          <w:rFonts w:asciiTheme="majorBidi" w:eastAsia="Times New Roman" w:hAnsiTheme="majorBidi" w:cstheme="majorBidi"/>
          <w:sz w:val="24"/>
          <w:szCs w:val="24"/>
        </w:rPr>
        <w:t>e g</w:t>
      </w:r>
      <w:r w:rsidRPr="00BF2D91">
        <w:rPr>
          <w:rFonts w:asciiTheme="majorBidi" w:eastAsia="Times New Roman" w:hAnsiTheme="majorBidi" w:cstheme="majorBidi"/>
          <w:sz w:val="24"/>
          <w:szCs w:val="24"/>
        </w:rPr>
        <w:t>eneral were sent to adorn the walls of the BCMGP’s provincial delegations. The BCMGP was itself a deeply hierarchical institution, and military rank determined an individual’s experience of war disability, from where he sat at commemorative events, to the</w:t>
      </w:r>
      <w:r w:rsidR="002230CD"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pension he would receive.</w:t>
      </w:r>
      <w:r w:rsidRPr="00BF2D91">
        <w:rPr>
          <w:rStyle w:val="FootnoteReference"/>
          <w:rFonts w:asciiTheme="majorBidi" w:eastAsia="Times New Roman" w:hAnsiTheme="majorBidi" w:cstheme="majorBidi"/>
          <w:sz w:val="24"/>
          <w:szCs w:val="24"/>
        </w:rPr>
        <w:footnoteReference w:id="255"/>
      </w:r>
      <w:r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lastRenderedPageBreak/>
        <w:t>In the passage quoted above, the fact that the blind soldier remained unnamed indicates that the two were not equals; rather, this particular sold</w:t>
      </w:r>
      <w:r w:rsidR="003100D0" w:rsidRPr="00BF2D91">
        <w:rPr>
          <w:rFonts w:asciiTheme="majorBidi" w:eastAsia="Times New Roman" w:hAnsiTheme="majorBidi" w:cstheme="majorBidi"/>
          <w:sz w:val="24"/>
          <w:szCs w:val="24"/>
        </w:rPr>
        <w:t>ier symbolised all the maimed</w:t>
      </w:r>
      <w:r w:rsidRPr="00BF2D91">
        <w:rPr>
          <w:rFonts w:asciiTheme="majorBidi" w:eastAsia="Times New Roman" w:hAnsiTheme="majorBidi" w:cstheme="majorBidi"/>
          <w:sz w:val="24"/>
          <w:szCs w:val="24"/>
        </w:rPr>
        <w:t xml:space="preserve"> soldiers who had followed in the illustrious footsteps of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in sacrificing their physical integrity for the glory of Spain.</w:t>
      </w:r>
    </w:p>
    <w:p w14:paraId="3F18C91A" w14:textId="6685EBD2" w:rsidR="00B43705" w:rsidRPr="00BF2D91" w:rsidRDefault="00B43705" w:rsidP="00B43705">
      <w:pPr>
        <w:spacing w:line="480" w:lineRule="auto"/>
        <w:ind w:firstLine="720"/>
        <w:jc w:val="both"/>
        <w:rPr>
          <w:rFonts w:asciiTheme="majorBidi" w:eastAsia="Times New Roman" w:hAnsiTheme="majorBidi" w:cstheme="majorBidi"/>
          <w:sz w:val="24"/>
          <w:szCs w:val="24"/>
          <w:vertAlign w:val="superscript"/>
        </w:rPr>
      </w:pPr>
      <w:r w:rsidRPr="00BF2D91">
        <w:rPr>
          <w:rFonts w:asciiTheme="majorBidi" w:eastAsia="Times New Roman" w:hAnsiTheme="majorBidi" w:cstheme="majorBidi"/>
          <w:sz w:val="24"/>
          <w:szCs w:val="24"/>
        </w:rPr>
        <w:t>The importance of self-control to the masculinity of the ‘Mutilated Gentleman’ archetype was further communicated through the concept of ‘suffering’ (</w:t>
      </w:r>
      <w:proofErr w:type="spellStart"/>
      <w:r w:rsidRPr="00BF2D91">
        <w:rPr>
          <w:rFonts w:asciiTheme="majorBidi" w:eastAsia="Times New Roman" w:hAnsiTheme="majorBidi" w:cstheme="majorBidi"/>
          <w:i/>
          <w:sz w:val="24"/>
          <w:szCs w:val="24"/>
        </w:rPr>
        <w:t>sufrimiento</w:t>
      </w:r>
      <w:proofErr w:type="spellEnd"/>
      <w:r w:rsidRPr="00BF2D91">
        <w:rPr>
          <w:rFonts w:asciiTheme="majorBidi" w:eastAsia="Times New Roman" w:hAnsiTheme="majorBidi" w:cstheme="majorBidi"/>
          <w:sz w:val="24"/>
          <w:szCs w:val="24"/>
        </w:rPr>
        <w:t>), which was recognised formally through a range of</w:t>
      </w:r>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iCs/>
          <w:sz w:val="24"/>
          <w:szCs w:val="24"/>
        </w:rPr>
        <w:t>‘</w:t>
      </w:r>
      <w:r w:rsidRPr="00BF2D91">
        <w:rPr>
          <w:rFonts w:asciiTheme="majorBidi" w:eastAsia="Times New Roman" w:hAnsiTheme="majorBidi" w:cstheme="majorBidi"/>
          <w:sz w:val="24"/>
          <w:szCs w:val="24"/>
        </w:rPr>
        <w:t>Medals of Suffering for the Fatherland’ (</w:t>
      </w:r>
      <w:proofErr w:type="spellStart"/>
      <w:r w:rsidRPr="00BF2D91">
        <w:rPr>
          <w:rFonts w:asciiTheme="majorBidi" w:eastAsia="Times New Roman" w:hAnsiTheme="majorBidi" w:cstheme="majorBidi"/>
          <w:i/>
          <w:iCs/>
          <w:sz w:val="24"/>
          <w:szCs w:val="24"/>
        </w:rPr>
        <w:t>Medallas</w:t>
      </w:r>
      <w:proofErr w:type="spellEnd"/>
      <w:r w:rsidRPr="00BF2D91">
        <w:rPr>
          <w:rFonts w:asciiTheme="majorBidi" w:eastAsia="Times New Roman" w:hAnsiTheme="majorBidi" w:cstheme="majorBidi"/>
          <w:i/>
          <w:iCs/>
          <w:sz w:val="24"/>
          <w:szCs w:val="24"/>
        </w:rPr>
        <w:t xml:space="preserve"> de </w:t>
      </w:r>
      <w:proofErr w:type="spellStart"/>
      <w:r w:rsidRPr="00BF2D91">
        <w:rPr>
          <w:rFonts w:asciiTheme="majorBidi" w:eastAsia="Times New Roman" w:hAnsiTheme="majorBidi" w:cstheme="majorBidi"/>
          <w:i/>
          <w:iCs/>
          <w:sz w:val="24"/>
          <w:szCs w:val="24"/>
        </w:rPr>
        <w:t>Sufrimiento</w:t>
      </w:r>
      <w:proofErr w:type="spellEnd"/>
      <w:r w:rsidRPr="00BF2D91">
        <w:rPr>
          <w:rFonts w:asciiTheme="majorBidi" w:eastAsia="Times New Roman" w:hAnsiTheme="majorBidi" w:cstheme="majorBidi"/>
          <w:i/>
          <w:iCs/>
          <w:sz w:val="24"/>
          <w:szCs w:val="24"/>
        </w:rPr>
        <w:t xml:space="preserve"> </w:t>
      </w:r>
      <w:proofErr w:type="spellStart"/>
      <w:r w:rsidRPr="00BF2D91">
        <w:rPr>
          <w:rFonts w:asciiTheme="majorBidi" w:eastAsia="Times New Roman" w:hAnsiTheme="majorBidi" w:cstheme="majorBidi"/>
          <w:i/>
          <w:iCs/>
          <w:sz w:val="24"/>
          <w:szCs w:val="24"/>
        </w:rPr>
        <w:t>por</w:t>
      </w:r>
      <w:proofErr w:type="spellEnd"/>
      <w:r w:rsidRPr="00BF2D91">
        <w:rPr>
          <w:rFonts w:asciiTheme="majorBidi" w:eastAsia="Times New Roman" w:hAnsiTheme="majorBidi" w:cstheme="majorBidi"/>
          <w:i/>
          <w:iCs/>
          <w:sz w:val="24"/>
          <w:szCs w:val="24"/>
        </w:rPr>
        <w:t xml:space="preserve"> la Patria</w:t>
      </w:r>
      <w:r w:rsidRPr="00BF2D91">
        <w:rPr>
          <w:rFonts w:asciiTheme="majorBidi" w:eastAsia="Times New Roman" w:hAnsiTheme="majorBidi" w:cstheme="majorBidi"/>
          <w:iCs/>
          <w:sz w:val="24"/>
          <w:szCs w:val="24"/>
        </w:rPr>
        <w:t>)</w:t>
      </w:r>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256"/>
      </w:r>
      <w:r w:rsidRPr="00BF2D91">
        <w:rPr>
          <w:rFonts w:asciiTheme="majorBidi" w:eastAsia="Times New Roman" w:hAnsiTheme="majorBidi" w:cstheme="majorBidi"/>
          <w:sz w:val="24"/>
          <w:szCs w:val="24"/>
        </w:rPr>
        <w:t xml:space="preserve"> This ‘su</w:t>
      </w:r>
      <w:r w:rsidR="002230CD" w:rsidRPr="00BF2D91">
        <w:rPr>
          <w:rFonts w:asciiTheme="majorBidi" w:eastAsia="Times New Roman" w:hAnsiTheme="majorBidi" w:cstheme="majorBidi"/>
          <w:sz w:val="24"/>
          <w:szCs w:val="24"/>
        </w:rPr>
        <w:t>ffering’ trope built on</w:t>
      </w:r>
      <w:r w:rsidRPr="00BF2D91">
        <w:rPr>
          <w:rFonts w:asciiTheme="majorBidi" w:eastAsia="Times New Roman" w:hAnsiTheme="majorBidi" w:cstheme="majorBidi"/>
          <w:sz w:val="24"/>
          <w:szCs w:val="24"/>
        </w:rPr>
        <w:t xml:space="preserve"> depictions of Christ’s self-control in the face of physical pain, and cast </w:t>
      </w:r>
      <w:r w:rsidRPr="00BF2D91">
        <w:rPr>
          <w:rFonts w:asciiTheme="majorBidi" w:eastAsia="Times New Roman" w:hAnsiTheme="majorBidi" w:cstheme="majorBidi"/>
          <w:i/>
          <w:iCs/>
          <w:sz w:val="24"/>
          <w:szCs w:val="24"/>
        </w:rPr>
        <w:t xml:space="preserve">Caballeros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sz w:val="24"/>
          <w:szCs w:val="24"/>
        </w:rPr>
        <w:t xml:space="preserve"> as the self-sacrificing, Christ-like saviours of the nation.</w:t>
      </w:r>
      <w:r w:rsidRPr="00BF2D91">
        <w:rPr>
          <w:rStyle w:val="FootnoteReference"/>
          <w:rFonts w:asciiTheme="majorBidi" w:eastAsia="Times New Roman" w:hAnsiTheme="majorBidi" w:cstheme="majorBidi"/>
          <w:sz w:val="24"/>
          <w:szCs w:val="24"/>
        </w:rPr>
        <w:footnoteReference w:id="257"/>
      </w:r>
      <w:r w:rsidRPr="00BF2D91">
        <w:rPr>
          <w:rFonts w:asciiTheme="majorBidi" w:eastAsia="Times New Roman" w:hAnsiTheme="majorBidi" w:cstheme="majorBidi"/>
          <w:sz w:val="24"/>
          <w:szCs w:val="24"/>
        </w:rPr>
        <w:t xml:space="preserve"> One of the most striking manifestations of the ‘suffering trope’ within the activities of the ‘Mutilated Gentlemen’ could be seen during Malaga’s Holy Week processions. During the Civil War, anticlerical sackings of churches by supporters of the Republic had destroyed many religious images.</w:t>
      </w:r>
      <w:r w:rsidRPr="00BF2D91">
        <w:rPr>
          <w:rStyle w:val="FootnoteReference"/>
          <w:rFonts w:asciiTheme="majorBidi" w:eastAsia="Times New Roman" w:hAnsiTheme="majorBidi" w:cstheme="majorBidi"/>
          <w:sz w:val="24"/>
          <w:szCs w:val="24"/>
        </w:rPr>
        <w:footnoteReference w:id="258"/>
      </w:r>
      <w:r w:rsidRPr="00BF2D91">
        <w:rPr>
          <w:rFonts w:asciiTheme="majorBidi" w:eastAsia="Times New Roman" w:hAnsiTheme="majorBidi" w:cstheme="majorBidi"/>
          <w:sz w:val="24"/>
          <w:szCs w:val="24"/>
        </w:rPr>
        <w:t xml:space="preserve"> Such destruction was carefully documented by the rebel authorities and contributed to the effectiveness of the so-called ‘Red Terror’ narrative.</w:t>
      </w:r>
      <w:r w:rsidRPr="00BF2D91">
        <w:rPr>
          <w:rStyle w:val="FootnoteReference"/>
          <w:rFonts w:asciiTheme="majorBidi" w:eastAsia="Times New Roman" w:hAnsiTheme="majorBidi" w:cstheme="majorBidi"/>
          <w:sz w:val="24"/>
          <w:szCs w:val="24"/>
        </w:rPr>
        <w:footnoteReference w:id="259"/>
      </w:r>
      <w:r w:rsidRPr="00BF2D91">
        <w:rPr>
          <w:rFonts w:asciiTheme="majorBidi" w:eastAsia="Times New Roman" w:hAnsiTheme="majorBidi" w:cstheme="majorBidi"/>
          <w:sz w:val="24"/>
          <w:szCs w:val="24"/>
        </w:rPr>
        <w:t xml:space="preserve"> ‘Mutilated’ religious objects became the focus of commemorative acts during and after the Civil War, of which the most enduring was the ‘Mutilated Christ’ of Malaga.</w:t>
      </w:r>
      <w:r w:rsidRPr="00BF2D91">
        <w:rPr>
          <w:rStyle w:val="FootnoteReference"/>
          <w:rFonts w:asciiTheme="majorBidi" w:eastAsia="Times New Roman" w:hAnsiTheme="majorBidi" w:cstheme="majorBidi"/>
          <w:sz w:val="24"/>
          <w:szCs w:val="24"/>
        </w:rPr>
        <w:footnoteReference w:id="260"/>
      </w:r>
      <w:r w:rsidRPr="00BF2D91">
        <w:rPr>
          <w:rFonts w:asciiTheme="majorBidi" w:eastAsia="Times New Roman" w:hAnsiTheme="majorBidi" w:cstheme="majorBidi"/>
          <w:sz w:val="24"/>
          <w:szCs w:val="24"/>
          <w:vertAlign w:val="superscript"/>
        </w:rPr>
        <w:t xml:space="preserve"> </w:t>
      </w:r>
    </w:p>
    <w:p w14:paraId="34E7BF44" w14:textId="062AC578" w:rsidR="00B43705" w:rsidRPr="00BF2D91" w:rsidRDefault="00B43705" w:rsidP="008A4452">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lastRenderedPageBreak/>
        <w:t xml:space="preserve">During an attack on the </w:t>
      </w:r>
      <w:proofErr w:type="spellStart"/>
      <w:r w:rsidRPr="00BF2D91">
        <w:rPr>
          <w:rFonts w:asciiTheme="majorBidi" w:eastAsia="Times New Roman" w:hAnsiTheme="majorBidi" w:cstheme="majorBidi"/>
          <w:sz w:val="24"/>
          <w:szCs w:val="24"/>
        </w:rPr>
        <w:t>Sagrario</w:t>
      </w:r>
      <w:proofErr w:type="spellEnd"/>
      <w:r w:rsidRPr="00BF2D91">
        <w:rPr>
          <w:rFonts w:asciiTheme="majorBidi" w:eastAsia="Times New Roman" w:hAnsiTheme="majorBidi" w:cstheme="majorBidi"/>
          <w:sz w:val="24"/>
          <w:szCs w:val="24"/>
        </w:rPr>
        <w:t xml:space="preserve"> church in Malaga, the right thigh and left foot of the statue of Christ had been severed, almost certainly hacked away with an axe.</w:t>
      </w:r>
      <w:r w:rsidRPr="00BF2D91">
        <w:rPr>
          <w:rStyle w:val="FootnoteReference"/>
          <w:rFonts w:asciiTheme="majorBidi" w:eastAsia="Times New Roman" w:hAnsiTheme="majorBidi" w:cstheme="majorBidi"/>
          <w:sz w:val="24"/>
          <w:szCs w:val="24"/>
        </w:rPr>
        <w:footnoteReference w:id="261"/>
      </w:r>
      <w:r w:rsidRPr="00BF2D91">
        <w:rPr>
          <w:rFonts w:asciiTheme="majorBidi" w:eastAsia="Times New Roman" w:hAnsiTheme="majorBidi" w:cstheme="majorBidi"/>
          <w:sz w:val="24"/>
          <w:szCs w:val="24"/>
        </w:rPr>
        <w:t xml:space="preserve"> Inspired by the statue’s fate, a group of </w:t>
      </w:r>
      <w:r w:rsidRPr="00BF2D91">
        <w:rPr>
          <w:rFonts w:asciiTheme="majorBidi" w:eastAsia="Times New Roman" w:hAnsiTheme="majorBidi" w:cstheme="majorBidi"/>
          <w:i/>
          <w:iCs/>
          <w:sz w:val="24"/>
          <w:szCs w:val="24"/>
        </w:rPr>
        <w:t xml:space="preserve">Caballeros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formed the Venerable Confraternity of the Most Holy Mutilated Christ.</w:t>
      </w:r>
      <w:r w:rsidRPr="00BF2D91">
        <w:rPr>
          <w:rStyle w:val="FootnoteReference"/>
          <w:rFonts w:asciiTheme="majorBidi" w:eastAsia="Times New Roman" w:hAnsiTheme="majorBidi" w:cstheme="majorBidi"/>
          <w:sz w:val="24"/>
          <w:szCs w:val="24"/>
        </w:rPr>
        <w:footnoteReference w:id="262"/>
      </w:r>
      <w:r w:rsidRPr="00BF2D91">
        <w:rPr>
          <w:rFonts w:asciiTheme="majorBidi" w:eastAsia="Times New Roman" w:hAnsiTheme="majorBidi" w:cstheme="majorBidi"/>
          <w:sz w:val="24"/>
          <w:szCs w:val="24"/>
        </w:rPr>
        <w:t xml:space="preserve"> Unlike most mutilated images, which were restored or withdrawn from public view, Pope Pius XII gave his permission for the statue of Christ to be maintained in its mutilated state. From then on, the Confraternity became a fixture of the </w:t>
      </w:r>
      <w:proofErr w:type="spellStart"/>
      <w:r w:rsidRPr="00BF2D91">
        <w:rPr>
          <w:rFonts w:asciiTheme="majorBidi" w:eastAsia="Times New Roman" w:hAnsiTheme="majorBidi" w:cstheme="majorBidi"/>
          <w:sz w:val="24"/>
          <w:szCs w:val="24"/>
        </w:rPr>
        <w:t>Malagan</w:t>
      </w:r>
      <w:proofErr w:type="spellEnd"/>
      <w:r w:rsidRPr="00BF2D91">
        <w:rPr>
          <w:rFonts w:asciiTheme="majorBidi" w:eastAsia="Times New Roman" w:hAnsiTheme="majorBidi" w:cstheme="majorBidi"/>
          <w:sz w:val="24"/>
          <w:szCs w:val="24"/>
        </w:rPr>
        <w:t xml:space="preserve"> Holy Week under the dictatorship. The mutilated Christ was fully endorsed by the Francoist regime; in 1956 and 1966 members of the confraternity</w:t>
      </w:r>
      <w:r w:rsidR="008A4452" w:rsidRPr="00BF2D91">
        <w:rPr>
          <w:rFonts w:asciiTheme="majorBidi" w:eastAsia="Times New Roman" w:hAnsiTheme="majorBidi" w:cstheme="majorBidi"/>
          <w:sz w:val="24"/>
          <w:szCs w:val="24"/>
        </w:rPr>
        <w:t xml:space="preserve"> were received by Franco at </w:t>
      </w:r>
      <w:r w:rsidRPr="00BF2D91">
        <w:rPr>
          <w:rFonts w:asciiTheme="majorBidi" w:eastAsia="Times New Roman" w:hAnsiTheme="majorBidi" w:cstheme="majorBidi"/>
          <w:sz w:val="24"/>
          <w:szCs w:val="24"/>
        </w:rPr>
        <w:t>El Pardo, and the Holy Week procession was featured in the regime’s ‘NO-DO’ news broadcasts in 1944 and 1946.</w:t>
      </w:r>
      <w:r w:rsidRPr="00BF2D91">
        <w:rPr>
          <w:rStyle w:val="FootnoteReference"/>
          <w:rFonts w:asciiTheme="majorBidi" w:eastAsia="Times New Roman" w:hAnsiTheme="majorBidi" w:cstheme="majorBidi"/>
          <w:sz w:val="24"/>
          <w:szCs w:val="24"/>
        </w:rPr>
        <w:footnoteReference w:id="263"/>
      </w:r>
      <w:r w:rsidRPr="00BF2D91">
        <w:rPr>
          <w:rFonts w:asciiTheme="majorBidi" w:eastAsia="Times New Roman" w:hAnsiTheme="majorBidi" w:cstheme="majorBidi"/>
          <w:sz w:val="24"/>
          <w:szCs w:val="24"/>
        </w:rPr>
        <w:t xml:space="preserve"> To this day a picture of the mutilated Christ hangs on the walls of </w:t>
      </w:r>
      <w:r w:rsidRPr="00BF2D91">
        <w:rPr>
          <w:rFonts w:asciiTheme="majorBidi" w:eastAsia="Times New Roman" w:hAnsiTheme="majorBidi" w:cstheme="majorBidi"/>
          <w:iCs/>
          <w:sz w:val="24"/>
          <w:szCs w:val="24"/>
        </w:rPr>
        <w:t xml:space="preserve">the government unit charged with </w:t>
      </w:r>
      <w:r w:rsidRPr="00BF2D91">
        <w:rPr>
          <w:rFonts w:asciiTheme="majorBidi" w:eastAsia="Times New Roman" w:hAnsiTheme="majorBidi" w:cstheme="majorBidi"/>
          <w:iCs/>
          <w:sz w:val="24"/>
          <w:szCs w:val="24"/>
        </w:rPr>
        <w:lastRenderedPageBreak/>
        <w:t xml:space="preserve">storing the personnel files of Francoist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Cs/>
          <w:sz w:val="24"/>
          <w:szCs w:val="24"/>
        </w:rPr>
        <w:t xml:space="preserve"> and managing the remaining pension claims of servicemen injured during the dictatorship.</w:t>
      </w:r>
    </w:p>
    <w:p w14:paraId="69D2B161" w14:textId="32D3BF7E" w:rsidR="003100D0" w:rsidRPr="00BF2D91" w:rsidRDefault="00B43705" w:rsidP="003100D0">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 </w:t>
      </w:r>
      <w:proofErr w:type="spellStart"/>
      <w:r w:rsidRPr="00BF2D91">
        <w:rPr>
          <w:rFonts w:asciiTheme="majorBidi" w:eastAsia="Times New Roman" w:hAnsiTheme="majorBidi" w:cstheme="majorBidi"/>
          <w:sz w:val="24"/>
          <w:szCs w:val="24"/>
        </w:rPr>
        <w:t>Malagan</w:t>
      </w:r>
      <w:proofErr w:type="spellEnd"/>
      <w:r w:rsidRPr="00BF2D91">
        <w:rPr>
          <w:rFonts w:asciiTheme="majorBidi" w:eastAsia="Times New Roman" w:hAnsiTheme="majorBidi" w:cstheme="majorBidi"/>
          <w:sz w:val="24"/>
          <w:szCs w:val="24"/>
        </w:rPr>
        <w:t xml:space="preserve"> mutilated Christ symbolised Francoist soldiers’ sacrifices during the war, as well as the perceived redemptive effects of suffering and pain.</w:t>
      </w:r>
      <w:r w:rsidRPr="00BF2D91">
        <w:rPr>
          <w:rStyle w:val="FootnoteReference"/>
          <w:rFonts w:asciiTheme="majorBidi" w:eastAsia="Times New Roman" w:hAnsiTheme="majorBidi" w:cstheme="majorBidi"/>
          <w:sz w:val="24"/>
          <w:szCs w:val="24"/>
        </w:rPr>
        <w:footnoteReference w:id="264"/>
      </w:r>
      <w:r w:rsidRPr="00BF2D91">
        <w:rPr>
          <w:rFonts w:asciiTheme="majorBidi" w:eastAsia="Times New Roman" w:hAnsiTheme="majorBidi" w:cstheme="majorBidi"/>
          <w:sz w:val="24"/>
          <w:szCs w:val="24"/>
        </w:rPr>
        <w:t xml:space="preserve"> By linking the fate of mutilated soldiers to the Passion of Christ during Holy Week, Civil War wounds were also framed in terms of the resurrection and salvation of Spain.</w:t>
      </w:r>
      <w:r w:rsidRPr="00BF2D91">
        <w:rPr>
          <w:rStyle w:val="FootnoteReference"/>
          <w:rFonts w:asciiTheme="majorBidi" w:eastAsia="Times New Roman" w:hAnsiTheme="majorBidi" w:cstheme="majorBidi"/>
          <w:sz w:val="24"/>
          <w:szCs w:val="24"/>
        </w:rPr>
        <w:footnoteReference w:id="265"/>
      </w:r>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 xml:space="preserve">The juxtaposition of Christ and the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was a powerful one; in a poem entitled ‘El Cristo </w:t>
      </w:r>
      <w:proofErr w:type="spellStart"/>
      <w:r w:rsidRPr="00BF2D91">
        <w:rPr>
          <w:rFonts w:asciiTheme="majorBidi" w:eastAsia="Times New Roman" w:hAnsiTheme="majorBidi" w:cstheme="majorBidi"/>
          <w:sz w:val="24"/>
          <w:szCs w:val="24"/>
        </w:rPr>
        <w:t>Mutilado</w:t>
      </w:r>
      <w:proofErr w:type="spellEnd"/>
      <w:r w:rsidRPr="00BF2D91">
        <w:rPr>
          <w:rFonts w:asciiTheme="majorBidi" w:eastAsia="Times New Roman" w:hAnsiTheme="majorBidi" w:cstheme="majorBidi"/>
          <w:sz w:val="24"/>
          <w:szCs w:val="24"/>
        </w:rPr>
        <w:t xml:space="preserve">’, the poet and playwright Luis Fernández </w:t>
      </w:r>
      <w:proofErr w:type="spellStart"/>
      <w:r w:rsidRPr="00BF2D91">
        <w:rPr>
          <w:rFonts w:asciiTheme="majorBidi" w:eastAsia="Times New Roman" w:hAnsiTheme="majorBidi" w:cstheme="majorBidi"/>
          <w:sz w:val="24"/>
          <w:szCs w:val="24"/>
        </w:rPr>
        <w:t>Ardavín</w:t>
      </w:r>
      <w:proofErr w:type="spellEnd"/>
      <w:r w:rsidRPr="00BF2D91">
        <w:rPr>
          <w:rFonts w:asciiTheme="majorBidi" w:eastAsia="Times New Roman" w:hAnsiTheme="majorBidi" w:cstheme="majorBidi"/>
          <w:sz w:val="24"/>
          <w:szCs w:val="24"/>
        </w:rPr>
        <w:t xml:space="preserve"> illustrated this relationship: </w:t>
      </w:r>
    </w:p>
    <w:p w14:paraId="473F1B71" w14:textId="37F6EF81" w:rsidR="00B43705" w:rsidRPr="00BF2D91" w:rsidRDefault="00B43705" w:rsidP="003100D0">
      <w:pPr>
        <w:spacing w:line="24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But the Christ is armless… That arm</w:t>
      </w:r>
    </w:p>
    <w:p w14:paraId="5B0C8FA5" w14:textId="77777777" w:rsidR="00B43705" w:rsidRPr="00BF2D91" w:rsidRDefault="00B43705" w:rsidP="003100D0">
      <w:pPr>
        <w:spacing w:line="24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was not found again. It was searched for in vain.</w:t>
      </w:r>
    </w:p>
    <w:p w14:paraId="0BEFA5BB" w14:textId="77777777" w:rsidR="00B43705" w:rsidRPr="00BF2D91" w:rsidRDefault="00B43705" w:rsidP="003100D0">
      <w:pPr>
        <w:spacing w:line="24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And – how strange things are! – now, without it,</w:t>
      </w:r>
    </w:p>
    <w:p w14:paraId="03B5A2EC" w14:textId="77777777" w:rsidR="00B43705" w:rsidRPr="00BF2D91" w:rsidRDefault="00B43705" w:rsidP="003100D0">
      <w:pPr>
        <w:spacing w:line="24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It seems more beautiful and more human.</w:t>
      </w:r>
    </w:p>
    <w:p w14:paraId="6A37DCBF" w14:textId="77777777" w:rsidR="00B43705" w:rsidRPr="00BF2D91" w:rsidRDefault="00B43705" w:rsidP="003100D0">
      <w:pPr>
        <w:spacing w:line="24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One </w:t>
      </w:r>
      <w:proofErr w:type="spellStart"/>
      <w:r w:rsidRPr="00BF2D91">
        <w:rPr>
          <w:rFonts w:asciiTheme="majorBidi" w:eastAsia="Times New Roman" w:hAnsiTheme="majorBidi" w:cstheme="majorBidi"/>
          <w:i/>
          <w:iCs/>
          <w:sz w:val="24"/>
          <w:szCs w:val="24"/>
        </w:rPr>
        <w:t>mutilado</w:t>
      </w:r>
      <w:proofErr w:type="spellEnd"/>
      <w:r w:rsidRPr="00BF2D91">
        <w:rPr>
          <w:rFonts w:asciiTheme="majorBidi" w:eastAsia="Times New Roman" w:hAnsiTheme="majorBidi" w:cstheme="majorBidi"/>
          <w:sz w:val="24"/>
          <w:szCs w:val="24"/>
        </w:rPr>
        <w:t xml:space="preserve"> more… One of many</w:t>
      </w:r>
    </w:p>
    <w:p w14:paraId="7C1C813F" w14:textId="77777777" w:rsidR="00B43705" w:rsidRPr="00BF2D91" w:rsidRDefault="00B43705" w:rsidP="003100D0">
      <w:pPr>
        <w:spacing w:line="24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That are seen in the streets without causing a stir.</w:t>
      </w:r>
    </w:p>
    <w:p w14:paraId="6C97435F" w14:textId="77777777" w:rsidR="00B43705" w:rsidRPr="00BF2D91" w:rsidRDefault="00B43705" w:rsidP="003100D0">
      <w:pPr>
        <w:spacing w:line="24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I know that they are men and not saints;</w:t>
      </w:r>
    </w:p>
    <w:p w14:paraId="6A1BB1A4" w14:textId="7FD483FB" w:rsidR="00B43705" w:rsidRPr="00BF2D91" w:rsidRDefault="00B43705" w:rsidP="003100D0">
      <w:pPr>
        <w:spacing w:line="24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But</w:t>
      </w:r>
      <w:r w:rsidR="00761BC1" w:rsidRPr="00BF2D91">
        <w:rPr>
          <w:rFonts w:asciiTheme="majorBidi" w:eastAsia="Times New Roman" w:hAnsiTheme="majorBidi" w:cstheme="majorBidi"/>
          <w:sz w:val="24"/>
          <w:szCs w:val="24"/>
        </w:rPr>
        <w:t xml:space="preserve"> Christ was God and, also, man.</w:t>
      </w:r>
      <w:r w:rsidRPr="00BF2D91">
        <w:rPr>
          <w:rStyle w:val="FootnoteReference"/>
          <w:rFonts w:asciiTheme="majorBidi" w:eastAsia="Times New Roman" w:hAnsiTheme="majorBidi" w:cstheme="majorBidi"/>
          <w:sz w:val="24"/>
          <w:szCs w:val="24"/>
          <w:lang w:val="es-ES"/>
        </w:rPr>
        <w:footnoteReference w:id="266"/>
      </w:r>
    </w:p>
    <w:p w14:paraId="61B9F912" w14:textId="77777777" w:rsidR="003100D0" w:rsidRPr="00BF2D91" w:rsidRDefault="003100D0" w:rsidP="003100D0">
      <w:pPr>
        <w:spacing w:line="240" w:lineRule="auto"/>
        <w:ind w:firstLine="720"/>
        <w:jc w:val="both"/>
        <w:rPr>
          <w:rFonts w:asciiTheme="majorBidi" w:eastAsia="Times New Roman" w:hAnsiTheme="majorBidi" w:cstheme="majorBidi"/>
          <w:sz w:val="24"/>
          <w:szCs w:val="24"/>
        </w:rPr>
      </w:pPr>
    </w:p>
    <w:p w14:paraId="437ACCED" w14:textId="77777777" w:rsidR="00B43705" w:rsidRPr="00BF2D91" w:rsidRDefault="00B43705" w:rsidP="00B43705">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As Fernández’s work illustrates, the mutilation of the statue of Christ did not diminish its value or render it obsolete. Rather, mutilation enhanced its value. In this sense, by reframing war wounding in terms of suffering, ‘Mutilated Gentlemen’ were spared the stigmatising, emasculating label of ‘victimhood’. Yet the concept of </w:t>
      </w:r>
      <w:proofErr w:type="spellStart"/>
      <w:r w:rsidRPr="00BF2D91">
        <w:rPr>
          <w:rFonts w:asciiTheme="majorBidi" w:eastAsia="Times New Roman" w:hAnsiTheme="majorBidi" w:cstheme="majorBidi"/>
          <w:i/>
          <w:sz w:val="24"/>
          <w:szCs w:val="24"/>
        </w:rPr>
        <w:t>sufrimiento</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also </w:t>
      </w:r>
      <w:r w:rsidRPr="00BF2D91">
        <w:rPr>
          <w:rFonts w:asciiTheme="majorBidi" w:eastAsia="Times New Roman" w:hAnsiTheme="majorBidi" w:cstheme="majorBidi"/>
          <w:sz w:val="24"/>
          <w:szCs w:val="24"/>
        </w:rPr>
        <w:lastRenderedPageBreak/>
        <w:t xml:space="preserve">helped to associate the ‘Mutilated Gentleman’ with the broader masculine ideal of self-control. The fact that the ‘Mutilated Gentleman’ was determined to process with the mutilated Christ despite having suffered severe physical and mental pain, made an important statement about the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sz w:val="24"/>
          <w:szCs w:val="24"/>
        </w:rPr>
        <w:t xml:space="preserve"> as citizens. ‘Mutilated Gentlemen’ were not ‘disabled’ in a social, professional or gendered sense; their self-control and determination enabled them to live the lives of ordinary men, free from the stigma of invalidity. </w:t>
      </w:r>
    </w:p>
    <w:p w14:paraId="5914839A" w14:textId="641C4125" w:rsidR="00B43705" w:rsidRPr="00BF2D91" w:rsidRDefault="00B43705" w:rsidP="003100D0">
      <w:pPr>
        <w:spacing w:line="480" w:lineRule="auto"/>
        <w:ind w:firstLine="720"/>
        <w:jc w:val="both"/>
        <w:rPr>
          <w:rFonts w:asciiTheme="majorBidi" w:eastAsia="Times New Roman" w:hAnsiTheme="majorBidi" w:cstheme="majorBidi"/>
          <w:sz w:val="24"/>
          <w:szCs w:val="24"/>
        </w:rPr>
      </w:pPr>
      <w:r w:rsidRPr="00BF2D91">
        <w:rPr>
          <w:rFonts w:asciiTheme="majorBidi" w:hAnsiTheme="majorBidi" w:cstheme="majorBidi"/>
          <w:sz w:val="24"/>
          <w:szCs w:val="24"/>
        </w:rPr>
        <w:t xml:space="preserve">Francoist representations of the war mutilated encouraged </w:t>
      </w:r>
      <w:r w:rsidRPr="00BF2D91">
        <w:rPr>
          <w:rFonts w:asciiTheme="majorBidi" w:eastAsia="Times New Roman" w:hAnsiTheme="majorBidi" w:cstheme="majorBidi"/>
          <w:sz w:val="24"/>
          <w:szCs w:val="24"/>
        </w:rPr>
        <w:t xml:space="preserve">public gratitude towards the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Cs/>
          <w:sz w:val="24"/>
          <w:szCs w:val="24"/>
        </w:rPr>
        <w:t>, while implying that the difficulties of adapting to</w:t>
      </w:r>
      <w:r w:rsidRPr="00BF2D91">
        <w:rPr>
          <w:rFonts w:asciiTheme="majorBidi" w:eastAsia="Times New Roman" w:hAnsiTheme="majorBidi" w:cstheme="majorBidi"/>
          <w:sz w:val="24"/>
          <w:szCs w:val="24"/>
        </w:rPr>
        <w:t xml:space="preserve"> one’s new physical (in)capacity should be borne by veterans in private. The regime’s emphasis on self-control was reflected in the duties and obligations that came along with membership of the BCMGP. </w:t>
      </w:r>
      <w:r w:rsidR="003100D0" w:rsidRPr="00BF2D91">
        <w:rPr>
          <w:rFonts w:asciiTheme="majorBidi" w:eastAsia="Times New Roman" w:hAnsiTheme="majorBidi" w:cstheme="majorBidi"/>
          <w:sz w:val="24"/>
          <w:szCs w:val="24"/>
        </w:rPr>
        <w:t>P</w:t>
      </w:r>
      <w:r w:rsidRPr="00BF2D91">
        <w:rPr>
          <w:rFonts w:asciiTheme="majorBidi" w:eastAsia="Times New Roman" w:hAnsiTheme="majorBidi" w:cstheme="majorBidi"/>
          <w:sz w:val="24"/>
          <w:szCs w:val="24"/>
        </w:rPr>
        <w:t>roof of injury in battle did not bring unconditional state support. Membership of the BCMGP was a ‘noble condition’, and members were required to demonstrate their love of the Fatherland by adhering to the moral values of the army.</w:t>
      </w:r>
      <w:r w:rsidRPr="00BF2D91">
        <w:rPr>
          <w:rStyle w:val="FootnoteReference"/>
          <w:rFonts w:asciiTheme="majorBidi" w:eastAsia="Times New Roman" w:hAnsiTheme="majorBidi" w:cstheme="majorBidi"/>
          <w:sz w:val="24"/>
          <w:szCs w:val="24"/>
        </w:rPr>
        <w:footnoteReference w:id="267"/>
      </w:r>
      <w:r w:rsidRPr="00BF2D91">
        <w:rPr>
          <w:rFonts w:asciiTheme="majorBidi" w:eastAsia="Times New Roman" w:hAnsiTheme="majorBidi" w:cstheme="majorBidi"/>
          <w:sz w:val="24"/>
          <w:szCs w:val="24"/>
        </w:rPr>
        <w:t xml:space="preserve"> Failure to do so could lead to an individual temporarily or permanently losing his right to receive the benefits of membership. Clearly, the legislation made certain assumptions concerning the notion of will, and took for granted that veterans were physically and mentally in control of their destinies. The BCMGP’s duty of care to veterans was, therefore, conditional, and sacrifices made in the name of the Fatherland during the Civil War were not, on their own, enough to guarantee the gratitude of the regime in the years to come. In this way, the archetypal </w:t>
      </w:r>
      <w:r w:rsidRPr="00BF2D91">
        <w:rPr>
          <w:rFonts w:asciiTheme="majorBidi" w:eastAsia="Times New Roman" w:hAnsiTheme="majorBidi" w:cstheme="majorBidi"/>
          <w:i/>
          <w:iCs/>
          <w:sz w:val="24"/>
          <w:szCs w:val="24"/>
        </w:rPr>
        <w:t xml:space="preserve">Caballero </w:t>
      </w:r>
      <w:proofErr w:type="spellStart"/>
      <w:r w:rsidRPr="00BF2D91">
        <w:rPr>
          <w:rFonts w:asciiTheme="majorBidi" w:eastAsia="Times New Roman" w:hAnsiTheme="majorBidi" w:cstheme="majorBidi"/>
          <w:i/>
          <w:iCs/>
          <w:sz w:val="24"/>
          <w:szCs w:val="24"/>
        </w:rPr>
        <w:t>Mutilado</w:t>
      </w:r>
      <w:proofErr w:type="spellEnd"/>
      <w:r w:rsidRPr="00BF2D91">
        <w:rPr>
          <w:rFonts w:asciiTheme="majorBidi" w:eastAsia="Times New Roman" w:hAnsiTheme="majorBidi" w:cstheme="majorBidi"/>
          <w:sz w:val="24"/>
          <w:szCs w:val="24"/>
        </w:rPr>
        <w:t xml:space="preserve"> was more than just an injured ex-soldier, passively reaping the rewards of his wartime sacrifices; he was an active and unfalteringly loyal Francoist citizen. </w:t>
      </w:r>
    </w:p>
    <w:p w14:paraId="03098D2E" w14:textId="77777777" w:rsidR="00B43705" w:rsidRPr="00BF2D91" w:rsidRDefault="00B43705" w:rsidP="00B43705">
      <w:pPr>
        <w:spacing w:line="480" w:lineRule="auto"/>
        <w:ind w:firstLine="720"/>
        <w:jc w:val="both"/>
        <w:rPr>
          <w:rFonts w:asciiTheme="majorBidi" w:hAnsiTheme="majorBidi" w:cstheme="majorBidi"/>
          <w:b/>
          <w:sz w:val="24"/>
          <w:szCs w:val="24"/>
        </w:rPr>
      </w:pPr>
    </w:p>
    <w:p w14:paraId="7D1B8772" w14:textId="4E99F133" w:rsidR="00B43705" w:rsidRPr="00BF2D91" w:rsidRDefault="00B43705" w:rsidP="003100D0">
      <w:pPr>
        <w:pStyle w:val="Heading2"/>
        <w:rPr>
          <w:rFonts w:asciiTheme="majorBidi" w:hAnsiTheme="majorBidi" w:cstheme="majorBidi"/>
          <w:b w:val="0"/>
          <w:bCs w:val="0"/>
          <w:sz w:val="24"/>
          <w:szCs w:val="24"/>
        </w:rPr>
      </w:pPr>
      <w:bookmarkStart w:id="28" w:name="_Toc515359423"/>
      <w:r w:rsidRPr="00BF2D91">
        <w:rPr>
          <w:rFonts w:asciiTheme="majorBidi" w:hAnsiTheme="majorBidi" w:cstheme="majorBidi"/>
          <w:sz w:val="24"/>
          <w:szCs w:val="24"/>
        </w:rPr>
        <w:lastRenderedPageBreak/>
        <w:t xml:space="preserve">The relativity of </w:t>
      </w:r>
      <w:r w:rsidR="000E7DD0" w:rsidRPr="00BF2D91">
        <w:rPr>
          <w:rFonts w:asciiTheme="majorBidi" w:hAnsiTheme="majorBidi" w:cstheme="majorBidi"/>
          <w:sz w:val="24"/>
          <w:szCs w:val="24"/>
        </w:rPr>
        <w:t>stigma</w:t>
      </w:r>
      <w:r w:rsidRPr="00BF2D91">
        <w:rPr>
          <w:rFonts w:asciiTheme="majorBidi" w:hAnsiTheme="majorBidi" w:cstheme="majorBidi"/>
          <w:sz w:val="24"/>
          <w:szCs w:val="24"/>
        </w:rPr>
        <w:t>: veterans, beggars</w:t>
      </w:r>
      <w:r w:rsidRPr="00BF2D91">
        <w:rPr>
          <w:rFonts w:asciiTheme="majorBidi" w:hAnsiTheme="majorBidi" w:cstheme="majorBidi"/>
          <w:i/>
          <w:sz w:val="24"/>
          <w:szCs w:val="24"/>
        </w:rPr>
        <w:t xml:space="preserve"> </w:t>
      </w:r>
      <w:r w:rsidRPr="00BF2D91">
        <w:rPr>
          <w:rFonts w:asciiTheme="majorBidi" w:hAnsiTheme="majorBidi" w:cstheme="majorBidi"/>
          <w:sz w:val="24"/>
          <w:szCs w:val="24"/>
        </w:rPr>
        <w:t xml:space="preserve">and </w:t>
      </w:r>
      <w:proofErr w:type="spellStart"/>
      <w:r w:rsidRPr="00BF2D91">
        <w:rPr>
          <w:rFonts w:asciiTheme="majorBidi" w:hAnsiTheme="majorBidi" w:cstheme="majorBidi"/>
          <w:i/>
          <w:sz w:val="24"/>
          <w:szCs w:val="24"/>
        </w:rPr>
        <w:t>jodidos</w:t>
      </w:r>
      <w:proofErr w:type="spellEnd"/>
      <w:r w:rsidRPr="00BF2D91">
        <w:rPr>
          <w:rFonts w:asciiTheme="majorBidi" w:hAnsiTheme="majorBidi" w:cstheme="majorBidi"/>
          <w:i/>
          <w:sz w:val="24"/>
          <w:szCs w:val="24"/>
        </w:rPr>
        <w:t xml:space="preserve"> </w:t>
      </w:r>
      <w:proofErr w:type="spellStart"/>
      <w:r w:rsidRPr="00BF2D91">
        <w:rPr>
          <w:rFonts w:asciiTheme="majorBidi" w:hAnsiTheme="majorBidi" w:cstheme="majorBidi"/>
          <w:i/>
          <w:sz w:val="24"/>
          <w:szCs w:val="24"/>
        </w:rPr>
        <w:t>cojos</w:t>
      </w:r>
      <w:bookmarkEnd w:id="28"/>
      <w:proofErr w:type="spellEnd"/>
      <w:r w:rsidRPr="00BF2D91">
        <w:rPr>
          <w:rFonts w:asciiTheme="majorBidi" w:hAnsiTheme="majorBidi" w:cstheme="majorBidi"/>
          <w:sz w:val="24"/>
          <w:szCs w:val="24"/>
        </w:rPr>
        <w:t xml:space="preserve"> </w:t>
      </w:r>
    </w:p>
    <w:p w14:paraId="2428093E" w14:textId="4FB2C561" w:rsidR="00B43705" w:rsidRPr="00BF2D91" w:rsidRDefault="00B43705" w:rsidP="00761BC1">
      <w:pPr>
        <w:spacing w:line="480" w:lineRule="auto"/>
        <w:jc w:val="both"/>
        <w:rPr>
          <w:rFonts w:asciiTheme="majorBidi" w:eastAsia="Times New Roman" w:hAnsiTheme="majorBidi" w:cstheme="majorBidi"/>
          <w:bCs/>
          <w:sz w:val="24"/>
          <w:szCs w:val="24"/>
        </w:rPr>
      </w:pPr>
      <w:r w:rsidRPr="00BF2D91">
        <w:rPr>
          <w:rFonts w:asciiTheme="majorBidi" w:eastAsia="Times New Roman" w:hAnsiTheme="majorBidi" w:cstheme="majorBidi"/>
          <w:bCs/>
          <w:sz w:val="24"/>
          <w:szCs w:val="24"/>
        </w:rPr>
        <w:t xml:space="preserve">Though Republican veterans were not mentioned in BCMGP legislation, their exclusion </w:t>
      </w:r>
      <w:r w:rsidR="003100D0" w:rsidRPr="00BF2D91">
        <w:rPr>
          <w:rFonts w:asciiTheme="majorBidi" w:eastAsia="Times New Roman" w:hAnsiTheme="majorBidi" w:cstheme="majorBidi"/>
          <w:bCs/>
          <w:sz w:val="24"/>
          <w:szCs w:val="24"/>
        </w:rPr>
        <w:t>provided the</w:t>
      </w:r>
      <w:r w:rsidRPr="00BF2D91">
        <w:rPr>
          <w:rFonts w:asciiTheme="majorBidi" w:eastAsia="Times New Roman" w:hAnsiTheme="majorBidi" w:cstheme="majorBidi"/>
          <w:bCs/>
          <w:sz w:val="24"/>
          <w:szCs w:val="24"/>
        </w:rPr>
        <w:t xml:space="preserve"> backdrop to the Corps’ activities. Provisions for the Francoist disabled, particula</w:t>
      </w:r>
      <w:r w:rsidR="00E72555" w:rsidRPr="00BF2D91">
        <w:rPr>
          <w:rFonts w:asciiTheme="majorBidi" w:eastAsia="Times New Roman" w:hAnsiTheme="majorBidi" w:cstheme="majorBidi"/>
          <w:bCs/>
          <w:sz w:val="24"/>
          <w:szCs w:val="24"/>
        </w:rPr>
        <w:t>rly the more severely wounded ‘u</w:t>
      </w:r>
      <w:r w:rsidRPr="00BF2D91">
        <w:rPr>
          <w:rFonts w:asciiTheme="majorBidi" w:eastAsia="Times New Roman" w:hAnsiTheme="majorBidi" w:cstheme="majorBidi"/>
          <w:bCs/>
          <w:sz w:val="24"/>
          <w:szCs w:val="24"/>
        </w:rPr>
        <w:t xml:space="preserve">seful’ veterans, often left much to be desired. Yet the fact that even the lowliest </w:t>
      </w:r>
      <w:r w:rsidRPr="00BF2D91">
        <w:rPr>
          <w:rFonts w:asciiTheme="majorBidi" w:eastAsia="Times New Roman" w:hAnsiTheme="majorBidi" w:cstheme="majorBidi"/>
          <w:bCs/>
          <w:i/>
          <w:sz w:val="24"/>
          <w:szCs w:val="24"/>
        </w:rPr>
        <w:t xml:space="preserve">Caballero </w:t>
      </w:r>
      <w:proofErr w:type="spellStart"/>
      <w:r w:rsidRPr="00BF2D91">
        <w:rPr>
          <w:rFonts w:asciiTheme="majorBidi" w:eastAsia="Times New Roman" w:hAnsiTheme="majorBidi" w:cstheme="majorBidi"/>
          <w:bCs/>
          <w:i/>
          <w:sz w:val="24"/>
          <w:szCs w:val="24"/>
        </w:rPr>
        <w:t>Mutilado</w:t>
      </w:r>
      <w:proofErr w:type="spellEnd"/>
      <w:r w:rsidRPr="00BF2D91">
        <w:rPr>
          <w:rFonts w:asciiTheme="majorBidi" w:eastAsia="Times New Roman" w:hAnsiTheme="majorBidi" w:cstheme="majorBidi"/>
          <w:bCs/>
          <w:i/>
          <w:sz w:val="24"/>
          <w:szCs w:val="24"/>
        </w:rPr>
        <w:t xml:space="preserve"> </w:t>
      </w:r>
      <w:r w:rsidRPr="00BF2D91">
        <w:rPr>
          <w:rFonts w:asciiTheme="majorBidi" w:eastAsia="Times New Roman" w:hAnsiTheme="majorBidi" w:cstheme="majorBidi"/>
          <w:bCs/>
          <w:sz w:val="24"/>
          <w:szCs w:val="24"/>
        </w:rPr>
        <w:t xml:space="preserve">had greater chances of survival in the difficult post-war years than the Republican disabled helped to shape perceptions of the </w:t>
      </w:r>
      <w:proofErr w:type="spellStart"/>
      <w:r w:rsidRPr="00BF2D91">
        <w:rPr>
          <w:rFonts w:asciiTheme="majorBidi" w:eastAsia="Times New Roman" w:hAnsiTheme="majorBidi" w:cstheme="majorBidi"/>
          <w:bCs/>
          <w:i/>
          <w:sz w:val="24"/>
          <w:szCs w:val="24"/>
        </w:rPr>
        <w:t>mutilados</w:t>
      </w:r>
      <w:proofErr w:type="spellEnd"/>
      <w:r w:rsidRPr="00BF2D91">
        <w:rPr>
          <w:rFonts w:asciiTheme="majorBidi" w:eastAsia="Times New Roman" w:hAnsiTheme="majorBidi" w:cstheme="majorBidi"/>
          <w:bCs/>
          <w:sz w:val="24"/>
          <w:szCs w:val="24"/>
        </w:rPr>
        <w:t xml:space="preserve"> of the Civil War. Compared to Republicans, Francoist </w:t>
      </w:r>
      <w:proofErr w:type="spellStart"/>
      <w:r w:rsidRPr="00BF2D91">
        <w:rPr>
          <w:rFonts w:asciiTheme="majorBidi" w:eastAsia="Times New Roman" w:hAnsiTheme="majorBidi" w:cstheme="majorBidi"/>
          <w:bCs/>
          <w:i/>
          <w:sz w:val="24"/>
          <w:szCs w:val="24"/>
        </w:rPr>
        <w:t>mutilados</w:t>
      </w:r>
      <w:proofErr w:type="spellEnd"/>
      <w:r w:rsidRPr="00BF2D91">
        <w:rPr>
          <w:rFonts w:asciiTheme="majorBidi" w:eastAsia="Times New Roman" w:hAnsiTheme="majorBidi" w:cstheme="majorBidi"/>
          <w:bCs/>
          <w:i/>
          <w:sz w:val="24"/>
          <w:szCs w:val="24"/>
        </w:rPr>
        <w:t xml:space="preserve"> </w:t>
      </w:r>
      <w:r w:rsidRPr="00BF2D91">
        <w:rPr>
          <w:rFonts w:asciiTheme="majorBidi" w:eastAsia="Times New Roman" w:hAnsiTheme="majorBidi" w:cstheme="majorBidi"/>
          <w:bCs/>
          <w:sz w:val="24"/>
          <w:szCs w:val="24"/>
        </w:rPr>
        <w:t xml:space="preserve">were not helpless, emasculated war victims. Rather, Francoist veterans were the vindicated agents of the ‘Crusade’, and as a result, were society’s fortunate ones. </w:t>
      </w:r>
      <w:r w:rsidR="00761BC1" w:rsidRPr="00BF2D91">
        <w:rPr>
          <w:rFonts w:asciiTheme="majorBidi" w:eastAsia="Times New Roman" w:hAnsiTheme="majorBidi" w:cstheme="majorBidi"/>
          <w:bCs/>
          <w:sz w:val="24"/>
          <w:szCs w:val="24"/>
        </w:rPr>
        <w:t>After the outbreak of war in July 1936, the ‘Nationalists’ denied that the Republic had ever had any legitimacy</w:t>
      </w:r>
      <w:r w:rsidRPr="00BF2D91">
        <w:rPr>
          <w:rFonts w:asciiTheme="majorBidi" w:eastAsia="Times New Roman" w:hAnsiTheme="majorBidi" w:cstheme="majorBidi"/>
          <w:bCs/>
          <w:sz w:val="24"/>
          <w:szCs w:val="24"/>
        </w:rPr>
        <w:t xml:space="preserve">, </w:t>
      </w:r>
      <w:r w:rsidR="00761BC1" w:rsidRPr="00BF2D91">
        <w:rPr>
          <w:rFonts w:asciiTheme="majorBidi" w:eastAsia="Times New Roman" w:hAnsiTheme="majorBidi" w:cstheme="majorBidi"/>
          <w:bCs/>
          <w:sz w:val="24"/>
          <w:szCs w:val="24"/>
        </w:rPr>
        <w:t xml:space="preserve">which </w:t>
      </w:r>
      <w:r w:rsidRPr="00BF2D91">
        <w:rPr>
          <w:rFonts w:asciiTheme="majorBidi" w:eastAsia="Times New Roman" w:hAnsiTheme="majorBidi" w:cstheme="majorBidi"/>
          <w:bCs/>
          <w:sz w:val="24"/>
          <w:szCs w:val="24"/>
        </w:rPr>
        <w:t xml:space="preserve">meant that those who had fought within the loyalist army could no longer claim </w:t>
      </w:r>
      <w:r w:rsidR="00FD1A7F">
        <w:rPr>
          <w:rFonts w:asciiTheme="majorBidi" w:eastAsia="Times New Roman" w:hAnsiTheme="majorBidi" w:cstheme="majorBidi"/>
          <w:noProof/>
          <w:sz w:val="24"/>
          <w:szCs w:val="24"/>
          <w:lang w:eastAsia="en-GB"/>
        </w:rPr>
        <mc:AlternateContent>
          <mc:Choice Requires="wps">
            <w:drawing>
              <wp:anchor distT="0" distB="0" distL="114300" distR="114300" simplePos="0" relativeHeight="251654144" behindDoc="0" locked="0" layoutInCell="1" allowOverlap="1" wp14:anchorId="401F821F" wp14:editId="06A4668B">
                <wp:simplePos x="0" y="0"/>
                <wp:positionH relativeFrom="column">
                  <wp:posOffset>47625</wp:posOffset>
                </wp:positionH>
                <wp:positionV relativeFrom="paragraph">
                  <wp:posOffset>4524823</wp:posOffset>
                </wp:positionV>
                <wp:extent cx="5353050" cy="560889"/>
                <wp:effectExtent l="0" t="0" r="0" b="0"/>
                <wp:wrapTopAndBottom/>
                <wp:docPr id="10" name="Text Box 10"/>
                <wp:cNvGraphicFramePr/>
                <a:graphic xmlns:a="http://schemas.openxmlformats.org/drawingml/2006/main">
                  <a:graphicData uri="http://schemas.microsoft.com/office/word/2010/wordprocessingShape">
                    <wps:wsp>
                      <wps:cNvSpPr txBox="1"/>
                      <wps:spPr>
                        <a:xfrm>
                          <a:off x="0" y="0"/>
                          <a:ext cx="5353050" cy="560889"/>
                        </a:xfrm>
                        <a:prstGeom prst="rect">
                          <a:avLst/>
                        </a:prstGeom>
                        <a:solidFill>
                          <a:prstClr val="white"/>
                        </a:solidFill>
                        <a:ln>
                          <a:noFill/>
                        </a:ln>
                      </wps:spPr>
                      <wps:txbx>
                        <w:txbxContent>
                          <w:p w14:paraId="60470FE6" w14:textId="77777777" w:rsidR="00256357" w:rsidRPr="003100D0" w:rsidRDefault="00256357" w:rsidP="00B43705">
                            <w:pPr>
                              <w:pStyle w:val="Caption"/>
                              <w:jc w:val="center"/>
                              <w:rPr>
                                <w:rFonts w:asciiTheme="majorBidi" w:eastAsia="Times New Roman" w:hAnsiTheme="majorBidi" w:cstheme="majorBidi"/>
                                <w:color w:val="auto"/>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01F821F" id="Text Box 10" o:spid="_x0000_s1030" type="#_x0000_t202" style="position:absolute;left:0;text-align:left;margin-left:3.75pt;margin-top:356.3pt;width:421.5pt;height:44.1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" stroked="f">
                <v:textbox inset="0,0,0,0">
                  <w:txbxContent>
                    <w:p w14:paraId="60470FE6" w14:textId="77777777" w:rsidR="00256357" w:rsidRPr="003100D0" w:rsidRDefault="00256357" w:rsidP="00B43705">
                      <w:pPr>
                        <w:pStyle w:val="Caption"/>
                        <w:jc w:val="center"/>
                        <w:rPr>
                          <w:rFonts w:asciiTheme="majorBidi" w:eastAsia="Times New Roman" w:hAnsiTheme="majorBidi" w:cstheme="majorBidi"/>
                          <w:color w:val="auto"/>
                          <w:sz w:val="24"/>
                          <w:szCs w:val="24"/>
                        </w:rPr>
                      </w:pPr>
                    </w:p>
                  </w:txbxContent>
                </v:textbox>
                <w10:wrap type="topAndBottom"/>
              </v:shape>
            </w:pict>
          </mc:Fallback>
        </mc:AlternateContent>
      </w:r>
      <w:r w:rsidRPr="00BF2D91">
        <w:rPr>
          <w:rFonts w:asciiTheme="majorBidi" w:eastAsia="Times New Roman" w:hAnsiTheme="majorBidi" w:cstheme="majorBidi"/>
          <w:bCs/>
          <w:sz w:val="24"/>
          <w:szCs w:val="24"/>
        </w:rPr>
        <w:t>veteran status and all the benefits that came with it.</w:t>
      </w:r>
      <w:r w:rsidRPr="00BF2D91">
        <w:rPr>
          <w:rStyle w:val="FootnoteReference"/>
          <w:rFonts w:asciiTheme="majorBidi" w:eastAsia="Times New Roman" w:hAnsiTheme="majorBidi" w:cstheme="majorBidi"/>
          <w:bCs/>
          <w:sz w:val="24"/>
          <w:szCs w:val="24"/>
        </w:rPr>
        <w:footnoteReference w:id="268"/>
      </w:r>
      <w:r w:rsidRPr="00BF2D91">
        <w:rPr>
          <w:rFonts w:asciiTheme="majorBidi" w:eastAsia="Times New Roman" w:hAnsiTheme="majorBidi" w:cstheme="majorBidi"/>
          <w:bCs/>
          <w:sz w:val="24"/>
          <w:szCs w:val="24"/>
        </w:rPr>
        <w:t xml:space="preserve"> Attempts to distance Francoist </w:t>
      </w:r>
      <w:proofErr w:type="spellStart"/>
      <w:r w:rsidRPr="00BF2D91">
        <w:rPr>
          <w:rFonts w:asciiTheme="majorBidi" w:eastAsia="Times New Roman" w:hAnsiTheme="majorBidi" w:cstheme="majorBidi"/>
          <w:bCs/>
          <w:i/>
          <w:iCs/>
          <w:sz w:val="24"/>
          <w:szCs w:val="24"/>
        </w:rPr>
        <w:t>mutilados</w:t>
      </w:r>
      <w:proofErr w:type="spellEnd"/>
      <w:r w:rsidRPr="00BF2D91">
        <w:rPr>
          <w:rFonts w:asciiTheme="majorBidi" w:eastAsia="Times New Roman" w:hAnsiTheme="majorBidi" w:cstheme="majorBidi"/>
          <w:bCs/>
          <w:sz w:val="24"/>
          <w:szCs w:val="24"/>
        </w:rPr>
        <w:t xml:space="preserve"> from ideas of charity reinforced inequalities </w:t>
      </w:r>
      <w:r w:rsidRPr="00BF2D91">
        <w:rPr>
          <w:rFonts w:asciiTheme="majorBidi" w:eastAsia="Times New Roman" w:hAnsiTheme="majorBidi" w:cstheme="majorBidi"/>
          <w:sz w:val="24"/>
          <w:szCs w:val="24"/>
        </w:rPr>
        <w:t xml:space="preserve">between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of the victorious and vanquished armies. In this sense, Francoist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sz w:val="24"/>
          <w:szCs w:val="24"/>
        </w:rPr>
        <w:t>’ positioning within bro</w:t>
      </w:r>
      <w:r w:rsidR="00761BC1" w:rsidRPr="00BF2D91">
        <w:rPr>
          <w:rFonts w:asciiTheme="majorBidi" w:eastAsia="Times New Roman" w:hAnsiTheme="majorBidi" w:cstheme="majorBidi"/>
          <w:sz w:val="24"/>
          <w:szCs w:val="24"/>
        </w:rPr>
        <w:t xml:space="preserve">ader hierarchies of </w:t>
      </w:r>
      <w:r w:rsidRPr="00BF2D91">
        <w:rPr>
          <w:rFonts w:asciiTheme="majorBidi" w:eastAsia="Times New Roman" w:hAnsiTheme="majorBidi" w:cstheme="majorBidi"/>
          <w:sz w:val="24"/>
          <w:szCs w:val="24"/>
        </w:rPr>
        <w:t xml:space="preserve">stigma played an important part in the regime’s willingness and ability to ‘rebrand’ war disability after the Civil War. The regime could not allow its wartime heroes to suffer in the same way as the so-called ‘defenders of Marxism’, while the plight of Republicans meant there would always be a group of individuals who would be worse off than Francoist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sz w:val="24"/>
          <w:szCs w:val="24"/>
        </w:rPr>
        <w:t xml:space="preserve">. This situation of relative stigmatisation and victimhood helps to explain why there were no coordinated attempts on the part of </w:t>
      </w:r>
      <w:r w:rsidRPr="00BF2D91">
        <w:rPr>
          <w:rFonts w:asciiTheme="majorBidi" w:eastAsia="Times New Roman" w:hAnsiTheme="majorBidi" w:cstheme="majorBidi"/>
          <w:i/>
          <w:sz w:val="24"/>
          <w:szCs w:val="24"/>
        </w:rPr>
        <w:t xml:space="preserve">Caballero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sz w:val="24"/>
          <w:szCs w:val="24"/>
        </w:rPr>
        <w:t xml:space="preserve"> to improve the benefits they were entitled to. </w:t>
      </w:r>
    </w:p>
    <w:p w14:paraId="2EF7477F" w14:textId="5D8B68A5" w:rsidR="00B43705" w:rsidRPr="00BF2D91" w:rsidRDefault="008A4452" w:rsidP="00B903E8">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lastRenderedPageBreak/>
        <w:t>Different</w:t>
      </w:r>
      <w:r w:rsidR="00B43705" w:rsidRPr="00BF2D91">
        <w:rPr>
          <w:rFonts w:asciiTheme="majorBidi" w:eastAsia="Times New Roman" w:hAnsiTheme="majorBidi" w:cstheme="majorBidi"/>
          <w:sz w:val="24"/>
          <w:szCs w:val="24"/>
        </w:rPr>
        <w:t xml:space="preserve"> representations of Francoist and Republican veterans can be understood in terms of public and private spaces, and the different circumstances under which the wounds of both groups tended to be displayed. As the images of </w:t>
      </w:r>
      <w:proofErr w:type="spellStart"/>
      <w:r w:rsidR="00B43705" w:rsidRPr="00BF2D91">
        <w:rPr>
          <w:rFonts w:asciiTheme="majorBidi" w:eastAsia="Times New Roman" w:hAnsiTheme="majorBidi" w:cstheme="majorBidi"/>
          <w:sz w:val="24"/>
          <w:szCs w:val="24"/>
        </w:rPr>
        <w:t>Millán</w:t>
      </w:r>
      <w:proofErr w:type="spellEnd"/>
      <w:r w:rsidR="00B43705" w:rsidRPr="00BF2D91">
        <w:rPr>
          <w:rFonts w:asciiTheme="majorBidi" w:eastAsia="Times New Roman" w:hAnsiTheme="majorBidi" w:cstheme="majorBidi"/>
          <w:sz w:val="24"/>
          <w:szCs w:val="24"/>
        </w:rPr>
        <w:t xml:space="preserve"> Astray and Martínez </w:t>
      </w:r>
      <w:proofErr w:type="spellStart"/>
      <w:r w:rsidR="00B43705" w:rsidRPr="00BF2D91">
        <w:rPr>
          <w:rFonts w:asciiTheme="majorBidi" w:eastAsia="Times New Roman" w:hAnsiTheme="majorBidi" w:cstheme="majorBidi"/>
          <w:sz w:val="24"/>
          <w:szCs w:val="24"/>
        </w:rPr>
        <w:t>Ojinaga</w:t>
      </w:r>
      <w:proofErr w:type="spellEnd"/>
      <w:r w:rsidR="00B43705" w:rsidRPr="00BF2D91">
        <w:rPr>
          <w:rFonts w:asciiTheme="majorBidi" w:eastAsia="Times New Roman" w:hAnsiTheme="majorBidi" w:cstheme="majorBidi"/>
          <w:sz w:val="24"/>
          <w:szCs w:val="24"/>
        </w:rPr>
        <w:t xml:space="preserve"> illustrate, the wounds of Francoist veterans were generally worn </w:t>
      </w:r>
      <w:r w:rsidR="00B903E8">
        <w:rPr>
          <w:rFonts w:asciiTheme="majorBidi" w:eastAsia="Times New Roman" w:hAnsiTheme="majorBidi" w:cstheme="majorBidi"/>
          <w:sz w:val="24"/>
          <w:szCs w:val="24"/>
        </w:rPr>
        <w:t>with pride</w:t>
      </w:r>
      <w:r w:rsidR="00B43705" w:rsidRPr="00BF2D91">
        <w:rPr>
          <w:rFonts w:asciiTheme="majorBidi" w:eastAsia="Times New Roman" w:hAnsiTheme="majorBidi" w:cstheme="majorBidi"/>
          <w:sz w:val="24"/>
          <w:szCs w:val="24"/>
        </w:rPr>
        <w:t xml:space="preserve">, and were represented in a way that did not undermine their masculine identities as ‘useful’ workers, husbands and citizens. In contrast, despite originating in similar circumstances during the same conflict, the </w:t>
      </w:r>
      <w:proofErr w:type="spellStart"/>
      <w:r w:rsidR="00B43705" w:rsidRPr="00BF2D91">
        <w:rPr>
          <w:rFonts w:asciiTheme="majorBidi" w:eastAsia="Times New Roman" w:hAnsiTheme="majorBidi" w:cstheme="majorBidi"/>
          <w:i/>
          <w:sz w:val="24"/>
          <w:szCs w:val="24"/>
        </w:rPr>
        <w:t>mutilados</w:t>
      </w:r>
      <w:proofErr w:type="spellEnd"/>
      <w:r w:rsidR="00B43705" w:rsidRPr="00BF2D91">
        <w:rPr>
          <w:rFonts w:asciiTheme="majorBidi" w:eastAsia="Times New Roman" w:hAnsiTheme="majorBidi" w:cstheme="majorBidi"/>
          <w:i/>
          <w:sz w:val="24"/>
          <w:szCs w:val="24"/>
        </w:rPr>
        <w:t xml:space="preserve"> </w:t>
      </w:r>
      <w:r w:rsidR="00B43705" w:rsidRPr="00BF2D91">
        <w:rPr>
          <w:rFonts w:asciiTheme="majorBidi" w:eastAsia="Times New Roman" w:hAnsiTheme="majorBidi" w:cstheme="majorBidi"/>
          <w:sz w:val="24"/>
          <w:szCs w:val="24"/>
        </w:rPr>
        <w:t>of the defeated Republican army ‘bore on their bodies the stain of their dishonour’.</w:t>
      </w:r>
      <w:r w:rsidR="00B43705" w:rsidRPr="00BF2D91">
        <w:rPr>
          <w:rStyle w:val="FootnoteReference"/>
          <w:rFonts w:asciiTheme="majorBidi" w:eastAsia="Times New Roman" w:hAnsiTheme="majorBidi" w:cstheme="majorBidi"/>
          <w:sz w:val="24"/>
          <w:szCs w:val="24"/>
        </w:rPr>
        <w:footnoteReference w:id="269"/>
      </w:r>
      <w:r w:rsidR="00B43705" w:rsidRPr="00BF2D91">
        <w:rPr>
          <w:rFonts w:asciiTheme="majorBidi" w:eastAsia="Times New Roman" w:hAnsiTheme="majorBidi" w:cstheme="majorBidi"/>
          <w:sz w:val="24"/>
          <w:szCs w:val="24"/>
        </w:rPr>
        <w:t xml:space="preserve"> Representations of Republican </w:t>
      </w:r>
      <w:proofErr w:type="spellStart"/>
      <w:r w:rsidR="00B43705" w:rsidRPr="00BF2D91">
        <w:rPr>
          <w:rFonts w:asciiTheme="majorBidi" w:eastAsia="Times New Roman" w:hAnsiTheme="majorBidi" w:cstheme="majorBidi"/>
          <w:i/>
          <w:sz w:val="24"/>
          <w:szCs w:val="24"/>
        </w:rPr>
        <w:t>mutilados</w:t>
      </w:r>
      <w:proofErr w:type="spellEnd"/>
      <w:r w:rsidR="00B43705" w:rsidRPr="00BF2D91">
        <w:rPr>
          <w:rFonts w:asciiTheme="majorBidi" w:eastAsia="Times New Roman" w:hAnsiTheme="majorBidi" w:cstheme="majorBidi"/>
          <w:i/>
          <w:sz w:val="24"/>
          <w:szCs w:val="24"/>
        </w:rPr>
        <w:t xml:space="preserve"> </w:t>
      </w:r>
      <w:r w:rsidR="00B43705" w:rsidRPr="00BF2D91">
        <w:rPr>
          <w:rFonts w:asciiTheme="majorBidi" w:eastAsia="Times New Roman" w:hAnsiTheme="majorBidi" w:cstheme="majorBidi"/>
          <w:sz w:val="24"/>
          <w:szCs w:val="24"/>
        </w:rPr>
        <w:t xml:space="preserve">tended to reflect the stigmatising nature of their wounds and former service to the defeated side, painting a picture of emasculation and dependency, either as beggars or as burdens on their family members. One 1947 edition of </w:t>
      </w:r>
      <w:r w:rsidR="00B43705" w:rsidRPr="00BF2D91">
        <w:rPr>
          <w:rFonts w:asciiTheme="majorBidi" w:eastAsia="Times New Roman" w:hAnsiTheme="majorBidi" w:cstheme="majorBidi"/>
          <w:i/>
          <w:sz w:val="24"/>
          <w:szCs w:val="24"/>
        </w:rPr>
        <w:t xml:space="preserve">La </w:t>
      </w:r>
      <w:proofErr w:type="spellStart"/>
      <w:r w:rsidR="00B43705" w:rsidRPr="00BF2D91">
        <w:rPr>
          <w:rFonts w:asciiTheme="majorBidi" w:eastAsia="Times New Roman" w:hAnsiTheme="majorBidi" w:cstheme="majorBidi"/>
          <w:i/>
          <w:sz w:val="24"/>
          <w:szCs w:val="24"/>
        </w:rPr>
        <w:t>Voz</w:t>
      </w:r>
      <w:proofErr w:type="spellEnd"/>
      <w:r w:rsidR="00B43705" w:rsidRPr="00BF2D91">
        <w:rPr>
          <w:rFonts w:asciiTheme="majorBidi" w:eastAsia="Times New Roman" w:hAnsiTheme="majorBidi" w:cstheme="majorBidi"/>
          <w:i/>
          <w:sz w:val="24"/>
          <w:szCs w:val="24"/>
        </w:rPr>
        <w:t xml:space="preserve"> del </w:t>
      </w:r>
      <w:proofErr w:type="spellStart"/>
      <w:r w:rsidR="00B43705" w:rsidRPr="00BF2D91">
        <w:rPr>
          <w:rFonts w:asciiTheme="majorBidi" w:eastAsia="Times New Roman" w:hAnsiTheme="majorBidi" w:cstheme="majorBidi"/>
          <w:i/>
          <w:sz w:val="24"/>
          <w:szCs w:val="24"/>
        </w:rPr>
        <w:t>Mutilado</w:t>
      </w:r>
      <w:proofErr w:type="spellEnd"/>
      <w:r w:rsidR="00B43705" w:rsidRPr="00BF2D91">
        <w:rPr>
          <w:rFonts w:asciiTheme="majorBidi" w:eastAsia="Times New Roman" w:hAnsiTheme="majorBidi" w:cstheme="majorBidi"/>
          <w:i/>
          <w:sz w:val="24"/>
          <w:szCs w:val="24"/>
        </w:rPr>
        <w:t xml:space="preserve"> </w:t>
      </w:r>
      <w:r w:rsidR="00B43705" w:rsidRPr="00BF2D91">
        <w:rPr>
          <w:rFonts w:asciiTheme="majorBidi" w:eastAsia="Times New Roman" w:hAnsiTheme="majorBidi" w:cstheme="majorBidi"/>
          <w:sz w:val="24"/>
          <w:szCs w:val="24"/>
        </w:rPr>
        <w:t>(</w:t>
      </w:r>
      <w:r w:rsidR="00B43705" w:rsidRPr="00BF2D91">
        <w:rPr>
          <w:rFonts w:asciiTheme="majorBidi" w:eastAsia="Times New Roman" w:hAnsiTheme="majorBidi" w:cstheme="majorBidi"/>
          <w:i/>
          <w:sz w:val="24"/>
          <w:szCs w:val="24"/>
        </w:rPr>
        <w:t xml:space="preserve">The Voice of the </w:t>
      </w:r>
      <w:proofErr w:type="spellStart"/>
      <w:r w:rsidR="00B43705" w:rsidRPr="00BF2D91">
        <w:rPr>
          <w:rFonts w:asciiTheme="majorBidi" w:eastAsia="Times New Roman" w:hAnsiTheme="majorBidi" w:cstheme="majorBidi"/>
          <w:i/>
          <w:sz w:val="24"/>
          <w:szCs w:val="24"/>
        </w:rPr>
        <w:t>Mutilado</w:t>
      </w:r>
      <w:proofErr w:type="spellEnd"/>
      <w:r w:rsidR="00B43705" w:rsidRPr="00BF2D91">
        <w:rPr>
          <w:rFonts w:asciiTheme="majorBidi" w:eastAsia="Times New Roman" w:hAnsiTheme="majorBidi" w:cstheme="majorBidi"/>
          <w:i/>
          <w:sz w:val="24"/>
          <w:szCs w:val="24"/>
        </w:rPr>
        <w:t>)</w:t>
      </w:r>
      <w:r w:rsidR="00B43705" w:rsidRPr="00BF2D91">
        <w:rPr>
          <w:rFonts w:asciiTheme="majorBidi" w:eastAsia="Times New Roman" w:hAnsiTheme="majorBidi" w:cstheme="majorBidi"/>
          <w:sz w:val="24"/>
          <w:szCs w:val="24"/>
        </w:rPr>
        <w:t>, the Republican disabled’s newspaper published in exile, carried on its f</w:t>
      </w:r>
      <w:r w:rsidRPr="00BF2D91">
        <w:rPr>
          <w:rFonts w:asciiTheme="majorBidi" w:eastAsia="Times New Roman" w:hAnsiTheme="majorBidi" w:cstheme="majorBidi"/>
          <w:sz w:val="24"/>
          <w:szCs w:val="24"/>
        </w:rPr>
        <w:t xml:space="preserve">ront page an image of three </w:t>
      </w:r>
      <w:r w:rsidR="00B43705" w:rsidRPr="00BF2D91">
        <w:rPr>
          <w:rFonts w:asciiTheme="majorBidi" w:eastAsia="Times New Roman" w:hAnsiTheme="majorBidi" w:cstheme="majorBidi"/>
          <w:sz w:val="24"/>
          <w:szCs w:val="24"/>
        </w:rPr>
        <w:t>veteran</w:t>
      </w:r>
      <w:r w:rsidR="008C73C1" w:rsidRPr="00BF2D91">
        <w:rPr>
          <w:rFonts w:asciiTheme="majorBidi" w:eastAsia="Times New Roman" w:hAnsiTheme="majorBidi" w:cstheme="majorBidi"/>
          <w:sz w:val="24"/>
          <w:szCs w:val="24"/>
        </w:rPr>
        <w:t>s of the defeated army</w:t>
      </w:r>
      <w:r w:rsidRPr="00BF2D91">
        <w:rPr>
          <w:rFonts w:asciiTheme="majorBidi" w:eastAsia="Times New Roman" w:hAnsiTheme="majorBidi" w:cstheme="majorBidi"/>
          <w:sz w:val="24"/>
          <w:szCs w:val="24"/>
        </w:rPr>
        <w:t xml:space="preserve"> begging</w:t>
      </w:r>
      <w:r w:rsidR="008C73C1" w:rsidRPr="00BF2D91">
        <w:rPr>
          <w:rFonts w:asciiTheme="majorBidi" w:eastAsia="Times New Roman" w:hAnsiTheme="majorBidi" w:cstheme="majorBidi"/>
          <w:sz w:val="24"/>
          <w:szCs w:val="24"/>
        </w:rPr>
        <w:t xml:space="preserve"> (Figure 2</w:t>
      </w:r>
      <w:r w:rsidR="00B43705" w:rsidRPr="00BF2D91">
        <w:rPr>
          <w:rFonts w:asciiTheme="majorBidi" w:eastAsia="Times New Roman" w:hAnsiTheme="majorBidi" w:cstheme="majorBidi"/>
          <w:sz w:val="24"/>
          <w:szCs w:val="24"/>
        </w:rPr>
        <w:t>.3).</w:t>
      </w:r>
      <w:r w:rsidR="00B43705" w:rsidRPr="00BF2D91">
        <w:rPr>
          <w:rStyle w:val="FootnoteReference"/>
          <w:rFonts w:asciiTheme="majorBidi" w:eastAsia="Times New Roman" w:hAnsiTheme="majorBidi" w:cstheme="majorBidi"/>
          <w:sz w:val="24"/>
          <w:szCs w:val="24"/>
        </w:rPr>
        <w:footnoteReference w:id="270"/>
      </w:r>
      <w:r w:rsidR="00B43705" w:rsidRPr="00BF2D91">
        <w:rPr>
          <w:rFonts w:asciiTheme="majorBidi" w:eastAsia="Times New Roman" w:hAnsiTheme="majorBidi" w:cstheme="majorBidi"/>
          <w:sz w:val="24"/>
          <w:szCs w:val="24"/>
        </w:rPr>
        <w:t xml:space="preserve"> The photo, taken on an unspecified Spanish street, showed the three men posing with a crutch laid out in front of them as two knelt and the third rested on each of their shoulders. On the same page of the issue, a </w:t>
      </w:r>
      <w:proofErr w:type="spellStart"/>
      <w:r w:rsidR="00B43705" w:rsidRPr="00BF2D91">
        <w:rPr>
          <w:rFonts w:asciiTheme="majorBidi" w:eastAsia="Times New Roman" w:hAnsiTheme="majorBidi" w:cstheme="majorBidi"/>
          <w:i/>
          <w:sz w:val="24"/>
          <w:szCs w:val="24"/>
        </w:rPr>
        <w:t>mutilado</w:t>
      </w:r>
      <w:proofErr w:type="spellEnd"/>
      <w:r w:rsidR="00B43705" w:rsidRPr="00BF2D91">
        <w:rPr>
          <w:rFonts w:asciiTheme="majorBidi" w:eastAsia="Times New Roman" w:hAnsiTheme="majorBidi" w:cstheme="majorBidi"/>
          <w:i/>
          <w:sz w:val="24"/>
          <w:szCs w:val="24"/>
        </w:rPr>
        <w:t xml:space="preserve"> </w:t>
      </w:r>
      <w:r w:rsidR="00B43705" w:rsidRPr="00BF2D91">
        <w:rPr>
          <w:rFonts w:asciiTheme="majorBidi" w:eastAsia="Times New Roman" w:hAnsiTheme="majorBidi" w:cstheme="majorBidi"/>
          <w:sz w:val="24"/>
          <w:szCs w:val="24"/>
        </w:rPr>
        <w:t>based in Spain described how many Republican disabled veterans were forced to turn to begging, and were often arrested and brutally beaten as a result.</w:t>
      </w:r>
      <w:r w:rsidR="00B43705" w:rsidRPr="00BF2D91">
        <w:rPr>
          <w:rStyle w:val="FootnoteReference"/>
          <w:rFonts w:asciiTheme="majorBidi" w:eastAsia="Times New Roman" w:hAnsiTheme="majorBidi" w:cstheme="majorBidi"/>
          <w:sz w:val="24"/>
          <w:szCs w:val="24"/>
        </w:rPr>
        <w:footnoteReference w:id="271"/>
      </w:r>
      <w:r w:rsidR="00B43705" w:rsidRPr="00BF2D91">
        <w:rPr>
          <w:rFonts w:asciiTheme="majorBidi" w:eastAsia="Times New Roman" w:hAnsiTheme="majorBidi" w:cstheme="majorBidi"/>
          <w:sz w:val="24"/>
          <w:szCs w:val="24"/>
        </w:rPr>
        <w:t xml:space="preserve"> Such images</w:t>
      </w:r>
      <w:r w:rsidRPr="00BF2D91">
        <w:rPr>
          <w:rFonts w:asciiTheme="majorBidi" w:eastAsia="Times New Roman" w:hAnsiTheme="majorBidi" w:cstheme="majorBidi"/>
          <w:sz w:val="24"/>
          <w:szCs w:val="24"/>
        </w:rPr>
        <w:t xml:space="preserve">, as was common with </w:t>
      </w:r>
      <w:r w:rsidR="00B43705" w:rsidRPr="00BF2D91">
        <w:rPr>
          <w:rFonts w:asciiTheme="majorBidi" w:eastAsia="Times New Roman" w:hAnsiTheme="majorBidi" w:cstheme="majorBidi"/>
          <w:sz w:val="24"/>
          <w:szCs w:val="24"/>
        </w:rPr>
        <w:t xml:space="preserve">the ‘begging’ genre of disability representations, </w:t>
      </w:r>
      <w:r w:rsidRPr="00BF2D91">
        <w:rPr>
          <w:rFonts w:asciiTheme="majorBidi" w:eastAsia="Times New Roman" w:hAnsiTheme="majorBidi" w:cstheme="majorBidi"/>
          <w:sz w:val="24"/>
          <w:szCs w:val="24"/>
        </w:rPr>
        <w:t>were intended</w:t>
      </w:r>
      <w:r w:rsidR="00B43705" w:rsidRPr="00BF2D91">
        <w:rPr>
          <w:rFonts w:asciiTheme="majorBidi" w:eastAsia="Times New Roman" w:hAnsiTheme="majorBidi" w:cstheme="majorBidi"/>
          <w:sz w:val="24"/>
          <w:szCs w:val="24"/>
        </w:rPr>
        <w:t xml:space="preserve"> to inspire pity and to solicit donations from Republican sympathisers outside of Spain. It is impossible to know how a victorious Republican government would have represented its war disabled, but it is clear that in defeat, the Republican League for the War Mutilated judged pity to be the only practical vehicle for easing the hardships of defeated </w:t>
      </w:r>
      <w:proofErr w:type="spellStart"/>
      <w:r w:rsidR="00B43705"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iCs/>
          <w:sz w:val="24"/>
          <w:szCs w:val="24"/>
        </w:rPr>
        <w:t>who remained in Spain</w:t>
      </w:r>
      <w:r w:rsidR="00B43705" w:rsidRPr="00BF2D91">
        <w:rPr>
          <w:rFonts w:asciiTheme="majorBidi" w:eastAsia="Times New Roman" w:hAnsiTheme="majorBidi" w:cstheme="majorBidi"/>
          <w:sz w:val="24"/>
          <w:szCs w:val="24"/>
        </w:rPr>
        <w:t xml:space="preserve">. </w:t>
      </w:r>
    </w:p>
    <w:p w14:paraId="5F7EA0E9" w14:textId="03CCA0A4" w:rsidR="00B43705" w:rsidRPr="00BF2D91" w:rsidRDefault="00B43705" w:rsidP="00B43705">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lastRenderedPageBreak/>
        <w:t xml:space="preserve">The Republican disabled were rarely mentioned in the Francoist press, and the regime’s official stance appears to have been to ignore them altogether. In post-war Spain there was only one legitimate army, and so Republican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were deemed indistinguishable from the civilian disabled. Consequently, images published outside of Spain</w:t>
      </w:r>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offer a rare insight into the spaces occupied by Republican veterans during the post-war years and beyond. As late as 1973, Republican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were depicted begging on the streets in an article published in the German newspaper </w:t>
      </w:r>
      <w:r w:rsidRPr="00BF2D91">
        <w:rPr>
          <w:rFonts w:asciiTheme="majorBidi" w:eastAsia="Times New Roman" w:hAnsiTheme="majorBidi" w:cstheme="majorBidi"/>
          <w:i/>
          <w:sz w:val="24"/>
          <w:szCs w:val="24"/>
        </w:rPr>
        <w:t>Der Spiegel</w:t>
      </w:r>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272"/>
      </w:r>
      <w:r w:rsidRPr="00BF2D91">
        <w:rPr>
          <w:rFonts w:asciiTheme="majorBidi" w:eastAsia="Times New Roman" w:hAnsiTheme="majorBidi" w:cstheme="majorBidi"/>
          <w:sz w:val="24"/>
          <w:szCs w:val="24"/>
        </w:rPr>
        <w:t xml:space="preserve"> This article emerged at a time when some members of the Spanish Cortes were attempting to improve the situation of Republican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273"/>
      </w:r>
      <w:r w:rsidR="00DD4B58" w:rsidRPr="00BF2D91">
        <w:rPr>
          <w:rFonts w:asciiTheme="majorBidi" w:eastAsia="Times New Roman" w:hAnsiTheme="majorBidi" w:cstheme="majorBidi"/>
          <w:sz w:val="24"/>
          <w:szCs w:val="24"/>
        </w:rPr>
        <w:t xml:space="preserve"> T</w:t>
      </w:r>
      <w:r w:rsidRPr="00BF2D91">
        <w:rPr>
          <w:rFonts w:asciiTheme="majorBidi" w:eastAsia="Times New Roman" w:hAnsiTheme="majorBidi" w:cstheme="majorBidi"/>
          <w:sz w:val="24"/>
          <w:szCs w:val="24"/>
        </w:rPr>
        <w:t xml:space="preserve">his increased interest in the plight of Republican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was reflected in a series of cartoons in the satirical magazine </w:t>
      </w:r>
      <w:proofErr w:type="spellStart"/>
      <w:r w:rsidRPr="00BF2D91">
        <w:rPr>
          <w:rFonts w:asciiTheme="majorBidi" w:eastAsia="Times New Roman" w:hAnsiTheme="majorBidi" w:cstheme="majorBidi"/>
          <w:i/>
          <w:sz w:val="24"/>
          <w:szCs w:val="24"/>
        </w:rPr>
        <w:t>Hermano</w:t>
      </w:r>
      <w:proofErr w:type="spellEnd"/>
      <w:r w:rsidRPr="00BF2D91">
        <w:rPr>
          <w:rFonts w:asciiTheme="majorBidi" w:eastAsia="Times New Roman" w:hAnsiTheme="majorBidi" w:cstheme="majorBidi"/>
          <w:i/>
          <w:sz w:val="24"/>
          <w:szCs w:val="24"/>
        </w:rPr>
        <w:t xml:space="preserve"> Lobo</w:t>
      </w:r>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274"/>
      </w:r>
      <w:r w:rsidRPr="00BF2D91">
        <w:rPr>
          <w:rFonts w:asciiTheme="majorBidi" w:eastAsia="Times New Roman" w:hAnsiTheme="majorBidi" w:cstheme="majorBidi"/>
          <w:sz w:val="24"/>
          <w:szCs w:val="24"/>
        </w:rPr>
        <w:t xml:space="preserve"> These cartoons depicted the Republican disabled as ageing, dirty beggars, often propelling themselves around on makeshift carts, and aimed to highlight persisting inequalities in Spain despite the internationally ‘open’ (</w:t>
      </w:r>
      <w:proofErr w:type="spellStart"/>
      <w:r w:rsidRPr="00BF2D91">
        <w:rPr>
          <w:rFonts w:asciiTheme="majorBidi" w:eastAsia="Times New Roman" w:hAnsiTheme="majorBidi" w:cstheme="majorBidi"/>
          <w:i/>
          <w:sz w:val="24"/>
          <w:szCs w:val="24"/>
        </w:rPr>
        <w:t>aperturista</w:t>
      </w:r>
      <w:proofErr w:type="spellEnd"/>
      <w:r w:rsidRPr="00BF2D91">
        <w:rPr>
          <w:rFonts w:asciiTheme="majorBidi" w:eastAsia="Times New Roman" w:hAnsiTheme="majorBidi" w:cstheme="majorBidi"/>
          <w:sz w:val="24"/>
          <w:szCs w:val="24"/>
        </w:rPr>
        <w:t>) nature of the regime at this time.</w:t>
      </w:r>
      <w:r w:rsidRPr="00BF2D91">
        <w:rPr>
          <w:rStyle w:val="FootnoteReference"/>
          <w:rFonts w:asciiTheme="majorBidi" w:eastAsia="Times New Roman" w:hAnsiTheme="majorBidi" w:cstheme="majorBidi"/>
          <w:sz w:val="24"/>
          <w:szCs w:val="24"/>
        </w:rPr>
        <w:footnoteReference w:id="275"/>
      </w:r>
    </w:p>
    <w:p w14:paraId="17EFF951" w14:textId="1AF3D79B" w:rsidR="00B43705" w:rsidRPr="00BF2D91" w:rsidRDefault="00B43705" w:rsidP="00DC20CB">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Against such perceptions of the Republican disabled, the positioning of Francoist veterans as ‘Gentlemen’ who could support their families through work was particularly striking, and helped to reinforce the view that </w:t>
      </w:r>
      <w:r w:rsidRPr="00BF2D91">
        <w:rPr>
          <w:rFonts w:asciiTheme="majorBidi" w:eastAsia="Times New Roman" w:hAnsiTheme="majorBidi" w:cstheme="majorBidi"/>
          <w:i/>
          <w:sz w:val="24"/>
          <w:szCs w:val="24"/>
        </w:rPr>
        <w:t xml:space="preserve">Caballeros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were to be envied, rather than pitied. Within this dichotomy, even Francoist veterans from the lowest socioeconomic backgrounds were considered the fortunate ones, while Republican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were the emasculated invalids of the Civil War. The ab</w:t>
      </w:r>
      <w:r w:rsidR="00DC20CB" w:rsidRPr="00BF2D91">
        <w:rPr>
          <w:rFonts w:asciiTheme="majorBidi" w:eastAsia="Times New Roman" w:hAnsiTheme="majorBidi" w:cstheme="majorBidi"/>
          <w:sz w:val="24"/>
          <w:szCs w:val="24"/>
        </w:rPr>
        <w:t xml:space="preserve">surdity of the situation for some conscripts which saw </w:t>
      </w:r>
      <w:r w:rsidRPr="00BF2D91">
        <w:rPr>
          <w:rFonts w:asciiTheme="majorBidi" w:eastAsia="Times New Roman" w:hAnsiTheme="majorBidi" w:cstheme="majorBidi"/>
          <w:sz w:val="24"/>
          <w:szCs w:val="24"/>
        </w:rPr>
        <w:t>mere geogr</w:t>
      </w:r>
      <w:r w:rsidR="00DC20CB" w:rsidRPr="00BF2D91">
        <w:rPr>
          <w:rFonts w:asciiTheme="majorBidi" w:eastAsia="Times New Roman" w:hAnsiTheme="majorBidi" w:cstheme="majorBidi"/>
          <w:sz w:val="24"/>
          <w:szCs w:val="24"/>
        </w:rPr>
        <w:t xml:space="preserve">aphical ‘accident’ </w:t>
      </w:r>
      <w:r w:rsidRPr="00BF2D91">
        <w:rPr>
          <w:rFonts w:asciiTheme="majorBidi" w:eastAsia="Times New Roman" w:hAnsiTheme="majorBidi" w:cstheme="majorBidi"/>
          <w:sz w:val="24"/>
          <w:szCs w:val="24"/>
        </w:rPr>
        <w:t xml:space="preserve">cast </w:t>
      </w:r>
      <w:r w:rsidR="00DC20CB" w:rsidRPr="00BF2D91">
        <w:rPr>
          <w:rFonts w:asciiTheme="majorBidi" w:eastAsia="Times New Roman" w:hAnsiTheme="majorBidi" w:cstheme="majorBidi"/>
          <w:sz w:val="24"/>
          <w:szCs w:val="24"/>
        </w:rPr>
        <w:t xml:space="preserve">them </w:t>
      </w:r>
      <w:r w:rsidRPr="00BF2D91">
        <w:rPr>
          <w:rFonts w:asciiTheme="majorBidi" w:eastAsia="Times New Roman" w:hAnsiTheme="majorBidi" w:cstheme="majorBidi"/>
          <w:sz w:val="24"/>
          <w:szCs w:val="24"/>
        </w:rPr>
        <w:t xml:space="preserve">as either heroes </w:t>
      </w:r>
      <w:r w:rsidRPr="00BF2D91">
        <w:rPr>
          <w:rFonts w:asciiTheme="majorBidi" w:eastAsia="Times New Roman" w:hAnsiTheme="majorBidi" w:cstheme="majorBidi"/>
          <w:sz w:val="24"/>
          <w:szCs w:val="24"/>
        </w:rPr>
        <w:lastRenderedPageBreak/>
        <w:t>or villains was not lost on the Spanish population; a ‘joke’ commonly repeated in the years following the Civil War commented with irony on the fact that Francoist veterans were ‘Mutilated Gentlemen’, while Republicans were just ‘damned cripples’ (</w:t>
      </w:r>
      <w:proofErr w:type="spellStart"/>
      <w:r w:rsidRPr="00BF2D91">
        <w:rPr>
          <w:rFonts w:asciiTheme="majorBidi" w:eastAsia="Times New Roman" w:hAnsiTheme="majorBidi" w:cstheme="majorBidi"/>
          <w:i/>
          <w:sz w:val="24"/>
          <w:szCs w:val="24"/>
        </w:rPr>
        <w:t>jodidos</w:t>
      </w:r>
      <w:proofErr w:type="spellEnd"/>
      <w:r w:rsidRPr="00BF2D91">
        <w:rPr>
          <w:rFonts w:asciiTheme="majorBidi" w:eastAsia="Times New Roman" w:hAnsiTheme="majorBidi" w:cstheme="majorBidi"/>
          <w:i/>
          <w:sz w:val="24"/>
          <w:szCs w:val="24"/>
        </w:rPr>
        <w:t xml:space="preserve"> </w:t>
      </w:r>
      <w:proofErr w:type="spellStart"/>
      <w:r w:rsidRPr="00BF2D91">
        <w:rPr>
          <w:rFonts w:asciiTheme="majorBidi" w:eastAsia="Times New Roman" w:hAnsiTheme="majorBidi" w:cstheme="majorBidi"/>
          <w:i/>
          <w:sz w:val="24"/>
          <w:szCs w:val="24"/>
        </w:rPr>
        <w:t>cojos</w:t>
      </w:r>
      <w:proofErr w:type="spellEnd"/>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276"/>
      </w:r>
      <w:r w:rsidRPr="00BF2D91">
        <w:rPr>
          <w:rFonts w:asciiTheme="majorBidi" w:eastAsia="Times New Roman" w:hAnsiTheme="majorBidi" w:cstheme="majorBidi"/>
          <w:sz w:val="24"/>
          <w:szCs w:val="24"/>
        </w:rPr>
        <w:t xml:space="preserve"> </w:t>
      </w:r>
    </w:p>
    <w:p w14:paraId="6C3C56C4" w14:textId="2C7A13F3" w:rsidR="00B43705" w:rsidRPr="00BF2D91" w:rsidRDefault="00B43705" w:rsidP="002E73C0">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Over the course of this research, no images have been unearthed of Francoist veterans begging on the streets. Yet in the early days of the Civil War, the heterogeneous alliance of forces comprising the</w:t>
      </w:r>
      <w:r w:rsidR="00DD4B58" w:rsidRPr="00BF2D91">
        <w:rPr>
          <w:rFonts w:asciiTheme="majorBidi" w:eastAsia="Times New Roman" w:hAnsiTheme="majorBidi" w:cstheme="majorBidi"/>
          <w:sz w:val="24"/>
          <w:szCs w:val="24"/>
        </w:rPr>
        <w:t xml:space="preserve"> rebel army led to disharmony as to</w:t>
      </w:r>
      <w:r w:rsidRPr="00BF2D91">
        <w:rPr>
          <w:rFonts w:asciiTheme="majorBidi" w:eastAsia="Times New Roman" w:hAnsiTheme="majorBidi" w:cstheme="majorBidi"/>
          <w:sz w:val="24"/>
          <w:szCs w:val="24"/>
        </w:rPr>
        <w:t xml:space="preserve"> how different groups positioned the war disabled within broader understandings of masculinity. The language employed, for example, by representatives of the Carlist faction within the Nationalist side </w:t>
      </w:r>
      <w:r w:rsidR="00982F8B">
        <w:rPr>
          <w:rFonts w:asciiTheme="majorBidi" w:eastAsia="Times New Roman" w:hAnsiTheme="majorBidi" w:cstheme="majorBidi"/>
          <w:sz w:val="24"/>
          <w:szCs w:val="24"/>
        </w:rPr>
        <w:t xml:space="preserve">clashed </w:t>
      </w:r>
      <w:r w:rsidRPr="00BF2D91">
        <w:rPr>
          <w:rFonts w:asciiTheme="majorBidi" w:eastAsia="Times New Roman" w:hAnsiTheme="majorBidi" w:cstheme="majorBidi"/>
          <w:sz w:val="24"/>
          <w:szCs w:val="24"/>
        </w:rPr>
        <w:t>with the discourses promoted by the BCMGP.</w:t>
      </w:r>
      <w:r w:rsidR="00DD4B58" w:rsidRPr="00BF2D91">
        <w:rPr>
          <w:rStyle w:val="FootnoteReference"/>
          <w:rFonts w:asciiTheme="majorBidi" w:eastAsia="Times New Roman" w:hAnsiTheme="majorBidi" w:cstheme="majorBidi"/>
          <w:sz w:val="24"/>
          <w:szCs w:val="24"/>
        </w:rPr>
        <w:footnoteReference w:id="277"/>
      </w:r>
      <w:r w:rsidRPr="00BF2D91">
        <w:rPr>
          <w:rFonts w:asciiTheme="majorBidi" w:eastAsia="Times New Roman" w:hAnsiTheme="majorBidi" w:cstheme="majorBidi"/>
          <w:sz w:val="24"/>
          <w:szCs w:val="24"/>
        </w:rPr>
        <w:t xml:space="preserve"> </w:t>
      </w:r>
      <w:r w:rsidR="002E73C0" w:rsidRPr="00BF2D91">
        <w:rPr>
          <w:rFonts w:asciiTheme="majorBidi" w:eastAsia="Times New Roman" w:hAnsiTheme="majorBidi" w:cstheme="majorBidi"/>
          <w:sz w:val="24"/>
          <w:szCs w:val="24"/>
        </w:rPr>
        <w:t>T</w:t>
      </w:r>
      <w:r w:rsidRPr="00BF2D91">
        <w:rPr>
          <w:rFonts w:asciiTheme="majorBidi" w:eastAsia="Times New Roman" w:hAnsiTheme="majorBidi" w:cstheme="majorBidi"/>
          <w:sz w:val="24"/>
          <w:szCs w:val="24"/>
        </w:rPr>
        <w:t>he</w:t>
      </w:r>
      <w:r w:rsidR="002E73C0" w:rsidRPr="00BF2D91">
        <w:rPr>
          <w:rFonts w:asciiTheme="majorBidi" w:eastAsia="Times New Roman" w:hAnsiTheme="majorBidi" w:cstheme="majorBidi"/>
          <w:sz w:val="24"/>
          <w:szCs w:val="24"/>
        </w:rPr>
        <w:t xml:space="preserve"> reactionary, monarchist</w:t>
      </w:r>
      <w:r w:rsidRPr="00BF2D91">
        <w:rPr>
          <w:rFonts w:asciiTheme="majorBidi" w:eastAsia="Times New Roman" w:hAnsiTheme="majorBidi" w:cstheme="majorBidi"/>
          <w:sz w:val="24"/>
          <w:szCs w:val="24"/>
        </w:rPr>
        <w:t xml:space="preserve"> Carlist movement pre-dated Franco</w:t>
      </w:r>
      <w:r w:rsidR="002E73C0" w:rsidRPr="00BF2D91">
        <w:rPr>
          <w:rFonts w:asciiTheme="majorBidi" w:eastAsia="Times New Roman" w:hAnsiTheme="majorBidi" w:cstheme="majorBidi"/>
          <w:sz w:val="24"/>
          <w:szCs w:val="24"/>
        </w:rPr>
        <w:t>ism by many decades and had</w:t>
      </w:r>
      <w:r w:rsidRPr="00BF2D91">
        <w:rPr>
          <w:rFonts w:asciiTheme="majorBidi" w:eastAsia="Times New Roman" w:hAnsiTheme="majorBidi" w:cstheme="majorBidi"/>
          <w:sz w:val="24"/>
          <w:szCs w:val="24"/>
        </w:rPr>
        <w:t xml:space="preserve"> developed its own specific culture of war</w:t>
      </w:r>
      <w:r w:rsidR="002E73C0" w:rsidRPr="00BF2D91">
        <w:rPr>
          <w:rFonts w:asciiTheme="majorBidi" w:eastAsia="Times New Roman" w:hAnsiTheme="majorBidi" w:cstheme="majorBidi"/>
          <w:sz w:val="24"/>
          <w:szCs w:val="24"/>
        </w:rPr>
        <w:t>, not least as it had fought two earlier civil wars during the nineteenth century</w:t>
      </w:r>
      <w:r w:rsidRPr="00BF2D91">
        <w:rPr>
          <w:rFonts w:asciiTheme="majorBidi" w:eastAsia="Times New Roman" w:hAnsiTheme="majorBidi" w:cstheme="majorBidi"/>
          <w:sz w:val="24"/>
          <w:szCs w:val="24"/>
        </w:rPr>
        <w:t>. Consequently, the Carlists had their own unusual wartime traditi</w:t>
      </w:r>
      <w:r w:rsidR="002E73C0" w:rsidRPr="00BF2D91">
        <w:rPr>
          <w:rFonts w:asciiTheme="majorBidi" w:eastAsia="Times New Roman" w:hAnsiTheme="majorBidi" w:cstheme="majorBidi"/>
          <w:sz w:val="24"/>
          <w:szCs w:val="24"/>
        </w:rPr>
        <w:t>ons and mobilisation structures—based around popular militias—</w:t>
      </w:r>
      <w:r w:rsidRPr="00BF2D91">
        <w:rPr>
          <w:rFonts w:asciiTheme="majorBidi" w:eastAsia="Times New Roman" w:hAnsiTheme="majorBidi" w:cstheme="majorBidi"/>
          <w:sz w:val="24"/>
          <w:szCs w:val="24"/>
        </w:rPr>
        <w:t>which led to different understandings of masculinity. Significantly, the</w:t>
      </w:r>
      <w:r w:rsidR="002E73C0" w:rsidRPr="00BF2D91">
        <w:rPr>
          <w:rFonts w:asciiTheme="majorBidi" w:eastAsia="Times New Roman" w:hAnsiTheme="majorBidi" w:cstheme="majorBidi"/>
          <w:sz w:val="24"/>
          <w:szCs w:val="24"/>
        </w:rPr>
        <w:t xml:space="preserve"> fiercely Catholic</w:t>
      </w:r>
      <w:r w:rsidRPr="00BF2D91">
        <w:rPr>
          <w:rFonts w:asciiTheme="majorBidi" w:eastAsia="Times New Roman" w:hAnsiTheme="majorBidi" w:cstheme="majorBidi"/>
          <w:sz w:val="24"/>
          <w:szCs w:val="24"/>
        </w:rPr>
        <w:t xml:space="preserve"> Carlists ran their own hospital support network, </w:t>
      </w:r>
      <w:proofErr w:type="spellStart"/>
      <w:r w:rsidRPr="00BF2D91">
        <w:rPr>
          <w:rFonts w:asciiTheme="majorBidi" w:eastAsia="Times New Roman" w:hAnsiTheme="majorBidi" w:cstheme="majorBidi"/>
          <w:i/>
          <w:sz w:val="24"/>
          <w:szCs w:val="24"/>
        </w:rPr>
        <w:t>Frentes</w:t>
      </w:r>
      <w:proofErr w:type="spellEnd"/>
      <w:r w:rsidRPr="00BF2D91">
        <w:rPr>
          <w:rFonts w:asciiTheme="majorBidi" w:eastAsia="Times New Roman" w:hAnsiTheme="majorBidi" w:cstheme="majorBidi"/>
          <w:i/>
          <w:sz w:val="24"/>
          <w:szCs w:val="24"/>
        </w:rPr>
        <w:t xml:space="preserve"> y </w:t>
      </w:r>
      <w:proofErr w:type="spellStart"/>
      <w:r w:rsidRPr="00BF2D91">
        <w:rPr>
          <w:rFonts w:asciiTheme="majorBidi" w:eastAsia="Times New Roman" w:hAnsiTheme="majorBidi" w:cstheme="majorBidi"/>
          <w:i/>
          <w:sz w:val="24"/>
          <w:szCs w:val="24"/>
        </w:rPr>
        <w:t>Hospitales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(Fronts and Hospitals), which mobilised an army of volunteer nurses or ‘Marguerites’ (</w:t>
      </w:r>
      <w:r w:rsidRPr="00BF2D91">
        <w:rPr>
          <w:rFonts w:asciiTheme="majorBidi" w:eastAsia="Times New Roman" w:hAnsiTheme="majorBidi" w:cstheme="majorBidi"/>
          <w:i/>
          <w:sz w:val="24"/>
          <w:szCs w:val="24"/>
        </w:rPr>
        <w:t>Margaritas</w:t>
      </w:r>
      <w:r w:rsidRPr="00BF2D91">
        <w:rPr>
          <w:rFonts w:asciiTheme="majorBidi" w:eastAsia="Times New Roman" w:hAnsiTheme="majorBidi" w:cstheme="majorBidi"/>
          <w:sz w:val="24"/>
          <w:szCs w:val="24"/>
        </w:rPr>
        <w:t>) to care for wounded men.</w:t>
      </w:r>
      <w:r w:rsidRPr="00BF2D91">
        <w:rPr>
          <w:rStyle w:val="FootnoteReference"/>
          <w:rFonts w:asciiTheme="majorBidi" w:eastAsia="Times New Roman" w:hAnsiTheme="majorBidi" w:cstheme="majorBidi"/>
          <w:sz w:val="24"/>
          <w:szCs w:val="24"/>
        </w:rPr>
        <w:footnoteReference w:id="278"/>
      </w:r>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i/>
          <w:sz w:val="24"/>
          <w:szCs w:val="24"/>
        </w:rPr>
        <w:t>Frentes</w:t>
      </w:r>
      <w:proofErr w:type="spellEnd"/>
      <w:r w:rsidRPr="00BF2D91">
        <w:rPr>
          <w:rFonts w:asciiTheme="majorBidi" w:eastAsia="Times New Roman" w:hAnsiTheme="majorBidi" w:cstheme="majorBidi"/>
          <w:i/>
          <w:sz w:val="24"/>
          <w:szCs w:val="24"/>
        </w:rPr>
        <w:t xml:space="preserve"> y </w:t>
      </w:r>
      <w:proofErr w:type="spellStart"/>
      <w:r w:rsidRPr="00BF2D91">
        <w:rPr>
          <w:rFonts w:asciiTheme="majorBidi" w:eastAsia="Times New Roman" w:hAnsiTheme="majorBidi" w:cstheme="majorBidi"/>
          <w:i/>
          <w:sz w:val="24"/>
          <w:szCs w:val="24"/>
        </w:rPr>
        <w:t>Hospitales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also ran fundraising initiatives to raise money for convalescing </w:t>
      </w:r>
      <w:r w:rsidRPr="00BF2D91">
        <w:rPr>
          <w:rFonts w:asciiTheme="majorBidi" w:eastAsia="Times New Roman" w:hAnsiTheme="majorBidi" w:cstheme="majorBidi"/>
          <w:sz w:val="24"/>
          <w:szCs w:val="24"/>
        </w:rPr>
        <w:lastRenderedPageBreak/>
        <w:t xml:space="preserve">veterans, though such emphasis on charitable fundraising was at odds with the image of the ‘Mutilated Gentleman’ promoted by the BCMGP. </w:t>
      </w:r>
    </w:p>
    <w:p w14:paraId="61D97BD6" w14:textId="0282074B" w:rsidR="00B43705" w:rsidRPr="00BF2D91" w:rsidRDefault="00B43705" w:rsidP="002D6172">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In a Carlist proposal for the establishment of a National Rehabilitation and Orthopaedic Institute for War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the authors frequently </w:t>
      </w:r>
      <w:r w:rsidR="002E73C0" w:rsidRPr="00BF2D91">
        <w:rPr>
          <w:rFonts w:asciiTheme="majorBidi" w:eastAsia="Times New Roman" w:hAnsiTheme="majorBidi" w:cstheme="majorBidi"/>
          <w:sz w:val="24"/>
          <w:szCs w:val="24"/>
        </w:rPr>
        <w:t xml:space="preserve">referred to the disabled as ‘invalids’, while </w:t>
      </w:r>
      <w:proofErr w:type="spellStart"/>
      <w:r w:rsidRPr="00BF2D91">
        <w:rPr>
          <w:rFonts w:asciiTheme="majorBidi" w:eastAsia="Times New Roman" w:hAnsiTheme="majorBidi" w:cstheme="majorBidi"/>
          <w:i/>
          <w:iCs/>
          <w:sz w:val="24"/>
          <w:szCs w:val="24"/>
        </w:rPr>
        <w:t>Frentes</w:t>
      </w:r>
      <w:proofErr w:type="spellEnd"/>
      <w:r w:rsidRPr="00BF2D91">
        <w:rPr>
          <w:rFonts w:asciiTheme="majorBidi" w:eastAsia="Times New Roman" w:hAnsiTheme="majorBidi" w:cstheme="majorBidi"/>
          <w:i/>
          <w:iCs/>
          <w:sz w:val="24"/>
          <w:szCs w:val="24"/>
        </w:rPr>
        <w:t xml:space="preserve"> y </w:t>
      </w:r>
      <w:proofErr w:type="spellStart"/>
      <w:r w:rsidRPr="00BF2D91">
        <w:rPr>
          <w:rFonts w:asciiTheme="majorBidi" w:eastAsia="Times New Roman" w:hAnsiTheme="majorBidi" w:cstheme="majorBidi"/>
          <w:i/>
          <w:iCs/>
          <w:sz w:val="24"/>
          <w:szCs w:val="24"/>
        </w:rPr>
        <w:t>Hospitales</w:t>
      </w:r>
      <w:proofErr w:type="spellEnd"/>
      <w:r w:rsidRPr="00BF2D91">
        <w:rPr>
          <w:rFonts w:asciiTheme="majorBidi" w:eastAsia="Times New Roman" w:hAnsiTheme="majorBidi" w:cstheme="majorBidi"/>
          <w:i/>
          <w:iCs/>
          <w:sz w:val="24"/>
          <w:szCs w:val="24"/>
        </w:rPr>
        <w:t xml:space="preserve"> </w:t>
      </w:r>
      <w:r w:rsidR="002E73C0" w:rsidRPr="00BF2D91">
        <w:rPr>
          <w:rFonts w:asciiTheme="majorBidi" w:eastAsia="Times New Roman" w:hAnsiTheme="majorBidi" w:cstheme="majorBidi"/>
          <w:sz w:val="24"/>
          <w:szCs w:val="24"/>
        </w:rPr>
        <w:t>rarely used</w:t>
      </w:r>
      <w:r w:rsidRPr="00BF2D91">
        <w:rPr>
          <w:rFonts w:asciiTheme="majorBidi" w:eastAsia="Times New Roman" w:hAnsiTheme="majorBidi" w:cstheme="majorBidi"/>
          <w:sz w:val="24"/>
          <w:szCs w:val="24"/>
        </w:rPr>
        <w:t xml:space="preserve"> the term ‘</w:t>
      </w:r>
      <w:proofErr w:type="spellStart"/>
      <w:r w:rsidRPr="00BF2D91">
        <w:rPr>
          <w:rFonts w:asciiTheme="majorBidi" w:eastAsia="Times New Roman" w:hAnsiTheme="majorBidi" w:cstheme="majorBidi"/>
          <w:i/>
          <w:sz w:val="24"/>
          <w:szCs w:val="24"/>
        </w:rPr>
        <w:t>mutilado</w:t>
      </w:r>
      <w:proofErr w:type="spellEnd"/>
      <w:r w:rsidRPr="00BF2D91">
        <w:rPr>
          <w:rFonts w:asciiTheme="majorBidi" w:eastAsia="Times New Roman" w:hAnsiTheme="majorBidi" w:cstheme="majorBidi"/>
          <w:sz w:val="24"/>
          <w:szCs w:val="24"/>
        </w:rPr>
        <w:t>’. Rather, injured servicemen were usually referred to as ‘</w:t>
      </w:r>
      <w:proofErr w:type="spellStart"/>
      <w:r w:rsidRPr="00BF2D91">
        <w:rPr>
          <w:rFonts w:asciiTheme="majorBidi" w:eastAsia="Times New Roman" w:hAnsiTheme="majorBidi" w:cstheme="majorBidi"/>
          <w:sz w:val="24"/>
          <w:szCs w:val="24"/>
        </w:rPr>
        <w:t>heridos</w:t>
      </w:r>
      <w:proofErr w:type="spellEnd"/>
      <w:r w:rsidRPr="00BF2D91">
        <w:rPr>
          <w:rFonts w:asciiTheme="majorBidi" w:eastAsia="Times New Roman" w:hAnsiTheme="majorBidi" w:cstheme="majorBidi"/>
          <w:sz w:val="24"/>
          <w:szCs w:val="24"/>
        </w:rPr>
        <w:t>’ (wounded), particularly in reference to raising money for the organisation’s ‘</w:t>
      </w:r>
      <w:proofErr w:type="spellStart"/>
      <w:r w:rsidRPr="00BF2D91">
        <w:rPr>
          <w:rFonts w:asciiTheme="majorBidi" w:eastAsia="Times New Roman" w:hAnsiTheme="majorBidi" w:cstheme="majorBidi"/>
          <w:sz w:val="24"/>
          <w:szCs w:val="24"/>
        </w:rPr>
        <w:t>hogar</w:t>
      </w:r>
      <w:proofErr w:type="spellEnd"/>
      <w:r w:rsidRPr="00BF2D91">
        <w:rPr>
          <w:rFonts w:asciiTheme="majorBidi" w:eastAsia="Times New Roman" w:hAnsiTheme="majorBidi" w:cstheme="majorBidi"/>
          <w:sz w:val="24"/>
          <w:szCs w:val="24"/>
        </w:rPr>
        <w:t xml:space="preserve"> del </w:t>
      </w:r>
      <w:proofErr w:type="spellStart"/>
      <w:r w:rsidRPr="00BF2D91">
        <w:rPr>
          <w:rFonts w:asciiTheme="majorBidi" w:eastAsia="Times New Roman" w:hAnsiTheme="majorBidi" w:cstheme="majorBidi"/>
          <w:sz w:val="24"/>
          <w:szCs w:val="24"/>
        </w:rPr>
        <w:t>herido</w:t>
      </w:r>
      <w:proofErr w:type="spellEnd"/>
      <w:r w:rsidRPr="00BF2D91">
        <w:rPr>
          <w:rFonts w:asciiTheme="majorBidi" w:eastAsia="Times New Roman" w:hAnsiTheme="majorBidi" w:cstheme="majorBidi"/>
          <w:sz w:val="24"/>
          <w:szCs w:val="24"/>
        </w:rPr>
        <w:t xml:space="preserve">’ (home of the wounded). This reflected the temporary nature of </w:t>
      </w:r>
      <w:proofErr w:type="spellStart"/>
      <w:r w:rsidRPr="00BF2D91">
        <w:rPr>
          <w:rFonts w:asciiTheme="majorBidi" w:eastAsia="Times New Roman" w:hAnsiTheme="majorBidi" w:cstheme="majorBidi"/>
          <w:i/>
          <w:iCs/>
          <w:sz w:val="24"/>
          <w:szCs w:val="24"/>
        </w:rPr>
        <w:t>Frentes</w:t>
      </w:r>
      <w:proofErr w:type="spellEnd"/>
      <w:r w:rsidRPr="00BF2D91">
        <w:rPr>
          <w:rFonts w:asciiTheme="majorBidi" w:eastAsia="Times New Roman" w:hAnsiTheme="majorBidi" w:cstheme="majorBidi"/>
          <w:i/>
          <w:iCs/>
          <w:sz w:val="24"/>
          <w:szCs w:val="24"/>
        </w:rPr>
        <w:t xml:space="preserve"> y </w:t>
      </w:r>
      <w:proofErr w:type="spellStart"/>
      <w:r w:rsidRPr="00BF2D91">
        <w:rPr>
          <w:rFonts w:asciiTheme="majorBidi" w:eastAsia="Times New Roman" w:hAnsiTheme="majorBidi" w:cstheme="majorBidi"/>
          <w:i/>
          <w:iCs/>
          <w:sz w:val="24"/>
          <w:szCs w:val="24"/>
        </w:rPr>
        <w:t>Hospitales</w:t>
      </w:r>
      <w:r w:rsidRPr="00BF2D91">
        <w:rPr>
          <w:rFonts w:asciiTheme="majorBidi" w:eastAsia="Times New Roman" w:hAnsiTheme="majorBidi" w:cstheme="majorBidi"/>
          <w:sz w:val="24"/>
          <w:szCs w:val="24"/>
        </w:rPr>
        <w:t>’s</w:t>
      </w:r>
      <w:proofErr w:type="spellEnd"/>
      <w:r w:rsidRPr="00BF2D91">
        <w:rPr>
          <w:rFonts w:asciiTheme="majorBidi" w:eastAsia="Times New Roman" w:hAnsiTheme="majorBidi" w:cstheme="majorBidi"/>
          <w:sz w:val="24"/>
          <w:szCs w:val="24"/>
        </w:rPr>
        <w:t xml:space="preserve"> operations, which saw the short-term mobilisation of female volunteers to address the immediate needs of injured soldiers returning from the front.</w:t>
      </w:r>
      <w:r w:rsidR="003B211A"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The in</w:t>
      </w:r>
      <w:r w:rsidR="00897941" w:rsidRPr="00BF2D91">
        <w:rPr>
          <w:rFonts w:asciiTheme="majorBidi" w:eastAsia="Times New Roman" w:hAnsiTheme="majorBidi" w:cstheme="majorBidi"/>
          <w:sz w:val="24"/>
          <w:szCs w:val="24"/>
        </w:rPr>
        <w:t xml:space="preserve">itiative was not conceived </w:t>
      </w:r>
      <w:r w:rsidRPr="00BF2D91">
        <w:rPr>
          <w:rFonts w:asciiTheme="majorBidi" w:eastAsia="Times New Roman" w:hAnsiTheme="majorBidi" w:cstheme="majorBidi"/>
          <w:sz w:val="24"/>
          <w:szCs w:val="24"/>
        </w:rPr>
        <w:t xml:space="preserve">as a long-term strategy, and so it perhaps did not occur to many participants to think far beyond the initial treatment of wounds. Indeed, Carmen </w:t>
      </w:r>
      <w:proofErr w:type="spellStart"/>
      <w:r w:rsidRPr="00BF2D91">
        <w:rPr>
          <w:rFonts w:asciiTheme="majorBidi" w:eastAsia="Times New Roman" w:hAnsiTheme="majorBidi" w:cstheme="majorBidi"/>
          <w:sz w:val="24"/>
          <w:szCs w:val="24"/>
        </w:rPr>
        <w:t>Resines</w:t>
      </w:r>
      <w:proofErr w:type="spellEnd"/>
      <w:r w:rsidRPr="00BF2D91">
        <w:rPr>
          <w:rFonts w:asciiTheme="majorBidi" w:eastAsia="Times New Roman" w:hAnsiTheme="majorBidi" w:cstheme="majorBidi"/>
          <w:sz w:val="24"/>
          <w:szCs w:val="24"/>
        </w:rPr>
        <w:t>, local Delegate of the Inspectorate for Feminine Services in War Hospitals, lamented the fact that many nurses left service as soon as the war had ended ‘because they do not understand that the end of the war does not imply the complete curing of the injured and ill.’</w:t>
      </w:r>
      <w:r w:rsidRPr="00BF2D91">
        <w:rPr>
          <w:rStyle w:val="FootnoteReference"/>
          <w:rFonts w:asciiTheme="majorBidi" w:eastAsia="Times New Roman" w:hAnsiTheme="majorBidi" w:cstheme="majorBidi"/>
          <w:sz w:val="24"/>
          <w:szCs w:val="24"/>
        </w:rPr>
        <w:footnoteReference w:id="279"/>
      </w:r>
      <w:r w:rsidRPr="00BF2D91">
        <w:rPr>
          <w:rFonts w:asciiTheme="majorBidi" w:eastAsia="Times New Roman" w:hAnsiTheme="majorBidi" w:cstheme="majorBidi"/>
          <w:sz w:val="24"/>
          <w:szCs w:val="24"/>
        </w:rPr>
        <w:t xml:space="preserve"> </w:t>
      </w:r>
      <w:r w:rsidR="00AB3C36" w:rsidRPr="00BF2D91">
        <w:rPr>
          <w:rFonts w:asciiTheme="majorBidi" w:eastAsia="Times New Roman" w:hAnsiTheme="majorBidi" w:cstheme="majorBidi"/>
          <w:sz w:val="24"/>
          <w:szCs w:val="24"/>
        </w:rPr>
        <w:t xml:space="preserve">The persistence of older, female-led charitable models in the Carlist movement ensured that the </w:t>
      </w:r>
      <w:r w:rsidR="00680EEB" w:rsidRPr="00BF2D91">
        <w:rPr>
          <w:rFonts w:asciiTheme="majorBidi" w:eastAsia="Times New Roman" w:hAnsiTheme="majorBidi" w:cstheme="majorBidi"/>
          <w:sz w:val="24"/>
          <w:szCs w:val="24"/>
        </w:rPr>
        <w:t>activities of</w:t>
      </w:r>
      <w:r w:rsidR="00AB3C36" w:rsidRPr="00BF2D91">
        <w:rPr>
          <w:rFonts w:asciiTheme="majorBidi" w:eastAsia="Times New Roman" w:hAnsiTheme="majorBidi" w:cstheme="majorBidi"/>
          <w:sz w:val="24"/>
          <w:szCs w:val="24"/>
        </w:rPr>
        <w:t xml:space="preserve"> </w:t>
      </w:r>
      <w:proofErr w:type="spellStart"/>
      <w:r w:rsidR="00AB3C36" w:rsidRPr="00BF2D91">
        <w:rPr>
          <w:rFonts w:asciiTheme="majorBidi" w:eastAsia="Times New Roman" w:hAnsiTheme="majorBidi" w:cstheme="majorBidi"/>
          <w:i/>
          <w:iCs/>
          <w:sz w:val="24"/>
          <w:szCs w:val="24"/>
        </w:rPr>
        <w:t>Frentes</w:t>
      </w:r>
      <w:proofErr w:type="spellEnd"/>
      <w:r w:rsidR="00AB3C36" w:rsidRPr="00BF2D91">
        <w:rPr>
          <w:rFonts w:asciiTheme="majorBidi" w:eastAsia="Times New Roman" w:hAnsiTheme="majorBidi" w:cstheme="majorBidi"/>
          <w:i/>
          <w:iCs/>
          <w:sz w:val="24"/>
          <w:szCs w:val="24"/>
        </w:rPr>
        <w:t xml:space="preserve"> y </w:t>
      </w:r>
      <w:proofErr w:type="spellStart"/>
      <w:r w:rsidR="00AB3C36" w:rsidRPr="00BF2D91">
        <w:rPr>
          <w:rFonts w:asciiTheme="majorBidi" w:eastAsia="Times New Roman" w:hAnsiTheme="majorBidi" w:cstheme="majorBidi"/>
          <w:i/>
          <w:iCs/>
          <w:sz w:val="24"/>
          <w:szCs w:val="24"/>
        </w:rPr>
        <w:t>Hospitales</w:t>
      </w:r>
      <w:proofErr w:type="spellEnd"/>
      <w:r w:rsidR="00AB3C36" w:rsidRPr="00BF2D91">
        <w:rPr>
          <w:rFonts w:asciiTheme="majorBidi" w:eastAsia="Times New Roman" w:hAnsiTheme="majorBidi" w:cstheme="majorBidi"/>
          <w:i/>
          <w:iCs/>
          <w:sz w:val="24"/>
          <w:szCs w:val="24"/>
        </w:rPr>
        <w:t xml:space="preserve"> </w:t>
      </w:r>
      <w:r w:rsidR="00680EEB" w:rsidRPr="00BF2D91">
        <w:rPr>
          <w:rFonts w:asciiTheme="majorBidi" w:eastAsia="Times New Roman" w:hAnsiTheme="majorBidi" w:cstheme="majorBidi"/>
          <w:sz w:val="24"/>
          <w:szCs w:val="24"/>
        </w:rPr>
        <w:t xml:space="preserve">remained focused on </w:t>
      </w:r>
      <w:r w:rsidR="002D6172" w:rsidRPr="00BF2D91">
        <w:rPr>
          <w:rFonts w:asciiTheme="majorBidi" w:eastAsia="Times New Roman" w:hAnsiTheme="majorBidi" w:cstheme="majorBidi"/>
          <w:sz w:val="24"/>
          <w:szCs w:val="24"/>
        </w:rPr>
        <w:t>short-term</w:t>
      </w:r>
      <w:r w:rsidR="00680EEB" w:rsidRPr="00BF2D91">
        <w:rPr>
          <w:rFonts w:asciiTheme="majorBidi" w:eastAsia="Times New Roman" w:hAnsiTheme="majorBidi" w:cstheme="majorBidi"/>
          <w:sz w:val="24"/>
          <w:szCs w:val="24"/>
        </w:rPr>
        <w:t xml:space="preserve"> </w:t>
      </w:r>
      <w:r w:rsidR="002D6172" w:rsidRPr="00BF2D91">
        <w:rPr>
          <w:rFonts w:asciiTheme="majorBidi" w:eastAsia="Times New Roman" w:hAnsiTheme="majorBidi" w:cstheme="majorBidi"/>
          <w:sz w:val="24"/>
          <w:szCs w:val="24"/>
        </w:rPr>
        <w:t>aid</w:t>
      </w:r>
      <w:r w:rsidR="00680EEB" w:rsidRPr="00BF2D91">
        <w:rPr>
          <w:rFonts w:asciiTheme="majorBidi" w:eastAsia="Times New Roman" w:hAnsiTheme="majorBidi" w:cstheme="majorBidi"/>
          <w:sz w:val="24"/>
          <w:szCs w:val="24"/>
        </w:rPr>
        <w:t xml:space="preserve">, rather than a broader vision for the long-term futures </w:t>
      </w:r>
      <w:r w:rsidR="002D6172" w:rsidRPr="00BF2D91">
        <w:rPr>
          <w:rFonts w:asciiTheme="majorBidi" w:eastAsia="Times New Roman" w:hAnsiTheme="majorBidi" w:cstheme="majorBidi"/>
          <w:sz w:val="24"/>
          <w:szCs w:val="24"/>
        </w:rPr>
        <w:t xml:space="preserve">and masculine identities </w:t>
      </w:r>
      <w:r w:rsidR="00680EEB" w:rsidRPr="00BF2D91">
        <w:rPr>
          <w:rFonts w:asciiTheme="majorBidi" w:eastAsia="Times New Roman" w:hAnsiTheme="majorBidi" w:cstheme="majorBidi"/>
          <w:sz w:val="24"/>
          <w:szCs w:val="24"/>
        </w:rPr>
        <w:t>of the maimed.</w:t>
      </w:r>
    </w:p>
    <w:p w14:paraId="6F70AA77" w14:textId="03641A09" w:rsidR="00B43705" w:rsidRPr="00BF2D91" w:rsidRDefault="00B43705" w:rsidP="002230CD">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This short-term mind-set also explains </w:t>
      </w:r>
      <w:proofErr w:type="spellStart"/>
      <w:r w:rsidRPr="00BF2D91">
        <w:rPr>
          <w:rFonts w:asciiTheme="majorBidi" w:eastAsia="Times New Roman" w:hAnsiTheme="majorBidi" w:cstheme="majorBidi"/>
          <w:i/>
          <w:iCs/>
          <w:sz w:val="24"/>
          <w:szCs w:val="24"/>
        </w:rPr>
        <w:t>Frentes</w:t>
      </w:r>
      <w:proofErr w:type="spellEnd"/>
      <w:r w:rsidRPr="00BF2D91">
        <w:rPr>
          <w:rFonts w:asciiTheme="majorBidi" w:eastAsia="Times New Roman" w:hAnsiTheme="majorBidi" w:cstheme="majorBidi"/>
          <w:i/>
          <w:iCs/>
          <w:sz w:val="24"/>
          <w:szCs w:val="24"/>
        </w:rPr>
        <w:t xml:space="preserve"> y </w:t>
      </w:r>
      <w:proofErr w:type="spellStart"/>
      <w:r w:rsidRPr="00BF2D91">
        <w:rPr>
          <w:rFonts w:asciiTheme="majorBidi" w:eastAsia="Times New Roman" w:hAnsiTheme="majorBidi" w:cstheme="majorBidi"/>
          <w:i/>
          <w:iCs/>
          <w:sz w:val="24"/>
          <w:szCs w:val="24"/>
        </w:rPr>
        <w:t>Hospitales</w:t>
      </w:r>
      <w:r w:rsidRPr="00BF2D91">
        <w:rPr>
          <w:rFonts w:asciiTheme="majorBidi" w:eastAsia="Times New Roman" w:hAnsiTheme="majorBidi" w:cstheme="majorBidi"/>
          <w:sz w:val="24"/>
          <w:szCs w:val="24"/>
        </w:rPr>
        <w:t>’s</w:t>
      </w:r>
      <w:proofErr w:type="spellEnd"/>
      <w:r w:rsidRPr="00BF2D91">
        <w:rPr>
          <w:rFonts w:asciiTheme="majorBidi" w:eastAsia="Times New Roman" w:hAnsiTheme="majorBidi" w:cstheme="majorBidi"/>
          <w:sz w:val="24"/>
          <w:szCs w:val="24"/>
        </w:rPr>
        <w:t xml:space="preserve"> focus on fundraising initiatives, which contradicted BCMGP emphasis on the civic duties of </w:t>
      </w:r>
      <w:r w:rsidRPr="00BF2D91">
        <w:rPr>
          <w:rFonts w:asciiTheme="majorBidi" w:eastAsia="Times New Roman" w:hAnsiTheme="majorBidi" w:cstheme="majorBidi"/>
          <w:i/>
          <w:iCs/>
          <w:sz w:val="24"/>
          <w:szCs w:val="24"/>
        </w:rPr>
        <w:t xml:space="preserve">Caballeros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Such fundraising went against Francoist attempts to distance victorious disabled veterans from their charity-dependent predecessors. </w:t>
      </w:r>
      <w:proofErr w:type="spellStart"/>
      <w:r w:rsidRPr="00BF2D91">
        <w:rPr>
          <w:rFonts w:asciiTheme="majorBidi" w:eastAsia="Times New Roman" w:hAnsiTheme="majorBidi" w:cstheme="majorBidi"/>
          <w:i/>
          <w:iCs/>
          <w:sz w:val="24"/>
          <w:szCs w:val="24"/>
        </w:rPr>
        <w:t>Frentes</w:t>
      </w:r>
      <w:proofErr w:type="spellEnd"/>
      <w:r w:rsidRPr="00BF2D91">
        <w:rPr>
          <w:rFonts w:asciiTheme="majorBidi" w:eastAsia="Times New Roman" w:hAnsiTheme="majorBidi" w:cstheme="majorBidi"/>
          <w:i/>
          <w:iCs/>
          <w:sz w:val="24"/>
          <w:szCs w:val="24"/>
        </w:rPr>
        <w:t xml:space="preserve"> y </w:t>
      </w:r>
      <w:proofErr w:type="spellStart"/>
      <w:r w:rsidRPr="00BF2D91">
        <w:rPr>
          <w:rFonts w:asciiTheme="majorBidi" w:eastAsia="Times New Roman" w:hAnsiTheme="majorBidi" w:cstheme="majorBidi"/>
          <w:i/>
          <w:iCs/>
          <w:sz w:val="24"/>
          <w:szCs w:val="24"/>
        </w:rPr>
        <w:lastRenderedPageBreak/>
        <w:t>Hospitales</w:t>
      </w:r>
      <w:proofErr w:type="spellEnd"/>
      <w:r w:rsidRPr="00BF2D91">
        <w:rPr>
          <w:rFonts w:asciiTheme="majorBidi" w:eastAsia="Times New Roman" w:hAnsiTheme="majorBidi" w:cstheme="majorBidi"/>
          <w:sz w:val="24"/>
          <w:szCs w:val="24"/>
        </w:rPr>
        <w:t>, for example, sought to raise funds via the sale of food or drink coupon</w:t>
      </w:r>
      <w:r w:rsidR="002E73C0" w:rsidRPr="00BF2D91">
        <w:rPr>
          <w:rFonts w:asciiTheme="majorBidi" w:eastAsia="Times New Roman" w:hAnsiTheme="majorBidi" w:cstheme="majorBidi"/>
          <w:sz w:val="24"/>
          <w:szCs w:val="24"/>
        </w:rPr>
        <w:t>s to members of the public. These</w:t>
      </w:r>
      <w:r w:rsidRPr="00BF2D91">
        <w:rPr>
          <w:rFonts w:asciiTheme="majorBidi" w:eastAsia="Times New Roman" w:hAnsiTheme="majorBidi" w:cstheme="majorBidi"/>
          <w:sz w:val="24"/>
          <w:szCs w:val="24"/>
        </w:rPr>
        <w:t xml:space="preserve"> coupons would be paid fo</w:t>
      </w:r>
      <w:r w:rsidR="002230CD" w:rsidRPr="00BF2D91">
        <w:rPr>
          <w:rFonts w:asciiTheme="majorBidi" w:eastAsia="Times New Roman" w:hAnsiTheme="majorBidi" w:cstheme="majorBidi"/>
          <w:sz w:val="24"/>
          <w:szCs w:val="24"/>
        </w:rPr>
        <w:t>r by individual donors and</w:t>
      </w:r>
      <w:r w:rsidRPr="00BF2D91">
        <w:rPr>
          <w:rFonts w:asciiTheme="majorBidi" w:eastAsia="Times New Roman" w:hAnsiTheme="majorBidi" w:cstheme="majorBidi"/>
          <w:sz w:val="24"/>
          <w:szCs w:val="24"/>
        </w:rPr>
        <w:t xml:space="preserve"> then given to injured soldiers who could exchange them for a cup of coffee or some food from the </w:t>
      </w:r>
      <w:proofErr w:type="spellStart"/>
      <w:r w:rsidRPr="00BF2D91">
        <w:rPr>
          <w:rFonts w:asciiTheme="majorBidi" w:eastAsia="Times New Roman" w:hAnsiTheme="majorBidi" w:cstheme="majorBidi"/>
          <w:i/>
          <w:iCs/>
          <w:sz w:val="24"/>
          <w:szCs w:val="24"/>
        </w:rPr>
        <w:t>hogar</w:t>
      </w:r>
      <w:proofErr w:type="spellEnd"/>
      <w:r w:rsidRPr="00BF2D91">
        <w:rPr>
          <w:rFonts w:asciiTheme="majorBidi" w:eastAsia="Times New Roman" w:hAnsiTheme="majorBidi" w:cstheme="majorBidi"/>
          <w:i/>
          <w:iCs/>
          <w:sz w:val="24"/>
          <w:szCs w:val="24"/>
        </w:rPr>
        <w:t xml:space="preserve"> del </w:t>
      </w:r>
      <w:proofErr w:type="spellStart"/>
      <w:r w:rsidRPr="00BF2D91">
        <w:rPr>
          <w:rFonts w:asciiTheme="majorBidi" w:eastAsia="Times New Roman" w:hAnsiTheme="majorBidi" w:cstheme="majorBidi"/>
          <w:i/>
          <w:iCs/>
          <w:sz w:val="24"/>
          <w:szCs w:val="24"/>
        </w:rPr>
        <w:t>herido</w:t>
      </w:r>
      <w:proofErr w:type="spellEnd"/>
      <w:r w:rsidRPr="00BF2D91">
        <w:rPr>
          <w:rFonts w:asciiTheme="majorBidi" w:eastAsia="Times New Roman" w:hAnsiTheme="majorBidi" w:cstheme="majorBidi"/>
          <w:sz w:val="24"/>
          <w:szCs w:val="24"/>
        </w:rPr>
        <w:t>. In some instances, the coupons even specified that soldiers should thank the donor for their ‘generous donation’.</w:t>
      </w:r>
      <w:r w:rsidRPr="00BF2D91">
        <w:rPr>
          <w:rStyle w:val="FootnoteReference"/>
          <w:rFonts w:asciiTheme="majorBidi" w:eastAsia="Times New Roman" w:hAnsiTheme="majorBidi" w:cstheme="majorBidi"/>
          <w:sz w:val="24"/>
          <w:szCs w:val="24"/>
        </w:rPr>
        <w:footnoteReference w:id="280"/>
      </w:r>
      <w:r w:rsidRPr="00BF2D91">
        <w:rPr>
          <w:rFonts w:asciiTheme="majorBidi" w:eastAsia="Times New Roman" w:hAnsiTheme="majorBidi" w:cstheme="majorBidi"/>
          <w:sz w:val="24"/>
          <w:szCs w:val="24"/>
        </w:rPr>
        <w:t xml:space="preserve"> Though the BCMGP also received donations to support its activities, these were always conceptualised as society’s way of repaying its debt to those who had sacrificed their bodily integrity for the nation.</w:t>
      </w:r>
      <w:r w:rsidRPr="00BF2D91">
        <w:rPr>
          <w:rStyle w:val="FootnoteReference"/>
          <w:rFonts w:asciiTheme="majorBidi" w:eastAsia="Times New Roman" w:hAnsiTheme="majorBidi" w:cstheme="majorBidi"/>
          <w:sz w:val="24"/>
          <w:szCs w:val="24"/>
        </w:rPr>
        <w:footnoteReference w:id="281"/>
      </w:r>
      <w:r w:rsidRPr="00BF2D91">
        <w:rPr>
          <w:rFonts w:asciiTheme="majorBidi" w:eastAsia="Times New Roman" w:hAnsiTheme="majorBidi" w:cstheme="majorBidi"/>
          <w:sz w:val="24"/>
          <w:szCs w:val="24"/>
        </w:rPr>
        <w:t xml:space="preserve"> Carlos de Silva, for example, boasted of how those staffing the BCMGP’s local commissions were all volunteers who refused point blank to be paid for their services to the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sz w:val="24"/>
          <w:szCs w:val="24"/>
        </w:rPr>
        <w:t>. Such volunteers allegedly considered such service a duty rather than a favour.</w:t>
      </w:r>
      <w:r w:rsidRPr="00BF2D91">
        <w:rPr>
          <w:rStyle w:val="FootnoteReference"/>
          <w:rFonts w:asciiTheme="majorBidi" w:eastAsia="Times New Roman" w:hAnsiTheme="majorBidi" w:cstheme="majorBidi"/>
          <w:sz w:val="24"/>
          <w:szCs w:val="24"/>
        </w:rPr>
        <w:footnoteReference w:id="282"/>
      </w:r>
    </w:p>
    <w:p w14:paraId="50487C62" w14:textId="4339A08D" w:rsidR="00B43705" w:rsidRPr="00BF2D91" w:rsidRDefault="00103D92" w:rsidP="00103D92">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 </w:t>
      </w:r>
      <w:r w:rsidR="00B43705" w:rsidRPr="00BF2D91">
        <w:rPr>
          <w:rFonts w:asciiTheme="majorBidi" w:eastAsia="Times New Roman" w:hAnsiTheme="majorBidi" w:cstheme="majorBidi"/>
          <w:sz w:val="24"/>
          <w:szCs w:val="24"/>
        </w:rPr>
        <w:t xml:space="preserve">Carlists’ positioning of the </w:t>
      </w:r>
      <w:proofErr w:type="spellStart"/>
      <w:r w:rsidR="00B43705" w:rsidRPr="00BF2D91">
        <w:rPr>
          <w:rFonts w:asciiTheme="majorBidi" w:eastAsia="Times New Roman" w:hAnsiTheme="majorBidi" w:cstheme="majorBidi"/>
          <w:i/>
          <w:iCs/>
          <w:sz w:val="24"/>
          <w:szCs w:val="24"/>
        </w:rPr>
        <w:t>mutilado</w:t>
      </w:r>
      <w:proofErr w:type="spellEnd"/>
      <w:r w:rsidR="00B43705" w:rsidRPr="00BF2D91">
        <w:rPr>
          <w:rFonts w:asciiTheme="majorBidi" w:eastAsia="Times New Roman" w:hAnsiTheme="majorBidi" w:cstheme="majorBidi"/>
          <w:sz w:val="24"/>
          <w:szCs w:val="24"/>
        </w:rPr>
        <w:t xml:space="preserve"> as the grateful recipient of charitable donations, can be seen in a series of photographs taken of nurses and patients at the Alfonso Carlos Hospital in Pamplona during the war,</w:t>
      </w:r>
      <w:r w:rsidR="00DC20CB" w:rsidRPr="00BF2D91">
        <w:rPr>
          <w:rFonts w:asciiTheme="majorBidi" w:eastAsia="Times New Roman" w:hAnsiTheme="majorBidi" w:cstheme="majorBidi"/>
          <w:sz w:val="24"/>
          <w:szCs w:val="24"/>
        </w:rPr>
        <w:t xml:space="preserve"> which were</w:t>
      </w:r>
      <w:r w:rsidR="00B43705" w:rsidRPr="00BF2D91">
        <w:rPr>
          <w:rFonts w:asciiTheme="majorBidi" w:eastAsia="Times New Roman" w:hAnsiTheme="majorBidi" w:cstheme="majorBidi"/>
          <w:sz w:val="24"/>
          <w:szCs w:val="24"/>
        </w:rPr>
        <w:t xml:space="preserve"> used as postcards for fundraising purposes. These illustrations in part belonged to the ‘genre’ of institutional propaganda, aimed at illustrating both the attributes of the Alfonso Carlos Hospital as well as the Carlist movement more broadly.</w:t>
      </w:r>
      <w:r w:rsidR="00B43705" w:rsidRPr="00BF2D91">
        <w:rPr>
          <w:rStyle w:val="FootnoteReference"/>
          <w:rFonts w:asciiTheme="majorBidi" w:eastAsia="Times New Roman" w:hAnsiTheme="majorBidi" w:cstheme="majorBidi"/>
          <w:sz w:val="24"/>
          <w:szCs w:val="24"/>
        </w:rPr>
        <w:footnoteReference w:id="283"/>
      </w:r>
      <w:r w:rsidR="00B43705" w:rsidRPr="00BF2D91">
        <w:rPr>
          <w:rFonts w:asciiTheme="majorBidi" w:eastAsia="Times New Roman" w:hAnsiTheme="majorBidi" w:cstheme="majorBidi"/>
          <w:sz w:val="24"/>
          <w:szCs w:val="24"/>
        </w:rPr>
        <w:t xml:space="preserve"> A general feeling of calm and cleanliness ran through the </w:t>
      </w:r>
      <w:r w:rsidR="00897941" w:rsidRPr="00BF2D91">
        <w:rPr>
          <w:rFonts w:asciiTheme="majorBidi" w:eastAsia="Times New Roman" w:hAnsiTheme="majorBidi" w:cstheme="majorBidi"/>
          <w:sz w:val="24"/>
          <w:szCs w:val="24"/>
        </w:rPr>
        <w:t xml:space="preserve">images as </w:t>
      </w:r>
      <w:r w:rsidR="00897941" w:rsidRPr="00BF2D91">
        <w:rPr>
          <w:rFonts w:asciiTheme="majorBidi" w:eastAsia="Times New Roman" w:hAnsiTheme="majorBidi" w:cstheme="majorBidi"/>
          <w:i/>
          <w:iCs/>
          <w:sz w:val="24"/>
          <w:szCs w:val="24"/>
        </w:rPr>
        <w:t>Margaritas</w:t>
      </w:r>
      <w:r w:rsidR="00897941" w:rsidRPr="00BF2D91">
        <w:rPr>
          <w:rFonts w:asciiTheme="majorBidi" w:eastAsia="Times New Roman" w:hAnsiTheme="majorBidi" w:cstheme="majorBidi"/>
          <w:sz w:val="24"/>
          <w:szCs w:val="24"/>
        </w:rPr>
        <w:t xml:space="preserve"> </w:t>
      </w:r>
      <w:r w:rsidR="00B43705" w:rsidRPr="00BF2D91">
        <w:rPr>
          <w:rFonts w:asciiTheme="majorBidi" w:eastAsia="Times New Roman" w:hAnsiTheme="majorBidi" w:cstheme="majorBidi"/>
          <w:sz w:val="24"/>
          <w:szCs w:val="24"/>
        </w:rPr>
        <w:t>tended to their well-mannered patients in pristine white uniforms. Photos of injured soldiers showed smiling men, either waiting patiently to have their wounds dressed or socialising ha</w:t>
      </w:r>
      <w:r w:rsidR="008C73C1" w:rsidRPr="00BF2D91">
        <w:rPr>
          <w:rFonts w:asciiTheme="majorBidi" w:eastAsia="Times New Roman" w:hAnsiTheme="majorBidi" w:cstheme="majorBidi"/>
          <w:sz w:val="24"/>
          <w:szCs w:val="24"/>
        </w:rPr>
        <w:t>ppily with one another. Figure 2</w:t>
      </w:r>
      <w:r w:rsidR="00B43705" w:rsidRPr="00BF2D91">
        <w:rPr>
          <w:rFonts w:asciiTheme="majorBidi" w:eastAsia="Times New Roman" w:hAnsiTheme="majorBidi" w:cstheme="majorBidi"/>
          <w:sz w:val="24"/>
          <w:szCs w:val="24"/>
        </w:rPr>
        <w:t xml:space="preserve">.4 shows nurses tending to the bandages of an amputated soldier while another looks on, </w:t>
      </w:r>
      <w:r w:rsidR="006D3BD9">
        <w:rPr>
          <w:rFonts w:asciiTheme="majorBidi" w:eastAsia="Times New Roman" w:hAnsiTheme="majorBidi" w:cstheme="majorBidi"/>
          <w:noProof/>
          <w:sz w:val="24"/>
          <w:szCs w:val="24"/>
          <w:lang w:eastAsia="en-GB"/>
        </w:rPr>
        <w:lastRenderedPageBreak/>
        <mc:AlternateContent>
          <mc:Choice Requires="wps">
            <w:drawing>
              <wp:anchor distT="0" distB="0" distL="114300" distR="114300" simplePos="0" relativeHeight="251661312" behindDoc="0" locked="0" layoutInCell="1" allowOverlap="1" wp14:anchorId="1CD8A61A" wp14:editId="29149888">
                <wp:simplePos x="0" y="0"/>
                <wp:positionH relativeFrom="column">
                  <wp:posOffset>-280035</wp:posOffset>
                </wp:positionH>
                <wp:positionV relativeFrom="paragraph">
                  <wp:posOffset>3884318</wp:posOffset>
                </wp:positionV>
                <wp:extent cx="5672455" cy="457810"/>
                <wp:effectExtent l="0" t="0" r="4445" b="0"/>
                <wp:wrapTopAndBottom/>
                <wp:docPr id="7" name="Text Box 7"/>
                <wp:cNvGraphicFramePr/>
                <a:graphic xmlns:a="http://schemas.openxmlformats.org/drawingml/2006/main">
                  <a:graphicData uri="http://schemas.microsoft.com/office/word/2010/wordprocessingShape">
                    <wps:wsp>
                      <wps:cNvSpPr txBox="1"/>
                      <wps:spPr>
                        <a:xfrm>
                          <a:off x="0" y="0"/>
                          <a:ext cx="5672455" cy="457810"/>
                        </a:xfrm>
                        <a:prstGeom prst="rect">
                          <a:avLst/>
                        </a:prstGeom>
                        <a:solidFill>
                          <a:prstClr val="white"/>
                        </a:solidFill>
                        <a:ln>
                          <a:noFill/>
                        </a:ln>
                      </wps:spPr>
                      <wps:txbx>
                        <w:txbxContent>
                          <w:p w14:paraId="6CF58C3E" w14:textId="77777777" w:rsidR="00256357" w:rsidRPr="00897941" w:rsidRDefault="00256357" w:rsidP="00411303">
                            <w:pPr>
                              <w:pStyle w:val="Caption"/>
                              <w:jc w:val="center"/>
                              <w:rPr>
                                <w:rFonts w:asciiTheme="majorBidi" w:hAnsiTheme="majorBidi" w:cstheme="majorBidi"/>
                                <w:noProof/>
                                <w:color w:val="auto"/>
                                <w:sz w:val="24"/>
                                <w:szCs w:val="24"/>
                                <w:lang w:eastAsia="zh-CN"/>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CD8A61A" id="Text Box 7" o:spid="_x0000_s1033" type="#_x0000_t202" style="position:absolute;left:0;text-align:left;margin-left:-22.05pt;margin-top:305.85pt;width:446.65pt;height:36.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" stroked="f">
                <v:textbox inset="0,0,0,0">
                  <w:txbxContent>
                    <w:p w14:paraId="6CF58C3E" w14:textId="77777777" w:rsidR="00256357" w:rsidRPr="00897941" w:rsidRDefault="00256357" w:rsidP="00411303">
                      <w:pPr>
                        <w:pStyle w:val="Caption"/>
                        <w:jc w:val="center"/>
                        <w:rPr>
                          <w:rFonts w:asciiTheme="majorBidi" w:hAnsiTheme="majorBidi" w:cstheme="majorBidi"/>
                          <w:noProof/>
                          <w:color w:val="auto"/>
                          <w:sz w:val="24"/>
                          <w:szCs w:val="24"/>
                          <w:lang w:eastAsia="zh-CN"/>
                        </w:rPr>
                      </w:pPr>
                    </w:p>
                  </w:txbxContent>
                </v:textbox>
                <w10:wrap type="topAndBottom"/>
              </v:shape>
            </w:pict>
          </mc:Fallback>
        </mc:AlternateContent>
      </w:r>
      <w:r w:rsidR="00B43705" w:rsidRPr="00BF2D91">
        <w:rPr>
          <w:rFonts w:asciiTheme="majorBidi" w:eastAsia="Times New Roman" w:hAnsiTheme="majorBidi" w:cstheme="majorBidi"/>
          <w:sz w:val="24"/>
          <w:szCs w:val="24"/>
        </w:rPr>
        <w:t>grinning.</w:t>
      </w:r>
      <w:r w:rsidR="00B43705" w:rsidRPr="00BF2D91">
        <w:rPr>
          <w:rStyle w:val="FootnoteReference"/>
          <w:rFonts w:asciiTheme="majorBidi" w:eastAsia="Times New Roman" w:hAnsiTheme="majorBidi" w:cstheme="majorBidi"/>
          <w:sz w:val="24"/>
          <w:szCs w:val="24"/>
        </w:rPr>
        <w:footnoteReference w:id="284"/>
      </w:r>
      <w:r w:rsidR="00B43705" w:rsidRPr="00BF2D91">
        <w:rPr>
          <w:rFonts w:asciiTheme="majorBidi" w:eastAsia="Times New Roman" w:hAnsiTheme="majorBidi" w:cstheme="majorBidi"/>
          <w:sz w:val="24"/>
          <w:szCs w:val="24"/>
        </w:rPr>
        <w:t xml:space="preserve"> Both wear tidy uniforms and are clearly in the advanced stages of their treatment; the blood, gore and pain remembered by some Civil War nurses are entirely missing from this shot.</w:t>
      </w:r>
      <w:r w:rsidR="00B43705" w:rsidRPr="00BF2D91">
        <w:rPr>
          <w:rStyle w:val="FootnoteReference"/>
          <w:rFonts w:asciiTheme="majorBidi" w:eastAsia="Times New Roman" w:hAnsiTheme="majorBidi" w:cstheme="majorBidi"/>
          <w:sz w:val="24"/>
          <w:szCs w:val="24"/>
        </w:rPr>
        <w:footnoteReference w:id="285"/>
      </w:r>
      <w:r w:rsidR="00B43705" w:rsidRPr="00BF2D91">
        <w:rPr>
          <w:rFonts w:asciiTheme="majorBidi" w:eastAsia="Times New Roman" w:hAnsiTheme="majorBidi" w:cstheme="majorBidi"/>
          <w:sz w:val="24"/>
          <w:szCs w:val="24"/>
        </w:rPr>
        <w:t xml:space="preserve"> The main focus is not the soldier’s injury, but rather the work of the </w:t>
      </w:r>
      <w:r w:rsidR="00B43705" w:rsidRPr="00BF2D91">
        <w:rPr>
          <w:rFonts w:asciiTheme="majorBidi" w:eastAsia="Times New Roman" w:hAnsiTheme="majorBidi" w:cstheme="majorBidi"/>
          <w:i/>
          <w:sz w:val="24"/>
          <w:szCs w:val="24"/>
        </w:rPr>
        <w:t xml:space="preserve">Margarita </w:t>
      </w:r>
      <w:r w:rsidR="00B43705" w:rsidRPr="00BF2D91">
        <w:rPr>
          <w:rFonts w:asciiTheme="majorBidi" w:eastAsia="Times New Roman" w:hAnsiTheme="majorBidi" w:cstheme="majorBidi"/>
          <w:sz w:val="24"/>
          <w:szCs w:val="24"/>
        </w:rPr>
        <w:t xml:space="preserve">who tends to him. Stood facing the window with her head bowed down in concentration, her face and uniform are bathed in light. The tranquil atmosphere depicted in the photo, which avoids all notion of suffering on the part of the injured soldiers themselves, aimed to highlight the selfless efforts of the </w:t>
      </w:r>
      <w:r w:rsidR="00B43705" w:rsidRPr="00BF2D91">
        <w:rPr>
          <w:rFonts w:asciiTheme="majorBidi" w:eastAsia="Times New Roman" w:hAnsiTheme="majorBidi" w:cstheme="majorBidi"/>
          <w:iCs/>
          <w:sz w:val="24"/>
          <w:szCs w:val="24"/>
        </w:rPr>
        <w:t xml:space="preserve">Margaritas </w:t>
      </w:r>
      <w:r w:rsidR="00B43705" w:rsidRPr="00BF2D91">
        <w:rPr>
          <w:rFonts w:asciiTheme="majorBidi" w:eastAsia="Times New Roman" w:hAnsiTheme="majorBidi" w:cstheme="majorBidi"/>
          <w:sz w:val="24"/>
          <w:szCs w:val="24"/>
        </w:rPr>
        <w:t xml:space="preserve">and their competence in delivering care to the wounded. </w:t>
      </w:r>
    </w:p>
    <w:p w14:paraId="07D89DD6" w14:textId="13FC5ED5" w:rsidR="00B43705" w:rsidRPr="00BF2D91" w:rsidRDefault="006D3BD9" w:rsidP="002D6172">
      <w:pPr>
        <w:spacing w:line="48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noProof/>
          <w:sz w:val="24"/>
          <w:szCs w:val="24"/>
          <w:lang w:eastAsia="en-GB"/>
        </w:rPr>
        <mc:AlternateContent>
          <mc:Choice Requires="wps">
            <w:drawing>
              <wp:anchor distT="0" distB="0" distL="114300" distR="114300" simplePos="0" relativeHeight="251652096" behindDoc="0" locked="0" layoutInCell="1" allowOverlap="1" wp14:anchorId="71D44802" wp14:editId="6B1D3D2B">
                <wp:simplePos x="0" y="0"/>
                <wp:positionH relativeFrom="column">
                  <wp:posOffset>1905</wp:posOffset>
                </wp:positionH>
                <wp:positionV relativeFrom="paragraph">
                  <wp:posOffset>3939108</wp:posOffset>
                </wp:positionV>
                <wp:extent cx="5619750" cy="457002"/>
                <wp:effectExtent l="0" t="0" r="0" b="635"/>
                <wp:wrapTopAndBottom/>
                <wp:docPr id="11" name="Text Box 11"/>
                <wp:cNvGraphicFramePr/>
                <a:graphic xmlns:a="http://schemas.openxmlformats.org/drawingml/2006/main">
                  <a:graphicData uri="http://schemas.microsoft.com/office/word/2010/wordprocessingShape">
                    <wps:wsp>
                      <wps:cNvSpPr txBox="1"/>
                      <wps:spPr>
                        <a:xfrm>
                          <a:off x="0" y="0"/>
                          <a:ext cx="5619750" cy="457002"/>
                        </a:xfrm>
                        <a:prstGeom prst="rect">
                          <a:avLst/>
                        </a:prstGeom>
                        <a:solidFill>
                          <a:prstClr val="white"/>
                        </a:solidFill>
                        <a:ln>
                          <a:noFill/>
                        </a:ln>
                      </wps:spPr>
                      <wps:txbx>
                        <w:txbxContent>
                          <w:p w14:paraId="46CDCA53" w14:textId="77777777" w:rsidR="00256357" w:rsidRPr="00897941" w:rsidRDefault="00256357" w:rsidP="00B43705">
                            <w:pPr>
                              <w:pStyle w:val="Caption"/>
                              <w:jc w:val="center"/>
                              <w:rPr>
                                <w:rFonts w:ascii="Times New Roman" w:hAnsi="Times New Roman" w:cs="Times New Roman"/>
                                <w:noProof/>
                                <w:color w:val="auto"/>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1D44802" id="Text Box 11" o:spid="_x0000_s1036" type="#_x0000_t202" style="position:absolute;left:0;text-align:left;margin-left:.15pt;margin-top:310.15pt;width:442.5pt;height:36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" stroked="f">
                <v:textbox inset="0,0,0,0">
                  <w:txbxContent>
                    <w:p w14:paraId="46CDCA53" w14:textId="77777777" w:rsidR="00256357" w:rsidRPr="00897941" w:rsidRDefault="00256357" w:rsidP="00B43705">
                      <w:pPr>
                        <w:pStyle w:val="Caption"/>
                        <w:jc w:val="center"/>
                        <w:rPr>
                          <w:rFonts w:ascii="Times New Roman" w:hAnsi="Times New Roman" w:cs="Times New Roman"/>
                          <w:noProof/>
                          <w:color w:val="auto"/>
                          <w:sz w:val="24"/>
                          <w:szCs w:val="24"/>
                        </w:rPr>
                      </w:pPr>
                    </w:p>
                  </w:txbxContent>
                </v:textbox>
                <w10:wrap type="topAndBottom"/>
              </v:shape>
            </w:pict>
          </mc:Fallback>
        </mc:AlternateContent>
      </w:r>
      <w:r w:rsidR="00B43705" w:rsidRPr="00BF2D91">
        <w:rPr>
          <w:rFonts w:asciiTheme="majorBidi" w:eastAsia="Times New Roman" w:hAnsiTheme="majorBidi" w:cstheme="majorBidi"/>
          <w:sz w:val="24"/>
          <w:szCs w:val="24"/>
        </w:rPr>
        <w:t>Other images showed men in a m</w:t>
      </w:r>
      <w:r w:rsidR="008C73C1" w:rsidRPr="00BF2D91">
        <w:rPr>
          <w:rFonts w:asciiTheme="majorBidi" w:eastAsia="Times New Roman" w:hAnsiTheme="majorBidi" w:cstheme="majorBidi"/>
          <w:sz w:val="24"/>
          <w:szCs w:val="24"/>
        </w:rPr>
        <w:t>ore recreational space. Figure 2</w:t>
      </w:r>
      <w:r w:rsidR="00B43705" w:rsidRPr="00BF2D91">
        <w:rPr>
          <w:rFonts w:asciiTheme="majorBidi" w:eastAsia="Times New Roman" w:hAnsiTheme="majorBidi" w:cstheme="majorBidi"/>
          <w:sz w:val="24"/>
          <w:szCs w:val="24"/>
        </w:rPr>
        <w:t>.5 showed uniformed men relaxing in what appears to be a common room as nurses adopt a more supervisory role.</w:t>
      </w:r>
      <w:r w:rsidR="00B43705" w:rsidRPr="00BF2D91">
        <w:rPr>
          <w:rStyle w:val="FootnoteReference"/>
          <w:rFonts w:asciiTheme="majorBidi" w:eastAsia="Times New Roman" w:hAnsiTheme="majorBidi" w:cstheme="majorBidi"/>
          <w:sz w:val="24"/>
          <w:szCs w:val="24"/>
        </w:rPr>
        <w:footnoteReference w:id="286"/>
      </w:r>
      <w:r w:rsidR="00B43705" w:rsidRPr="00BF2D91">
        <w:rPr>
          <w:rFonts w:asciiTheme="majorBidi" w:eastAsia="Times New Roman" w:hAnsiTheme="majorBidi" w:cstheme="majorBidi"/>
          <w:sz w:val="24"/>
          <w:szCs w:val="24"/>
        </w:rPr>
        <w:t xml:space="preserve"> An apparently paraplegic soldier lay back in a chair as others pla</w:t>
      </w:r>
      <w:r w:rsidR="00897941" w:rsidRPr="00BF2D91">
        <w:rPr>
          <w:rFonts w:asciiTheme="majorBidi" w:eastAsia="Times New Roman" w:hAnsiTheme="majorBidi" w:cstheme="majorBidi"/>
          <w:sz w:val="24"/>
          <w:szCs w:val="24"/>
        </w:rPr>
        <w:t>yed chess or read the newspaper—</w:t>
      </w:r>
      <w:r w:rsidR="00B43705" w:rsidRPr="00BF2D91">
        <w:rPr>
          <w:rFonts w:asciiTheme="majorBidi" w:eastAsia="Times New Roman" w:hAnsiTheme="majorBidi" w:cstheme="majorBidi"/>
          <w:sz w:val="24"/>
          <w:szCs w:val="24"/>
        </w:rPr>
        <w:t xml:space="preserve">a scene which distracted from the pain and suffering of injury. Again, the aim was to present the Alfonso Carlos Hospital as a place of calm tranquillity. The chaos of war was shown to be far away and the suffering of the wounded soldiers was minimised by the apparently valiant efforts of the </w:t>
      </w:r>
      <w:r w:rsidR="00B43705" w:rsidRPr="00BF2D91">
        <w:rPr>
          <w:rFonts w:asciiTheme="majorBidi" w:eastAsia="Times New Roman" w:hAnsiTheme="majorBidi" w:cstheme="majorBidi"/>
          <w:iCs/>
          <w:sz w:val="24"/>
          <w:szCs w:val="24"/>
        </w:rPr>
        <w:t>Margaritas</w:t>
      </w:r>
      <w:r w:rsidR="00B43705" w:rsidRPr="00BF2D91">
        <w:rPr>
          <w:rFonts w:asciiTheme="majorBidi" w:eastAsia="Times New Roman" w:hAnsiTheme="majorBidi" w:cstheme="majorBidi"/>
          <w:sz w:val="24"/>
          <w:szCs w:val="24"/>
        </w:rPr>
        <w:t xml:space="preserve">. The wounded were portrayed as the passive recipients of the </w:t>
      </w:r>
      <w:r w:rsidR="00B43705" w:rsidRPr="00BF2D91">
        <w:rPr>
          <w:rFonts w:asciiTheme="majorBidi" w:eastAsia="Times New Roman" w:hAnsiTheme="majorBidi" w:cstheme="majorBidi"/>
          <w:iCs/>
          <w:sz w:val="24"/>
          <w:szCs w:val="24"/>
        </w:rPr>
        <w:t>Margaritas</w:t>
      </w:r>
      <w:r w:rsidR="00B43705" w:rsidRPr="00BF2D91">
        <w:rPr>
          <w:rFonts w:asciiTheme="majorBidi" w:eastAsia="Times New Roman" w:hAnsiTheme="majorBidi" w:cstheme="majorBidi"/>
          <w:sz w:val="24"/>
          <w:szCs w:val="24"/>
        </w:rPr>
        <w:t xml:space="preserve">’ charitable work, and the value of their wounds was tied to their potential in stimulating monetary donations from sympathetic members of the public. That the wounds of these </w:t>
      </w:r>
      <w:proofErr w:type="spellStart"/>
      <w:r w:rsidR="00B43705" w:rsidRPr="00BF2D91">
        <w:rPr>
          <w:rFonts w:asciiTheme="majorBidi" w:eastAsia="Times New Roman" w:hAnsiTheme="majorBidi" w:cstheme="majorBidi"/>
          <w:i/>
          <w:iCs/>
          <w:sz w:val="24"/>
          <w:szCs w:val="24"/>
        </w:rPr>
        <w:t>mutilados</w:t>
      </w:r>
      <w:proofErr w:type="spellEnd"/>
      <w:r w:rsidR="00B43705" w:rsidRPr="00BF2D91">
        <w:rPr>
          <w:rFonts w:asciiTheme="majorBidi" w:eastAsia="Times New Roman" w:hAnsiTheme="majorBidi" w:cstheme="majorBidi"/>
          <w:sz w:val="24"/>
          <w:szCs w:val="24"/>
        </w:rPr>
        <w:t xml:space="preserve"> were displayed publicly for fundraising purposes was reminiscent of</w:t>
      </w:r>
      <w:r w:rsidR="002D6172" w:rsidRPr="00BF2D91">
        <w:rPr>
          <w:rFonts w:asciiTheme="majorBidi" w:eastAsia="Times New Roman" w:hAnsiTheme="majorBidi" w:cstheme="majorBidi"/>
          <w:sz w:val="24"/>
          <w:szCs w:val="24"/>
        </w:rPr>
        <w:t xml:space="preserve"> the</w:t>
      </w:r>
      <w:r w:rsidR="00B43705" w:rsidRPr="00BF2D91">
        <w:rPr>
          <w:rFonts w:asciiTheme="majorBidi" w:eastAsia="Times New Roman" w:hAnsiTheme="majorBidi" w:cstheme="majorBidi"/>
          <w:sz w:val="24"/>
          <w:szCs w:val="24"/>
        </w:rPr>
        <w:t xml:space="preserve"> traditional </w:t>
      </w:r>
      <w:r w:rsidR="002D6172" w:rsidRPr="00BF2D91">
        <w:rPr>
          <w:rFonts w:asciiTheme="majorBidi" w:eastAsia="Times New Roman" w:hAnsiTheme="majorBidi" w:cstheme="majorBidi"/>
          <w:sz w:val="24"/>
          <w:szCs w:val="24"/>
        </w:rPr>
        <w:t xml:space="preserve">role of Christian </w:t>
      </w:r>
      <w:r w:rsidR="002D6172" w:rsidRPr="00BF2D91">
        <w:rPr>
          <w:rFonts w:asciiTheme="majorBidi" w:eastAsia="Times New Roman" w:hAnsiTheme="majorBidi" w:cstheme="majorBidi"/>
          <w:sz w:val="24"/>
          <w:szCs w:val="24"/>
        </w:rPr>
        <w:lastRenderedPageBreak/>
        <w:t>charity in</w:t>
      </w:r>
      <w:r w:rsidR="00B43705" w:rsidRPr="00BF2D91">
        <w:rPr>
          <w:rFonts w:asciiTheme="majorBidi" w:eastAsia="Times New Roman" w:hAnsiTheme="majorBidi" w:cstheme="majorBidi"/>
          <w:sz w:val="24"/>
          <w:szCs w:val="24"/>
        </w:rPr>
        <w:t xml:space="preserve"> tending to the sick</w:t>
      </w:r>
      <w:r w:rsidR="00DC20CB" w:rsidRPr="00BF2D91">
        <w:rPr>
          <w:rFonts w:asciiTheme="majorBidi" w:eastAsia="Times New Roman" w:hAnsiTheme="majorBidi" w:cstheme="majorBidi"/>
          <w:sz w:val="24"/>
          <w:szCs w:val="24"/>
        </w:rPr>
        <w:t>, which was perhaps to be expected for such a deeply Catholic faction as the Carlists</w:t>
      </w:r>
      <w:r w:rsidR="00B43705" w:rsidRPr="00BF2D91">
        <w:rPr>
          <w:rFonts w:asciiTheme="majorBidi" w:eastAsia="Times New Roman" w:hAnsiTheme="majorBidi" w:cstheme="majorBidi"/>
          <w:sz w:val="24"/>
          <w:szCs w:val="24"/>
        </w:rPr>
        <w:t xml:space="preserve">. Although it is perhaps too far to compare the </w:t>
      </w:r>
      <w:proofErr w:type="spellStart"/>
      <w:r w:rsidR="00B43705" w:rsidRPr="00BF2D91">
        <w:rPr>
          <w:rFonts w:asciiTheme="majorBidi" w:eastAsia="Times New Roman" w:hAnsiTheme="majorBidi" w:cstheme="majorBidi"/>
          <w:i/>
          <w:iCs/>
          <w:sz w:val="24"/>
          <w:szCs w:val="24"/>
        </w:rPr>
        <w:t>mutilados</w:t>
      </w:r>
      <w:proofErr w:type="spellEnd"/>
      <w:r w:rsidR="00B43705" w:rsidRPr="00BF2D91">
        <w:rPr>
          <w:rFonts w:asciiTheme="majorBidi" w:eastAsia="Times New Roman" w:hAnsiTheme="majorBidi" w:cstheme="majorBidi"/>
          <w:sz w:val="24"/>
          <w:szCs w:val="24"/>
        </w:rPr>
        <w:t xml:space="preserve"> in the Alfonso Carlos Hospital to the be</w:t>
      </w:r>
      <w:r w:rsidR="00A00969" w:rsidRPr="00BF2D91">
        <w:rPr>
          <w:rFonts w:asciiTheme="majorBidi" w:eastAsia="Times New Roman" w:hAnsiTheme="majorBidi" w:cstheme="majorBidi"/>
          <w:sz w:val="24"/>
          <w:szCs w:val="24"/>
        </w:rPr>
        <w:t>gging disabled veterans of pre-Civil W</w:t>
      </w:r>
      <w:r w:rsidR="00B43705" w:rsidRPr="00BF2D91">
        <w:rPr>
          <w:rFonts w:asciiTheme="majorBidi" w:eastAsia="Times New Roman" w:hAnsiTheme="majorBidi" w:cstheme="majorBidi"/>
          <w:sz w:val="24"/>
          <w:szCs w:val="24"/>
        </w:rPr>
        <w:t xml:space="preserve">ar Spain, this kind of portrayal of </w:t>
      </w:r>
      <w:proofErr w:type="spellStart"/>
      <w:r w:rsidR="00B43705" w:rsidRPr="00BF2D91">
        <w:rPr>
          <w:rFonts w:asciiTheme="majorBidi" w:eastAsia="Times New Roman" w:hAnsiTheme="majorBidi" w:cstheme="majorBidi"/>
          <w:i/>
          <w:iCs/>
          <w:sz w:val="24"/>
          <w:szCs w:val="24"/>
        </w:rPr>
        <w:t>mutilados</w:t>
      </w:r>
      <w:proofErr w:type="spellEnd"/>
      <w:r w:rsidR="00B43705" w:rsidRPr="00BF2D91">
        <w:rPr>
          <w:rFonts w:asciiTheme="majorBidi" w:eastAsia="Times New Roman" w:hAnsiTheme="majorBidi" w:cstheme="majorBidi"/>
          <w:sz w:val="24"/>
          <w:szCs w:val="24"/>
        </w:rPr>
        <w:t xml:space="preserve"> was wholly </w:t>
      </w:r>
      <w:r w:rsidR="00103D92" w:rsidRPr="00BF2D91">
        <w:rPr>
          <w:rFonts w:asciiTheme="majorBidi" w:eastAsia="Times New Roman" w:hAnsiTheme="majorBidi" w:cstheme="majorBidi"/>
          <w:sz w:val="24"/>
          <w:szCs w:val="24"/>
        </w:rPr>
        <w:t>foreign to</w:t>
      </w:r>
      <w:r w:rsidR="00B43705" w:rsidRPr="00BF2D91">
        <w:rPr>
          <w:rFonts w:asciiTheme="majorBidi" w:eastAsia="Times New Roman" w:hAnsiTheme="majorBidi" w:cstheme="majorBidi"/>
          <w:sz w:val="24"/>
          <w:szCs w:val="24"/>
        </w:rPr>
        <w:t xml:space="preserve"> the vision of the BCMGP, particularly its emphasis on the work potential of </w:t>
      </w:r>
      <w:proofErr w:type="spellStart"/>
      <w:r w:rsidR="00B43705" w:rsidRPr="00BF2D91">
        <w:rPr>
          <w:rFonts w:asciiTheme="majorBidi" w:eastAsia="Times New Roman" w:hAnsiTheme="majorBidi" w:cstheme="majorBidi"/>
          <w:i/>
          <w:iCs/>
          <w:sz w:val="24"/>
          <w:szCs w:val="24"/>
        </w:rPr>
        <w:t>mutilados</w:t>
      </w:r>
      <w:proofErr w:type="spellEnd"/>
      <w:r w:rsidR="00B43705" w:rsidRPr="00BF2D91">
        <w:rPr>
          <w:rFonts w:asciiTheme="majorBidi" w:eastAsia="Times New Roman" w:hAnsiTheme="majorBidi" w:cstheme="majorBidi"/>
          <w:sz w:val="24"/>
          <w:szCs w:val="24"/>
        </w:rPr>
        <w:t xml:space="preserve">. </w:t>
      </w:r>
    </w:p>
    <w:p w14:paraId="1C2BD33E" w14:textId="7CE1C1F1" w:rsidR="00B43705" w:rsidRPr="00BF2D91" w:rsidRDefault="00B43705" w:rsidP="00B43705">
      <w:pPr>
        <w:keepNext/>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The Civil War was not the first time Carlist women had come together to meet the demands of injured fighters, and so it is perhaps unsurprising that Francoist imperatives to change attitudes towards its war disabled failed to take immediate hold.</w:t>
      </w:r>
      <w:r w:rsidR="00103D92" w:rsidRPr="00BF2D91">
        <w:rPr>
          <w:rStyle w:val="FootnoteReference"/>
          <w:rFonts w:asciiTheme="majorBidi" w:eastAsia="Times New Roman" w:hAnsiTheme="majorBidi" w:cstheme="majorBidi"/>
          <w:sz w:val="24"/>
          <w:szCs w:val="24"/>
        </w:rPr>
        <w:footnoteReference w:id="287"/>
      </w:r>
      <w:r w:rsidRPr="00BF2D91">
        <w:rPr>
          <w:rFonts w:asciiTheme="majorBidi" w:eastAsia="Times New Roman" w:hAnsiTheme="majorBidi" w:cstheme="majorBidi"/>
          <w:sz w:val="24"/>
          <w:szCs w:val="24"/>
        </w:rPr>
        <w:t xml:space="preserve"> Though the charitable initiatives of </w:t>
      </w:r>
      <w:proofErr w:type="spellStart"/>
      <w:r w:rsidRPr="00BF2D91">
        <w:rPr>
          <w:rFonts w:asciiTheme="majorBidi" w:eastAsia="Times New Roman" w:hAnsiTheme="majorBidi" w:cstheme="majorBidi"/>
          <w:i/>
          <w:iCs/>
          <w:sz w:val="24"/>
          <w:szCs w:val="24"/>
        </w:rPr>
        <w:t>Frentes</w:t>
      </w:r>
      <w:proofErr w:type="spellEnd"/>
      <w:r w:rsidRPr="00BF2D91">
        <w:rPr>
          <w:rFonts w:asciiTheme="majorBidi" w:eastAsia="Times New Roman" w:hAnsiTheme="majorBidi" w:cstheme="majorBidi"/>
          <w:i/>
          <w:iCs/>
          <w:sz w:val="24"/>
          <w:szCs w:val="24"/>
        </w:rPr>
        <w:t xml:space="preserve"> y </w:t>
      </w:r>
      <w:proofErr w:type="spellStart"/>
      <w:r w:rsidRPr="00BF2D91">
        <w:rPr>
          <w:rFonts w:asciiTheme="majorBidi" w:eastAsia="Times New Roman" w:hAnsiTheme="majorBidi" w:cstheme="majorBidi"/>
          <w:i/>
          <w:iCs/>
          <w:sz w:val="24"/>
          <w:szCs w:val="24"/>
        </w:rPr>
        <w:t>Hospitales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during the war undoubtedly reduced budgetary strain on Francoist coffers, Carlist plans for a rehabilitation centre in the post-war were swiftly rejected by the Francoist authorities.</w:t>
      </w:r>
      <w:r w:rsidRPr="00BF2D91">
        <w:rPr>
          <w:rStyle w:val="FootnoteReference"/>
          <w:rFonts w:asciiTheme="majorBidi" w:eastAsia="Times New Roman" w:hAnsiTheme="majorBidi" w:cstheme="majorBidi"/>
          <w:sz w:val="24"/>
          <w:szCs w:val="24"/>
        </w:rPr>
        <w:footnoteReference w:id="288"/>
      </w:r>
      <w:r w:rsidRPr="00BF2D91">
        <w:rPr>
          <w:rFonts w:asciiTheme="majorBidi" w:eastAsia="Times New Roman" w:hAnsiTheme="majorBidi" w:cstheme="majorBidi"/>
          <w:sz w:val="24"/>
          <w:szCs w:val="24"/>
        </w:rPr>
        <w:t xml:space="preserve"> This reflected the implications of the April 1937 Decree of Unification, which saw the compulsory merger of the </w:t>
      </w:r>
      <w:r w:rsidR="00DC20CB" w:rsidRPr="00BF2D91">
        <w:rPr>
          <w:rFonts w:asciiTheme="majorBidi" w:eastAsia="Times New Roman" w:hAnsiTheme="majorBidi" w:cstheme="majorBidi"/>
          <w:sz w:val="24"/>
          <w:szCs w:val="24"/>
        </w:rPr>
        <w:t xml:space="preserve">fascist </w:t>
      </w:r>
      <w:r w:rsidRPr="00BF2D91">
        <w:rPr>
          <w:rFonts w:asciiTheme="majorBidi" w:eastAsia="Times New Roman" w:hAnsiTheme="majorBidi" w:cstheme="majorBidi"/>
          <w:sz w:val="24"/>
          <w:szCs w:val="24"/>
        </w:rPr>
        <w:t xml:space="preserve">Falange party with the Carlist faction to create the Francoist regime’s only permitted political party, the Falange Española </w:t>
      </w:r>
      <w:proofErr w:type="spellStart"/>
      <w:r w:rsidRPr="00BF2D91">
        <w:rPr>
          <w:rFonts w:asciiTheme="majorBidi" w:eastAsia="Times New Roman" w:hAnsiTheme="majorBidi" w:cstheme="majorBidi"/>
          <w:sz w:val="24"/>
          <w:szCs w:val="24"/>
        </w:rPr>
        <w:t>Tradicionalista</w:t>
      </w:r>
      <w:proofErr w:type="spellEnd"/>
      <w:r w:rsidRPr="00BF2D91">
        <w:rPr>
          <w:rFonts w:asciiTheme="majorBidi" w:eastAsia="Times New Roman" w:hAnsiTheme="majorBidi" w:cstheme="majorBidi"/>
          <w:sz w:val="24"/>
          <w:szCs w:val="24"/>
        </w:rPr>
        <w:t xml:space="preserve"> y de las Juntas de </w:t>
      </w:r>
      <w:proofErr w:type="spellStart"/>
      <w:r w:rsidRPr="00BF2D91">
        <w:rPr>
          <w:rFonts w:asciiTheme="majorBidi" w:eastAsia="Times New Roman" w:hAnsiTheme="majorBidi" w:cstheme="majorBidi"/>
          <w:sz w:val="24"/>
          <w:szCs w:val="24"/>
        </w:rPr>
        <w:t>Ofensiva</w:t>
      </w:r>
      <w:proofErr w:type="spellEnd"/>
      <w:r w:rsidRPr="00BF2D91">
        <w:rPr>
          <w:rFonts w:asciiTheme="majorBidi" w:eastAsia="Times New Roman" w:hAnsiTheme="majorBidi" w:cstheme="majorBidi"/>
          <w:sz w:val="24"/>
          <w:szCs w:val="24"/>
        </w:rPr>
        <w:t xml:space="preserve"> Nacional-</w:t>
      </w:r>
      <w:proofErr w:type="spellStart"/>
      <w:r w:rsidRPr="00BF2D91">
        <w:rPr>
          <w:rFonts w:asciiTheme="majorBidi" w:eastAsia="Times New Roman" w:hAnsiTheme="majorBidi" w:cstheme="majorBidi"/>
          <w:sz w:val="24"/>
          <w:szCs w:val="24"/>
        </w:rPr>
        <w:t>Sindicalista</w:t>
      </w:r>
      <w:proofErr w:type="spellEnd"/>
      <w:r w:rsidRPr="00BF2D91">
        <w:rPr>
          <w:rFonts w:asciiTheme="majorBidi" w:eastAsia="Times New Roman" w:hAnsiTheme="majorBidi" w:cstheme="majorBidi"/>
          <w:sz w:val="24"/>
          <w:szCs w:val="24"/>
        </w:rPr>
        <w:t xml:space="preserve"> (FET y de las JONS).</w:t>
      </w:r>
      <w:r w:rsidRPr="00BF2D91">
        <w:rPr>
          <w:rStyle w:val="FootnoteReference"/>
          <w:rFonts w:asciiTheme="majorBidi" w:eastAsia="Times New Roman" w:hAnsiTheme="majorBidi" w:cstheme="majorBidi"/>
          <w:sz w:val="24"/>
          <w:szCs w:val="24"/>
        </w:rPr>
        <w:footnoteReference w:id="289"/>
      </w:r>
      <w:r w:rsidRPr="00BF2D91">
        <w:rPr>
          <w:rFonts w:asciiTheme="majorBidi" w:eastAsia="Times New Roman" w:hAnsiTheme="majorBidi" w:cstheme="majorBidi"/>
          <w:sz w:val="24"/>
          <w:szCs w:val="24"/>
        </w:rPr>
        <w:t xml:space="preserve"> All other political options were outlawed, and many Carlists perceived the ‘unification’ as an act of betrayal, as it limited their autonomy to organise their own activities independent of the state. The suppression of </w:t>
      </w:r>
      <w:proofErr w:type="spellStart"/>
      <w:r w:rsidRPr="00BF2D91">
        <w:rPr>
          <w:rFonts w:asciiTheme="majorBidi" w:eastAsia="Times New Roman" w:hAnsiTheme="majorBidi" w:cstheme="majorBidi"/>
          <w:i/>
          <w:sz w:val="24"/>
          <w:szCs w:val="24"/>
        </w:rPr>
        <w:t>Frentes</w:t>
      </w:r>
      <w:proofErr w:type="spellEnd"/>
      <w:r w:rsidRPr="00BF2D91">
        <w:rPr>
          <w:rFonts w:asciiTheme="majorBidi" w:eastAsia="Times New Roman" w:hAnsiTheme="majorBidi" w:cstheme="majorBidi"/>
          <w:i/>
          <w:sz w:val="24"/>
          <w:szCs w:val="24"/>
        </w:rPr>
        <w:t xml:space="preserve"> y </w:t>
      </w:r>
      <w:proofErr w:type="spellStart"/>
      <w:r w:rsidRPr="00BF2D91">
        <w:rPr>
          <w:rFonts w:asciiTheme="majorBidi" w:eastAsia="Times New Roman" w:hAnsiTheme="majorBidi" w:cstheme="majorBidi"/>
          <w:i/>
          <w:sz w:val="24"/>
          <w:szCs w:val="24"/>
        </w:rPr>
        <w:t>Hospitales</w:t>
      </w:r>
      <w:r w:rsidRPr="00BF2D91">
        <w:rPr>
          <w:rFonts w:asciiTheme="majorBidi" w:eastAsia="Times New Roman" w:hAnsiTheme="majorBidi" w:cstheme="majorBidi"/>
          <w:sz w:val="24"/>
          <w:szCs w:val="24"/>
        </w:rPr>
        <w:t>’s</w:t>
      </w:r>
      <w:proofErr w:type="spellEnd"/>
      <w:r w:rsidRPr="00BF2D91">
        <w:rPr>
          <w:rFonts w:asciiTheme="majorBidi" w:eastAsia="Times New Roman" w:hAnsiTheme="majorBidi" w:cstheme="majorBidi"/>
          <w:sz w:val="24"/>
          <w:szCs w:val="24"/>
        </w:rPr>
        <w:t xml:space="preserve"> activities subsequently contributed to the homogenisation of discourses </w:t>
      </w:r>
      <w:r w:rsidRPr="00BF2D91">
        <w:rPr>
          <w:rFonts w:asciiTheme="majorBidi" w:eastAsia="Times New Roman" w:hAnsiTheme="majorBidi" w:cstheme="majorBidi"/>
          <w:sz w:val="24"/>
          <w:szCs w:val="24"/>
        </w:rPr>
        <w:lastRenderedPageBreak/>
        <w:t>relating to the war disabled, and later Carlist accounts of war disability did employ the term ‘</w:t>
      </w:r>
      <w:proofErr w:type="spellStart"/>
      <w:r w:rsidRPr="00BF2D91">
        <w:rPr>
          <w:rFonts w:asciiTheme="majorBidi" w:eastAsia="Times New Roman" w:hAnsiTheme="majorBidi" w:cstheme="majorBidi"/>
          <w:sz w:val="24"/>
          <w:szCs w:val="24"/>
        </w:rPr>
        <w:t>mutilado</w:t>
      </w:r>
      <w:proofErr w:type="spellEnd"/>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290"/>
      </w:r>
    </w:p>
    <w:p w14:paraId="5853A359" w14:textId="49D8B8FB" w:rsidR="00B43705" w:rsidRPr="00BF2D91" w:rsidRDefault="002478DA" w:rsidP="002478DA">
      <w:pPr>
        <w:spacing w:line="480" w:lineRule="auto"/>
        <w:ind w:firstLine="720"/>
        <w:jc w:val="both"/>
        <w:rPr>
          <w:rFonts w:asciiTheme="majorBidi" w:hAnsiTheme="majorBidi" w:cstheme="majorBidi"/>
          <w:sz w:val="24"/>
          <w:szCs w:val="24"/>
        </w:rPr>
      </w:pPr>
      <w:r w:rsidRPr="00BF2D91">
        <w:rPr>
          <w:rFonts w:asciiTheme="majorBidi" w:eastAsia="Times New Roman" w:hAnsiTheme="majorBidi" w:cstheme="majorBidi"/>
          <w:sz w:val="24"/>
          <w:szCs w:val="24"/>
        </w:rPr>
        <w:t>However, t</w:t>
      </w:r>
      <w:r w:rsidR="00B43705" w:rsidRPr="00BF2D91">
        <w:rPr>
          <w:rFonts w:asciiTheme="majorBidi" w:eastAsia="Times New Roman" w:hAnsiTheme="majorBidi" w:cstheme="majorBidi"/>
          <w:sz w:val="24"/>
          <w:szCs w:val="24"/>
        </w:rPr>
        <w:t>he BGMGP’s attempts to ‘rebrand’ perceptions of its war mutilated did not change perceptions of disability more generally. The regime’s medical professionals advocated treating veterans in separate, specialist centres, and the othering of the disabled body continued when it came to representing the civilian disabled.</w:t>
      </w:r>
      <w:r w:rsidR="00B43705" w:rsidRPr="00BF2D91">
        <w:rPr>
          <w:rStyle w:val="FootnoteReference"/>
          <w:rFonts w:asciiTheme="majorBidi" w:eastAsia="Times New Roman" w:hAnsiTheme="majorBidi" w:cstheme="majorBidi"/>
          <w:sz w:val="24"/>
          <w:szCs w:val="24"/>
        </w:rPr>
        <w:footnoteReference w:id="291"/>
      </w:r>
      <w:r w:rsidR="00B43705" w:rsidRPr="00BF2D91">
        <w:rPr>
          <w:rFonts w:asciiTheme="majorBidi" w:eastAsia="Times New Roman" w:hAnsiTheme="majorBidi" w:cstheme="majorBidi"/>
          <w:sz w:val="24"/>
          <w:szCs w:val="24"/>
        </w:rPr>
        <w:t xml:space="preserve"> The Association of Mutilated Painters, for example, was the subject of two ‘NO-DO’ features in 1957 and 1963. Such representations were clearly distinct fro</w:t>
      </w:r>
      <w:r w:rsidR="00897941" w:rsidRPr="00BF2D91">
        <w:rPr>
          <w:rFonts w:asciiTheme="majorBidi" w:eastAsia="Times New Roman" w:hAnsiTheme="majorBidi" w:cstheme="majorBidi"/>
          <w:sz w:val="24"/>
          <w:szCs w:val="24"/>
        </w:rPr>
        <w:t>m the ‘citizen portraits’</w:t>
      </w:r>
      <w:r w:rsidR="00B43705" w:rsidRPr="00BF2D91">
        <w:rPr>
          <w:rFonts w:asciiTheme="majorBidi" w:eastAsia="Times New Roman" w:hAnsiTheme="majorBidi" w:cstheme="majorBidi"/>
          <w:sz w:val="24"/>
          <w:szCs w:val="24"/>
        </w:rPr>
        <w:t xml:space="preserve"> of Francoist Mutilated Gentleman discussed above, and relied on the active participation of disabled individuals to indulge the voyeuristic curiosity of the general population. Much like the freak shows of the nineteenth century, the main focus of the NO-DO clips was the ‘curious’ art that the Association’s members produced by holding paintbrushes with their mouths or feet.</w:t>
      </w:r>
      <w:r w:rsidR="00B43705" w:rsidRPr="00BF2D91">
        <w:rPr>
          <w:rStyle w:val="FootnoteReference"/>
          <w:rFonts w:asciiTheme="majorBidi" w:eastAsia="Times New Roman" w:hAnsiTheme="majorBidi" w:cstheme="majorBidi"/>
          <w:sz w:val="24"/>
          <w:szCs w:val="24"/>
        </w:rPr>
        <w:footnoteReference w:id="292"/>
      </w:r>
      <w:r w:rsidR="00B43705" w:rsidRPr="00BF2D91">
        <w:rPr>
          <w:rFonts w:asciiTheme="majorBidi" w:eastAsia="Times New Roman" w:hAnsiTheme="majorBidi" w:cstheme="majorBidi"/>
          <w:sz w:val="24"/>
          <w:szCs w:val="24"/>
        </w:rPr>
        <w:t xml:space="preserve"> Here, the spectacle of the extraordinary abilities of the mutilat</w:t>
      </w:r>
      <w:r w:rsidRPr="00BF2D91">
        <w:rPr>
          <w:rFonts w:asciiTheme="majorBidi" w:eastAsia="Times New Roman" w:hAnsiTheme="majorBidi" w:cstheme="majorBidi"/>
          <w:sz w:val="24"/>
          <w:szCs w:val="24"/>
        </w:rPr>
        <w:t>ed body was the focus of inquisitive</w:t>
      </w:r>
      <w:r w:rsidR="00B43705" w:rsidRPr="00BF2D91">
        <w:rPr>
          <w:rFonts w:asciiTheme="majorBidi" w:eastAsia="Times New Roman" w:hAnsiTheme="majorBidi" w:cstheme="majorBidi"/>
          <w:sz w:val="24"/>
          <w:szCs w:val="24"/>
        </w:rPr>
        <w:t xml:space="preserve"> amazement. Other NO-DO clips focused on the remarkable abilities of foreign disabled veterans, who were shown skiing, or performing tasks such as driving cars with the help of modern prosthetics.</w:t>
      </w:r>
      <w:r w:rsidR="00B43705" w:rsidRPr="00BF2D91">
        <w:rPr>
          <w:rStyle w:val="FootnoteReference"/>
          <w:rFonts w:asciiTheme="majorBidi" w:eastAsia="Times New Roman" w:hAnsiTheme="majorBidi" w:cstheme="majorBidi"/>
          <w:sz w:val="24"/>
          <w:szCs w:val="24"/>
        </w:rPr>
        <w:footnoteReference w:id="293"/>
      </w:r>
      <w:r w:rsidR="00B43705" w:rsidRPr="00BF2D91">
        <w:rPr>
          <w:rFonts w:asciiTheme="majorBidi" w:eastAsia="Times New Roman" w:hAnsiTheme="majorBidi" w:cstheme="majorBidi"/>
          <w:sz w:val="24"/>
          <w:szCs w:val="24"/>
        </w:rPr>
        <w:t xml:space="preserve"> In one clip </w:t>
      </w:r>
      <w:r w:rsidR="00B43705" w:rsidRPr="00BF2D91">
        <w:rPr>
          <w:rFonts w:asciiTheme="majorBidi" w:eastAsia="Times New Roman" w:hAnsiTheme="majorBidi" w:cstheme="majorBidi"/>
          <w:sz w:val="24"/>
          <w:szCs w:val="24"/>
        </w:rPr>
        <w:lastRenderedPageBreak/>
        <w:t>of British war amputees, the men carried out manual labour and operated machinery using different attachments for their wounded arms.</w:t>
      </w:r>
      <w:r w:rsidR="00B43705" w:rsidRPr="00BF2D91">
        <w:rPr>
          <w:rStyle w:val="FootnoteReference"/>
          <w:rFonts w:asciiTheme="majorBidi" w:eastAsia="Times New Roman" w:hAnsiTheme="majorBidi" w:cstheme="majorBidi"/>
          <w:sz w:val="24"/>
          <w:szCs w:val="24"/>
        </w:rPr>
        <w:footnoteReference w:id="294"/>
      </w:r>
      <w:r w:rsidR="00B43705" w:rsidRPr="00BF2D91">
        <w:rPr>
          <w:rFonts w:asciiTheme="majorBidi" w:eastAsia="Times New Roman" w:hAnsiTheme="majorBidi" w:cstheme="majorBidi"/>
          <w:sz w:val="24"/>
          <w:szCs w:val="24"/>
        </w:rPr>
        <w:t xml:space="preserve"> The camera offered only fleeting glimpses of the men’s faces, and focused predominantly on the prosthetic technology, which appeared as an extension of the body itself. </w:t>
      </w:r>
    </w:p>
    <w:p w14:paraId="1BAE8585" w14:textId="7D813D2A" w:rsidR="00B43705" w:rsidRPr="00BF2D91" w:rsidRDefault="00B43705" w:rsidP="00B43705">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Such clips, which were originally created by film producers in the veterans’ respective countries, offer an interesting point of comparison with images of ‘Mutilated Gentlemen’ in Spain. Francoist war disabled policy shared certain characteristics with measures put in place by foreign governments tackling similar issues. Attempts to emphasise the ‘usefulness’ of the disabled and move away from understand</w:t>
      </w:r>
      <w:r w:rsidR="00B92BAC">
        <w:rPr>
          <w:rFonts w:asciiTheme="majorBidi" w:eastAsia="Times New Roman" w:hAnsiTheme="majorBidi" w:cstheme="majorBidi"/>
          <w:sz w:val="24"/>
          <w:szCs w:val="24"/>
        </w:rPr>
        <w:t>ing</w:t>
      </w:r>
      <w:r w:rsidRPr="00BF2D91">
        <w:rPr>
          <w:rFonts w:asciiTheme="majorBidi" w:eastAsia="Times New Roman" w:hAnsiTheme="majorBidi" w:cstheme="majorBidi"/>
          <w:sz w:val="24"/>
          <w:szCs w:val="24"/>
        </w:rPr>
        <w:t>s of charity can be observed in many post-First World War societies. Heather Perry, for example, has highlighted how in post-First World War Germany, technological advancements combined with acute wartime labour shortages contributed to changing attitudes towards the disabled; thanks to modern prosthetics, disabled men could be ‘recycled’ and made useful to the Fatherland again.</w:t>
      </w:r>
      <w:r w:rsidRPr="00BF2D91">
        <w:rPr>
          <w:rStyle w:val="FootnoteReference"/>
          <w:rFonts w:asciiTheme="majorBidi" w:eastAsia="Times New Roman" w:hAnsiTheme="majorBidi" w:cstheme="majorBidi"/>
          <w:sz w:val="24"/>
          <w:szCs w:val="24"/>
        </w:rPr>
        <w:footnoteReference w:id="295"/>
      </w:r>
      <w:r w:rsidRPr="00BF2D91">
        <w:rPr>
          <w:rFonts w:asciiTheme="majorBidi" w:eastAsia="Times New Roman" w:hAnsiTheme="majorBidi" w:cstheme="majorBidi"/>
          <w:sz w:val="24"/>
          <w:szCs w:val="24"/>
        </w:rPr>
        <w:t xml:space="preserve"> </w:t>
      </w:r>
    </w:p>
    <w:p w14:paraId="11450048" w14:textId="744C85AE" w:rsidR="00B43705" w:rsidRPr="00BF2D91" w:rsidRDefault="00B43705" w:rsidP="00B43705">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In Anglophone post-First World War contexts, ‘[</w:t>
      </w:r>
      <w:proofErr w:type="spellStart"/>
      <w:r w:rsidRPr="00BF2D91">
        <w:rPr>
          <w:rFonts w:asciiTheme="majorBidi" w:eastAsia="Times New Roman" w:hAnsiTheme="majorBidi" w:cstheme="majorBidi"/>
          <w:sz w:val="24"/>
          <w:szCs w:val="24"/>
        </w:rPr>
        <w:t>i</w:t>
      </w:r>
      <w:proofErr w:type="spellEnd"/>
      <w:r w:rsidRPr="00BF2D91">
        <w:rPr>
          <w:rFonts w:asciiTheme="majorBidi" w:eastAsia="Times New Roman" w:hAnsiTheme="majorBidi" w:cstheme="majorBidi"/>
          <w:sz w:val="24"/>
          <w:szCs w:val="24"/>
        </w:rPr>
        <w:t>]mages of mutilated and reconstructed bodies permeated literature, medical texts, and humanitarian publicity, and were displayed in visual culture and museum exhibitions’.</w:t>
      </w:r>
      <w:r w:rsidRPr="00BF2D91">
        <w:rPr>
          <w:rStyle w:val="FootnoteReference"/>
          <w:rFonts w:asciiTheme="majorBidi" w:eastAsia="Times New Roman" w:hAnsiTheme="majorBidi" w:cstheme="majorBidi"/>
          <w:sz w:val="24"/>
          <w:szCs w:val="24"/>
        </w:rPr>
        <w:footnoteReference w:id="296"/>
      </w:r>
      <w:r w:rsidRPr="00BF2D91">
        <w:rPr>
          <w:rFonts w:asciiTheme="majorBidi" w:eastAsia="Times New Roman" w:hAnsiTheme="majorBidi" w:cstheme="majorBidi"/>
          <w:sz w:val="24"/>
          <w:szCs w:val="24"/>
        </w:rPr>
        <w:t xml:space="preserve"> Such representations focused on the men’s exceptionality, creating </w:t>
      </w:r>
      <w:r w:rsidR="002478DA" w:rsidRPr="00BF2D91">
        <w:rPr>
          <w:rFonts w:asciiTheme="majorBidi" w:eastAsia="Times New Roman" w:hAnsiTheme="majorBidi" w:cstheme="majorBidi"/>
          <w:sz w:val="24"/>
          <w:szCs w:val="24"/>
        </w:rPr>
        <w:t xml:space="preserve">a </w:t>
      </w:r>
      <w:r w:rsidRPr="00BF2D91">
        <w:rPr>
          <w:rFonts w:asciiTheme="majorBidi" w:eastAsia="Times New Roman" w:hAnsiTheme="majorBidi" w:cstheme="majorBidi"/>
          <w:sz w:val="24"/>
          <w:szCs w:val="24"/>
        </w:rPr>
        <w:t>distance between them and their audience, and so reflecting the underlying fear that the disabled body inspired in the able-bodied.</w:t>
      </w:r>
      <w:r w:rsidRPr="00BF2D91">
        <w:rPr>
          <w:rStyle w:val="FootnoteReference"/>
          <w:rFonts w:asciiTheme="majorBidi" w:eastAsia="Times New Roman" w:hAnsiTheme="majorBidi" w:cstheme="majorBidi"/>
          <w:sz w:val="24"/>
          <w:szCs w:val="24"/>
        </w:rPr>
        <w:footnoteReference w:id="297"/>
      </w:r>
      <w:r w:rsidRPr="00BF2D91">
        <w:rPr>
          <w:rFonts w:asciiTheme="majorBidi" w:eastAsia="Times New Roman" w:hAnsiTheme="majorBidi" w:cstheme="majorBidi"/>
          <w:sz w:val="24"/>
          <w:szCs w:val="24"/>
        </w:rPr>
        <w:t xml:space="preserve"> Though anxieties around economic dependence and emasculation were also present in Francoist Spain, the way of dealing with such fears differed greatly from Anglophone </w:t>
      </w:r>
      <w:r w:rsidRPr="00BF2D91">
        <w:rPr>
          <w:rFonts w:asciiTheme="majorBidi" w:eastAsia="Times New Roman" w:hAnsiTheme="majorBidi" w:cstheme="majorBidi"/>
          <w:sz w:val="24"/>
          <w:szCs w:val="24"/>
        </w:rPr>
        <w:lastRenderedPageBreak/>
        <w:t>contexts; the BCMGP sought to minimise rather than highlight differences between disabled and non-disabled veterans. That is not to say that mutilation in war was not recognised and celebrated in Spain, quite the contrary. However, functional impairment resulting from mutilation was downplayed, and thus muted within visual representations of the disabled. In this sense, it is unsurprising that the Francoist war disabled of the Civil War only appeared in NO-DO clips as part of reports on the Malaga Holy Week processions.</w:t>
      </w:r>
      <w:r w:rsidRPr="00BF2D91">
        <w:rPr>
          <w:rStyle w:val="FootnoteReference"/>
          <w:rFonts w:asciiTheme="majorBidi" w:eastAsia="Times New Roman" w:hAnsiTheme="majorBidi" w:cstheme="majorBidi"/>
          <w:sz w:val="24"/>
          <w:szCs w:val="24"/>
        </w:rPr>
        <w:footnoteReference w:id="298"/>
      </w:r>
      <w:r w:rsidRPr="00BF2D91">
        <w:rPr>
          <w:rFonts w:asciiTheme="majorBidi" w:eastAsia="Times New Roman" w:hAnsiTheme="majorBidi" w:cstheme="majorBidi"/>
          <w:sz w:val="24"/>
          <w:szCs w:val="24"/>
        </w:rPr>
        <w:t xml:space="preserve"> Spain’s context of civil war, military dictatorship and rigid gender roles all contributed to this distinctive approach to the issue of war disability, particularly given the importance of the war as a source of legitimacy in the regime’s early years.</w:t>
      </w:r>
      <w:r w:rsidRPr="00BF2D91">
        <w:rPr>
          <w:rStyle w:val="FootnoteReference"/>
          <w:rFonts w:asciiTheme="majorBidi" w:eastAsia="Times New Roman" w:hAnsiTheme="majorBidi" w:cstheme="majorBidi"/>
          <w:sz w:val="24"/>
          <w:szCs w:val="24"/>
        </w:rPr>
        <w:footnoteReference w:id="299"/>
      </w:r>
    </w:p>
    <w:p w14:paraId="64CDB074" w14:textId="2E030750" w:rsidR="00303732" w:rsidRPr="00BF2D91" w:rsidRDefault="00B43705" w:rsidP="00B43705">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Francoist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were thus given the privilege of being able to keep their mutilations private. As a well-known and celebrated personality in Francoist Spain,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could showcase his mutilations without provoking the pity of the Spanish populace. For non-elite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who did not share his wealth and status, the luxury of concealment was important.</w:t>
      </w:r>
      <w:r w:rsidRPr="00BF2D91">
        <w:rPr>
          <w:rStyle w:val="FootnoteReference"/>
          <w:rFonts w:asciiTheme="majorBidi" w:eastAsia="Times New Roman" w:hAnsiTheme="majorBidi" w:cstheme="majorBidi"/>
          <w:sz w:val="24"/>
          <w:szCs w:val="24"/>
        </w:rPr>
        <w:footnoteReference w:id="300"/>
      </w:r>
      <w:r w:rsidRPr="00BF2D91">
        <w:rPr>
          <w:rFonts w:asciiTheme="majorBidi" w:eastAsia="Times New Roman" w:hAnsiTheme="majorBidi" w:cstheme="majorBidi"/>
          <w:sz w:val="24"/>
          <w:szCs w:val="24"/>
        </w:rPr>
        <w:t xml:space="preserve"> Francoist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were saved from having to publicly reveal their wounds in exchange for charity, and even the BCMGP’s medical tribunals did not document wounds with photographs. Images of Francoist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 xml:space="preserve">wounds did appear within the more medical context of scientific journals, but these were aimed at discussing surgical and rehabilitation techniques, rather than assessing veterans for state support. </w:t>
      </w:r>
    </w:p>
    <w:p w14:paraId="1F289024" w14:textId="7622B98D" w:rsidR="00B43705" w:rsidRPr="00BF2D91" w:rsidRDefault="00D624B0" w:rsidP="00D624B0">
      <w:pPr>
        <w:spacing w:line="48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Within</w:t>
      </w:r>
      <w:r w:rsidR="00B43705" w:rsidRPr="00BF2D91">
        <w:rPr>
          <w:rFonts w:asciiTheme="majorBidi" w:eastAsia="Times New Roman" w:hAnsiTheme="majorBidi" w:cstheme="majorBidi"/>
          <w:sz w:val="24"/>
          <w:szCs w:val="24"/>
        </w:rPr>
        <w:t xml:space="preserve"> medical images, care was taken to ensure that the dignity of the individual was respected. Unlike the graphic surgical images displayed in the United States’ Army Medical Museum, </w:t>
      </w:r>
      <w:proofErr w:type="spellStart"/>
      <w:r w:rsidR="00B43705" w:rsidRPr="00BF2D91">
        <w:rPr>
          <w:rFonts w:asciiTheme="majorBidi" w:eastAsia="Times New Roman" w:hAnsiTheme="majorBidi" w:cstheme="majorBidi"/>
          <w:i/>
          <w:iCs/>
          <w:sz w:val="24"/>
          <w:szCs w:val="24"/>
        </w:rPr>
        <w:t>mutilados</w:t>
      </w:r>
      <w:proofErr w:type="spellEnd"/>
      <w:r w:rsidR="00B43705" w:rsidRPr="00BF2D91">
        <w:rPr>
          <w:rFonts w:asciiTheme="majorBidi" w:eastAsia="Times New Roman" w:hAnsiTheme="majorBidi" w:cstheme="majorBidi"/>
          <w:sz w:val="24"/>
          <w:szCs w:val="24"/>
        </w:rPr>
        <w:t xml:space="preserve"> were usually depicted wearing smart military uniforms and referred to using their full names, prefaced by the respectful ‘Don’ address and ‘Caballero </w:t>
      </w:r>
      <w:proofErr w:type="spellStart"/>
      <w:r w:rsidR="00B43705" w:rsidRPr="00BF2D91">
        <w:rPr>
          <w:rFonts w:asciiTheme="majorBidi" w:eastAsia="Times New Roman" w:hAnsiTheme="majorBidi" w:cstheme="majorBidi"/>
          <w:sz w:val="24"/>
          <w:szCs w:val="24"/>
        </w:rPr>
        <w:t>Mutilado</w:t>
      </w:r>
      <w:proofErr w:type="spellEnd"/>
      <w:r w:rsidR="00B43705" w:rsidRPr="00BF2D91">
        <w:rPr>
          <w:rFonts w:asciiTheme="majorBidi" w:eastAsia="Times New Roman" w:hAnsiTheme="majorBidi" w:cstheme="majorBidi"/>
          <w:sz w:val="24"/>
          <w:szCs w:val="24"/>
        </w:rPr>
        <w:t>’ title.</w:t>
      </w:r>
      <w:r w:rsidR="00B43705" w:rsidRPr="00BF2D91">
        <w:rPr>
          <w:rStyle w:val="FootnoteReference"/>
          <w:rFonts w:asciiTheme="majorBidi" w:eastAsia="Times New Roman" w:hAnsiTheme="majorBidi" w:cstheme="majorBidi"/>
          <w:sz w:val="24"/>
          <w:szCs w:val="24"/>
        </w:rPr>
        <w:footnoteReference w:id="301"/>
      </w:r>
      <w:r w:rsidR="00B43705" w:rsidRPr="00BF2D91">
        <w:rPr>
          <w:rFonts w:asciiTheme="majorBidi" w:eastAsia="Times New Roman" w:hAnsiTheme="majorBidi" w:cstheme="majorBidi"/>
          <w:sz w:val="24"/>
          <w:szCs w:val="24"/>
        </w:rPr>
        <w:t xml:space="preserve"> On other occasions, patients were permitted to cover their faces to preserve their anonymity, which indicates a degree of control on the part of veterans with regards to how their images were presented.</w:t>
      </w:r>
      <w:r w:rsidR="00B43705" w:rsidRPr="00BF2D91">
        <w:rPr>
          <w:rStyle w:val="FootnoteReference"/>
          <w:rFonts w:asciiTheme="majorBidi" w:eastAsia="Times New Roman" w:hAnsiTheme="majorBidi" w:cstheme="majorBidi"/>
          <w:sz w:val="24"/>
          <w:szCs w:val="24"/>
        </w:rPr>
        <w:footnoteReference w:id="302"/>
      </w:r>
      <w:r w:rsidR="00B43705" w:rsidRPr="00BF2D91">
        <w:rPr>
          <w:rFonts w:asciiTheme="majorBidi" w:eastAsia="Times New Roman" w:hAnsiTheme="majorBidi" w:cstheme="majorBidi"/>
          <w:sz w:val="24"/>
          <w:szCs w:val="24"/>
        </w:rPr>
        <w:t xml:space="preserve"> Photographs of </w:t>
      </w:r>
      <w:proofErr w:type="spellStart"/>
      <w:r w:rsidR="00B43705" w:rsidRPr="00BF2D91">
        <w:rPr>
          <w:rFonts w:asciiTheme="majorBidi" w:eastAsia="Times New Roman" w:hAnsiTheme="majorBidi" w:cstheme="majorBidi"/>
          <w:i/>
          <w:iCs/>
          <w:sz w:val="24"/>
          <w:szCs w:val="24"/>
        </w:rPr>
        <w:t>mutilados</w:t>
      </w:r>
      <w:proofErr w:type="spellEnd"/>
      <w:r w:rsidR="00B43705" w:rsidRPr="00BF2D91">
        <w:rPr>
          <w:rFonts w:asciiTheme="majorBidi" w:eastAsia="Times New Roman" w:hAnsiTheme="majorBidi" w:cstheme="majorBidi"/>
          <w:sz w:val="24"/>
          <w:szCs w:val="24"/>
        </w:rPr>
        <w:t xml:space="preserve"> can frequently be found in BCMGP personnel files, but these are usually headshots used for identification purposes, with some veterans clearly providing the authorities with photos taken before their injury. This was most certainly the case for one veteran, A</w:t>
      </w:r>
      <w:r>
        <w:rPr>
          <w:rFonts w:asciiTheme="majorBidi" w:eastAsia="Times New Roman" w:hAnsiTheme="majorBidi" w:cstheme="majorBidi"/>
          <w:sz w:val="24"/>
          <w:szCs w:val="24"/>
        </w:rPr>
        <w:t>.A.C.</w:t>
      </w:r>
      <w:r w:rsidR="00B43705" w:rsidRPr="00BF2D91">
        <w:rPr>
          <w:rFonts w:asciiTheme="majorBidi" w:eastAsia="Times New Roman" w:hAnsiTheme="majorBidi" w:cstheme="majorBidi"/>
          <w:sz w:val="24"/>
          <w:szCs w:val="24"/>
        </w:rPr>
        <w:t>, who, despite his severe jaw injury, does not appear in any way disfigured in the photo kep</w:t>
      </w:r>
      <w:r w:rsidR="002478DA" w:rsidRPr="00BF2D91">
        <w:rPr>
          <w:rFonts w:asciiTheme="majorBidi" w:eastAsia="Times New Roman" w:hAnsiTheme="majorBidi" w:cstheme="majorBidi"/>
          <w:sz w:val="24"/>
          <w:szCs w:val="24"/>
        </w:rPr>
        <w:t>t within his case file.</w:t>
      </w:r>
      <w:r>
        <w:rPr>
          <w:rStyle w:val="FootnoteReference"/>
          <w:rFonts w:asciiTheme="majorBidi" w:eastAsia="Times New Roman" w:hAnsiTheme="majorBidi" w:cstheme="majorBidi"/>
          <w:sz w:val="24"/>
          <w:szCs w:val="24"/>
        </w:rPr>
        <w:footnoteReference w:id="303"/>
      </w:r>
      <w:r w:rsidR="002478DA" w:rsidRPr="00BF2D91">
        <w:rPr>
          <w:rFonts w:asciiTheme="majorBidi" w:eastAsia="Times New Roman" w:hAnsiTheme="majorBidi" w:cstheme="majorBidi"/>
          <w:sz w:val="24"/>
          <w:szCs w:val="24"/>
        </w:rPr>
        <w:t xml:space="preserve"> This suggests a</w:t>
      </w:r>
      <w:r w:rsidR="00B43705" w:rsidRPr="00BF2D91">
        <w:rPr>
          <w:rFonts w:asciiTheme="majorBidi" w:eastAsia="Times New Roman" w:hAnsiTheme="majorBidi" w:cstheme="majorBidi"/>
          <w:sz w:val="24"/>
          <w:szCs w:val="24"/>
        </w:rPr>
        <w:t xml:space="preserve"> continuity </w:t>
      </w:r>
      <w:r w:rsidR="002478DA" w:rsidRPr="00BF2D91">
        <w:rPr>
          <w:rFonts w:asciiTheme="majorBidi" w:eastAsia="Times New Roman" w:hAnsiTheme="majorBidi" w:cstheme="majorBidi"/>
          <w:sz w:val="24"/>
          <w:szCs w:val="24"/>
        </w:rPr>
        <w:t>between</w:t>
      </w:r>
      <w:r w:rsidR="00B43705" w:rsidRPr="00BF2D91">
        <w:rPr>
          <w:rFonts w:asciiTheme="majorBidi" w:eastAsia="Times New Roman" w:hAnsiTheme="majorBidi" w:cstheme="majorBidi"/>
          <w:sz w:val="24"/>
          <w:szCs w:val="24"/>
        </w:rPr>
        <w:t xml:space="preserve"> a </w:t>
      </w:r>
      <w:r w:rsidR="00B43705" w:rsidRPr="00BF2D91">
        <w:rPr>
          <w:rFonts w:asciiTheme="majorBidi" w:eastAsia="Times New Roman" w:hAnsiTheme="majorBidi" w:cstheme="majorBidi"/>
          <w:i/>
          <w:iCs/>
          <w:sz w:val="24"/>
          <w:szCs w:val="24"/>
        </w:rPr>
        <w:t xml:space="preserve">Caballero </w:t>
      </w:r>
      <w:proofErr w:type="spellStart"/>
      <w:r w:rsidR="00B43705" w:rsidRPr="00BF2D91">
        <w:rPr>
          <w:rFonts w:asciiTheme="majorBidi" w:eastAsia="Times New Roman" w:hAnsiTheme="majorBidi" w:cstheme="majorBidi"/>
          <w:i/>
          <w:iCs/>
          <w:sz w:val="24"/>
          <w:szCs w:val="24"/>
        </w:rPr>
        <w:t>Mutilado</w:t>
      </w:r>
      <w:r w:rsidR="00B43705" w:rsidRPr="00BF2D91">
        <w:rPr>
          <w:rFonts w:asciiTheme="majorBidi" w:eastAsia="Times New Roman" w:hAnsiTheme="majorBidi" w:cstheme="majorBidi"/>
          <w:sz w:val="24"/>
          <w:szCs w:val="24"/>
        </w:rPr>
        <w:t>’s</w:t>
      </w:r>
      <w:proofErr w:type="spellEnd"/>
      <w:r w:rsidR="00B43705" w:rsidRPr="00BF2D91">
        <w:rPr>
          <w:rFonts w:asciiTheme="majorBidi" w:eastAsia="Times New Roman" w:hAnsiTheme="majorBidi" w:cstheme="majorBidi"/>
          <w:sz w:val="24"/>
          <w:szCs w:val="24"/>
        </w:rPr>
        <w:t xml:space="preserve"> pre and post-injury identity. Despite acquiring the title of </w:t>
      </w:r>
      <w:r w:rsidR="00B43705" w:rsidRPr="00BF2D91">
        <w:rPr>
          <w:rFonts w:asciiTheme="majorBidi" w:eastAsia="Times New Roman" w:hAnsiTheme="majorBidi" w:cstheme="majorBidi"/>
          <w:i/>
          <w:iCs/>
          <w:sz w:val="24"/>
          <w:szCs w:val="24"/>
        </w:rPr>
        <w:t xml:space="preserve">Caballero </w:t>
      </w:r>
      <w:proofErr w:type="spellStart"/>
      <w:r w:rsidR="00B43705" w:rsidRPr="00BF2D91">
        <w:rPr>
          <w:rFonts w:asciiTheme="majorBidi" w:eastAsia="Times New Roman" w:hAnsiTheme="majorBidi" w:cstheme="majorBidi"/>
          <w:i/>
          <w:iCs/>
          <w:sz w:val="24"/>
          <w:szCs w:val="24"/>
        </w:rPr>
        <w:t>Mutilado</w:t>
      </w:r>
      <w:proofErr w:type="spellEnd"/>
      <w:r w:rsidR="00B43705" w:rsidRPr="00BF2D91">
        <w:rPr>
          <w:rFonts w:asciiTheme="majorBidi" w:eastAsia="Times New Roman" w:hAnsiTheme="majorBidi" w:cstheme="majorBidi"/>
          <w:sz w:val="24"/>
          <w:szCs w:val="24"/>
        </w:rPr>
        <w:t xml:space="preserve">, the veteran still the same man as before. </w:t>
      </w:r>
    </w:p>
    <w:p w14:paraId="755EDA2B" w14:textId="4E326F77" w:rsidR="00B43705" w:rsidRPr="00BF2D91" w:rsidRDefault="005D4FB4" w:rsidP="005D4FB4">
      <w:pPr>
        <w:spacing w:line="48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[redacted] </w:t>
      </w:r>
      <w:r w:rsidR="00B43705" w:rsidRPr="00BF2D91">
        <w:rPr>
          <w:rFonts w:asciiTheme="majorBidi" w:eastAsia="Times New Roman" w:hAnsiTheme="majorBidi" w:cstheme="majorBidi"/>
          <w:sz w:val="24"/>
          <w:szCs w:val="24"/>
        </w:rPr>
        <w:t>Expectations around work are key to understanding the superior status</w:t>
      </w:r>
      <w:r w:rsidR="00AF197E">
        <w:rPr>
          <w:rFonts w:asciiTheme="majorBidi" w:eastAsia="Times New Roman" w:hAnsiTheme="majorBidi" w:cstheme="majorBidi"/>
          <w:sz w:val="24"/>
          <w:szCs w:val="24"/>
        </w:rPr>
        <w:t xml:space="preserve"> </w:t>
      </w:r>
      <w:r w:rsidR="00B43705" w:rsidRPr="00BF2D91">
        <w:rPr>
          <w:rFonts w:asciiTheme="majorBidi" w:eastAsia="Times New Roman" w:hAnsiTheme="majorBidi" w:cstheme="majorBidi"/>
          <w:sz w:val="24"/>
          <w:szCs w:val="24"/>
        </w:rPr>
        <w:t xml:space="preserve">of Nationalist veterans. The majority of </w:t>
      </w:r>
      <w:proofErr w:type="spellStart"/>
      <w:r w:rsidR="00B43705" w:rsidRPr="00BF2D91">
        <w:rPr>
          <w:rFonts w:asciiTheme="majorBidi" w:eastAsia="Times New Roman" w:hAnsiTheme="majorBidi" w:cstheme="majorBidi"/>
          <w:i/>
          <w:iCs/>
          <w:sz w:val="24"/>
          <w:szCs w:val="24"/>
        </w:rPr>
        <w:t>mutilados</w:t>
      </w:r>
      <w:proofErr w:type="spellEnd"/>
      <w:r w:rsidR="00E72555" w:rsidRPr="00BF2D91">
        <w:rPr>
          <w:rFonts w:asciiTheme="majorBidi" w:eastAsia="Times New Roman" w:hAnsiTheme="majorBidi" w:cstheme="majorBidi"/>
          <w:sz w:val="24"/>
          <w:szCs w:val="24"/>
        </w:rPr>
        <w:t xml:space="preserve"> were classed within the ‘u</w:t>
      </w:r>
      <w:r w:rsidR="00B43705" w:rsidRPr="00BF2D91">
        <w:rPr>
          <w:rFonts w:asciiTheme="majorBidi" w:eastAsia="Times New Roman" w:hAnsiTheme="majorBidi" w:cstheme="majorBidi"/>
          <w:sz w:val="24"/>
          <w:szCs w:val="24"/>
        </w:rPr>
        <w:t>seful’ category and were therefore, in theory, given privileged access to certain posts within both the public and private sectors. In the ‘dark years’ of the 1940s and beyond, such posts enabled veterans to maintain their family roles as breadwinners and heads of household. Veterans unable to</w:t>
      </w:r>
      <w:r w:rsidR="00E72555" w:rsidRPr="00BF2D91">
        <w:rPr>
          <w:rFonts w:asciiTheme="majorBidi" w:eastAsia="Times New Roman" w:hAnsiTheme="majorBidi" w:cstheme="majorBidi"/>
          <w:sz w:val="24"/>
          <w:szCs w:val="24"/>
        </w:rPr>
        <w:t xml:space="preserve"> work were classed within the ‘permanent’ or ‘a</w:t>
      </w:r>
      <w:r w:rsidR="00B43705" w:rsidRPr="00BF2D91">
        <w:rPr>
          <w:rFonts w:asciiTheme="majorBidi" w:eastAsia="Times New Roman" w:hAnsiTheme="majorBidi" w:cstheme="majorBidi"/>
          <w:sz w:val="24"/>
          <w:szCs w:val="24"/>
        </w:rPr>
        <w:t xml:space="preserve">bsolute’ categories, thus ensuring that their roles as providers could be maintained through a </w:t>
      </w:r>
      <w:r w:rsidR="00B43705" w:rsidRPr="00BF2D91">
        <w:rPr>
          <w:rFonts w:asciiTheme="majorBidi" w:eastAsia="Times New Roman" w:hAnsiTheme="majorBidi" w:cstheme="majorBidi"/>
          <w:sz w:val="24"/>
          <w:szCs w:val="24"/>
        </w:rPr>
        <w:lastRenderedPageBreak/>
        <w:t xml:space="preserve">BCMGP pension. However, this ability to continue </w:t>
      </w:r>
      <w:r w:rsidR="0046215C" w:rsidRPr="00BF2D91">
        <w:rPr>
          <w:rFonts w:asciiTheme="majorBidi" w:eastAsia="Times New Roman" w:hAnsiTheme="majorBidi" w:cstheme="majorBidi"/>
          <w:sz w:val="24"/>
          <w:szCs w:val="24"/>
        </w:rPr>
        <w:t xml:space="preserve">demonstrating </w:t>
      </w:r>
      <w:r w:rsidR="00B43705" w:rsidRPr="00BF2D91">
        <w:rPr>
          <w:rFonts w:asciiTheme="majorBidi" w:eastAsia="Times New Roman" w:hAnsiTheme="majorBidi" w:cstheme="majorBidi"/>
          <w:sz w:val="24"/>
          <w:szCs w:val="24"/>
        </w:rPr>
        <w:t xml:space="preserve">their male citizenship was not the only advantage available to the </w:t>
      </w:r>
      <w:proofErr w:type="spellStart"/>
      <w:r w:rsidR="00B43705" w:rsidRPr="00BF2D91">
        <w:rPr>
          <w:rFonts w:asciiTheme="majorBidi" w:eastAsia="Times New Roman" w:hAnsiTheme="majorBidi" w:cstheme="majorBidi"/>
          <w:i/>
          <w:iCs/>
          <w:sz w:val="24"/>
          <w:szCs w:val="24"/>
        </w:rPr>
        <w:t>mutilados</w:t>
      </w:r>
      <w:proofErr w:type="spellEnd"/>
      <w:r w:rsidR="00B43705" w:rsidRPr="00BF2D91">
        <w:rPr>
          <w:rFonts w:asciiTheme="majorBidi" w:eastAsia="Times New Roman" w:hAnsiTheme="majorBidi" w:cstheme="majorBidi"/>
          <w:sz w:val="24"/>
          <w:szCs w:val="24"/>
        </w:rPr>
        <w:t xml:space="preserve">. The opportunity to work or receive a pension eliminated the need for wounded veterans to expose their bodies publicly in order to get by. Nationalist </w:t>
      </w:r>
      <w:proofErr w:type="spellStart"/>
      <w:r w:rsidR="00B43705" w:rsidRPr="00BF2D91">
        <w:rPr>
          <w:rFonts w:asciiTheme="majorBidi" w:eastAsia="Times New Roman" w:hAnsiTheme="majorBidi" w:cstheme="majorBidi"/>
          <w:i/>
          <w:iCs/>
          <w:sz w:val="24"/>
          <w:szCs w:val="24"/>
        </w:rPr>
        <w:t>mutilados</w:t>
      </w:r>
      <w:proofErr w:type="spellEnd"/>
      <w:r w:rsidR="00B43705" w:rsidRPr="00BF2D91">
        <w:rPr>
          <w:rFonts w:asciiTheme="majorBidi" w:eastAsia="Times New Roman" w:hAnsiTheme="majorBidi" w:cstheme="majorBidi"/>
          <w:sz w:val="24"/>
          <w:szCs w:val="24"/>
        </w:rPr>
        <w:t xml:space="preserve"> retained the privilege of privacy, which granted them the luxury of retaining an identity based on their individual personalities, not on their physical impairments. This was also facilitated by their privileged access to prostheses via the military health system, which could mask certain physical impairments.</w:t>
      </w:r>
      <w:r w:rsidR="00B43705" w:rsidRPr="00BF2D91">
        <w:rPr>
          <w:rStyle w:val="FootnoteReference"/>
          <w:rFonts w:asciiTheme="majorBidi" w:eastAsia="Times New Roman" w:hAnsiTheme="majorBidi" w:cstheme="majorBidi"/>
          <w:sz w:val="24"/>
          <w:szCs w:val="24"/>
        </w:rPr>
        <w:footnoteReference w:id="304"/>
      </w:r>
      <w:r w:rsidR="00B43705" w:rsidRPr="00BF2D91">
        <w:rPr>
          <w:rFonts w:asciiTheme="majorBidi" w:eastAsia="Times New Roman" w:hAnsiTheme="majorBidi" w:cstheme="majorBidi"/>
          <w:sz w:val="24"/>
          <w:szCs w:val="24"/>
        </w:rPr>
        <w:t xml:space="preserve"> In practice this means we see few images of Francoist </w:t>
      </w:r>
      <w:proofErr w:type="spellStart"/>
      <w:r w:rsidR="00B43705" w:rsidRPr="00BF2D91">
        <w:rPr>
          <w:rFonts w:asciiTheme="majorBidi" w:eastAsia="Times New Roman" w:hAnsiTheme="majorBidi" w:cstheme="majorBidi"/>
          <w:i/>
          <w:iCs/>
          <w:sz w:val="24"/>
          <w:szCs w:val="24"/>
        </w:rPr>
        <w:t>mutilados</w:t>
      </w:r>
      <w:proofErr w:type="spellEnd"/>
      <w:r w:rsidR="00B43705" w:rsidRPr="00BF2D91">
        <w:rPr>
          <w:rFonts w:asciiTheme="majorBidi" w:eastAsia="Times New Roman" w:hAnsiTheme="majorBidi" w:cstheme="majorBidi"/>
          <w:sz w:val="24"/>
          <w:szCs w:val="24"/>
        </w:rPr>
        <w:t xml:space="preserve"> that communicate the raw realities of physical mutilation. Rather, such images tend to be carefully managed in order to preserve a very precise picture of a man who despite his physical mutilations, is in every other way completely ‘normal’. </w:t>
      </w:r>
    </w:p>
    <w:p w14:paraId="2F451FB1" w14:textId="48226B2C" w:rsidR="00843371" w:rsidRPr="00BF2D91" w:rsidRDefault="00667D11" w:rsidP="002230CD">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However, t</w:t>
      </w:r>
      <w:r w:rsidR="00843371" w:rsidRPr="00BF2D91">
        <w:rPr>
          <w:rFonts w:asciiTheme="majorBidi" w:eastAsia="Times New Roman" w:hAnsiTheme="majorBidi" w:cstheme="majorBidi"/>
          <w:sz w:val="24"/>
          <w:szCs w:val="24"/>
        </w:rPr>
        <w:t xml:space="preserve">he </w:t>
      </w:r>
      <w:r w:rsidRPr="00BF2D91">
        <w:rPr>
          <w:rFonts w:asciiTheme="majorBidi" w:eastAsia="Times New Roman" w:hAnsiTheme="majorBidi" w:cstheme="majorBidi"/>
          <w:sz w:val="24"/>
          <w:szCs w:val="24"/>
        </w:rPr>
        <w:t xml:space="preserve">privilege of Mutilated Gentlemen within Spanish society was </w:t>
      </w:r>
      <w:r w:rsidR="00843371" w:rsidRPr="00BF2D91">
        <w:rPr>
          <w:rFonts w:asciiTheme="majorBidi" w:eastAsia="Times New Roman" w:hAnsiTheme="majorBidi" w:cstheme="majorBidi"/>
          <w:sz w:val="24"/>
          <w:szCs w:val="24"/>
        </w:rPr>
        <w:t>relati</w:t>
      </w:r>
      <w:r w:rsidRPr="00BF2D91">
        <w:rPr>
          <w:rFonts w:asciiTheme="majorBidi" w:eastAsia="Times New Roman" w:hAnsiTheme="majorBidi" w:cstheme="majorBidi"/>
          <w:sz w:val="24"/>
          <w:szCs w:val="24"/>
        </w:rPr>
        <w:t>ve rather than absolute, which becomes</w:t>
      </w:r>
      <w:r w:rsidR="00843371" w:rsidRPr="00BF2D91">
        <w:rPr>
          <w:rFonts w:asciiTheme="majorBidi" w:eastAsia="Times New Roman" w:hAnsiTheme="majorBidi" w:cstheme="majorBidi"/>
          <w:sz w:val="24"/>
          <w:szCs w:val="24"/>
        </w:rPr>
        <w:t xml:space="preserve"> clear in the case of the disfigured. </w:t>
      </w:r>
      <w:r w:rsidRPr="00BF2D91">
        <w:rPr>
          <w:rFonts w:asciiTheme="majorBidi" w:eastAsia="Times New Roman" w:hAnsiTheme="majorBidi" w:cstheme="majorBidi"/>
          <w:sz w:val="24"/>
          <w:szCs w:val="24"/>
        </w:rPr>
        <w:t>D</w:t>
      </w:r>
      <w:r w:rsidR="00843371" w:rsidRPr="00BF2D91">
        <w:rPr>
          <w:rFonts w:asciiTheme="majorBidi" w:eastAsia="Times New Roman" w:hAnsiTheme="majorBidi" w:cstheme="majorBidi"/>
          <w:sz w:val="24"/>
          <w:szCs w:val="24"/>
        </w:rPr>
        <w:t>ifferent wounds</w:t>
      </w:r>
      <w:r w:rsidRPr="00BF2D91">
        <w:rPr>
          <w:rFonts w:asciiTheme="majorBidi" w:eastAsia="Times New Roman" w:hAnsiTheme="majorBidi" w:cstheme="majorBidi"/>
          <w:sz w:val="24"/>
          <w:szCs w:val="24"/>
        </w:rPr>
        <w:t xml:space="preserve"> affected masculine identity differently</w:t>
      </w:r>
      <w:r w:rsidR="00843371" w:rsidRPr="00BF2D91">
        <w:rPr>
          <w:rFonts w:asciiTheme="majorBidi" w:eastAsia="Times New Roman" w:hAnsiTheme="majorBidi" w:cstheme="majorBidi"/>
          <w:sz w:val="24"/>
          <w:szCs w:val="24"/>
        </w:rPr>
        <w:t xml:space="preserve">, and the regime’s muting of the aesthetics of </w:t>
      </w:r>
      <w:r w:rsidRPr="00BF2D91">
        <w:rPr>
          <w:rFonts w:asciiTheme="majorBidi" w:eastAsia="Times New Roman" w:hAnsiTheme="majorBidi" w:cstheme="majorBidi"/>
          <w:sz w:val="24"/>
          <w:szCs w:val="24"/>
        </w:rPr>
        <w:t>impairment</w:t>
      </w:r>
      <w:r w:rsidR="00843371" w:rsidRPr="00BF2D91">
        <w:rPr>
          <w:rFonts w:asciiTheme="majorBidi" w:eastAsia="Times New Roman" w:hAnsiTheme="majorBidi" w:cstheme="majorBidi"/>
          <w:sz w:val="24"/>
          <w:szCs w:val="24"/>
        </w:rPr>
        <w:t xml:space="preserve"> presented a particular challenge for those who could not hide their </w:t>
      </w:r>
      <w:r w:rsidRPr="00BF2D91">
        <w:rPr>
          <w:rFonts w:asciiTheme="majorBidi" w:eastAsia="Times New Roman" w:hAnsiTheme="majorBidi" w:cstheme="majorBidi"/>
          <w:sz w:val="24"/>
          <w:szCs w:val="24"/>
        </w:rPr>
        <w:t>mutilations</w:t>
      </w:r>
      <w:r w:rsidR="00843371" w:rsidRPr="00BF2D91">
        <w:rPr>
          <w:rFonts w:asciiTheme="majorBidi" w:eastAsia="Times New Roman" w:hAnsiTheme="majorBidi" w:cstheme="majorBidi"/>
          <w:sz w:val="24"/>
          <w:szCs w:val="24"/>
        </w:rPr>
        <w:t>.</w:t>
      </w:r>
      <w:r w:rsidR="00843371" w:rsidRPr="00BF2D91">
        <w:rPr>
          <w:rStyle w:val="FootnoteReference"/>
          <w:rFonts w:asciiTheme="majorBidi" w:eastAsia="Times New Roman" w:hAnsiTheme="majorBidi" w:cstheme="majorBidi"/>
          <w:sz w:val="24"/>
          <w:szCs w:val="24"/>
        </w:rPr>
        <w:footnoteReference w:id="305"/>
      </w:r>
      <w:r w:rsidR="00843371" w:rsidRPr="00BF2D91">
        <w:rPr>
          <w:rFonts w:asciiTheme="majorBidi" w:eastAsia="Times New Roman" w:hAnsiTheme="majorBidi" w:cstheme="majorBidi"/>
          <w:sz w:val="24"/>
          <w:szCs w:val="24"/>
        </w:rPr>
        <w:t xml:space="preserve"> Many felt self-conscious </w:t>
      </w:r>
      <w:r w:rsidR="002230CD" w:rsidRPr="00BF2D91">
        <w:rPr>
          <w:rFonts w:asciiTheme="majorBidi" w:eastAsia="Times New Roman" w:hAnsiTheme="majorBidi" w:cstheme="majorBidi"/>
          <w:sz w:val="24"/>
          <w:szCs w:val="24"/>
        </w:rPr>
        <w:t>about</w:t>
      </w:r>
      <w:r w:rsidR="00843371" w:rsidRPr="00BF2D91">
        <w:rPr>
          <w:rFonts w:asciiTheme="majorBidi" w:eastAsia="Times New Roman" w:hAnsiTheme="majorBidi" w:cstheme="majorBidi"/>
          <w:sz w:val="24"/>
          <w:szCs w:val="24"/>
        </w:rPr>
        <w:t xml:space="preserve"> their mutilated bodies, and social embarrassment at the disfigured body could impede rehabilitation. Alfonso </w:t>
      </w:r>
      <w:proofErr w:type="spellStart"/>
      <w:r w:rsidR="00843371" w:rsidRPr="00BF2D91">
        <w:rPr>
          <w:rFonts w:asciiTheme="majorBidi" w:eastAsia="Times New Roman" w:hAnsiTheme="majorBidi" w:cstheme="majorBidi"/>
          <w:sz w:val="24"/>
          <w:szCs w:val="24"/>
        </w:rPr>
        <w:t>Gila</w:t>
      </w:r>
      <w:proofErr w:type="spellEnd"/>
      <w:r w:rsidR="00843371" w:rsidRPr="00BF2D91">
        <w:rPr>
          <w:rFonts w:asciiTheme="majorBidi" w:eastAsia="Times New Roman" w:hAnsiTheme="majorBidi" w:cstheme="majorBidi"/>
          <w:sz w:val="24"/>
          <w:szCs w:val="24"/>
        </w:rPr>
        <w:t xml:space="preserve"> Sancho, proponent of the </w:t>
      </w:r>
      <w:proofErr w:type="spellStart"/>
      <w:r w:rsidR="00843371" w:rsidRPr="00BF2D91">
        <w:rPr>
          <w:rFonts w:asciiTheme="majorBidi" w:eastAsia="Times New Roman" w:hAnsiTheme="majorBidi" w:cstheme="majorBidi"/>
          <w:sz w:val="24"/>
          <w:szCs w:val="24"/>
        </w:rPr>
        <w:t>Krukenberg</w:t>
      </w:r>
      <w:proofErr w:type="spellEnd"/>
      <w:r w:rsidR="00843371" w:rsidRPr="00BF2D91">
        <w:rPr>
          <w:rFonts w:asciiTheme="majorBidi" w:eastAsia="Times New Roman" w:hAnsiTheme="majorBidi" w:cstheme="majorBidi"/>
          <w:sz w:val="24"/>
          <w:szCs w:val="24"/>
        </w:rPr>
        <w:t xml:space="preserve"> technique for arm amputees, reported how some veterans allowed their upper limbs to atrophy completely, too embarrassed to reveal the striking aesthetic of their arms back in their rural hometowns.</w:t>
      </w:r>
      <w:r w:rsidR="00843371" w:rsidRPr="00BF2D91">
        <w:rPr>
          <w:rStyle w:val="FootnoteReference"/>
          <w:rFonts w:asciiTheme="majorBidi" w:eastAsia="Times New Roman" w:hAnsiTheme="majorBidi" w:cstheme="majorBidi"/>
          <w:sz w:val="24"/>
          <w:szCs w:val="24"/>
        </w:rPr>
        <w:footnoteReference w:id="306"/>
      </w:r>
      <w:r w:rsidR="00843371" w:rsidRPr="00BF2D91">
        <w:rPr>
          <w:rFonts w:asciiTheme="majorBidi" w:eastAsia="Times New Roman" w:hAnsiTheme="majorBidi" w:cstheme="majorBidi"/>
          <w:sz w:val="24"/>
          <w:szCs w:val="24"/>
        </w:rPr>
        <w:t xml:space="preserve"> This was undoubtedly a very personal experience, and some individuals flourished after undergoing the </w:t>
      </w:r>
      <w:proofErr w:type="spellStart"/>
      <w:r w:rsidR="00843371" w:rsidRPr="00BF2D91">
        <w:rPr>
          <w:rFonts w:asciiTheme="majorBidi" w:eastAsia="Times New Roman" w:hAnsiTheme="majorBidi" w:cstheme="majorBidi"/>
          <w:sz w:val="24"/>
          <w:szCs w:val="24"/>
        </w:rPr>
        <w:t>Krukenberg</w:t>
      </w:r>
      <w:proofErr w:type="spellEnd"/>
      <w:r w:rsidR="00843371" w:rsidRPr="00BF2D91">
        <w:rPr>
          <w:rFonts w:asciiTheme="majorBidi" w:eastAsia="Times New Roman" w:hAnsiTheme="majorBidi" w:cstheme="majorBidi"/>
          <w:sz w:val="24"/>
          <w:szCs w:val="24"/>
        </w:rPr>
        <w:t xml:space="preserve"> procedure. </w:t>
      </w:r>
      <w:r w:rsidR="00843371" w:rsidRPr="00BF2D91">
        <w:rPr>
          <w:rFonts w:asciiTheme="majorBidi" w:eastAsiaTheme="majorBidi" w:hAnsiTheme="majorBidi" w:cstheme="majorBidi"/>
          <w:sz w:val="24"/>
          <w:szCs w:val="24"/>
        </w:rPr>
        <w:t xml:space="preserve">Juan Luís, a man who </w:t>
      </w:r>
      <w:r w:rsidR="002230CD" w:rsidRPr="00BF2D91">
        <w:rPr>
          <w:rFonts w:asciiTheme="majorBidi" w:eastAsiaTheme="majorBidi" w:hAnsiTheme="majorBidi" w:cstheme="majorBidi"/>
          <w:sz w:val="24"/>
          <w:szCs w:val="24"/>
        </w:rPr>
        <w:t>experienced it as</w:t>
      </w:r>
      <w:r w:rsidR="00843371" w:rsidRPr="00BF2D91">
        <w:rPr>
          <w:rFonts w:asciiTheme="majorBidi" w:eastAsiaTheme="majorBidi" w:hAnsiTheme="majorBidi" w:cstheme="majorBidi"/>
          <w:sz w:val="24"/>
          <w:szCs w:val="24"/>
        </w:rPr>
        <w:t xml:space="preserve"> a child after a Civil-War bomb </w:t>
      </w:r>
      <w:r w:rsidR="00843371" w:rsidRPr="00BF2D91">
        <w:rPr>
          <w:rFonts w:asciiTheme="majorBidi" w:eastAsiaTheme="majorBidi" w:hAnsiTheme="majorBidi" w:cstheme="majorBidi"/>
          <w:sz w:val="24"/>
          <w:szCs w:val="24"/>
        </w:rPr>
        <w:lastRenderedPageBreak/>
        <w:t xml:space="preserve">exploded in his hands, speaks fondly of his </w:t>
      </w:r>
      <w:proofErr w:type="spellStart"/>
      <w:r w:rsidR="00843371" w:rsidRPr="00BF2D91">
        <w:rPr>
          <w:rFonts w:asciiTheme="majorBidi" w:eastAsiaTheme="majorBidi" w:hAnsiTheme="majorBidi" w:cstheme="majorBidi"/>
          <w:sz w:val="24"/>
          <w:szCs w:val="24"/>
        </w:rPr>
        <w:t>Krukenberg</w:t>
      </w:r>
      <w:proofErr w:type="spellEnd"/>
      <w:r w:rsidR="00843371" w:rsidRPr="00BF2D91">
        <w:rPr>
          <w:rFonts w:asciiTheme="majorBidi" w:eastAsiaTheme="majorBidi" w:hAnsiTheme="majorBidi" w:cstheme="majorBidi"/>
          <w:sz w:val="24"/>
          <w:szCs w:val="24"/>
        </w:rPr>
        <w:t xml:space="preserve"> ‘pincers’, and has given a number of televised interviews </w:t>
      </w:r>
      <w:r w:rsidR="002230CD" w:rsidRPr="00BF2D91">
        <w:rPr>
          <w:rFonts w:asciiTheme="majorBidi" w:eastAsiaTheme="majorBidi" w:hAnsiTheme="majorBidi" w:cstheme="majorBidi"/>
          <w:sz w:val="24"/>
          <w:szCs w:val="24"/>
        </w:rPr>
        <w:t>about them</w:t>
      </w:r>
      <w:r w:rsidR="00843371" w:rsidRPr="00BF2D91">
        <w:rPr>
          <w:rFonts w:asciiTheme="majorBidi" w:eastAsiaTheme="majorBidi" w:hAnsiTheme="majorBidi" w:cstheme="majorBidi"/>
          <w:sz w:val="24"/>
          <w:szCs w:val="24"/>
        </w:rPr>
        <w:t>.</w:t>
      </w:r>
      <w:r w:rsidR="00843371" w:rsidRPr="00BF2D91">
        <w:rPr>
          <w:rStyle w:val="FootnoteReference"/>
          <w:rFonts w:asciiTheme="majorBidi" w:eastAsia="Times New Roman" w:hAnsiTheme="majorBidi" w:cstheme="majorBidi"/>
          <w:sz w:val="24"/>
          <w:szCs w:val="24"/>
        </w:rPr>
        <w:footnoteReference w:id="307"/>
      </w:r>
      <w:r w:rsidR="00843371" w:rsidRPr="00BF2D91">
        <w:rPr>
          <w:rFonts w:asciiTheme="majorBidi" w:eastAsiaTheme="majorBidi" w:hAnsiTheme="majorBidi" w:cstheme="majorBidi"/>
          <w:sz w:val="24"/>
          <w:szCs w:val="24"/>
        </w:rPr>
        <w:t xml:space="preserve"> Juan Luís’s young age at the time of injury may have enabled him to adapt to circumstances more easily than his adult counterparts.</w:t>
      </w:r>
    </w:p>
    <w:p w14:paraId="09DD8C71" w14:textId="23FBF9DE" w:rsidR="00843371" w:rsidRPr="00BF2D91" w:rsidRDefault="00843371" w:rsidP="00843371">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Disfigurement and other visible mutilations constituted a barrier to normality for Francoist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Bodies disfigured during the Great War were considered taboo to the extent that British government censors categorised them as ‘unrepresentable’ in artistic portrayals of veterans.</w:t>
      </w:r>
      <w:r w:rsidRPr="00BF2D91">
        <w:rPr>
          <w:rStyle w:val="FootnoteReference"/>
          <w:rFonts w:asciiTheme="majorBidi" w:eastAsia="Times New Roman" w:hAnsiTheme="majorBidi" w:cstheme="majorBidi"/>
          <w:sz w:val="24"/>
          <w:szCs w:val="24"/>
        </w:rPr>
        <w:footnoteReference w:id="308"/>
      </w:r>
      <w:r w:rsidRPr="00BF2D91">
        <w:rPr>
          <w:rFonts w:asciiTheme="majorBidi" w:eastAsia="Times New Roman" w:hAnsiTheme="majorBidi" w:cstheme="majorBidi"/>
          <w:sz w:val="24"/>
          <w:szCs w:val="24"/>
        </w:rPr>
        <w:t xml:space="preserve"> The face is at the centre of most human interactions, forming an essential part of identity and even a ‘visual representation of the self’.</w:t>
      </w:r>
      <w:r w:rsidRPr="00BF2D91">
        <w:rPr>
          <w:rStyle w:val="FootnoteReference"/>
          <w:rFonts w:asciiTheme="majorBidi" w:eastAsia="Times New Roman" w:hAnsiTheme="majorBidi" w:cstheme="majorBidi"/>
          <w:sz w:val="24"/>
          <w:szCs w:val="24"/>
        </w:rPr>
        <w:footnoteReference w:id="309"/>
      </w:r>
      <w:r w:rsidRPr="00BF2D91">
        <w:rPr>
          <w:rFonts w:asciiTheme="majorBidi" w:eastAsia="Times New Roman" w:hAnsiTheme="majorBidi" w:cstheme="majorBidi"/>
          <w:sz w:val="24"/>
          <w:szCs w:val="24"/>
        </w:rPr>
        <w:t xml:space="preserve"> Writing in a 1939 military medical journal (</w:t>
      </w:r>
      <w:proofErr w:type="spellStart"/>
      <w:r w:rsidRPr="00BF2D91">
        <w:rPr>
          <w:rFonts w:asciiTheme="majorBidi" w:eastAsia="Times New Roman" w:hAnsiTheme="majorBidi" w:cstheme="majorBidi"/>
          <w:i/>
          <w:sz w:val="24"/>
          <w:szCs w:val="24"/>
        </w:rPr>
        <w:t>Revista</w:t>
      </w:r>
      <w:proofErr w:type="spellEnd"/>
      <w:r w:rsidRPr="00BF2D91">
        <w:rPr>
          <w:rFonts w:asciiTheme="majorBidi" w:eastAsia="Times New Roman" w:hAnsiTheme="majorBidi" w:cstheme="majorBidi"/>
          <w:i/>
          <w:sz w:val="24"/>
          <w:szCs w:val="24"/>
        </w:rPr>
        <w:t xml:space="preserve"> Española de </w:t>
      </w:r>
      <w:proofErr w:type="spellStart"/>
      <w:r w:rsidRPr="00BF2D91">
        <w:rPr>
          <w:rFonts w:asciiTheme="majorBidi" w:eastAsia="Times New Roman" w:hAnsiTheme="majorBidi" w:cstheme="majorBidi"/>
          <w:i/>
          <w:sz w:val="24"/>
          <w:szCs w:val="24"/>
        </w:rPr>
        <w:t>Medicina</w:t>
      </w:r>
      <w:proofErr w:type="spellEnd"/>
      <w:r w:rsidRPr="00BF2D91">
        <w:rPr>
          <w:rFonts w:asciiTheme="majorBidi" w:eastAsia="Times New Roman" w:hAnsiTheme="majorBidi" w:cstheme="majorBidi"/>
          <w:i/>
          <w:sz w:val="24"/>
          <w:szCs w:val="24"/>
        </w:rPr>
        <w:t xml:space="preserve"> y </w:t>
      </w:r>
      <w:proofErr w:type="spellStart"/>
      <w:r w:rsidRPr="00BF2D91">
        <w:rPr>
          <w:rFonts w:asciiTheme="majorBidi" w:eastAsia="Times New Roman" w:hAnsiTheme="majorBidi" w:cstheme="majorBidi"/>
          <w:i/>
          <w:sz w:val="24"/>
          <w:szCs w:val="24"/>
        </w:rPr>
        <w:t>Cirugía</w:t>
      </w:r>
      <w:proofErr w:type="spellEnd"/>
      <w:r w:rsidRPr="00BF2D91">
        <w:rPr>
          <w:rFonts w:asciiTheme="majorBidi" w:eastAsia="Times New Roman" w:hAnsiTheme="majorBidi" w:cstheme="majorBidi"/>
          <w:i/>
          <w:sz w:val="24"/>
          <w:szCs w:val="24"/>
        </w:rPr>
        <w:t xml:space="preserve"> de Guerra</w:t>
      </w:r>
      <w:r w:rsidRPr="00BF2D91">
        <w:rPr>
          <w:rFonts w:asciiTheme="majorBidi" w:eastAsia="Times New Roman" w:hAnsiTheme="majorBidi" w:cstheme="majorBidi"/>
          <w:sz w:val="24"/>
          <w:szCs w:val="24"/>
        </w:rPr>
        <w:t>), plastic surgeon R. Galeazzi-</w:t>
      </w:r>
      <w:proofErr w:type="spellStart"/>
      <w:r w:rsidRPr="00BF2D91">
        <w:rPr>
          <w:rFonts w:asciiTheme="majorBidi" w:eastAsia="Times New Roman" w:hAnsiTheme="majorBidi" w:cstheme="majorBidi"/>
          <w:sz w:val="24"/>
          <w:szCs w:val="24"/>
        </w:rPr>
        <w:t>Lisi</w:t>
      </w:r>
      <w:proofErr w:type="spellEnd"/>
      <w:r w:rsidRPr="00BF2D91">
        <w:rPr>
          <w:rFonts w:asciiTheme="majorBidi" w:eastAsia="Times New Roman" w:hAnsiTheme="majorBidi" w:cstheme="majorBidi"/>
          <w:sz w:val="24"/>
          <w:szCs w:val="24"/>
        </w:rPr>
        <w:t xml:space="preserve"> emphasised society’s repugnance at disfigured individuals, whose psychological difficulties were also unlikely to inspire sympathy.</w:t>
      </w:r>
      <w:r w:rsidRPr="00BF2D91">
        <w:rPr>
          <w:rStyle w:val="FootnoteReference"/>
          <w:rFonts w:asciiTheme="majorBidi" w:eastAsia="Times New Roman" w:hAnsiTheme="majorBidi" w:cstheme="majorBidi"/>
          <w:sz w:val="24"/>
          <w:szCs w:val="24"/>
        </w:rPr>
        <w:footnoteReference w:id="310"/>
      </w:r>
      <w:r w:rsidRPr="00BF2D91">
        <w:rPr>
          <w:rFonts w:asciiTheme="majorBidi" w:eastAsia="Times New Roman" w:hAnsiTheme="majorBidi" w:cstheme="majorBidi"/>
          <w:sz w:val="24"/>
          <w:szCs w:val="24"/>
        </w:rPr>
        <w:t xml:space="preserve"> The disfigured individual, Galeazzi-</w:t>
      </w:r>
      <w:proofErr w:type="spellStart"/>
      <w:r w:rsidRPr="00BF2D91">
        <w:rPr>
          <w:rFonts w:asciiTheme="majorBidi" w:eastAsia="Times New Roman" w:hAnsiTheme="majorBidi" w:cstheme="majorBidi"/>
          <w:sz w:val="24"/>
          <w:szCs w:val="24"/>
        </w:rPr>
        <w:t>Lisi</w:t>
      </w:r>
      <w:proofErr w:type="spellEnd"/>
      <w:r w:rsidRPr="00BF2D91">
        <w:rPr>
          <w:rFonts w:asciiTheme="majorBidi" w:eastAsia="Times New Roman" w:hAnsiTheme="majorBidi" w:cstheme="majorBidi"/>
          <w:sz w:val="24"/>
          <w:szCs w:val="24"/>
        </w:rPr>
        <w:t xml:space="preserve"> explained, was seen as ridiculous, grotesque, and unlikely to be taken seriously by others, particularly in public-facing jobs. Disfigurement thus constituted a very real barrier to normality in Francoist Spain, as elsewhere.</w:t>
      </w:r>
    </w:p>
    <w:p w14:paraId="136174F0" w14:textId="2CD88E6E" w:rsidR="00843371" w:rsidRPr="00BF2D91" w:rsidRDefault="00843371" w:rsidP="002A4D4A">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Indeed, the Civil War triggered a sharp interest in the field of plastic surgery. In 1938, the Francoist regime sent its foremost plastic surgeon, José Sánchez Galindo, to the U.S.A. to learn from the country’s more advanced techniques.</w:t>
      </w:r>
      <w:r w:rsidRPr="00BF2D91">
        <w:rPr>
          <w:rStyle w:val="FootnoteReference"/>
          <w:rFonts w:asciiTheme="majorBidi" w:eastAsia="Times New Roman" w:hAnsiTheme="majorBidi" w:cstheme="majorBidi"/>
          <w:sz w:val="24"/>
          <w:szCs w:val="24"/>
        </w:rPr>
        <w:footnoteReference w:id="311"/>
      </w:r>
      <w:r w:rsidRPr="00BF2D91">
        <w:rPr>
          <w:rFonts w:asciiTheme="majorBidi" w:eastAsia="Times New Roman" w:hAnsiTheme="majorBidi" w:cstheme="majorBidi"/>
          <w:sz w:val="24"/>
          <w:szCs w:val="24"/>
        </w:rPr>
        <w:t xml:space="preserve"> Upon his return, Dr Sánchez Galindo headed up the centre for plastic surgery at the military hospital in San Sebastián. This increased interest in plastic surgery in Spain helps to highlight the </w:t>
      </w:r>
      <w:r w:rsidRPr="00BF2D91">
        <w:rPr>
          <w:rFonts w:asciiTheme="majorBidi" w:eastAsia="Times New Roman" w:hAnsiTheme="majorBidi" w:cstheme="majorBidi"/>
          <w:sz w:val="24"/>
          <w:szCs w:val="24"/>
        </w:rPr>
        <w:lastRenderedPageBreak/>
        <w:t xml:space="preserve">incompleteness of </w:t>
      </w:r>
      <w:r w:rsidR="00667D11" w:rsidRPr="00BF2D91">
        <w:rPr>
          <w:rFonts w:asciiTheme="majorBidi" w:eastAsia="Times New Roman" w:hAnsiTheme="majorBidi" w:cstheme="majorBidi"/>
          <w:sz w:val="24"/>
          <w:szCs w:val="24"/>
        </w:rPr>
        <w:t>‘rebranding</w:t>
      </w:r>
      <w:r w:rsidRPr="00BF2D91">
        <w:rPr>
          <w:rFonts w:asciiTheme="majorBidi" w:eastAsia="Times New Roman" w:hAnsiTheme="majorBidi" w:cstheme="majorBidi"/>
          <w:sz w:val="24"/>
          <w:szCs w:val="24"/>
        </w:rPr>
        <w:t xml:space="preserve">’ to understanding the experiences of the Francoist war disabled. The reinstating of veterans’ gendered social role—as husbands, fathers and breadwinners—was immeasurably important to their reintegration into Francoist society post-injury. However, returning to normality also implied an ability to ‘fit in’, which could be impeded by the stigma of disfigurement. The social discomfort that disfigurement could cause was a barrier to resuming a ‘normal’ life, even though physical appearance may have had little impact on other aspects of masculine identity, such as the ability to carry out paid work. </w:t>
      </w:r>
    </w:p>
    <w:p w14:paraId="7D46AE75" w14:textId="65AE94CF" w:rsidR="00843371" w:rsidRPr="00BF2D91" w:rsidRDefault="00843371" w:rsidP="00FD403D">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The experiences of the Francoist war disabled must, therefore, be understood in relation to broader stigmatising hierarchies. The very general ‘useful’, ‘permanent’ and ‘absolute’ categories masked the complex hierarchies that existed between different kinds of wounds, and those with severe facial disfigurements undoubtedly experienced greater difficulties fitting back into society than amputees, for example, whose wounds were more normalised.</w:t>
      </w:r>
      <w:r w:rsidRPr="00BF2D91">
        <w:rPr>
          <w:rStyle w:val="FootnoteReference"/>
          <w:rFonts w:asciiTheme="majorBidi" w:eastAsiaTheme="majorBidi" w:hAnsiTheme="majorBidi" w:cstheme="majorBidi"/>
          <w:sz w:val="24"/>
          <w:szCs w:val="24"/>
        </w:rPr>
        <w:footnoteReference w:id="312"/>
      </w:r>
      <w:r w:rsidRPr="00BF2D91">
        <w:rPr>
          <w:rFonts w:asciiTheme="majorBidi" w:eastAsiaTheme="majorBidi" w:hAnsiTheme="majorBidi" w:cstheme="majorBidi"/>
          <w:sz w:val="24"/>
          <w:szCs w:val="24"/>
        </w:rPr>
        <w:t xml:space="preserve"> However, disability was not the most stigmatising of attributes in Francoist Spain, and most men do not, in any case, need to conform to dominant masculine ideals in order to benefit from their hegemony.</w:t>
      </w:r>
      <w:r w:rsidRPr="00BF2D91">
        <w:rPr>
          <w:rStyle w:val="FootnoteReference"/>
          <w:rFonts w:asciiTheme="majorBidi" w:eastAsiaTheme="majorBidi" w:hAnsiTheme="majorBidi" w:cstheme="majorBidi"/>
          <w:sz w:val="24"/>
          <w:szCs w:val="24"/>
        </w:rPr>
        <w:footnoteReference w:id="313"/>
      </w:r>
      <w:r w:rsidRPr="00BF2D91">
        <w:rPr>
          <w:rFonts w:asciiTheme="majorBidi" w:eastAsiaTheme="majorBidi" w:hAnsiTheme="majorBidi" w:cstheme="majorBidi"/>
          <w:sz w:val="24"/>
          <w:szCs w:val="24"/>
        </w:rPr>
        <w:t xml:space="preserve"> The idea that individuals can deviate from social norms while, at the same time, benefitting from their existence is crucial to understanding the privilege of Francoist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Although some struggled with the stigma of disfigurement, their freedom from the stigma of Republicanism meant that their position within Francoism’s ‘national community’ was never in any doubt.</w:t>
      </w:r>
    </w:p>
    <w:p w14:paraId="5347CDDE" w14:textId="77777777" w:rsidR="00843371" w:rsidRPr="00BF2D91" w:rsidRDefault="00843371" w:rsidP="00843371">
      <w:pPr>
        <w:spacing w:line="480" w:lineRule="auto"/>
        <w:ind w:firstLine="708"/>
        <w:jc w:val="both"/>
        <w:rPr>
          <w:rFonts w:asciiTheme="majorBidi" w:eastAsiaTheme="majorBidi" w:hAnsiTheme="majorBidi" w:cstheme="majorBidi"/>
          <w:sz w:val="24"/>
          <w:szCs w:val="24"/>
        </w:rPr>
      </w:pPr>
    </w:p>
    <w:p w14:paraId="2950BD42" w14:textId="2C2E0A1C" w:rsidR="00B43705" w:rsidRPr="00BF2D91" w:rsidRDefault="00B43705" w:rsidP="00B43705">
      <w:pPr>
        <w:pStyle w:val="Heading2"/>
        <w:jc w:val="both"/>
        <w:rPr>
          <w:rFonts w:asciiTheme="majorBidi" w:hAnsiTheme="majorBidi" w:cstheme="majorBidi"/>
          <w:b w:val="0"/>
          <w:sz w:val="24"/>
          <w:szCs w:val="24"/>
        </w:rPr>
      </w:pPr>
      <w:bookmarkStart w:id="30" w:name="_Toc515359424"/>
      <w:r w:rsidRPr="00BF2D91">
        <w:rPr>
          <w:rFonts w:asciiTheme="majorBidi" w:hAnsiTheme="majorBidi" w:cstheme="majorBidi"/>
          <w:sz w:val="24"/>
          <w:szCs w:val="24"/>
        </w:rPr>
        <w:t>An incredible ideal? Cultural representations of the Mutilated Gentleman</w:t>
      </w:r>
      <w:bookmarkEnd w:id="30"/>
    </w:p>
    <w:p w14:paraId="2A14F0C4" w14:textId="0516C3B6" w:rsidR="001F78CB" w:rsidRPr="00BF2D91" w:rsidRDefault="0046215C" w:rsidP="002230CD">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lastRenderedPageBreak/>
        <w:t>T</w:t>
      </w:r>
      <w:r w:rsidR="00B43705" w:rsidRPr="00BF2D91">
        <w:rPr>
          <w:rFonts w:asciiTheme="majorBidi" w:eastAsia="Times New Roman" w:hAnsiTheme="majorBidi" w:cstheme="majorBidi"/>
          <w:sz w:val="24"/>
          <w:szCs w:val="24"/>
        </w:rPr>
        <w:t>he relative paucity of cultural representations of the Francoist disabled</w:t>
      </w:r>
      <w:r w:rsidR="002230CD" w:rsidRPr="00BF2D91">
        <w:rPr>
          <w:rFonts w:asciiTheme="majorBidi" w:eastAsia="Times New Roman" w:hAnsiTheme="majorBidi" w:cstheme="majorBidi"/>
          <w:sz w:val="24"/>
          <w:szCs w:val="24"/>
        </w:rPr>
        <w:t xml:space="preserve"> reveals</w:t>
      </w:r>
      <w:r w:rsidRPr="00BF2D91">
        <w:rPr>
          <w:rFonts w:asciiTheme="majorBidi" w:eastAsia="Times New Roman" w:hAnsiTheme="majorBidi" w:cstheme="majorBidi"/>
          <w:sz w:val="24"/>
          <w:szCs w:val="24"/>
        </w:rPr>
        <w:t xml:space="preserve"> the</w:t>
      </w:r>
      <w:r w:rsidR="00FD403D" w:rsidRPr="00BF2D91">
        <w:rPr>
          <w:rFonts w:asciiTheme="majorBidi" w:eastAsia="Times New Roman" w:hAnsiTheme="majorBidi" w:cstheme="majorBidi"/>
          <w:sz w:val="24"/>
          <w:szCs w:val="24"/>
        </w:rPr>
        <w:t xml:space="preserve"> limited</w:t>
      </w:r>
      <w:r w:rsidRPr="00BF2D91">
        <w:rPr>
          <w:rFonts w:asciiTheme="majorBidi" w:eastAsia="Times New Roman" w:hAnsiTheme="majorBidi" w:cstheme="majorBidi"/>
          <w:sz w:val="24"/>
          <w:szCs w:val="24"/>
        </w:rPr>
        <w:t xml:space="preserve"> extent to which the ‘Mutilated Gentlemen’ ideal captured the imagination of the Spanish populace</w:t>
      </w:r>
      <w:r w:rsidR="007E32C7" w:rsidRPr="00BF2D91">
        <w:rPr>
          <w:rFonts w:asciiTheme="majorBidi" w:eastAsia="Times New Roman" w:hAnsiTheme="majorBidi" w:cstheme="majorBidi"/>
          <w:sz w:val="24"/>
          <w:szCs w:val="24"/>
        </w:rPr>
        <w:t>.</w:t>
      </w:r>
      <w:r w:rsidR="003C3014" w:rsidRPr="00BF2D91">
        <w:rPr>
          <w:rFonts w:asciiTheme="majorBidi" w:eastAsia="Times New Roman" w:hAnsiTheme="majorBidi" w:cstheme="majorBidi"/>
          <w:sz w:val="24"/>
          <w:szCs w:val="24"/>
        </w:rPr>
        <w:t xml:space="preserve"> </w:t>
      </w:r>
      <w:r w:rsidR="00422328" w:rsidRPr="00BF2D91">
        <w:rPr>
          <w:rFonts w:asciiTheme="majorBidi" w:eastAsia="Times New Roman" w:hAnsiTheme="majorBidi" w:cstheme="majorBidi"/>
          <w:sz w:val="24"/>
          <w:szCs w:val="24"/>
        </w:rPr>
        <w:t>T</w:t>
      </w:r>
      <w:r w:rsidR="003C3014" w:rsidRPr="00BF2D91">
        <w:rPr>
          <w:rFonts w:asciiTheme="majorBidi" w:eastAsia="Times New Roman" w:hAnsiTheme="majorBidi" w:cstheme="majorBidi"/>
          <w:sz w:val="24"/>
          <w:szCs w:val="24"/>
        </w:rPr>
        <w:t xml:space="preserve">he </w:t>
      </w:r>
      <w:r w:rsidR="00422328" w:rsidRPr="00BF2D91">
        <w:rPr>
          <w:rFonts w:asciiTheme="majorBidi" w:eastAsia="Times New Roman" w:hAnsiTheme="majorBidi" w:cstheme="majorBidi"/>
          <w:sz w:val="24"/>
          <w:szCs w:val="24"/>
        </w:rPr>
        <w:t>remaining pages of this chapter will analyse how the Mutilated Gentlemen were represented in cultural works produced by the regime’s supporters, its opponents, and those pertaining to the more ambivalent ‘grey zones’ of Francoist society.</w:t>
      </w:r>
      <w:r w:rsidR="00422328" w:rsidRPr="00BF2D91">
        <w:rPr>
          <w:rStyle w:val="FootnoteReference"/>
          <w:rFonts w:asciiTheme="majorBidi" w:eastAsia="Times New Roman" w:hAnsiTheme="majorBidi" w:cstheme="majorBidi"/>
          <w:sz w:val="24"/>
          <w:szCs w:val="24"/>
        </w:rPr>
        <w:footnoteReference w:id="314"/>
      </w:r>
      <w:r w:rsidR="003C3014" w:rsidRPr="00BF2D91">
        <w:rPr>
          <w:rFonts w:asciiTheme="majorBidi" w:eastAsia="Times New Roman" w:hAnsiTheme="majorBidi" w:cstheme="majorBidi"/>
          <w:sz w:val="24"/>
          <w:szCs w:val="24"/>
        </w:rPr>
        <w:t xml:space="preserve"> </w:t>
      </w:r>
      <w:r w:rsidR="007E32C7" w:rsidRPr="00BF2D91">
        <w:rPr>
          <w:rFonts w:asciiTheme="majorBidi" w:eastAsia="Times New Roman" w:hAnsiTheme="majorBidi" w:cstheme="majorBidi"/>
          <w:sz w:val="24"/>
          <w:szCs w:val="24"/>
        </w:rPr>
        <w:t xml:space="preserve">The few cultural representations of Francoist </w:t>
      </w:r>
      <w:proofErr w:type="spellStart"/>
      <w:r w:rsidR="007E32C7" w:rsidRPr="00BF2D91">
        <w:rPr>
          <w:rFonts w:asciiTheme="majorBidi" w:eastAsia="Times New Roman" w:hAnsiTheme="majorBidi" w:cstheme="majorBidi"/>
          <w:i/>
          <w:iCs/>
          <w:sz w:val="24"/>
          <w:szCs w:val="24"/>
        </w:rPr>
        <w:t>mutilados</w:t>
      </w:r>
      <w:proofErr w:type="spellEnd"/>
      <w:r w:rsidR="007E32C7" w:rsidRPr="00BF2D91">
        <w:rPr>
          <w:rFonts w:asciiTheme="majorBidi" w:eastAsia="Times New Roman" w:hAnsiTheme="majorBidi" w:cstheme="majorBidi"/>
          <w:i/>
          <w:iCs/>
          <w:sz w:val="24"/>
          <w:szCs w:val="24"/>
        </w:rPr>
        <w:t xml:space="preserve"> </w:t>
      </w:r>
      <w:r w:rsidR="007E32C7" w:rsidRPr="00BF2D91">
        <w:rPr>
          <w:rFonts w:asciiTheme="majorBidi" w:eastAsia="Times New Roman" w:hAnsiTheme="majorBidi" w:cstheme="majorBidi"/>
          <w:sz w:val="24"/>
          <w:szCs w:val="24"/>
        </w:rPr>
        <w:t xml:space="preserve">which were produced varied greatly, often according to the political sympathies of the author. They were all, however, united in their inability to perfectly reproduce official rhetoric. The </w:t>
      </w:r>
      <w:r w:rsidR="001F78CB" w:rsidRPr="00BF2D91">
        <w:rPr>
          <w:rFonts w:asciiTheme="majorBidi" w:eastAsia="Times New Roman" w:hAnsiTheme="majorBidi" w:cstheme="majorBidi"/>
          <w:sz w:val="24"/>
          <w:szCs w:val="24"/>
        </w:rPr>
        <w:t>unwillingness or</w:t>
      </w:r>
      <w:r w:rsidR="007E32C7" w:rsidRPr="00BF2D91">
        <w:rPr>
          <w:rFonts w:asciiTheme="majorBidi" w:eastAsia="Times New Roman" w:hAnsiTheme="majorBidi" w:cstheme="majorBidi"/>
          <w:sz w:val="24"/>
          <w:szCs w:val="24"/>
        </w:rPr>
        <w:t xml:space="preserve"> inability </w:t>
      </w:r>
      <w:r w:rsidR="001F78CB" w:rsidRPr="00BF2D91">
        <w:rPr>
          <w:rFonts w:asciiTheme="majorBidi" w:eastAsia="Times New Roman" w:hAnsiTheme="majorBidi" w:cstheme="majorBidi"/>
          <w:sz w:val="24"/>
          <w:szCs w:val="24"/>
        </w:rPr>
        <w:t>to represent the Mutilated Gentleman in literary form hints at the implausibility of the</w:t>
      </w:r>
      <w:r w:rsidR="00FD403D" w:rsidRPr="00BF2D91">
        <w:rPr>
          <w:rFonts w:asciiTheme="majorBidi" w:eastAsia="Times New Roman" w:hAnsiTheme="majorBidi" w:cstheme="majorBidi"/>
          <w:sz w:val="24"/>
          <w:szCs w:val="24"/>
        </w:rPr>
        <w:t xml:space="preserve"> official</w:t>
      </w:r>
      <w:r w:rsidR="001F78CB" w:rsidRPr="00BF2D91">
        <w:rPr>
          <w:rFonts w:asciiTheme="majorBidi" w:eastAsia="Times New Roman" w:hAnsiTheme="majorBidi" w:cstheme="majorBidi"/>
          <w:sz w:val="24"/>
          <w:szCs w:val="24"/>
        </w:rPr>
        <w:t xml:space="preserve"> ideal, and questions the extent to which Francoist policies succeeded in changing perceptions of the war disabled.</w:t>
      </w:r>
    </w:p>
    <w:p w14:paraId="09030985" w14:textId="05A0A4F0" w:rsidR="00B43705" w:rsidRPr="00BF2D91" w:rsidRDefault="001044B9" w:rsidP="001044B9">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D</w:t>
      </w:r>
      <w:r w:rsidR="00B43705" w:rsidRPr="00BF2D91">
        <w:rPr>
          <w:rFonts w:asciiTheme="majorBidi" w:eastAsia="Times New Roman" w:hAnsiTheme="majorBidi" w:cstheme="majorBidi"/>
          <w:sz w:val="24"/>
          <w:szCs w:val="24"/>
        </w:rPr>
        <w:t>uring the war</w:t>
      </w:r>
      <w:r w:rsidRPr="00BF2D91">
        <w:rPr>
          <w:rFonts w:asciiTheme="majorBidi" w:eastAsia="Times New Roman" w:hAnsiTheme="majorBidi" w:cstheme="majorBidi"/>
          <w:sz w:val="24"/>
          <w:szCs w:val="24"/>
        </w:rPr>
        <w:t xml:space="preserve"> and early post-war some literary works relating to the Francoist war disabled were produced by supporters of the Francoist establishment. T</w:t>
      </w:r>
      <w:r w:rsidR="00B43705" w:rsidRPr="00BF2D91">
        <w:rPr>
          <w:rFonts w:asciiTheme="majorBidi" w:eastAsia="Times New Roman" w:hAnsiTheme="majorBidi" w:cstheme="majorBidi"/>
          <w:sz w:val="24"/>
          <w:szCs w:val="24"/>
        </w:rPr>
        <w:t>he Madrid-based writer Alberto Martín Valero</w:t>
      </w:r>
      <w:r w:rsidRPr="00BF2D91">
        <w:rPr>
          <w:rFonts w:asciiTheme="majorBidi" w:eastAsia="Times New Roman" w:hAnsiTheme="majorBidi" w:cstheme="majorBidi"/>
          <w:sz w:val="24"/>
          <w:szCs w:val="24"/>
        </w:rPr>
        <w:t>, for example,</w:t>
      </w:r>
      <w:r w:rsidR="00B43705" w:rsidRPr="00BF2D91">
        <w:rPr>
          <w:rFonts w:asciiTheme="majorBidi" w:eastAsia="Times New Roman" w:hAnsiTheme="majorBidi" w:cstheme="majorBidi"/>
          <w:sz w:val="24"/>
          <w:szCs w:val="24"/>
        </w:rPr>
        <w:t xml:space="preserve"> wrote a sonnet in honour of </w:t>
      </w:r>
      <w:proofErr w:type="spellStart"/>
      <w:r w:rsidR="00B43705" w:rsidRPr="00BF2D91">
        <w:rPr>
          <w:rFonts w:asciiTheme="majorBidi" w:eastAsia="Times New Roman" w:hAnsiTheme="majorBidi" w:cstheme="majorBidi"/>
          <w:sz w:val="24"/>
          <w:szCs w:val="24"/>
        </w:rPr>
        <w:t>Millán</w:t>
      </w:r>
      <w:proofErr w:type="spellEnd"/>
      <w:r w:rsidR="00B43705" w:rsidRPr="00BF2D91">
        <w:rPr>
          <w:rFonts w:asciiTheme="majorBidi" w:eastAsia="Times New Roman" w:hAnsiTheme="majorBidi" w:cstheme="majorBidi"/>
          <w:sz w:val="24"/>
          <w:szCs w:val="24"/>
        </w:rPr>
        <w:t xml:space="preserve"> Astray, praising the general’s mutilations and dedication to ‘his’ Mutilated Gentlemen.</w:t>
      </w:r>
      <w:r w:rsidR="00B43705" w:rsidRPr="00BF2D91">
        <w:rPr>
          <w:rStyle w:val="FootnoteReference"/>
          <w:rFonts w:asciiTheme="majorBidi" w:eastAsia="Times New Roman" w:hAnsiTheme="majorBidi" w:cstheme="majorBidi"/>
          <w:sz w:val="24"/>
          <w:szCs w:val="24"/>
        </w:rPr>
        <w:footnoteReference w:id="315"/>
      </w:r>
      <w:r w:rsidR="00B43705" w:rsidRPr="00BF2D91">
        <w:rPr>
          <w:rFonts w:asciiTheme="majorBidi" w:eastAsia="Times New Roman" w:hAnsiTheme="majorBidi" w:cstheme="majorBidi"/>
          <w:sz w:val="24"/>
          <w:szCs w:val="24"/>
        </w:rPr>
        <w:t xml:space="preserve"> Cultural representations of non-elite </w:t>
      </w:r>
      <w:proofErr w:type="spellStart"/>
      <w:r w:rsidR="00B43705" w:rsidRPr="00BF2D91">
        <w:rPr>
          <w:rFonts w:asciiTheme="majorBidi" w:eastAsia="Times New Roman" w:hAnsiTheme="majorBidi" w:cstheme="majorBidi"/>
          <w:i/>
          <w:sz w:val="24"/>
          <w:szCs w:val="24"/>
        </w:rPr>
        <w:t>mutilados</w:t>
      </w:r>
      <w:proofErr w:type="spellEnd"/>
      <w:r w:rsidR="00B43705" w:rsidRPr="00BF2D91">
        <w:rPr>
          <w:rFonts w:asciiTheme="majorBidi" w:eastAsia="Times New Roman" w:hAnsiTheme="majorBidi" w:cstheme="majorBidi"/>
          <w:i/>
          <w:sz w:val="24"/>
          <w:szCs w:val="24"/>
        </w:rPr>
        <w:t xml:space="preserve"> </w:t>
      </w:r>
      <w:r w:rsidR="00157013" w:rsidRPr="00BF2D91">
        <w:rPr>
          <w:rFonts w:asciiTheme="majorBidi" w:eastAsia="Times New Roman" w:hAnsiTheme="majorBidi" w:cstheme="majorBidi"/>
          <w:sz w:val="24"/>
          <w:szCs w:val="24"/>
        </w:rPr>
        <w:t>were, however, un</w:t>
      </w:r>
      <w:r w:rsidR="00B43705" w:rsidRPr="00BF2D91">
        <w:rPr>
          <w:rFonts w:asciiTheme="majorBidi" w:eastAsia="Times New Roman" w:hAnsiTheme="majorBidi" w:cstheme="majorBidi"/>
          <w:sz w:val="24"/>
          <w:szCs w:val="24"/>
        </w:rPr>
        <w:t>common. This extraordinary absence reflected the highly problematic positioning of such men, who were both part of the regime and its panoply of repression of privilege, but also ‘disabled’ in the sense that their wounds challenged Francoism’s gendered expectations of them.</w:t>
      </w:r>
      <w:r w:rsidRPr="00BF2D91">
        <w:rPr>
          <w:rFonts w:asciiTheme="majorBidi" w:eastAsia="Times New Roman" w:hAnsiTheme="majorBidi" w:cstheme="majorBidi"/>
          <w:sz w:val="24"/>
          <w:szCs w:val="24"/>
        </w:rPr>
        <w:t xml:space="preserve"> </w:t>
      </w:r>
      <w:r w:rsidR="00B43705" w:rsidRPr="00BF2D91">
        <w:rPr>
          <w:rFonts w:asciiTheme="majorBidi" w:eastAsia="Times New Roman" w:hAnsiTheme="majorBidi" w:cstheme="majorBidi"/>
          <w:sz w:val="24"/>
          <w:szCs w:val="24"/>
        </w:rPr>
        <w:t xml:space="preserve">Rare appearances by ‘ordinary’ </w:t>
      </w:r>
      <w:r w:rsidR="00B43705" w:rsidRPr="00BF2D91">
        <w:rPr>
          <w:rFonts w:asciiTheme="majorBidi" w:eastAsia="Times New Roman" w:hAnsiTheme="majorBidi" w:cstheme="majorBidi"/>
          <w:i/>
          <w:sz w:val="24"/>
          <w:szCs w:val="24"/>
        </w:rPr>
        <w:t xml:space="preserve">Caballeros </w:t>
      </w:r>
      <w:proofErr w:type="spellStart"/>
      <w:r w:rsidR="00B43705" w:rsidRPr="00BF2D91">
        <w:rPr>
          <w:rFonts w:asciiTheme="majorBidi" w:eastAsia="Times New Roman" w:hAnsiTheme="majorBidi" w:cstheme="majorBidi"/>
          <w:i/>
          <w:sz w:val="24"/>
          <w:szCs w:val="24"/>
        </w:rPr>
        <w:t>Mutilados</w:t>
      </w:r>
      <w:proofErr w:type="spellEnd"/>
      <w:r w:rsidR="00B43705" w:rsidRPr="00BF2D91">
        <w:rPr>
          <w:rFonts w:asciiTheme="majorBidi" w:eastAsia="Times New Roman" w:hAnsiTheme="majorBidi" w:cstheme="majorBidi"/>
          <w:i/>
          <w:sz w:val="24"/>
          <w:szCs w:val="24"/>
        </w:rPr>
        <w:t xml:space="preserve"> </w:t>
      </w:r>
      <w:r w:rsidR="00B43705" w:rsidRPr="00BF2D91">
        <w:rPr>
          <w:rFonts w:asciiTheme="majorBidi" w:eastAsia="Times New Roman" w:hAnsiTheme="majorBidi" w:cstheme="majorBidi"/>
          <w:sz w:val="24"/>
          <w:szCs w:val="24"/>
        </w:rPr>
        <w:t xml:space="preserve">in works of literature were peripheral to the main plot. In 1938 Emilio Hernández Pino released the play </w:t>
      </w:r>
      <w:r w:rsidR="00B43705" w:rsidRPr="00BF2D91">
        <w:rPr>
          <w:rFonts w:asciiTheme="majorBidi" w:eastAsia="Times New Roman" w:hAnsiTheme="majorBidi" w:cstheme="majorBidi"/>
          <w:i/>
          <w:sz w:val="24"/>
          <w:szCs w:val="24"/>
        </w:rPr>
        <w:t xml:space="preserve">Muchachas de Blanco </w:t>
      </w:r>
      <w:r w:rsidR="00B43705" w:rsidRPr="00BF2D91">
        <w:rPr>
          <w:rFonts w:asciiTheme="majorBidi" w:eastAsia="Times New Roman" w:hAnsiTheme="majorBidi" w:cstheme="majorBidi"/>
          <w:sz w:val="24"/>
          <w:szCs w:val="24"/>
        </w:rPr>
        <w:t xml:space="preserve">(Girls in White), based on the experiences of the white-uniformed nurses who treated injured soldiers during the Civil War. The play emphasised the heroism of those </w:t>
      </w:r>
      <w:r w:rsidR="00B43705" w:rsidRPr="00BF2D91">
        <w:rPr>
          <w:rFonts w:asciiTheme="majorBidi" w:eastAsia="Times New Roman" w:hAnsiTheme="majorBidi" w:cstheme="majorBidi"/>
          <w:sz w:val="24"/>
          <w:szCs w:val="24"/>
        </w:rPr>
        <w:lastRenderedPageBreak/>
        <w:t>who served the rebel army during the war, particular</w:t>
      </w:r>
      <w:r w:rsidR="0089464B" w:rsidRPr="00BF2D91">
        <w:rPr>
          <w:rFonts w:asciiTheme="majorBidi" w:eastAsia="Times New Roman" w:hAnsiTheme="majorBidi" w:cstheme="majorBidi"/>
          <w:sz w:val="24"/>
          <w:szCs w:val="24"/>
        </w:rPr>
        <w:t>ly</w:t>
      </w:r>
      <w:r w:rsidR="00B43705" w:rsidRPr="00BF2D91">
        <w:rPr>
          <w:rFonts w:asciiTheme="majorBidi" w:eastAsia="Times New Roman" w:hAnsiTheme="majorBidi" w:cstheme="majorBidi"/>
          <w:sz w:val="24"/>
          <w:szCs w:val="24"/>
        </w:rPr>
        <w:t xml:space="preserve"> the war wounded</w:t>
      </w:r>
      <w:r w:rsidR="005E1EDE" w:rsidRPr="00BF2D91">
        <w:rPr>
          <w:rFonts w:asciiTheme="majorBidi" w:eastAsia="Times New Roman" w:hAnsiTheme="majorBidi" w:cstheme="majorBidi"/>
          <w:sz w:val="24"/>
          <w:szCs w:val="24"/>
        </w:rPr>
        <w:t>,</w:t>
      </w:r>
      <w:r w:rsidR="00B43705" w:rsidRPr="00BF2D91">
        <w:rPr>
          <w:rFonts w:asciiTheme="majorBidi" w:eastAsia="Times New Roman" w:hAnsiTheme="majorBidi" w:cstheme="majorBidi"/>
          <w:sz w:val="24"/>
          <w:szCs w:val="24"/>
        </w:rPr>
        <w:t xml:space="preserve"> and</w:t>
      </w:r>
      <w:r w:rsidR="005E1EDE" w:rsidRPr="00BF2D91">
        <w:rPr>
          <w:rFonts w:asciiTheme="majorBidi" w:eastAsia="Times New Roman" w:hAnsiTheme="majorBidi" w:cstheme="majorBidi"/>
          <w:sz w:val="24"/>
          <w:szCs w:val="24"/>
        </w:rPr>
        <w:t xml:space="preserve"> the</w:t>
      </w:r>
      <w:r w:rsidR="00B43705" w:rsidRPr="00BF2D91">
        <w:rPr>
          <w:rFonts w:asciiTheme="majorBidi" w:eastAsia="Times New Roman" w:hAnsiTheme="majorBidi" w:cstheme="majorBidi"/>
          <w:sz w:val="24"/>
          <w:szCs w:val="24"/>
        </w:rPr>
        <w:t xml:space="preserve"> nurses who cared for them. Within the piece, a subsidiary character named Juan Garc</w:t>
      </w:r>
      <w:r w:rsidR="00F54356">
        <w:rPr>
          <w:rFonts w:asciiTheme="majorBidi" w:eastAsia="Times New Roman" w:hAnsiTheme="majorBidi" w:cstheme="majorBidi"/>
          <w:sz w:val="24"/>
          <w:szCs w:val="24"/>
        </w:rPr>
        <w:t>í</w:t>
      </w:r>
      <w:r w:rsidR="00B43705" w:rsidRPr="00BF2D91">
        <w:rPr>
          <w:rFonts w:asciiTheme="majorBidi" w:eastAsia="Times New Roman" w:hAnsiTheme="majorBidi" w:cstheme="majorBidi"/>
          <w:sz w:val="24"/>
          <w:szCs w:val="24"/>
        </w:rPr>
        <w:t>a is blinded in action. Despite the severity of his wounds, he is reassured by his superior officer that he will ‘have the glory of being a mutilated gentleman’.</w:t>
      </w:r>
      <w:r w:rsidR="00B43705" w:rsidRPr="00BF2D91">
        <w:rPr>
          <w:rStyle w:val="FootnoteReference"/>
          <w:rFonts w:asciiTheme="majorBidi" w:eastAsia="Times New Roman" w:hAnsiTheme="majorBidi" w:cstheme="majorBidi"/>
          <w:sz w:val="24"/>
          <w:szCs w:val="24"/>
        </w:rPr>
        <w:footnoteReference w:id="316"/>
      </w:r>
      <w:r w:rsidR="00B43705" w:rsidRPr="00BF2D91">
        <w:rPr>
          <w:rFonts w:asciiTheme="majorBidi" w:eastAsia="Times New Roman" w:hAnsiTheme="majorBidi" w:cstheme="majorBidi"/>
          <w:sz w:val="24"/>
          <w:szCs w:val="24"/>
        </w:rPr>
        <w:t xml:space="preserve"> In the first half of the play, Juan, referred to using the diminutive ‘</w:t>
      </w:r>
      <w:proofErr w:type="spellStart"/>
      <w:r w:rsidR="00B43705" w:rsidRPr="00BF2D91">
        <w:rPr>
          <w:rFonts w:asciiTheme="majorBidi" w:eastAsia="Times New Roman" w:hAnsiTheme="majorBidi" w:cstheme="majorBidi"/>
          <w:i/>
          <w:iCs/>
          <w:sz w:val="24"/>
          <w:szCs w:val="24"/>
        </w:rPr>
        <w:t>soldadito</w:t>
      </w:r>
      <w:proofErr w:type="spellEnd"/>
      <w:r w:rsidR="00B43705" w:rsidRPr="00BF2D91">
        <w:rPr>
          <w:rFonts w:asciiTheme="majorBidi" w:eastAsia="Times New Roman" w:hAnsiTheme="majorBidi" w:cstheme="majorBidi"/>
          <w:sz w:val="24"/>
          <w:szCs w:val="24"/>
        </w:rPr>
        <w:t>’ (little soldier), is dependent on an ugly but dependable nurse, Mercedes, who leads him around the hospital. Juan eventually regains his</w:t>
      </w:r>
      <w:r w:rsidRPr="00BF2D91">
        <w:rPr>
          <w:rFonts w:asciiTheme="majorBidi" w:eastAsia="Times New Roman" w:hAnsiTheme="majorBidi" w:cstheme="majorBidi"/>
          <w:sz w:val="24"/>
          <w:szCs w:val="24"/>
        </w:rPr>
        <w:t xml:space="preserve"> full masculine identity</w:t>
      </w:r>
      <w:r w:rsidR="00B43705" w:rsidRPr="00BF2D91">
        <w:rPr>
          <w:rFonts w:asciiTheme="majorBidi" w:eastAsia="Times New Roman" w:hAnsiTheme="majorBidi" w:cstheme="majorBidi"/>
          <w:sz w:val="24"/>
          <w:szCs w:val="24"/>
        </w:rPr>
        <w:t xml:space="preserve"> following an operation which restores his sight. Now cured, Juan is able to provide for Mercedes, who he benevolently courts despite her unattractiveness. The play was well-received in the Francoist press, and Hernández went on to enjoy a prizewinning career in Spanish theatre.</w:t>
      </w:r>
      <w:r w:rsidR="00B43705" w:rsidRPr="00BF2D91">
        <w:rPr>
          <w:rStyle w:val="FootnoteReference"/>
          <w:rFonts w:asciiTheme="majorBidi" w:eastAsia="Times New Roman" w:hAnsiTheme="majorBidi" w:cstheme="majorBidi"/>
          <w:sz w:val="24"/>
          <w:szCs w:val="24"/>
        </w:rPr>
        <w:footnoteReference w:id="317"/>
      </w:r>
      <w:r w:rsidR="00B43705" w:rsidRPr="00BF2D91">
        <w:rPr>
          <w:rFonts w:asciiTheme="majorBidi" w:eastAsia="Times New Roman" w:hAnsiTheme="majorBidi" w:cstheme="majorBidi"/>
          <w:sz w:val="24"/>
          <w:szCs w:val="24"/>
        </w:rPr>
        <w:t xml:space="preserve"> It is noteworthy, however, that Juan is only able to fulfil his chivalrous, masculine destiny once cured of his impairment. Furthermore, Juan was merely a subordinate character within the play, and served as a vehicle through which to underscore the play’s broader themes of heroism and sacrifice. </w:t>
      </w:r>
    </w:p>
    <w:p w14:paraId="5490E7B1" w14:textId="7FACD685" w:rsidR="00B43705" w:rsidRPr="00BF2D91" w:rsidRDefault="00B43705" w:rsidP="00B43705">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ab/>
        <w:t xml:space="preserve">Juan de </w:t>
      </w:r>
      <w:proofErr w:type="spellStart"/>
      <w:r w:rsidRPr="00BF2D91">
        <w:rPr>
          <w:rFonts w:asciiTheme="majorBidi" w:eastAsia="Times New Roman" w:hAnsiTheme="majorBidi" w:cstheme="majorBidi"/>
          <w:sz w:val="24"/>
          <w:szCs w:val="24"/>
        </w:rPr>
        <w:t>Orduña’s</w:t>
      </w:r>
      <w:proofErr w:type="spellEnd"/>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i/>
          <w:sz w:val="24"/>
          <w:szCs w:val="24"/>
        </w:rPr>
        <w:t>Porque</w:t>
      </w:r>
      <w:proofErr w:type="spellEnd"/>
      <w:r w:rsidRPr="00BF2D91">
        <w:rPr>
          <w:rFonts w:asciiTheme="majorBidi" w:eastAsia="Times New Roman" w:hAnsiTheme="majorBidi" w:cstheme="majorBidi"/>
          <w:i/>
          <w:sz w:val="24"/>
          <w:szCs w:val="24"/>
        </w:rPr>
        <w:t xml:space="preserve"> </w:t>
      </w:r>
      <w:proofErr w:type="spellStart"/>
      <w:r w:rsidRPr="00BF2D91">
        <w:rPr>
          <w:rFonts w:asciiTheme="majorBidi" w:eastAsia="Times New Roman" w:hAnsiTheme="majorBidi" w:cstheme="majorBidi"/>
          <w:i/>
          <w:sz w:val="24"/>
          <w:szCs w:val="24"/>
        </w:rPr>
        <w:t>Te</w:t>
      </w:r>
      <w:proofErr w:type="spellEnd"/>
      <w:r w:rsidRPr="00BF2D91">
        <w:rPr>
          <w:rFonts w:asciiTheme="majorBidi" w:eastAsia="Times New Roman" w:hAnsiTheme="majorBidi" w:cstheme="majorBidi"/>
          <w:i/>
          <w:sz w:val="24"/>
          <w:szCs w:val="24"/>
        </w:rPr>
        <w:t xml:space="preserve"> Vi </w:t>
      </w:r>
      <w:proofErr w:type="spellStart"/>
      <w:r w:rsidRPr="00BF2D91">
        <w:rPr>
          <w:rFonts w:asciiTheme="majorBidi" w:eastAsia="Times New Roman" w:hAnsiTheme="majorBidi" w:cstheme="majorBidi"/>
          <w:i/>
          <w:sz w:val="24"/>
          <w:szCs w:val="24"/>
        </w:rPr>
        <w:t>Llorar</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was similar in this respect. To be sure, the film’s protagonist, José, was indeed a Mutilated Gentleman. But this aspect of his identity was peripheral to his character, and hidden from view until the last moments of the film; José’s ‘Mutilated Gentleman’ status was revealed so quickly that audiences would be forgiven for missing this detail. Instead, the main focus of the film was the relationship between José and his helpless lov</w:t>
      </w:r>
      <w:r w:rsidR="0089464B" w:rsidRPr="00BF2D91">
        <w:rPr>
          <w:rFonts w:asciiTheme="majorBidi" w:eastAsia="Times New Roman" w:hAnsiTheme="majorBidi" w:cstheme="majorBidi"/>
          <w:sz w:val="24"/>
          <w:szCs w:val="24"/>
        </w:rPr>
        <w:t>e interest, María Victoria, and</w:t>
      </w:r>
      <w:r w:rsidRPr="00BF2D91">
        <w:rPr>
          <w:rFonts w:asciiTheme="majorBidi" w:eastAsia="Times New Roman" w:hAnsiTheme="majorBidi" w:cstheme="majorBidi"/>
          <w:sz w:val="24"/>
          <w:szCs w:val="24"/>
        </w:rPr>
        <w:t>—mor</w:t>
      </w:r>
      <w:r w:rsidR="0089464B" w:rsidRPr="00BF2D91">
        <w:rPr>
          <w:rFonts w:asciiTheme="majorBidi" w:eastAsia="Times New Roman" w:hAnsiTheme="majorBidi" w:cstheme="majorBidi"/>
          <w:sz w:val="24"/>
          <w:szCs w:val="24"/>
        </w:rPr>
        <w:t>e importantly—</w:t>
      </w:r>
      <w:r w:rsidRPr="00BF2D91">
        <w:rPr>
          <w:rFonts w:asciiTheme="majorBidi" w:eastAsia="Times New Roman" w:hAnsiTheme="majorBidi" w:cstheme="majorBidi"/>
          <w:sz w:val="24"/>
          <w:szCs w:val="24"/>
        </w:rPr>
        <w:t xml:space="preserve">the chivalry of the former. The film’s title referenced a famous aria from the Spanish Zarzuela, </w:t>
      </w:r>
      <w:r w:rsidRPr="00BF2D91">
        <w:rPr>
          <w:rFonts w:asciiTheme="majorBidi" w:eastAsia="Times New Roman" w:hAnsiTheme="majorBidi" w:cstheme="majorBidi"/>
          <w:i/>
          <w:sz w:val="24"/>
          <w:szCs w:val="24"/>
        </w:rPr>
        <w:t xml:space="preserve">La </w:t>
      </w:r>
      <w:proofErr w:type="spellStart"/>
      <w:r w:rsidRPr="00BF2D91">
        <w:rPr>
          <w:rFonts w:asciiTheme="majorBidi" w:eastAsia="Times New Roman" w:hAnsiTheme="majorBidi" w:cstheme="majorBidi"/>
          <w:i/>
          <w:sz w:val="24"/>
          <w:szCs w:val="24"/>
        </w:rPr>
        <w:t>Tabernera</w:t>
      </w:r>
      <w:proofErr w:type="spellEnd"/>
      <w:r w:rsidRPr="00BF2D91">
        <w:rPr>
          <w:rFonts w:asciiTheme="majorBidi" w:eastAsia="Times New Roman" w:hAnsiTheme="majorBidi" w:cstheme="majorBidi"/>
          <w:i/>
          <w:sz w:val="24"/>
          <w:szCs w:val="24"/>
        </w:rPr>
        <w:t xml:space="preserve"> del Puerto </w:t>
      </w:r>
      <w:r w:rsidRPr="00BF2D91">
        <w:rPr>
          <w:rFonts w:asciiTheme="majorBidi" w:eastAsia="Times New Roman" w:hAnsiTheme="majorBidi" w:cstheme="majorBidi"/>
          <w:sz w:val="24"/>
          <w:szCs w:val="24"/>
        </w:rPr>
        <w:t>(The Port Innke</w:t>
      </w:r>
      <w:r w:rsidR="005E1EDE" w:rsidRPr="00BF2D91">
        <w:rPr>
          <w:rFonts w:asciiTheme="majorBidi" w:eastAsia="Times New Roman" w:hAnsiTheme="majorBidi" w:cstheme="majorBidi"/>
          <w:sz w:val="24"/>
          <w:szCs w:val="24"/>
        </w:rPr>
        <w:t>eper), released just a few</w:t>
      </w:r>
      <w:r w:rsidRPr="00BF2D91">
        <w:rPr>
          <w:rFonts w:asciiTheme="majorBidi" w:eastAsia="Times New Roman" w:hAnsiTheme="majorBidi" w:cstheme="majorBidi"/>
          <w:sz w:val="24"/>
          <w:szCs w:val="24"/>
        </w:rPr>
        <w:t xml:space="preserve"> years previously</w:t>
      </w:r>
      <w:r w:rsidR="00A813AE">
        <w:rPr>
          <w:rFonts w:asciiTheme="majorBidi" w:eastAsia="Times New Roman" w:hAnsiTheme="majorBidi" w:cstheme="majorBidi"/>
          <w:sz w:val="24"/>
          <w:szCs w:val="24"/>
        </w:rPr>
        <w:t>,</w:t>
      </w:r>
      <w:r w:rsidRPr="00BF2D91">
        <w:rPr>
          <w:rFonts w:asciiTheme="majorBidi" w:eastAsia="Times New Roman" w:hAnsiTheme="majorBidi" w:cstheme="majorBidi"/>
          <w:sz w:val="24"/>
          <w:szCs w:val="24"/>
        </w:rPr>
        <w:t xml:space="preserve"> in 1936. In the song, the character Leandro refuses to believe that he has been duped by his </w:t>
      </w:r>
      <w:r w:rsidRPr="00BF2D91">
        <w:rPr>
          <w:rFonts w:asciiTheme="majorBidi" w:eastAsia="Times New Roman" w:hAnsiTheme="majorBidi" w:cstheme="majorBidi"/>
          <w:sz w:val="24"/>
          <w:szCs w:val="24"/>
        </w:rPr>
        <w:lastRenderedPageBreak/>
        <w:t xml:space="preserve">love, </w:t>
      </w:r>
      <w:proofErr w:type="spellStart"/>
      <w:r w:rsidRPr="00BF2D91">
        <w:rPr>
          <w:rFonts w:asciiTheme="majorBidi" w:eastAsia="Times New Roman" w:hAnsiTheme="majorBidi" w:cstheme="majorBidi"/>
          <w:sz w:val="24"/>
          <w:szCs w:val="24"/>
        </w:rPr>
        <w:t>Marola</w:t>
      </w:r>
      <w:proofErr w:type="spellEnd"/>
      <w:r w:rsidRPr="00BF2D91">
        <w:rPr>
          <w:rFonts w:asciiTheme="majorBidi" w:eastAsia="Times New Roman" w:hAnsiTheme="majorBidi" w:cstheme="majorBidi"/>
          <w:sz w:val="24"/>
          <w:szCs w:val="24"/>
        </w:rPr>
        <w:t xml:space="preserve">, convinced by the sincerity of her prayers and tears. This chivalric faith in the goodness of woman was made the focus of </w:t>
      </w:r>
      <w:proofErr w:type="spellStart"/>
      <w:r w:rsidRPr="00BF2D91">
        <w:rPr>
          <w:rFonts w:asciiTheme="majorBidi" w:eastAsia="Times New Roman" w:hAnsiTheme="majorBidi" w:cstheme="majorBidi"/>
          <w:i/>
          <w:sz w:val="24"/>
          <w:szCs w:val="24"/>
        </w:rPr>
        <w:t>Porque</w:t>
      </w:r>
      <w:proofErr w:type="spellEnd"/>
      <w:r w:rsidRPr="00BF2D91">
        <w:rPr>
          <w:rFonts w:asciiTheme="majorBidi" w:eastAsia="Times New Roman" w:hAnsiTheme="majorBidi" w:cstheme="majorBidi"/>
          <w:i/>
          <w:sz w:val="24"/>
          <w:szCs w:val="24"/>
        </w:rPr>
        <w:t xml:space="preserve"> </w:t>
      </w:r>
      <w:proofErr w:type="spellStart"/>
      <w:r w:rsidRPr="00BF2D91">
        <w:rPr>
          <w:rFonts w:asciiTheme="majorBidi" w:eastAsia="Times New Roman" w:hAnsiTheme="majorBidi" w:cstheme="majorBidi"/>
          <w:i/>
          <w:sz w:val="24"/>
          <w:szCs w:val="24"/>
        </w:rPr>
        <w:t>Te</w:t>
      </w:r>
      <w:proofErr w:type="spellEnd"/>
      <w:r w:rsidRPr="00BF2D91">
        <w:rPr>
          <w:rFonts w:asciiTheme="majorBidi" w:eastAsia="Times New Roman" w:hAnsiTheme="majorBidi" w:cstheme="majorBidi"/>
          <w:i/>
          <w:sz w:val="24"/>
          <w:szCs w:val="24"/>
        </w:rPr>
        <w:t xml:space="preserve"> Vi </w:t>
      </w:r>
      <w:proofErr w:type="spellStart"/>
      <w:r w:rsidRPr="00BF2D91">
        <w:rPr>
          <w:rFonts w:asciiTheme="majorBidi" w:eastAsia="Times New Roman" w:hAnsiTheme="majorBidi" w:cstheme="majorBidi"/>
          <w:i/>
          <w:sz w:val="24"/>
          <w:szCs w:val="24"/>
        </w:rPr>
        <w:t>Llorar</w:t>
      </w:r>
      <w:proofErr w:type="spellEnd"/>
      <w:r w:rsidRPr="00BF2D91">
        <w:rPr>
          <w:rFonts w:asciiTheme="majorBidi" w:eastAsia="Times New Roman" w:hAnsiTheme="majorBidi" w:cstheme="majorBidi"/>
          <w:sz w:val="24"/>
          <w:szCs w:val="24"/>
        </w:rPr>
        <w:t xml:space="preserve">, while </w:t>
      </w:r>
      <w:r w:rsidR="0089464B" w:rsidRPr="00BF2D91">
        <w:rPr>
          <w:rFonts w:asciiTheme="majorBidi" w:eastAsia="Times New Roman" w:hAnsiTheme="majorBidi" w:cstheme="majorBidi"/>
          <w:sz w:val="24"/>
          <w:szCs w:val="24"/>
        </w:rPr>
        <w:t>the experience of wounding was</w:t>
      </w:r>
      <w:r w:rsidRPr="00BF2D91">
        <w:rPr>
          <w:rFonts w:asciiTheme="majorBidi" w:eastAsia="Times New Roman" w:hAnsiTheme="majorBidi" w:cstheme="majorBidi"/>
          <w:sz w:val="24"/>
          <w:szCs w:val="24"/>
        </w:rPr>
        <w:t xml:space="preserve"> entirely absent from the film. Indeed, if one were to remove the late reference to war disability, it would have no bearing on the audience’s understanding of the film. </w:t>
      </w:r>
    </w:p>
    <w:p w14:paraId="561549DD" w14:textId="71CB6371" w:rsidR="00B43705" w:rsidRPr="00BF2D91" w:rsidRDefault="00B43705" w:rsidP="007D6997">
      <w:pPr>
        <w:spacing w:line="480" w:lineRule="auto"/>
        <w:ind w:firstLine="720"/>
        <w:jc w:val="both"/>
        <w:rPr>
          <w:rFonts w:asciiTheme="majorBidi" w:eastAsia="Times New Roman" w:hAnsiTheme="majorBidi" w:cstheme="majorBidi"/>
          <w:sz w:val="24"/>
          <w:szCs w:val="24"/>
        </w:rPr>
      </w:pPr>
      <w:proofErr w:type="spellStart"/>
      <w:r w:rsidRPr="00BF2D91">
        <w:rPr>
          <w:rFonts w:asciiTheme="majorBidi" w:eastAsia="Times New Roman" w:hAnsiTheme="majorBidi" w:cstheme="majorBidi"/>
          <w:sz w:val="24"/>
          <w:szCs w:val="24"/>
        </w:rPr>
        <w:t>Orduña’s</w:t>
      </w:r>
      <w:proofErr w:type="spellEnd"/>
      <w:r w:rsidRPr="00BF2D91">
        <w:rPr>
          <w:rFonts w:asciiTheme="majorBidi" w:eastAsia="Times New Roman" w:hAnsiTheme="majorBidi" w:cstheme="majorBidi"/>
          <w:sz w:val="24"/>
          <w:szCs w:val="24"/>
        </w:rPr>
        <w:t xml:space="preserve"> limited scriptwriting abilities aside, this way of representing a </w:t>
      </w:r>
      <w:r w:rsidRPr="00BF2D91">
        <w:rPr>
          <w:rFonts w:asciiTheme="majorBidi" w:eastAsia="Times New Roman" w:hAnsiTheme="majorBidi" w:cstheme="majorBidi"/>
          <w:i/>
          <w:sz w:val="24"/>
          <w:szCs w:val="24"/>
        </w:rPr>
        <w:t xml:space="preserve">Caballero </w:t>
      </w:r>
      <w:proofErr w:type="spellStart"/>
      <w:r w:rsidRPr="00BF2D91">
        <w:rPr>
          <w:rFonts w:asciiTheme="majorBidi" w:eastAsia="Times New Roman" w:hAnsiTheme="majorBidi" w:cstheme="majorBidi"/>
          <w:i/>
          <w:sz w:val="24"/>
          <w:szCs w:val="24"/>
        </w:rPr>
        <w:t>Mutilado</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can be explained in a number of ways.</w:t>
      </w:r>
      <w:r w:rsidRPr="00BF2D91">
        <w:rPr>
          <w:rStyle w:val="FootnoteReference"/>
          <w:rFonts w:asciiTheme="majorBidi" w:eastAsia="Times New Roman" w:hAnsiTheme="majorBidi" w:cstheme="majorBidi"/>
          <w:sz w:val="24"/>
          <w:szCs w:val="24"/>
        </w:rPr>
        <w:footnoteReference w:id="318"/>
      </w:r>
      <w:r w:rsidRPr="00BF2D91">
        <w:rPr>
          <w:rFonts w:asciiTheme="majorBidi" w:eastAsia="Times New Roman" w:hAnsiTheme="majorBidi" w:cstheme="majorBidi"/>
          <w:sz w:val="24"/>
          <w:szCs w:val="24"/>
        </w:rPr>
        <w:t xml:space="preserve"> José’s invisible suffering in </w:t>
      </w:r>
      <w:proofErr w:type="spellStart"/>
      <w:r w:rsidRPr="00BF2D91">
        <w:rPr>
          <w:rFonts w:asciiTheme="majorBidi" w:eastAsia="Times New Roman" w:hAnsiTheme="majorBidi" w:cstheme="majorBidi"/>
          <w:i/>
          <w:sz w:val="24"/>
          <w:szCs w:val="24"/>
        </w:rPr>
        <w:t>Porque</w:t>
      </w:r>
      <w:proofErr w:type="spellEnd"/>
      <w:r w:rsidRPr="00BF2D91">
        <w:rPr>
          <w:rFonts w:asciiTheme="majorBidi" w:eastAsia="Times New Roman" w:hAnsiTheme="majorBidi" w:cstheme="majorBidi"/>
          <w:i/>
          <w:sz w:val="24"/>
          <w:szCs w:val="24"/>
        </w:rPr>
        <w:t xml:space="preserve"> </w:t>
      </w:r>
      <w:proofErr w:type="spellStart"/>
      <w:r w:rsidRPr="00BF2D91">
        <w:rPr>
          <w:rFonts w:asciiTheme="majorBidi" w:eastAsia="Times New Roman" w:hAnsiTheme="majorBidi" w:cstheme="majorBidi"/>
          <w:i/>
          <w:sz w:val="24"/>
          <w:szCs w:val="24"/>
        </w:rPr>
        <w:t>Te</w:t>
      </w:r>
      <w:proofErr w:type="spellEnd"/>
      <w:r w:rsidRPr="00BF2D91">
        <w:rPr>
          <w:rFonts w:asciiTheme="majorBidi" w:eastAsia="Times New Roman" w:hAnsiTheme="majorBidi" w:cstheme="majorBidi"/>
          <w:i/>
          <w:sz w:val="24"/>
          <w:szCs w:val="24"/>
        </w:rPr>
        <w:t xml:space="preserve"> Vi </w:t>
      </w:r>
      <w:proofErr w:type="spellStart"/>
      <w:r w:rsidRPr="00BF2D91">
        <w:rPr>
          <w:rFonts w:asciiTheme="majorBidi" w:eastAsia="Times New Roman" w:hAnsiTheme="majorBidi" w:cstheme="majorBidi"/>
          <w:i/>
          <w:sz w:val="24"/>
          <w:szCs w:val="24"/>
        </w:rPr>
        <w:t>Llorar</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iCs/>
          <w:sz w:val="24"/>
          <w:szCs w:val="24"/>
        </w:rPr>
        <w:t xml:space="preserve">made sense within a society which encouraged individuals to </w:t>
      </w:r>
      <w:r w:rsidRPr="00BF2D91">
        <w:rPr>
          <w:rFonts w:asciiTheme="majorBidi" w:eastAsia="Times New Roman" w:hAnsiTheme="majorBidi" w:cstheme="majorBidi"/>
          <w:sz w:val="24"/>
          <w:szCs w:val="24"/>
        </w:rPr>
        <w:t>subordinate personal concerns to the political, a common theme in other films released at this time.</w:t>
      </w:r>
      <w:r w:rsidRPr="00BF2D91">
        <w:rPr>
          <w:rStyle w:val="FootnoteReference"/>
          <w:rFonts w:asciiTheme="majorBidi" w:eastAsia="Times New Roman" w:hAnsiTheme="majorBidi" w:cstheme="majorBidi"/>
          <w:sz w:val="24"/>
          <w:szCs w:val="24"/>
        </w:rPr>
        <w:footnoteReference w:id="319"/>
      </w:r>
      <w:r w:rsidRPr="00BF2D91">
        <w:rPr>
          <w:rFonts w:asciiTheme="majorBidi" w:eastAsia="Times New Roman" w:hAnsiTheme="majorBidi" w:cstheme="majorBidi"/>
          <w:sz w:val="24"/>
          <w:szCs w:val="24"/>
        </w:rPr>
        <w:t xml:space="preserve"> Furthermore, José’s injuries undoubtedly belonged to the least severe ‘</w:t>
      </w:r>
      <w:r w:rsidR="005E1EDE" w:rsidRPr="00BF2D91">
        <w:rPr>
          <w:rFonts w:asciiTheme="majorBidi" w:eastAsia="Times New Roman" w:hAnsiTheme="majorBidi" w:cstheme="majorBidi"/>
          <w:sz w:val="24"/>
          <w:szCs w:val="24"/>
        </w:rPr>
        <w:t>u</w:t>
      </w:r>
      <w:r w:rsidRPr="00BF2D91">
        <w:rPr>
          <w:rFonts w:asciiTheme="majorBidi" w:eastAsia="Times New Roman" w:hAnsiTheme="majorBidi" w:cstheme="majorBidi"/>
          <w:sz w:val="24"/>
          <w:szCs w:val="24"/>
        </w:rPr>
        <w:t xml:space="preserve">seful’ category of </w:t>
      </w:r>
      <w:proofErr w:type="spellStart"/>
      <w:r w:rsidRPr="00BF2D91">
        <w:rPr>
          <w:rFonts w:asciiTheme="majorBidi" w:eastAsia="Times New Roman" w:hAnsiTheme="majorBidi" w:cstheme="majorBidi"/>
          <w:i/>
          <w:sz w:val="24"/>
          <w:szCs w:val="24"/>
        </w:rPr>
        <w:t>mutilado</w:t>
      </w:r>
      <w:proofErr w:type="spellEnd"/>
      <w:r w:rsidRPr="00BF2D91">
        <w:rPr>
          <w:rFonts w:asciiTheme="majorBidi" w:eastAsia="Times New Roman" w:hAnsiTheme="majorBidi" w:cstheme="majorBidi"/>
          <w:sz w:val="24"/>
          <w:szCs w:val="24"/>
        </w:rPr>
        <w:t>, which meant they were relatively insignificant in terms of altering his physical abilities</w:t>
      </w:r>
      <w:r w:rsidR="005E1EDE" w:rsidRPr="00BF2D91">
        <w:rPr>
          <w:rFonts w:asciiTheme="majorBidi" w:eastAsia="Times New Roman" w:hAnsiTheme="majorBidi" w:cstheme="majorBidi"/>
          <w:sz w:val="24"/>
          <w:szCs w:val="24"/>
        </w:rPr>
        <w:t>. In order to qualify for the ‘u</w:t>
      </w:r>
      <w:r w:rsidRPr="00BF2D91">
        <w:rPr>
          <w:rFonts w:asciiTheme="majorBidi" w:eastAsia="Times New Roman" w:hAnsiTheme="majorBidi" w:cstheme="majorBidi"/>
          <w:sz w:val="24"/>
          <w:szCs w:val="24"/>
        </w:rPr>
        <w:t xml:space="preserve">seful’ category, veterans did not need to have sustained highly visible or limiting injuries, and it </w:t>
      </w:r>
      <w:r w:rsidR="005E1EDE" w:rsidRPr="00BF2D91">
        <w:rPr>
          <w:rFonts w:asciiTheme="majorBidi" w:eastAsia="Times New Roman" w:hAnsiTheme="majorBidi" w:cstheme="majorBidi"/>
          <w:sz w:val="24"/>
          <w:szCs w:val="24"/>
        </w:rPr>
        <w:t>was</w:t>
      </w:r>
      <w:r w:rsidRPr="00BF2D91">
        <w:rPr>
          <w:rFonts w:asciiTheme="majorBidi" w:eastAsia="Times New Roman" w:hAnsiTheme="majorBidi" w:cstheme="majorBidi"/>
          <w:sz w:val="24"/>
          <w:szCs w:val="24"/>
        </w:rPr>
        <w:t xml:space="preserve"> commonplace in post-war Spain to see apparently able-bodied men using the Mutilated Gentleman title. However, in many ways the character of José betrayed the underlying implausibility of the ‘Mutilated Gentleman’ ideal in the minds of many Spaniards. Though in theory Spaniards may have accepted the idea that the severely and visibly disabled should be treated as ‘ordinary’ men, </w:t>
      </w:r>
      <w:proofErr w:type="spellStart"/>
      <w:r w:rsidR="007D6997" w:rsidRPr="00BF2D91">
        <w:rPr>
          <w:rFonts w:asciiTheme="majorBidi" w:eastAsia="Times New Roman" w:hAnsiTheme="majorBidi" w:cstheme="majorBidi"/>
          <w:sz w:val="24"/>
          <w:szCs w:val="24"/>
        </w:rPr>
        <w:t>Orduña</w:t>
      </w:r>
      <w:r w:rsidRPr="00BF2D91">
        <w:rPr>
          <w:rFonts w:asciiTheme="majorBidi" w:eastAsia="Times New Roman" w:hAnsiTheme="majorBidi" w:cstheme="majorBidi"/>
          <w:sz w:val="24"/>
          <w:szCs w:val="24"/>
        </w:rPr>
        <w:t>’</w:t>
      </w:r>
      <w:r w:rsidR="007D6997" w:rsidRPr="00BF2D91">
        <w:rPr>
          <w:rFonts w:asciiTheme="majorBidi" w:eastAsia="Times New Roman" w:hAnsiTheme="majorBidi" w:cstheme="majorBidi"/>
          <w:sz w:val="24"/>
          <w:szCs w:val="24"/>
        </w:rPr>
        <w:t>s</w:t>
      </w:r>
      <w:proofErr w:type="spellEnd"/>
      <w:r w:rsidRPr="00BF2D91">
        <w:rPr>
          <w:rFonts w:asciiTheme="majorBidi" w:eastAsia="Times New Roman" w:hAnsiTheme="majorBidi" w:cstheme="majorBidi"/>
          <w:sz w:val="24"/>
          <w:szCs w:val="24"/>
        </w:rPr>
        <w:t xml:space="preserve"> inability to represent this in </w:t>
      </w:r>
      <w:r w:rsidR="007D6997" w:rsidRPr="00BF2D91">
        <w:rPr>
          <w:rFonts w:asciiTheme="majorBidi" w:eastAsia="Times New Roman" w:hAnsiTheme="majorBidi" w:cstheme="majorBidi"/>
          <w:sz w:val="24"/>
          <w:szCs w:val="24"/>
        </w:rPr>
        <w:t>his</w:t>
      </w:r>
      <w:r w:rsidRPr="00BF2D91">
        <w:rPr>
          <w:rFonts w:asciiTheme="majorBidi" w:eastAsia="Times New Roman" w:hAnsiTheme="majorBidi" w:cstheme="majorBidi"/>
          <w:sz w:val="24"/>
          <w:szCs w:val="24"/>
        </w:rPr>
        <w:t xml:space="preserve"> work speaks volumes. </w:t>
      </w:r>
    </w:p>
    <w:p w14:paraId="09BF97F4" w14:textId="2D0B46FC" w:rsidR="00B43705" w:rsidRPr="00BF2D91" w:rsidRDefault="00B43705" w:rsidP="00FD403D">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Theatrical productions or literary works which took ‘Mutilated Gentleman’ as protagonists were rare, and were usually linked to events organised specifically for the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themselves. In October 1941</w:t>
      </w:r>
      <w:r w:rsidR="005E1EDE" w:rsidRPr="00BF2D91">
        <w:rPr>
          <w:rFonts w:asciiTheme="majorBidi" w:eastAsia="Times New Roman" w:hAnsiTheme="majorBidi" w:cstheme="majorBidi"/>
          <w:sz w:val="24"/>
          <w:szCs w:val="24"/>
        </w:rPr>
        <w:t>, the Price Variety C</w:t>
      </w:r>
      <w:r w:rsidRPr="00BF2D91">
        <w:rPr>
          <w:rFonts w:asciiTheme="majorBidi" w:eastAsia="Times New Roman" w:hAnsiTheme="majorBidi" w:cstheme="majorBidi"/>
          <w:sz w:val="24"/>
          <w:szCs w:val="24"/>
        </w:rPr>
        <w:t xml:space="preserve">ircus in Madrid hosted a short </w:t>
      </w:r>
      <w:r w:rsidRPr="00BF2D91">
        <w:rPr>
          <w:rFonts w:asciiTheme="majorBidi" w:eastAsia="Times New Roman" w:hAnsiTheme="majorBidi" w:cstheme="majorBidi"/>
          <w:sz w:val="24"/>
          <w:szCs w:val="24"/>
        </w:rPr>
        <w:lastRenderedPageBreak/>
        <w:t>performance entitled ‘Legionnaire Gentleman, Mutilated Gentleman’.</w:t>
      </w:r>
      <w:r w:rsidRPr="00BF2D91">
        <w:rPr>
          <w:rStyle w:val="FootnoteReference"/>
          <w:rFonts w:asciiTheme="majorBidi" w:eastAsia="Times New Roman" w:hAnsiTheme="majorBidi" w:cstheme="majorBidi"/>
          <w:sz w:val="24"/>
          <w:szCs w:val="24"/>
        </w:rPr>
        <w:footnoteReference w:id="320"/>
      </w:r>
      <w:r w:rsidRPr="00BF2D91">
        <w:rPr>
          <w:rFonts w:asciiTheme="majorBidi" w:eastAsia="Times New Roman" w:hAnsiTheme="majorBidi" w:cstheme="majorBidi"/>
          <w:sz w:val="24"/>
          <w:szCs w:val="24"/>
        </w:rPr>
        <w:t xml:space="preserve"> The piece starred the renowned comic actor, Roberto Font, and was staged in honour of the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sz w:val="24"/>
          <w:szCs w:val="24"/>
        </w:rPr>
        <w:t xml:space="preserve">’ annual </w:t>
      </w:r>
      <w:r w:rsidR="00B0672D" w:rsidRPr="00BF2D91">
        <w:rPr>
          <w:rFonts w:asciiTheme="majorBidi" w:eastAsia="Times New Roman" w:hAnsiTheme="majorBidi" w:cstheme="majorBidi"/>
          <w:sz w:val="24"/>
          <w:szCs w:val="24"/>
        </w:rPr>
        <w:t>celebration of their patron saint</w:t>
      </w:r>
      <w:r w:rsidR="00A813AE">
        <w:rPr>
          <w:rFonts w:asciiTheme="majorBidi" w:eastAsia="Times New Roman" w:hAnsiTheme="majorBidi" w:cstheme="majorBidi"/>
          <w:sz w:val="24"/>
          <w:szCs w:val="24"/>
        </w:rPr>
        <w:t>, St Raphael</w:t>
      </w:r>
      <w:r w:rsidR="00B0672D" w:rsidRPr="00BF2D91">
        <w:rPr>
          <w:rFonts w:asciiTheme="majorBidi" w:eastAsia="Times New Roman" w:hAnsiTheme="majorBidi" w:cstheme="majorBidi"/>
          <w:sz w:val="24"/>
          <w:szCs w:val="24"/>
        </w:rPr>
        <w:t>.</w:t>
      </w:r>
      <w:r w:rsidR="00B0672D" w:rsidRPr="00BF2D91">
        <w:rPr>
          <w:rStyle w:val="FootnoteReference"/>
          <w:rFonts w:asciiTheme="majorBidi" w:eastAsia="Times New Roman" w:hAnsiTheme="majorBidi" w:cstheme="majorBidi"/>
          <w:sz w:val="24"/>
          <w:szCs w:val="24"/>
        </w:rPr>
        <w:footnoteReference w:id="321"/>
      </w:r>
      <w:r w:rsidR="005E1EDE"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Such performances came about less as a result of genuine artistic inspiration than political coercion. The director of the Price</w:t>
      </w:r>
      <w:r w:rsidR="00D078B4" w:rsidRPr="00BF2D91">
        <w:rPr>
          <w:rFonts w:asciiTheme="majorBidi" w:eastAsia="Times New Roman" w:hAnsiTheme="majorBidi" w:cstheme="majorBidi"/>
          <w:sz w:val="24"/>
          <w:szCs w:val="24"/>
        </w:rPr>
        <w:t xml:space="preserve"> Circus</w:t>
      </w:r>
      <w:r w:rsidRPr="00BF2D91">
        <w:rPr>
          <w:rFonts w:asciiTheme="majorBidi" w:eastAsia="Times New Roman" w:hAnsiTheme="majorBidi" w:cstheme="majorBidi"/>
          <w:sz w:val="24"/>
          <w:szCs w:val="24"/>
        </w:rPr>
        <w:t xml:space="preserve">, Juan </w:t>
      </w:r>
      <w:proofErr w:type="spellStart"/>
      <w:r w:rsidRPr="00BF2D91">
        <w:rPr>
          <w:rFonts w:asciiTheme="majorBidi" w:eastAsia="Times New Roman" w:hAnsiTheme="majorBidi" w:cstheme="majorBidi"/>
          <w:sz w:val="24"/>
          <w:szCs w:val="24"/>
        </w:rPr>
        <w:t>Carcellé</w:t>
      </w:r>
      <w:proofErr w:type="spellEnd"/>
      <w:r w:rsidRPr="00BF2D91">
        <w:rPr>
          <w:rFonts w:asciiTheme="majorBidi" w:eastAsia="Times New Roman" w:hAnsiTheme="majorBidi" w:cstheme="majorBidi"/>
          <w:sz w:val="24"/>
          <w:szCs w:val="24"/>
        </w:rPr>
        <w:t>, had been roughed up and forced to drink castor oil by members of the Falange after letting performances run on later than permitted.</w:t>
      </w:r>
      <w:r w:rsidRPr="00BF2D91">
        <w:rPr>
          <w:rStyle w:val="FootnoteReference"/>
          <w:rFonts w:asciiTheme="majorBidi" w:eastAsia="Times New Roman" w:hAnsiTheme="majorBidi" w:cstheme="majorBidi"/>
          <w:sz w:val="24"/>
          <w:szCs w:val="24"/>
        </w:rPr>
        <w:footnoteReference w:id="322"/>
      </w:r>
      <w:r w:rsidRPr="00BF2D91">
        <w:rPr>
          <w:rFonts w:asciiTheme="majorBidi" w:eastAsia="Times New Roman" w:hAnsiTheme="majorBidi" w:cstheme="majorBidi"/>
          <w:sz w:val="24"/>
          <w:szCs w:val="24"/>
        </w:rPr>
        <w:t xml:space="preserve"> The director had subsequently agreed to host two annual events, one commemorating the ‘Day of the Poor’, and the other the Mutilated Gentlemen’s St Raphael celebrations. After its 1941 premier, the Roberto Font piece disappeared from view, which suggests its complete insignificance within the broader theatrical landscape.</w:t>
      </w:r>
      <w:r w:rsidR="00D078B4" w:rsidRPr="00BF2D91">
        <w:rPr>
          <w:rStyle w:val="FootnoteReference"/>
          <w:rFonts w:asciiTheme="majorBidi" w:eastAsia="Times New Roman" w:hAnsiTheme="majorBidi" w:cstheme="majorBidi"/>
          <w:sz w:val="24"/>
          <w:szCs w:val="24"/>
        </w:rPr>
        <w:footnoteReference w:id="323"/>
      </w:r>
      <w:r w:rsidRPr="00BF2D91">
        <w:rPr>
          <w:rFonts w:asciiTheme="majorBidi" w:eastAsia="Times New Roman" w:hAnsiTheme="majorBidi" w:cstheme="majorBidi"/>
          <w:sz w:val="24"/>
          <w:szCs w:val="24"/>
        </w:rPr>
        <w:t xml:space="preserve"> </w:t>
      </w:r>
    </w:p>
    <w:p w14:paraId="09FE0522" w14:textId="519989DD" w:rsidR="00EC1D17" w:rsidRPr="00BF2D91" w:rsidRDefault="007D6997" w:rsidP="005F34B1">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Perhaps revealingly, the few </w:t>
      </w:r>
      <w:r w:rsidR="00EC1D17" w:rsidRPr="00BF2D91">
        <w:rPr>
          <w:rFonts w:asciiTheme="majorBidi" w:eastAsia="Times New Roman" w:hAnsiTheme="majorBidi" w:cstheme="majorBidi"/>
          <w:sz w:val="24"/>
          <w:szCs w:val="24"/>
        </w:rPr>
        <w:t>cultural works</w:t>
      </w:r>
      <w:r w:rsidRPr="00BF2D91">
        <w:rPr>
          <w:rFonts w:asciiTheme="majorBidi" w:eastAsia="Times New Roman" w:hAnsiTheme="majorBidi" w:cstheme="majorBidi"/>
          <w:sz w:val="24"/>
          <w:szCs w:val="24"/>
        </w:rPr>
        <w:t xml:space="preserve"> which </w:t>
      </w:r>
      <w:r w:rsidR="00EC1D17" w:rsidRPr="00BF2D91">
        <w:rPr>
          <w:rFonts w:asciiTheme="majorBidi" w:eastAsia="Times New Roman" w:hAnsiTheme="majorBidi" w:cstheme="majorBidi"/>
          <w:sz w:val="24"/>
          <w:szCs w:val="24"/>
        </w:rPr>
        <w:t>included well-</w:t>
      </w:r>
      <w:r w:rsidRPr="00BF2D91">
        <w:rPr>
          <w:rFonts w:asciiTheme="majorBidi" w:eastAsia="Times New Roman" w:hAnsiTheme="majorBidi" w:cstheme="majorBidi"/>
          <w:sz w:val="24"/>
          <w:szCs w:val="24"/>
        </w:rPr>
        <w:t>developed disabled veteran character</w:t>
      </w:r>
      <w:r w:rsidR="00EC1D17" w:rsidRPr="00BF2D91">
        <w:rPr>
          <w:rFonts w:asciiTheme="majorBidi" w:eastAsia="Times New Roman" w:hAnsiTheme="majorBidi" w:cstheme="majorBidi"/>
          <w:sz w:val="24"/>
          <w:szCs w:val="24"/>
        </w:rPr>
        <w:t>s</w:t>
      </w:r>
      <w:r w:rsidRPr="00BF2D91">
        <w:rPr>
          <w:rFonts w:asciiTheme="majorBidi" w:eastAsia="Times New Roman" w:hAnsiTheme="majorBidi" w:cstheme="majorBidi"/>
          <w:sz w:val="24"/>
          <w:szCs w:val="24"/>
        </w:rPr>
        <w:t xml:space="preserve"> were produced by authors who were critical of the regime.</w:t>
      </w:r>
      <w:r w:rsidR="00E72555" w:rsidRPr="00BF2D91">
        <w:rPr>
          <w:rFonts w:asciiTheme="majorBidi" w:eastAsia="Times New Roman" w:hAnsiTheme="majorBidi" w:cstheme="majorBidi"/>
          <w:sz w:val="24"/>
          <w:szCs w:val="24"/>
        </w:rPr>
        <w:t xml:space="preserve"> The F</w:t>
      </w:r>
      <w:r w:rsidR="00B43705" w:rsidRPr="00BF2D91">
        <w:rPr>
          <w:rFonts w:asciiTheme="majorBidi" w:eastAsia="Times New Roman" w:hAnsiTheme="majorBidi" w:cstheme="majorBidi"/>
          <w:sz w:val="24"/>
          <w:szCs w:val="24"/>
        </w:rPr>
        <w:t xml:space="preserve">alangist novelist and journalist Rodrigo </w:t>
      </w:r>
      <w:proofErr w:type="spellStart"/>
      <w:r w:rsidR="00B43705" w:rsidRPr="00BF2D91">
        <w:rPr>
          <w:rFonts w:asciiTheme="majorBidi" w:eastAsia="Times New Roman" w:hAnsiTheme="majorBidi" w:cstheme="majorBidi"/>
          <w:sz w:val="24"/>
          <w:szCs w:val="24"/>
        </w:rPr>
        <w:t>Royo’s</w:t>
      </w:r>
      <w:proofErr w:type="spellEnd"/>
      <w:r w:rsidR="00B43705" w:rsidRPr="00BF2D91">
        <w:rPr>
          <w:rFonts w:asciiTheme="majorBidi" w:eastAsia="Times New Roman" w:hAnsiTheme="majorBidi" w:cstheme="majorBidi"/>
          <w:sz w:val="24"/>
          <w:szCs w:val="24"/>
        </w:rPr>
        <w:t xml:space="preserve"> 1944 novel </w:t>
      </w:r>
      <w:r w:rsidR="00B43705" w:rsidRPr="00BF2D91">
        <w:rPr>
          <w:rFonts w:asciiTheme="majorBidi" w:eastAsia="Times New Roman" w:hAnsiTheme="majorBidi" w:cstheme="majorBidi"/>
          <w:i/>
          <w:sz w:val="24"/>
          <w:szCs w:val="24"/>
        </w:rPr>
        <w:t xml:space="preserve">¡Guerra! (Historia de la Vida de Luis </w:t>
      </w:r>
      <w:proofErr w:type="spellStart"/>
      <w:r w:rsidR="00B43705" w:rsidRPr="00BF2D91">
        <w:rPr>
          <w:rFonts w:asciiTheme="majorBidi" w:eastAsia="Times New Roman" w:hAnsiTheme="majorBidi" w:cstheme="majorBidi"/>
          <w:i/>
          <w:sz w:val="24"/>
          <w:szCs w:val="24"/>
        </w:rPr>
        <w:t>Pablos</w:t>
      </w:r>
      <w:proofErr w:type="spellEnd"/>
      <w:r w:rsidR="00B43705" w:rsidRPr="00BF2D91">
        <w:rPr>
          <w:rFonts w:asciiTheme="majorBidi" w:eastAsia="Times New Roman" w:hAnsiTheme="majorBidi" w:cstheme="majorBidi"/>
          <w:i/>
          <w:sz w:val="24"/>
          <w:szCs w:val="24"/>
        </w:rPr>
        <w:t>)</w:t>
      </w:r>
      <w:r w:rsidR="00EC1D17" w:rsidRPr="00BF2D91">
        <w:rPr>
          <w:rFonts w:asciiTheme="majorBidi" w:eastAsia="Times New Roman" w:hAnsiTheme="majorBidi" w:cstheme="majorBidi"/>
          <w:i/>
          <w:sz w:val="24"/>
          <w:szCs w:val="24"/>
        </w:rPr>
        <w:t xml:space="preserve"> </w:t>
      </w:r>
      <w:r w:rsidR="00EC1D17" w:rsidRPr="00BF2D91">
        <w:rPr>
          <w:rFonts w:asciiTheme="majorBidi" w:eastAsia="Times New Roman" w:hAnsiTheme="majorBidi" w:cstheme="majorBidi"/>
          <w:iCs/>
          <w:sz w:val="24"/>
          <w:szCs w:val="24"/>
        </w:rPr>
        <w:t xml:space="preserve">is the most striking example of this. </w:t>
      </w:r>
      <w:r w:rsidR="00EC1D17" w:rsidRPr="00BF2D91">
        <w:rPr>
          <w:rFonts w:asciiTheme="majorBidi" w:eastAsia="Times New Roman" w:hAnsiTheme="majorBidi" w:cstheme="majorBidi"/>
          <w:i/>
          <w:sz w:val="24"/>
          <w:szCs w:val="24"/>
        </w:rPr>
        <w:t xml:space="preserve">¡Guerra! </w:t>
      </w:r>
      <w:r w:rsidR="005F34B1" w:rsidRPr="00BF2D91">
        <w:rPr>
          <w:rFonts w:asciiTheme="majorBidi" w:eastAsia="Times New Roman" w:hAnsiTheme="majorBidi" w:cstheme="majorBidi"/>
          <w:sz w:val="24"/>
          <w:szCs w:val="24"/>
        </w:rPr>
        <w:t xml:space="preserve">tells the story of </w:t>
      </w:r>
      <w:r w:rsidR="00EC1D17" w:rsidRPr="00BF2D91">
        <w:rPr>
          <w:rFonts w:asciiTheme="majorBidi" w:eastAsia="Times New Roman" w:hAnsiTheme="majorBidi" w:cstheme="majorBidi"/>
          <w:sz w:val="24"/>
          <w:szCs w:val="24"/>
        </w:rPr>
        <w:t xml:space="preserve">Luis </w:t>
      </w:r>
      <w:proofErr w:type="spellStart"/>
      <w:r w:rsidR="00EC1D17" w:rsidRPr="00BF2D91">
        <w:rPr>
          <w:rFonts w:asciiTheme="majorBidi" w:eastAsia="Times New Roman" w:hAnsiTheme="majorBidi" w:cstheme="majorBidi"/>
          <w:sz w:val="24"/>
          <w:szCs w:val="24"/>
        </w:rPr>
        <w:t>Pablo</w:t>
      </w:r>
      <w:r w:rsidR="005F34B1" w:rsidRPr="00BF2D91">
        <w:rPr>
          <w:rFonts w:asciiTheme="majorBidi" w:eastAsia="Times New Roman" w:hAnsiTheme="majorBidi" w:cstheme="majorBidi"/>
          <w:sz w:val="24"/>
          <w:szCs w:val="24"/>
        </w:rPr>
        <w:t>s</w:t>
      </w:r>
      <w:proofErr w:type="spellEnd"/>
      <w:r w:rsidR="00EC1D17" w:rsidRPr="00BF2D91">
        <w:rPr>
          <w:rFonts w:asciiTheme="majorBidi" w:eastAsia="Times New Roman" w:hAnsiTheme="majorBidi" w:cstheme="majorBidi"/>
          <w:sz w:val="24"/>
          <w:szCs w:val="24"/>
        </w:rPr>
        <w:t xml:space="preserve">, a </w:t>
      </w:r>
      <w:r w:rsidR="00B43705" w:rsidRPr="00BF2D91">
        <w:rPr>
          <w:rFonts w:asciiTheme="majorBidi" w:eastAsia="Times New Roman" w:hAnsiTheme="majorBidi" w:cstheme="majorBidi"/>
          <w:sz w:val="24"/>
          <w:szCs w:val="24"/>
        </w:rPr>
        <w:t>veteran of the</w:t>
      </w:r>
      <w:r w:rsidR="00EC1D17" w:rsidRPr="00BF2D91">
        <w:rPr>
          <w:rFonts w:asciiTheme="majorBidi" w:eastAsia="Times New Roman" w:hAnsiTheme="majorBidi" w:cstheme="majorBidi"/>
          <w:sz w:val="24"/>
          <w:szCs w:val="24"/>
        </w:rPr>
        <w:t xml:space="preserve"> Blue Division (División Azul) </w:t>
      </w:r>
      <w:r w:rsidR="00B43705" w:rsidRPr="00BF2D91">
        <w:rPr>
          <w:rFonts w:asciiTheme="majorBidi" w:eastAsia="Times New Roman" w:hAnsiTheme="majorBidi" w:cstheme="majorBidi"/>
          <w:sz w:val="24"/>
          <w:szCs w:val="24"/>
        </w:rPr>
        <w:t xml:space="preserve">sent to fight on the eastern front with Hitler’s Wehrmacht in 1941, whose feet are amputated due to frostbite. Like </w:t>
      </w:r>
      <w:proofErr w:type="spellStart"/>
      <w:r w:rsidR="00B43705" w:rsidRPr="00BF2D91">
        <w:rPr>
          <w:rFonts w:asciiTheme="majorBidi" w:eastAsia="Times New Roman" w:hAnsiTheme="majorBidi" w:cstheme="majorBidi"/>
          <w:i/>
          <w:sz w:val="24"/>
          <w:szCs w:val="24"/>
        </w:rPr>
        <w:t>mutilados</w:t>
      </w:r>
      <w:proofErr w:type="spellEnd"/>
      <w:r w:rsidR="00B43705" w:rsidRPr="00BF2D91">
        <w:rPr>
          <w:rFonts w:asciiTheme="majorBidi" w:eastAsia="Times New Roman" w:hAnsiTheme="majorBidi" w:cstheme="majorBidi"/>
          <w:i/>
          <w:sz w:val="24"/>
          <w:szCs w:val="24"/>
        </w:rPr>
        <w:t xml:space="preserve"> </w:t>
      </w:r>
      <w:r w:rsidR="00B43705" w:rsidRPr="00BF2D91">
        <w:rPr>
          <w:rFonts w:asciiTheme="majorBidi" w:eastAsia="Times New Roman" w:hAnsiTheme="majorBidi" w:cstheme="majorBidi"/>
          <w:sz w:val="24"/>
          <w:szCs w:val="24"/>
        </w:rPr>
        <w:t xml:space="preserve">of the Civil War, disabled veterans of the Blue Division were also ‘Mutilated Gentlemen’ managed by the BCMGP. </w:t>
      </w:r>
      <w:proofErr w:type="spellStart"/>
      <w:r w:rsidR="00B43705" w:rsidRPr="00BF2D91">
        <w:rPr>
          <w:rFonts w:asciiTheme="majorBidi" w:eastAsia="Times New Roman" w:hAnsiTheme="majorBidi" w:cstheme="majorBidi"/>
          <w:sz w:val="24"/>
          <w:szCs w:val="24"/>
        </w:rPr>
        <w:t>Royo</w:t>
      </w:r>
      <w:proofErr w:type="spellEnd"/>
      <w:r w:rsidR="00B43705" w:rsidRPr="00BF2D91">
        <w:rPr>
          <w:rFonts w:asciiTheme="majorBidi" w:eastAsia="Times New Roman" w:hAnsiTheme="majorBidi" w:cstheme="majorBidi"/>
          <w:sz w:val="24"/>
          <w:szCs w:val="24"/>
        </w:rPr>
        <w:t xml:space="preserve"> had himself been wounded while serving in the Blue Division, and </w:t>
      </w:r>
      <w:r w:rsidR="00B43705" w:rsidRPr="00BF2D91">
        <w:rPr>
          <w:rFonts w:asciiTheme="majorBidi" w:eastAsia="Times New Roman" w:hAnsiTheme="majorBidi" w:cstheme="majorBidi"/>
          <w:i/>
          <w:sz w:val="24"/>
          <w:szCs w:val="24"/>
        </w:rPr>
        <w:t xml:space="preserve">¡Guerra! </w:t>
      </w:r>
      <w:r w:rsidR="00B43705" w:rsidRPr="00BF2D91">
        <w:rPr>
          <w:rFonts w:asciiTheme="majorBidi" w:eastAsia="Times New Roman" w:hAnsiTheme="majorBidi" w:cstheme="majorBidi"/>
          <w:sz w:val="24"/>
          <w:szCs w:val="24"/>
        </w:rPr>
        <w:t xml:space="preserve">was based on the experiences of a friend with whom he </w:t>
      </w:r>
      <w:r w:rsidR="00B43705" w:rsidRPr="00BF2D91">
        <w:rPr>
          <w:rFonts w:asciiTheme="majorBidi" w:eastAsia="Times New Roman" w:hAnsiTheme="majorBidi" w:cstheme="majorBidi"/>
          <w:sz w:val="24"/>
          <w:szCs w:val="24"/>
        </w:rPr>
        <w:lastRenderedPageBreak/>
        <w:t>had spent time in hospital. Throughout the novel, Luis’</w:t>
      </w:r>
      <w:r w:rsidR="005F34B1" w:rsidRPr="00BF2D91">
        <w:rPr>
          <w:rFonts w:asciiTheme="majorBidi" w:eastAsia="Times New Roman" w:hAnsiTheme="majorBidi" w:cstheme="majorBidi"/>
          <w:sz w:val="24"/>
          <w:szCs w:val="24"/>
        </w:rPr>
        <w:t>s</w:t>
      </w:r>
      <w:r w:rsidR="00B43705" w:rsidRPr="00BF2D91">
        <w:rPr>
          <w:rFonts w:asciiTheme="majorBidi" w:eastAsia="Times New Roman" w:hAnsiTheme="majorBidi" w:cstheme="majorBidi"/>
          <w:sz w:val="24"/>
          <w:szCs w:val="24"/>
        </w:rPr>
        <w:t xml:space="preserve"> virile, pre-injury identity is juxtaposed with his sense of emasculation following the loss of his feet. This emasculation is often conceptualised in terms of Luis’s relationship with women, </w:t>
      </w:r>
      <w:r w:rsidR="00977407">
        <w:rPr>
          <w:rFonts w:asciiTheme="majorBidi" w:eastAsia="Times New Roman" w:hAnsiTheme="majorBidi" w:cstheme="majorBidi"/>
          <w:sz w:val="24"/>
          <w:szCs w:val="24"/>
        </w:rPr>
        <w:t>particularly a young German woman</w:t>
      </w:r>
      <w:r w:rsidR="00B43705" w:rsidRPr="00BF2D91">
        <w:rPr>
          <w:rFonts w:asciiTheme="majorBidi" w:eastAsia="Times New Roman" w:hAnsiTheme="majorBidi" w:cstheme="majorBidi"/>
          <w:sz w:val="24"/>
          <w:szCs w:val="24"/>
        </w:rPr>
        <w:t xml:space="preserve"> named Hilde with whom he falls in love early on in his deployment. Despite Hilde’s love letters and employment as a nurse, Luis is convinced that she could never love him in his mutilated state. </w:t>
      </w:r>
    </w:p>
    <w:p w14:paraId="5EC3D5D0" w14:textId="39659B27" w:rsidR="00B43705" w:rsidRPr="00BF2D91" w:rsidRDefault="00B43705" w:rsidP="00EC1D17">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Obsessed with his inability to run and jump like before, Luis ultimately dies after deliriously jumping out of his hospital bed onto his stumps. Significantly, in the opening pages of the novel, Luis criticises those who would praise disability in war: ‘I could adopt the position which some regard as heroic, and which consists of revelling in my wretchedness, but that isn’t heroism, it is illness.’</w:t>
      </w:r>
      <w:r w:rsidRPr="00BF2D91">
        <w:rPr>
          <w:rStyle w:val="FootnoteReference"/>
          <w:rFonts w:asciiTheme="majorBidi" w:eastAsia="Times New Roman" w:hAnsiTheme="majorBidi" w:cstheme="majorBidi"/>
          <w:sz w:val="24"/>
          <w:szCs w:val="24"/>
        </w:rPr>
        <w:footnoteReference w:id="324"/>
      </w:r>
      <w:r w:rsidR="008B595B" w:rsidRPr="00BF2D91">
        <w:rPr>
          <w:rFonts w:asciiTheme="majorBidi" w:eastAsia="Times New Roman" w:hAnsiTheme="majorBidi" w:cstheme="majorBidi"/>
          <w:sz w:val="24"/>
          <w:szCs w:val="24"/>
        </w:rPr>
        <w:t xml:space="preserve"> He adds:</w:t>
      </w:r>
    </w:p>
    <w:p w14:paraId="6E47DC22" w14:textId="34FDB9D1" w:rsidR="00B43705" w:rsidRPr="00BF2D91" w:rsidRDefault="00B43705" w:rsidP="007E1C2C">
      <w:pPr>
        <w:spacing w:line="240" w:lineRule="auto"/>
        <w:ind w:left="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Those who delight in their own misfortune, on the pretext that they received them [their wounds] in a noble and important endeavour, do so because they hope that by repeating this message they will end up convincing themselves. It is possible to be proud of one’s wounds, but not to be glad to cease being men, whole men. We cannot jump, or run, or perhaps start a family, becaus</w:t>
      </w:r>
      <w:r w:rsidR="002D5049" w:rsidRPr="00BF2D91">
        <w:rPr>
          <w:rFonts w:asciiTheme="majorBidi" w:eastAsia="Times New Roman" w:hAnsiTheme="majorBidi" w:cstheme="majorBidi"/>
          <w:sz w:val="24"/>
          <w:szCs w:val="24"/>
        </w:rPr>
        <w:t>e no one will want to marry us.</w:t>
      </w:r>
      <w:r w:rsidRPr="00BF2D91">
        <w:rPr>
          <w:rStyle w:val="FootnoteReference"/>
          <w:rFonts w:asciiTheme="majorBidi" w:eastAsia="Times New Roman" w:hAnsiTheme="majorBidi" w:cstheme="majorBidi"/>
          <w:sz w:val="24"/>
          <w:szCs w:val="24"/>
        </w:rPr>
        <w:footnoteReference w:id="325"/>
      </w:r>
      <w:r w:rsidR="007E1C2C" w:rsidRPr="00BF2D91">
        <w:rPr>
          <w:rFonts w:asciiTheme="majorBidi" w:eastAsia="Times New Roman" w:hAnsiTheme="majorBidi" w:cstheme="majorBidi"/>
          <w:sz w:val="24"/>
          <w:szCs w:val="24"/>
        </w:rPr>
        <w:t xml:space="preserve"> </w:t>
      </w:r>
    </w:p>
    <w:p w14:paraId="04CE4B44" w14:textId="77777777" w:rsidR="007E1C2C" w:rsidRPr="00BF2D91" w:rsidRDefault="007E1C2C" w:rsidP="007E1C2C">
      <w:pPr>
        <w:spacing w:line="240" w:lineRule="auto"/>
        <w:ind w:left="720"/>
        <w:jc w:val="both"/>
        <w:rPr>
          <w:rFonts w:asciiTheme="majorBidi" w:eastAsia="Times New Roman" w:hAnsiTheme="majorBidi" w:cstheme="majorBidi"/>
          <w:sz w:val="24"/>
          <w:szCs w:val="24"/>
        </w:rPr>
      </w:pPr>
    </w:p>
    <w:p w14:paraId="34FDC49F" w14:textId="77777777" w:rsidR="00EC1D17" w:rsidRPr="00BF2D91" w:rsidRDefault="00B43705" w:rsidP="00EC1D17">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Though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and the BCMGP are not referred to specifically, this passage is clearly a critique of those attempting to rebrand war disability as something positive, even aspirational. </w:t>
      </w:r>
      <w:r w:rsidR="002D5049" w:rsidRPr="00BF2D91">
        <w:rPr>
          <w:rFonts w:asciiTheme="majorBidi" w:eastAsia="Times New Roman" w:hAnsiTheme="majorBidi" w:cstheme="majorBidi"/>
          <w:sz w:val="24"/>
          <w:szCs w:val="24"/>
        </w:rPr>
        <w:t xml:space="preserve">Although Rojo acknowledges the heroism of the </w:t>
      </w:r>
      <w:proofErr w:type="spellStart"/>
      <w:r w:rsidR="002D5049" w:rsidRPr="00BF2D91">
        <w:rPr>
          <w:rFonts w:asciiTheme="majorBidi" w:eastAsia="Times New Roman" w:hAnsiTheme="majorBidi" w:cstheme="majorBidi"/>
          <w:i/>
          <w:iCs/>
          <w:sz w:val="24"/>
          <w:szCs w:val="24"/>
        </w:rPr>
        <w:t>mutilados</w:t>
      </w:r>
      <w:proofErr w:type="spellEnd"/>
      <w:r w:rsidR="002D5049" w:rsidRPr="00BF2D91">
        <w:rPr>
          <w:rFonts w:asciiTheme="majorBidi" w:eastAsia="Times New Roman" w:hAnsiTheme="majorBidi" w:cstheme="majorBidi"/>
          <w:sz w:val="24"/>
          <w:szCs w:val="24"/>
        </w:rPr>
        <w:t xml:space="preserve">, he </w:t>
      </w:r>
      <w:r w:rsidR="000B2995" w:rsidRPr="00BF2D91">
        <w:rPr>
          <w:rFonts w:asciiTheme="majorBidi" w:eastAsia="Times New Roman" w:hAnsiTheme="majorBidi" w:cstheme="majorBidi"/>
          <w:sz w:val="24"/>
          <w:szCs w:val="24"/>
        </w:rPr>
        <w:t>wa</w:t>
      </w:r>
      <w:r w:rsidR="002D5049" w:rsidRPr="00BF2D91">
        <w:rPr>
          <w:rFonts w:asciiTheme="majorBidi" w:eastAsia="Times New Roman" w:hAnsiTheme="majorBidi" w:cstheme="majorBidi"/>
          <w:sz w:val="24"/>
          <w:szCs w:val="24"/>
        </w:rPr>
        <w:t xml:space="preserve">s explicit in his belief that physical impairment was emasculating, and that the war maimed ceased to be ‘whole’ men. </w:t>
      </w:r>
      <w:r w:rsidRPr="00BF2D91">
        <w:rPr>
          <w:rFonts w:asciiTheme="majorBidi" w:eastAsia="Times New Roman" w:hAnsiTheme="majorBidi" w:cstheme="majorBidi"/>
          <w:sz w:val="24"/>
          <w:szCs w:val="24"/>
        </w:rPr>
        <w:t>The idea that disability was a fate worse than death emerges throughout the novel, which ends praising the heroic death of Luis, fighting the enemy within his own mind.</w:t>
      </w:r>
      <w:r w:rsidRPr="00BF2D91">
        <w:rPr>
          <w:rStyle w:val="FootnoteReference"/>
          <w:rFonts w:asciiTheme="majorBidi" w:eastAsia="Times New Roman" w:hAnsiTheme="majorBidi" w:cstheme="majorBidi"/>
          <w:sz w:val="24"/>
          <w:szCs w:val="24"/>
        </w:rPr>
        <w:footnoteReference w:id="326"/>
      </w:r>
      <w:r w:rsidRPr="00BF2D91">
        <w:rPr>
          <w:rFonts w:asciiTheme="majorBidi" w:eastAsia="Times New Roman" w:hAnsiTheme="majorBidi" w:cstheme="majorBidi"/>
          <w:sz w:val="24"/>
          <w:szCs w:val="24"/>
        </w:rPr>
        <w:t xml:space="preserve"> At no point in the novel does Luis refer to himself as a ‘Mutilated </w:t>
      </w:r>
      <w:r w:rsidRPr="00BF2D91">
        <w:rPr>
          <w:rFonts w:asciiTheme="majorBidi" w:eastAsia="Times New Roman" w:hAnsiTheme="majorBidi" w:cstheme="majorBidi"/>
          <w:sz w:val="24"/>
          <w:szCs w:val="24"/>
        </w:rPr>
        <w:lastRenderedPageBreak/>
        <w:t xml:space="preserve">Gentleman’, and his self-perceived emasculation directly contradicts the BCMGP’s masculine discourses. </w:t>
      </w:r>
      <w:proofErr w:type="spellStart"/>
      <w:r w:rsidRPr="00BF2D91">
        <w:rPr>
          <w:rFonts w:asciiTheme="majorBidi" w:eastAsia="Times New Roman" w:hAnsiTheme="majorBidi" w:cstheme="majorBidi"/>
          <w:sz w:val="24"/>
          <w:szCs w:val="24"/>
        </w:rPr>
        <w:t>Royo’s</w:t>
      </w:r>
      <w:proofErr w:type="spellEnd"/>
      <w:r w:rsidRPr="00BF2D91">
        <w:rPr>
          <w:rFonts w:asciiTheme="majorBidi" w:eastAsia="Times New Roman" w:hAnsiTheme="majorBidi" w:cstheme="majorBidi"/>
          <w:sz w:val="24"/>
          <w:szCs w:val="24"/>
        </w:rPr>
        <w:t xml:space="preserve"> Falangist political leanings, which by the time of </w:t>
      </w:r>
      <w:r w:rsidRPr="00BF2D91">
        <w:rPr>
          <w:rFonts w:asciiTheme="majorBidi" w:hAnsiTheme="majorBidi" w:cstheme="majorBidi"/>
          <w:i/>
          <w:sz w:val="24"/>
          <w:szCs w:val="24"/>
        </w:rPr>
        <w:t>¡</w:t>
      </w:r>
      <w:proofErr w:type="spellStart"/>
      <w:r w:rsidRPr="00BF2D91">
        <w:rPr>
          <w:rFonts w:asciiTheme="majorBidi" w:hAnsiTheme="majorBidi" w:cstheme="majorBidi"/>
          <w:i/>
          <w:sz w:val="24"/>
          <w:szCs w:val="24"/>
        </w:rPr>
        <w:t>Guerra!</w:t>
      </w:r>
      <w:r w:rsidRPr="00BF2D91">
        <w:rPr>
          <w:rFonts w:asciiTheme="majorBidi" w:hAnsiTheme="majorBidi" w:cstheme="majorBidi"/>
          <w:sz w:val="24"/>
          <w:szCs w:val="24"/>
        </w:rPr>
        <w:t>’s</w:t>
      </w:r>
      <w:proofErr w:type="spellEnd"/>
      <w:r w:rsidRPr="00BF2D91">
        <w:rPr>
          <w:rFonts w:asciiTheme="majorBidi" w:hAnsiTheme="majorBidi" w:cstheme="majorBidi"/>
          <w:sz w:val="24"/>
          <w:szCs w:val="24"/>
        </w:rPr>
        <w:t xml:space="preserve"> publication in</w:t>
      </w:r>
      <w:r w:rsidRPr="00BF2D91">
        <w:rPr>
          <w:rFonts w:asciiTheme="majorBidi" w:eastAsia="Times New Roman" w:hAnsiTheme="majorBidi" w:cstheme="majorBidi"/>
          <w:sz w:val="24"/>
          <w:szCs w:val="24"/>
        </w:rPr>
        <w:t xml:space="preserve"> 1944 leant themselves to a certain scepticism towards Francoism, certainly influenced this critical approach to Francoist war disability policy.</w:t>
      </w:r>
      <w:r w:rsidRPr="00BF2D91">
        <w:rPr>
          <w:rStyle w:val="FootnoteReference"/>
          <w:rFonts w:asciiTheme="majorBidi" w:eastAsia="Times New Roman" w:hAnsiTheme="majorBidi" w:cstheme="majorBidi"/>
          <w:sz w:val="24"/>
          <w:szCs w:val="24"/>
        </w:rPr>
        <w:footnoteReference w:id="327"/>
      </w:r>
      <w:r w:rsidRPr="00BF2D91">
        <w:rPr>
          <w:rFonts w:asciiTheme="majorBidi" w:eastAsia="Times New Roman" w:hAnsiTheme="majorBidi" w:cstheme="majorBidi"/>
          <w:sz w:val="24"/>
          <w:szCs w:val="24"/>
        </w:rPr>
        <w:t xml:space="preserve"> Yet the sorry representation of Luis’s life also drew on direct experience of the difficulties of coming to terms with war disability. </w:t>
      </w:r>
    </w:p>
    <w:p w14:paraId="500C0BF0" w14:textId="5107830A" w:rsidR="00DC58B8" w:rsidRPr="00BF2D91" w:rsidRDefault="00C324D2" w:rsidP="00C324D2">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As time went on, </w:t>
      </w:r>
      <w:r w:rsidRPr="00BF2D91">
        <w:rPr>
          <w:rFonts w:asciiTheme="majorBidi" w:eastAsia="Times New Roman" w:hAnsiTheme="majorBidi" w:cstheme="majorBidi"/>
          <w:i/>
          <w:iCs/>
          <w:sz w:val="24"/>
          <w:szCs w:val="24"/>
        </w:rPr>
        <w:t xml:space="preserve">Caballeros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were increasingly used by authors to ridicule the regime. </w:t>
      </w:r>
      <w:r w:rsidR="0096556C" w:rsidRPr="00BF2D91">
        <w:rPr>
          <w:rFonts w:asciiTheme="majorBidi" w:eastAsia="Times New Roman" w:hAnsiTheme="majorBidi" w:cstheme="majorBidi"/>
          <w:sz w:val="24"/>
          <w:szCs w:val="24"/>
        </w:rPr>
        <w:t xml:space="preserve">Juan </w:t>
      </w:r>
      <w:proofErr w:type="spellStart"/>
      <w:r w:rsidR="0096556C" w:rsidRPr="00BF2D91">
        <w:rPr>
          <w:rFonts w:asciiTheme="majorBidi" w:eastAsia="Times New Roman" w:hAnsiTheme="majorBidi" w:cstheme="majorBidi"/>
          <w:sz w:val="24"/>
          <w:szCs w:val="24"/>
        </w:rPr>
        <w:t>Marsé’s</w:t>
      </w:r>
      <w:proofErr w:type="spellEnd"/>
      <w:r w:rsidR="0096556C" w:rsidRPr="00BF2D91">
        <w:rPr>
          <w:rFonts w:asciiTheme="majorBidi" w:eastAsia="Times New Roman" w:hAnsiTheme="majorBidi" w:cstheme="majorBidi"/>
          <w:sz w:val="24"/>
          <w:szCs w:val="24"/>
        </w:rPr>
        <w:t xml:space="preserve"> </w:t>
      </w:r>
      <w:r w:rsidR="00F87FB0" w:rsidRPr="00BF2D91">
        <w:rPr>
          <w:rFonts w:asciiTheme="majorBidi" w:eastAsia="Times New Roman" w:hAnsiTheme="majorBidi" w:cstheme="majorBidi"/>
          <w:i/>
          <w:iCs/>
          <w:sz w:val="24"/>
          <w:szCs w:val="24"/>
        </w:rPr>
        <w:t xml:space="preserve">Si </w:t>
      </w:r>
      <w:proofErr w:type="spellStart"/>
      <w:r w:rsidR="00F87FB0" w:rsidRPr="00BF2D91">
        <w:rPr>
          <w:rFonts w:asciiTheme="majorBidi" w:eastAsia="Times New Roman" w:hAnsiTheme="majorBidi" w:cstheme="majorBidi"/>
          <w:i/>
          <w:iCs/>
          <w:sz w:val="24"/>
          <w:szCs w:val="24"/>
        </w:rPr>
        <w:t>te</w:t>
      </w:r>
      <w:proofErr w:type="spellEnd"/>
      <w:r w:rsidR="00F87FB0" w:rsidRPr="00BF2D91">
        <w:rPr>
          <w:rFonts w:asciiTheme="majorBidi" w:eastAsia="Times New Roman" w:hAnsiTheme="majorBidi" w:cstheme="majorBidi"/>
          <w:i/>
          <w:iCs/>
          <w:sz w:val="24"/>
          <w:szCs w:val="24"/>
        </w:rPr>
        <w:t xml:space="preserve"> </w:t>
      </w:r>
      <w:proofErr w:type="spellStart"/>
      <w:r w:rsidR="00F87FB0" w:rsidRPr="00BF2D91">
        <w:rPr>
          <w:rFonts w:asciiTheme="majorBidi" w:eastAsia="Times New Roman" w:hAnsiTheme="majorBidi" w:cstheme="majorBidi"/>
          <w:i/>
          <w:iCs/>
          <w:sz w:val="24"/>
          <w:szCs w:val="24"/>
        </w:rPr>
        <w:t>Dicen</w:t>
      </w:r>
      <w:proofErr w:type="spellEnd"/>
      <w:r w:rsidR="00F87FB0" w:rsidRPr="00BF2D91">
        <w:rPr>
          <w:rFonts w:asciiTheme="majorBidi" w:eastAsia="Times New Roman" w:hAnsiTheme="majorBidi" w:cstheme="majorBidi"/>
          <w:i/>
          <w:iCs/>
          <w:sz w:val="24"/>
          <w:szCs w:val="24"/>
        </w:rPr>
        <w:t xml:space="preserve"> que </w:t>
      </w:r>
      <w:proofErr w:type="spellStart"/>
      <w:r w:rsidR="00F87FB0" w:rsidRPr="00BF2D91">
        <w:rPr>
          <w:rFonts w:asciiTheme="majorBidi" w:eastAsia="Times New Roman" w:hAnsiTheme="majorBidi" w:cstheme="majorBidi"/>
          <w:i/>
          <w:iCs/>
          <w:sz w:val="24"/>
          <w:szCs w:val="24"/>
        </w:rPr>
        <w:t>Caí</w:t>
      </w:r>
      <w:proofErr w:type="spellEnd"/>
      <w:r w:rsidR="00EF334C" w:rsidRPr="00BF2D91">
        <w:rPr>
          <w:rFonts w:asciiTheme="majorBidi" w:eastAsia="Times New Roman" w:hAnsiTheme="majorBidi" w:cstheme="majorBidi"/>
          <w:sz w:val="24"/>
          <w:szCs w:val="24"/>
        </w:rPr>
        <w:t xml:space="preserve">, </w:t>
      </w:r>
      <w:r w:rsidR="0096556C" w:rsidRPr="00BF2D91">
        <w:rPr>
          <w:rFonts w:asciiTheme="majorBidi" w:eastAsia="Times New Roman" w:hAnsiTheme="majorBidi" w:cstheme="majorBidi"/>
          <w:sz w:val="24"/>
          <w:szCs w:val="24"/>
        </w:rPr>
        <w:t>published i</w:t>
      </w:r>
      <w:r w:rsidR="00DC02F4" w:rsidRPr="00BF2D91">
        <w:rPr>
          <w:rFonts w:asciiTheme="majorBidi" w:eastAsia="Times New Roman" w:hAnsiTheme="majorBidi" w:cstheme="majorBidi"/>
          <w:sz w:val="24"/>
          <w:szCs w:val="24"/>
        </w:rPr>
        <w:t>n Mexico</w:t>
      </w:r>
      <w:r w:rsidR="0096556C" w:rsidRPr="00BF2D91">
        <w:rPr>
          <w:rFonts w:asciiTheme="majorBidi" w:eastAsia="Times New Roman" w:hAnsiTheme="majorBidi" w:cstheme="majorBidi"/>
          <w:sz w:val="24"/>
          <w:szCs w:val="24"/>
        </w:rPr>
        <w:t xml:space="preserve"> in 1973</w:t>
      </w:r>
      <w:r w:rsidR="00EF334C" w:rsidRPr="00BF2D91">
        <w:rPr>
          <w:rFonts w:asciiTheme="majorBidi" w:eastAsia="Times New Roman" w:hAnsiTheme="majorBidi" w:cstheme="majorBidi"/>
          <w:sz w:val="24"/>
          <w:szCs w:val="24"/>
        </w:rPr>
        <w:t xml:space="preserve">, </w:t>
      </w:r>
      <w:r w:rsidR="00F87FB0" w:rsidRPr="00BF2D91">
        <w:rPr>
          <w:rFonts w:asciiTheme="majorBidi" w:eastAsia="Times New Roman" w:hAnsiTheme="majorBidi" w:cstheme="majorBidi"/>
          <w:sz w:val="24"/>
          <w:szCs w:val="24"/>
        </w:rPr>
        <w:t>offered a particularly unflattering portrait of a Francoist disabled veteran, referred to as second lieutenant Conrad</w:t>
      </w:r>
      <w:r w:rsidR="006D41A9" w:rsidRPr="00BF2D91">
        <w:rPr>
          <w:rFonts w:asciiTheme="majorBidi" w:eastAsia="Times New Roman" w:hAnsiTheme="majorBidi" w:cstheme="majorBidi"/>
          <w:sz w:val="24"/>
          <w:szCs w:val="24"/>
        </w:rPr>
        <w:t>,</w:t>
      </w:r>
      <w:r w:rsidR="00F87FB0" w:rsidRPr="00BF2D91">
        <w:rPr>
          <w:rFonts w:asciiTheme="majorBidi" w:eastAsia="Times New Roman" w:hAnsiTheme="majorBidi" w:cstheme="majorBidi"/>
          <w:sz w:val="24"/>
          <w:szCs w:val="24"/>
        </w:rPr>
        <w:t xml:space="preserve"> ‘little Conrad’ (</w:t>
      </w:r>
      <w:proofErr w:type="spellStart"/>
      <w:r w:rsidR="00F87FB0" w:rsidRPr="00BF2D91">
        <w:rPr>
          <w:rFonts w:asciiTheme="majorBidi" w:eastAsia="Times New Roman" w:hAnsiTheme="majorBidi" w:cstheme="majorBidi"/>
          <w:i/>
          <w:iCs/>
          <w:sz w:val="24"/>
          <w:szCs w:val="24"/>
        </w:rPr>
        <w:t>Conradito</w:t>
      </w:r>
      <w:proofErr w:type="spellEnd"/>
      <w:r w:rsidR="00F87FB0" w:rsidRPr="00BF2D91">
        <w:rPr>
          <w:rFonts w:asciiTheme="majorBidi" w:eastAsia="Times New Roman" w:hAnsiTheme="majorBidi" w:cstheme="majorBidi"/>
          <w:sz w:val="24"/>
          <w:szCs w:val="24"/>
        </w:rPr>
        <w:t>)</w:t>
      </w:r>
      <w:r w:rsidR="006D41A9" w:rsidRPr="00BF2D91">
        <w:rPr>
          <w:rFonts w:asciiTheme="majorBidi" w:eastAsia="Times New Roman" w:hAnsiTheme="majorBidi" w:cstheme="majorBidi"/>
          <w:sz w:val="24"/>
          <w:szCs w:val="24"/>
        </w:rPr>
        <w:t xml:space="preserve"> or simply ‘the invalid’ (</w:t>
      </w:r>
      <w:proofErr w:type="spellStart"/>
      <w:r w:rsidR="006D41A9" w:rsidRPr="00BF2D91">
        <w:rPr>
          <w:rFonts w:asciiTheme="majorBidi" w:eastAsia="Times New Roman" w:hAnsiTheme="majorBidi" w:cstheme="majorBidi"/>
          <w:i/>
          <w:iCs/>
          <w:sz w:val="24"/>
          <w:szCs w:val="24"/>
        </w:rPr>
        <w:t>el</w:t>
      </w:r>
      <w:proofErr w:type="spellEnd"/>
      <w:r w:rsidR="006D41A9" w:rsidRPr="00BF2D91">
        <w:rPr>
          <w:rFonts w:asciiTheme="majorBidi" w:eastAsia="Times New Roman" w:hAnsiTheme="majorBidi" w:cstheme="majorBidi"/>
          <w:i/>
          <w:iCs/>
          <w:sz w:val="24"/>
          <w:szCs w:val="24"/>
        </w:rPr>
        <w:t xml:space="preserve"> </w:t>
      </w:r>
      <w:proofErr w:type="spellStart"/>
      <w:r w:rsidR="006D41A9" w:rsidRPr="00BF2D91">
        <w:rPr>
          <w:rFonts w:asciiTheme="majorBidi" w:eastAsia="Times New Roman" w:hAnsiTheme="majorBidi" w:cstheme="majorBidi"/>
          <w:i/>
          <w:iCs/>
          <w:sz w:val="24"/>
          <w:szCs w:val="24"/>
        </w:rPr>
        <w:t>inválido</w:t>
      </w:r>
      <w:proofErr w:type="spellEnd"/>
      <w:r w:rsidR="006D41A9" w:rsidRPr="00BF2D91">
        <w:rPr>
          <w:rFonts w:asciiTheme="majorBidi" w:eastAsia="Times New Roman" w:hAnsiTheme="majorBidi" w:cstheme="majorBidi"/>
          <w:sz w:val="24"/>
          <w:szCs w:val="24"/>
        </w:rPr>
        <w:t>)</w:t>
      </w:r>
      <w:r w:rsidR="00F87FB0" w:rsidRPr="00BF2D91">
        <w:rPr>
          <w:rFonts w:asciiTheme="majorBidi" w:eastAsia="Times New Roman" w:hAnsiTheme="majorBidi" w:cstheme="majorBidi"/>
          <w:sz w:val="24"/>
          <w:szCs w:val="24"/>
        </w:rPr>
        <w:t>.</w:t>
      </w:r>
      <w:r w:rsidR="0096556C" w:rsidRPr="00BF2D91">
        <w:rPr>
          <w:rStyle w:val="FootnoteReference"/>
          <w:rFonts w:asciiTheme="majorBidi" w:eastAsia="Times New Roman" w:hAnsiTheme="majorBidi" w:cstheme="majorBidi"/>
          <w:sz w:val="24"/>
          <w:szCs w:val="24"/>
        </w:rPr>
        <w:footnoteReference w:id="328"/>
      </w:r>
      <w:r w:rsidR="00F87FB0" w:rsidRPr="00BF2D91">
        <w:rPr>
          <w:rFonts w:asciiTheme="majorBidi" w:eastAsia="Times New Roman" w:hAnsiTheme="majorBidi" w:cstheme="majorBidi"/>
          <w:sz w:val="24"/>
          <w:szCs w:val="24"/>
        </w:rPr>
        <w:t xml:space="preserve"> </w:t>
      </w:r>
      <w:proofErr w:type="spellStart"/>
      <w:r w:rsidR="00EF334C" w:rsidRPr="00BF2D91">
        <w:rPr>
          <w:rFonts w:asciiTheme="majorBidi" w:eastAsia="Times New Roman" w:hAnsiTheme="majorBidi" w:cstheme="majorBidi"/>
          <w:sz w:val="24"/>
          <w:szCs w:val="24"/>
        </w:rPr>
        <w:t>Marsé’s</w:t>
      </w:r>
      <w:proofErr w:type="spellEnd"/>
      <w:r w:rsidR="00EF334C" w:rsidRPr="00BF2D91">
        <w:rPr>
          <w:rFonts w:asciiTheme="majorBidi" w:eastAsia="Times New Roman" w:hAnsiTheme="majorBidi" w:cstheme="majorBidi"/>
          <w:sz w:val="24"/>
          <w:szCs w:val="24"/>
        </w:rPr>
        <w:t xml:space="preserve"> character offers a complex portrait of the Francoist war disabled</w:t>
      </w:r>
      <w:r w:rsidR="00F604A5" w:rsidRPr="00BF2D91">
        <w:rPr>
          <w:rFonts w:asciiTheme="majorBidi" w:eastAsia="Times New Roman" w:hAnsiTheme="majorBidi" w:cstheme="majorBidi"/>
          <w:sz w:val="24"/>
          <w:szCs w:val="24"/>
        </w:rPr>
        <w:t xml:space="preserve"> in the Spanish post-war</w:t>
      </w:r>
      <w:r w:rsidR="00EF334C" w:rsidRPr="00BF2D91">
        <w:rPr>
          <w:rFonts w:asciiTheme="majorBidi" w:eastAsia="Times New Roman" w:hAnsiTheme="majorBidi" w:cstheme="majorBidi"/>
          <w:sz w:val="24"/>
          <w:szCs w:val="24"/>
        </w:rPr>
        <w:t xml:space="preserve">. </w:t>
      </w:r>
      <w:proofErr w:type="spellStart"/>
      <w:r w:rsidR="006D41A9" w:rsidRPr="00BF2D91">
        <w:rPr>
          <w:rFonts w:asciiTheme="majorBidi" w:eastAsia="Times New Roman" w:hAnsiTheme="majorBidi" w:cstheme="majorBidi"/>
          <w:sz w:val="24"/>
          <w:szCs w:val="24"/>
        </w:rPr>
        <w:t>Conradito</w:t>
      </w:r>
      <w:proofErr w:type="spellEnd"/>
      <w:r w:rsidR="006D41A9" w:rsidRPr="00BF2D91">
        <w:rPr>
          <w:rFonts w:asciiTheme="majorBidi" w:eastAsia="Times New Roman" w:hAnsiTheme="majorBidi" w:cstheme="majorBidi"/>
          <w:sz w:val="24"/>
          <w:szCs w:val="24"/>
        </w:rPr>
        <w:t xml:space="preserve"> is </w:t>
      </w:r>
      <w:r w:rsidR="00EF334C" w:rsidRPr="00BF2D91">
        <w:rPr>
          <w:rFonts w:asciiTheme="majorBidi" w:eastAsia="Times New Roman" w:hAnsiTheme="majorBidi" w:cstheme="majorBidi"/>
          <w:sz w:val="24"/>
          <w:szCs w:val="24"/>
        </w:rPr>
        <w:t xml:space="preserve">a </w:t>
      </w:r>
      <w:r w:rsidR="006D41A9" w:rsidRPr="00BF2D91">
        <w:rPr>
          <w:rFonts w:asciiTheme="majorBidi" w:eastAsia="Times New Roman" w:hAnsiTheme="majorBidi" w:cstheme="majorBidi"/>
          <w:sz w:val="24"/>
          <w:szCs w:val="24"/>
        </w:rPr>
        <w:t>wealthy</w:t>
      </w:r>
      <w:r w:rsidR="002F7C8F" w:rsidRPr="00BF2D91">
        <w:rPr>
          <w:rFonts w:asciiTheme="majorBidi" w:eastAsia="Times New Roman" w:hAnsiTheme="majorBidi" w:cstheme="majorBidi"/>
          <w:sz w:val="24"/>
          <w:szCs w:val="24"/>
        </w:rPr>
        <w:t>,</w:t>
      </w:r>
      <w:r w:rsidR="006D41A9" w:rsidRPr="00BF2D91">
        <w:rPr>
          <w:rFonts w:asciiTheme="majorBidi" w:eastAsia="Times New Roman" w:hAnsiTheme="majorBidi" w:cstheme="majorBidi"/>
          <w:sz w:val="24"/>
          <w:szCs w:val="24"/>
        </w:rPr>
        <w:t xml:space="preserve"> paraplegic </w:t>
      </w:r>
      <w:r w:rsidR="002F7C8F" w:rsidRPr="00BF2D91">
        <w:rPr>
          <w:rFonts w:asciiTheme="majorBidi" w:eastAsia="Times New Roman" w:hAnsiTheme="majorBidi" w:cstheme="majorBidi"/>
          <w:sz w:val="24"/>
          <w:szCs w:val="24"/>
        </w:rPr>
        <w:t xml:space="preserve">veteran </w:t>
      </w:r>
      <w:r w:rsidR="006D41A9" w:rsidRPr="00BF2D91">
        <w:rPr>
          <w:rFonts w:asciiTheme="majorBidi" w:eastAsia="Times New Roman" w:hAnsiTheme="majorBidi" w:cstheme="majorBidi"/>
          <w:sz w:val="24"/>
          <w:szCs w:val="24"/>
        </w:rPr>
        <w:t>of the Civil War, who</w:t>
      </w:r>
      <w:r w:rsidR="002F7C8F" w:rsidRPr="00BF2D91">
        <w:rPr>
          <w:rFonts w:asciiTheme="majorBidi" w:eastAsia="Times New Roman" w:hAnsiTheme="majorBidi" w:cstheme="majorBidi"/>
          <w:sz w:val="24"/>
          <w:szCs w:val="24"/>
        </w:rPr>
        <w:t xml:space="preserve"> i</w:t>
      </w:r>
      <w:r w:rsidR="000543EA" w:rsidRPr="00BF2D91">
        <w:rPr>
          <w:rFonts w:asciiTheme="majorBidi" w:eastAsia="Times New Roman" w:hAnsiTheme="majorBidi" w:cstheme="majorBidi"/>
          <w:sz w:val="24"/>
          <w:szCs w:val="24"/>
        </w:rPr>
        <w:t>n many ways enjoys</w:t>
      </w:r>
      <w:r w:rsidR="002F7C8F" w:rsidRPr="00BF2D91">
        <w:rPr>
          <w:rFonts w:asciiTheme="majorBidi" w:eastAsia="Times New Roman" w:hAnsiTheme="majorBidi" w:cstheme="majorBidi"/>
          <w:sz w:val="24"/>
          <w:szCs w:val="24"/>
        </w:rPr>
        <w:t xml:space="preserve"> a position of power over the other characters in the novel. Most strikingly, </w:t>
      </w:r>
      <w:proofErr w:type="spellStart"/>
      <w:r w:rsidR="002F7C8F" w:rsidRPr="00BF2D91">
        <w:rPr>
          <w:rFonts w:asciiTheme="majorBidi" w:eastAsia="Times New Roman" w:hAnsiTheme="majorBidi" w:cstheme="majorBidi"/>
          <w:sz w:val="24"/>
          <w:szCs w:val="24"/>
        </w:rPr>
        <w:t>Conradito</w:t>
      </w:r>
      <w:proofErr w:type="spellEnd"/>
      <w:r w:rsidR="002F7C8F" w:rsidRPr="00BF2D91">
        <w:rPr>
          <w:rFonts w:asciiTheme="majorBidi" w:eastAsia="Times New Roman" w:hAnsiTheme="majorBidi" w:cstheme="majorBidi"/>
          <w:sz w:val="24"/>
          <w:szCs w:val="24"/>
        </w:rPr>
        <w:t xml:space="preserve"> </w:t>
      </w:r>
      <w:r w:rsidR="006D41A9" w:rsidRPr="00BF2D91">
        <w:rPr>
          <w:rFonts w:asciiTheme="majorBidi" w:eastAsia="Times New Roman" w:hAnsiTheme="majorBidi" w:cstheme="majorBidi"/>
          <w:sz w:val="24"/>
          <w:szCs w:val="24"/>
        </w:rPr>
        <w:t>pays impoverished members of the Span</w:t>
      </w:r>
      <w:r w:rsidR="0096556C" w:rsidRPr="00BF2D91">
        <w:rPr>
          <w:rFonts w:asciiTheme="majorBidi" w:eastAsia="Times New Roman" w:hAnsiTheme="majorBidi" w:cstheme="majorBidi"/>
          <w:sz w:val="24"/>
          <w:szCs w:val="24"/>
        </w:rPr>
        <w:t xml:space="preserve">ish working classes to have sex </w:t>
      </w:r>
      <w:r w:rsidR="00EF334C" w:rsidRPr="00BF2D91">
        <w:rPr>
          <w:rFonts w:asciiTheme="majorBidi" w:eastAsia="Times New Roman" w:hAnsiTheme="majorBidi" w:cstheme="majorBidi"/>
          <w:sz w:val="24"/>
          <w:szCs w:val="24"/>
        </w:rPr>
        <w:t>in his apartment</w:t>
      </w:r>
      <w:r w:rsidR="0096556C" w:rsidRPr="00BF2D91">
        <w:rPr>
          <w:rFonts w:asciiTheme="majorBidi" w:eastAsia="Times New Roman" w:hAnsiTheme="majorBidi" w:cstheme="majorBidi"/>
          <w:sz w:val="24"/>
          <w:szCs w:val="24"/>
        </w:rPr>
        <w:t xml:space="preserve"> as h</w:t>
      </w:r>
      <w:r w:rsidR="002F7C8F" w:rsidRPr="00BF2D91">
        <w:rPr>
          <w:rFonts w:asciiTheme="majorBidi" w:eastAsia="Times New Roman" w:hAnsiTheme="majorBidi" w:cstheme="majorBidi"/>
          <w:sz w:val="24"/>
          <w:szCs w:val="24"/>
        </w:rPr>
        <w:t xml:space="preserve">e watches from behind a curtain, tapping the floor with his cane to direct them. </w:t>
      </w:r>
      <w:r w:rsidR="00EF334C" w:rsidRPr="00BF2D91">
        <w:rPr>
          <w:rFonts w:asciiTheme="majorBidi" w:eastAsia="Times New Roman" w:hAnsiTheme="majorBidi" w:cstheme="majorBidi"/>
          <w:sz w:val="24"/>
          <w:szCs w:val="24"/>
        </w:rPr>
        <w:t>His ability to pay individuals to both entertain and care for him</w:t>
      </w:r>
      <w:r w:rsidR="002F7C8F" w:rsidRPr="00BF2D91">
        <w:rPr>
          <w:rFonts w:asciiTheme="majorBidi" w:eastAsia="Times New Roman" w:hAnsiTheme="majorBidi" w:cstheme="majorBidi"/>
          <w:sz w:val="24"/>
          <w:szCs w:val="24"/>
        </w:rPr>
        <w:t xml:space="preserve"> place him in a position of privilege compared to his compatriots. However, his </w:t>
      </w:r>
      <w:r w:rsidR="0005270F" w:rsidRPr="00BF2D91">
        <w:rPr>
          <w:rFonts w:asciiTheme="majorBidi" w:eastAsia="Times New Roman" w:hAnsiTheme="majorBidi" w:cstheme="majorBidi"/>
          <w:sz w:val="24"/>
          <w:szCs w:val="24"/>
        </w:rPr>
        <w:t xml:space="preserve">pallid complexion, </w:t>
      </w:r>
      <w:r w:rsidR="002F7C8F" w:rsidRPr="00BF2D91">
        <w:rPr>
          <w:rFonts w:asciiTheme="majorBidi" w:eastAsia="Times New Roman" w:hAnsiTheme="majorBidi" w:cstheme="majorBidi"/>
          <w:sz w:val="24"/>
          <w:szCs w:val="24"/>
        </w:rPr>
        <w:t>unfulfilled career ambitions and inability to perform the sexual act himself paint a picture of emasculation and even perversion.</w:t>
      </w:r>
      <w:r w:rsidR="002F7C8F" w:rsidRPr="00BF2D91">
        <w:rPr>
          <w:rStyle w:val="FootnoteReference"/>
          <w:rFonts w:asciiTheme="majorBidi" w:eastAsia="Times New Roman" w:hAnsiTheme="majorBidi" w:cstheme="majorBidi"/>
          <w:sz w:val="24"/>
          <w:szCs w:val="24"/>
        </w:rPr>
        <w:footnoteReference w:id="329"/>
      </w:r>
      <w:r w:rsidR="002F7C8F" w:rsidRPr="00BF2D91">
        <w:rPr>
          <w:rFonts w:asciiTheme="majorBidi" w:eastAsia="Times New Roman" w:hAnsiTheme="majorBidi" w:cstheme="majorBidi"/>
          <w:sz w:val="24"/>
          <w:szCs w:val="24"/>
        </w:rPr>
        <w:t xml:space="preserve"> </w:t>
      </w:r>
      <w:r w:rsidR="00024B3A" w:rsidRPr="00BF2D91">
        <w:rPr>
          <w:rFonts w:asciiTheme="majorBidi" w:eastAsia="Times New Roman" w:hAnsiTheme="majorBidi" w:cstheme="majorBidi"/>
          <w:sz w:val="24"/>
          <w:szCs w:val="24"/>
        </w:rPr>
        <w:t xml:space="preserve">In </w:t>
      </w:r>
      <w:r w:rsidR="00024B3A" w:rsidRPr="00BF2D91">
        <w:rPr>
          <w:rFonts w:asciiTheme="majorBidi" w:eastAsia="Times New Roman" w:hAnsiTheme="majorBidi" w:cstheme="majorBidi"/>
          <w:i/>
          <w:iCs/>
          <w:sz w:val="24"/>
          <w:szCs w:val="24"/>
        </w:rPr>
        <w:t xml:space="preserve">Si </w:t>
      </w:r>
      <w:proofErr w:type="spellStart"/>
      <w:r w:rsidR="00024B3A" w:rsidRPr="00BF2D91">
        <w:rPr>
          <w:rFonts w:asciiTheme="majorBidi" w:eastAsia="Times New Roman" w:hAnsiTheme="majorBidi" w:cstheme="majorBidi"/>
          <w:i/>
          <w:iCs/>
          <w:sz w:val="24"/>
          <w:szCs w:val="24"/>
        </w:rPr>
        <w:t>te</w:t>
      </w:r>
      <w:proofErr w:type="spellEnd"/>
      <w:r w:rsidR="00024B3A" w:rsidRPr="00BF2D91">
        <w:rPr>
          <w:rFonts w:asciiTheme="majorBidi" w:eastAsia="Times New Roman" w:hAnsiTheme="majorBidi" w:cstheme="majorBidi"/>
          <w:i/>
          <w:iCs/>
          <w:sz w:val="24"/>
          <w:szCs w:val="24"/>
        </w:rPr>
        <w:t xml:space="preserve"> </w:t>
      </w:r>
      <w:proofErr w:type="spellStart"/>
      <w:r w:rsidR="00024B3A" w:rsidRPr="00BF2D91">
        <w:rPr>
          <w:rFonts w:asciiTheme="majorBidi" w:eastAsia="Times New Roman" w:hAnsiTheme="majorBidi" w:cstheme="majorBidi"/>
          <w:i/>
          <w:iCs/>
          <w:sz w:val="24"/>
          <w:szCs w:val="24"/>
        </w:rPr>
        <w:t>Dicen</w:t>
      </w:r>
      <w:proofErr w:type="spellEnd"/>
      <w:r w:rsidR="00024B3A" w:rsidRPr="00BF2D91">
        <w:rPr>
          <w:rFonts w:asciiTheme="majorBidi" w:eastAsia="Times New Roman" w:hAnsiTheme="majorBidi" w:cstheme="majorBidi"/>
          <w:i/>
          <w:iCs/>
          <w:sz w:val="24"/>
          <w:szCs w:val="24"/>
        </w:rPr>
        <w:t xml:space="preserve"> que </w:t>
      </w:r>
      <w:proofErr w:type="spellStart"/>
      <w:r w:rsidR="00024B3A" w:rsidRPr="00BF2D91">
        <w:rPr>
          <w:rFonts w:asciiTheme="majorBidi" w:eastAsia="Times New Roman" w:hAnsiTheme="majorBidi" w:cstheme="majorBidi"/>
          <w:i/>
          <w:iCs/>
          <w:sz w:val="24"/>
          <w:szCs w:val="24"/>
        </w:rPr>
        <w:t>Caí</w:t>
      </w:r>
      <w:proofErr w:type="spellEnd"/>
      <w:r w:rsidR="00F604A5" w:rsidRPr="00BF2D91">
        <w:rPr>
          <w:rFonts w:asciiTheme="majorBidi" w:eastAsia="Times New Roman" w:hAnsiTheme="majorBidi" w:cstheme="majorBidi"/>
          <w:sz w:val="24"/>
          <w:szCs w:val="24"/>
        </w:rPr>
        <w:t xml:space="preserve">, </w:t>
      </w:r>
      <w:proofErr w:type="spellStart"/>
      <w:r w:rsidR="003A65D7" w:rsidRPr="00BF2D91">
        <w:rPr>
          <w:rFonts w:asciiTheme="majorBidi" w:eastAsia="Times New Roman" w:hAnsiTheme="majorBidi" w:cstheme="majorBidi"/>
          <w:sz w:val="24"/>
          <w:szCs w:val="24"/>
        </w:rPr>
        <w:t>Conradito</w:t>
      </w:r>
      <w:proofErr w:type="spellEnd"/>
      <w:r w:rsidR="003A65D7" w:rsidRPr="00BF2D91">
        <w:rPr>
          <w:rFonts w:asciiTheme="majorBidi" w:eastAsia="Times New Roman" w:hAnsiTheme="majorBidi" w:cstheme="majorBidi"/>
          <w:sz w:val="24"/>
          <w:szCs w:val="24"/>
        </w:rPr>
        <w:t xml:space="preserve"> symbolises the decrepitude of the dictatorship, </w:t>
      </w:r>
      <w:r w:rsidR="00066DA8" w:rsidRPr="00BF2D91">
        <w:rPr>
          <w:rFonts w:asciiTheme="majorBidi" w:eastAsia="Times New Roman" w:hAnsiTheme="majorBidi" w:cstheme="majorBidi"/>
          <w:sz w:val="24"/>
          <w:szCs w:val="24"/>
        </w:rPr>
        <w:t>which</w:t>
      </w:r>
      <w:r w:rsidR="00F604A5" w:rsidRPr="00BF2D91">
        <w:rPr>
          <w:rFonts w:asciiTheme="majorBidi" w:eastAsia="Times New Roman" w:hAnsiTheme="majorBidi" w:cstheme="majorBidi"/>
          <w:sz w:val="24"/>
          <w:szCs w:val="24"/>
        </w:rPr>
        <w:t xml:space="preserve"> helps to explain </w:t>
      </w:r>
      <w:r w:rsidR="00066DA8" w:rsidRPr="00BF2D91">
        <w:rPr>
          <w:rFonts w:asciiTheme="majorBidi" w:eastAsia="Times New Roman" w:hAnsiTheme="majorBidi" w:cstheme="majorBidi"/>
          <w:sz w:val="24"/>
          <w:szCs w:val="24"/>
        </w:rPr>
        <w:t>t</w:t>
      </w:r>
      <w:r w:rsidR="00F604A5" w:rsidRPr="00BF2D91">
        <w:rPr>
          <w:rFonts w:asciiTheme="majorBidi" w:eastAsia="Times New Roman" w:hAnsiTheme="majorBidi" w:cstheme="majorBidi"/>
          <w:sz w:val="24"/>
          <w:szCs w:val="24"/>
        </w:rPr>
        <w:t>he character</w:t>
      </w:r>
      <w:r w:rsidR="00066DA8" w:rsidRPr="00BF2D91">
        <w:rPr>
          <w:rFonts w:asciiTheme="majorBidi" w:eastAsia="Times New Roman" w:hAnsiTheme="majorBidi" w:cstheme="majorBidi"/>
          <w:sz w:val="24"/>
          <w:szCs w:val="24"/>
        </w:rPr>
        <w:t>’s position as a figure of both</w:t>
      </w:r>
      <w:r w:rsidR="00F604A5" w:rsidRPr="00BF2D91">
        <w:rPr>
          <w:rFonts w:asciiTheme="majorBidi" w:eastAsia="Times New Roman" w:hAnsiTheme="majorBidi" w:cstheme="majorBidi"/>
          <w:sz w:val="24"/>
          <w:szCs w:val="24"/>
        </w:rPr>
        <w:t xml:space="preserve"> </w:t>
      </w:r>
      <w:r w:rsidR="00066DA8" w:rsidRPr="00BF2D91">
        <w:rPr>
          <w:rFonts w:asciiTheme="majorBidi" w:eastAsia="Times New Roman" w:hAnsiTheme="majorBidi" w:cstheme="majorBidi"/>
          <w:sz w:val="24"/>
          <w:szCs w:val="24"/>
        </w:rPr>
        <w:t>privilege and</w:t>
      </w:r>
      <w:r w:rsidR="00F604A5" w:rsidRPr="00BF2D91">
        <w:rPr>
          <w:rFonts w:asciiTheme="majorBidi" w:eastAsia="Times New Roman" w:hAnsiTheme="majorBidi" w:cstheme="majorBidi"/>
          <w:sz w:val="24"/>
          <w:szCs w:val="24"/>
        </w:rPr>
        <w:t xml:space="preserve"> decay. </w:t>
      </w:r>
    </w:p>
    <w:p w14:paraId="08F9E730" w14:textId="115FCC03" w:rsidR="009605D1" w:rsidRPr="00BF2D91" w:rsidRDefault="00C324D2" w:rsidP="00A72B95">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lastRenderedPageBreak/>
        <w:t>Following the relaxation of censorship in 1966, negative depictions of the Mutilated Gentlemen were even published within Spain.</w:t>
      </w:r>
      <w:r w:rsidRPr="00BF2D91">
        <w:rPr>
          <w:rStyle w:val="FootnoteReference"/>
          <w:rFonts w:asciiTheme="majorBidi" w:eastAsia="Times New Roman" w:hAnsiTheme="majorBidi" w:cstheme="majorBidi"/>
          <w:sz w:val="24"/>
          <w:szCs w:val="24"/>
        </w:rPr>
        <w:footnoteReference w:id="330"/>
      </w:r>
      <w:r w:rsidRPr="00BF2D91">
        <w:rPr>
          <w:rFonts w:asciiTheme="majorBidi" w:eastAsia="Times New Roman" w:hAnsiTheme="majorBidi" w:cstheme="majorBidi"/>
          <w:sz w:val="24"/>
          <w:szCs w:val="24"/>
        </w:rPr>
        <w:t xml:space="preserve"> </w:t>
      </w:r>
      <w:r w:rsidR="009605D1" w:rsidRPr="00BF2D91">
        <w:rPr>
          <w:rFonts w:asciiTheme="majorBidi" w:eastAsia="Times New Roman" w:hAnsiTheme="majorBidi" w:cstheme="majorBidi"/>
          <w:sz w:val="24"/>
          <w:szCs w:val="24"/>
        </w:rPr>
        <w:t xml:space="preserve">Carlos </w:t>
      </w:r>
      <w:proofErr w:type="spellStart"/>
      <w:r w:rsidR="009605D1" w:rsidRPr="00BF2D91">
        <w:rPr>
          <w:rFonts w:asciiTheme="majorBidi" w:eastAsia="Times New Roman" w:hAnsiTheme="majorBidi" w:cstheme="majorBidi"/>
          <w:sz w:val="24"/>
          <w:szCs w:val="24"/>
        </w:rPr>
        <w:t>Saura’s</w:t>
      </w:r>
      <w:proofErr w:type="spellEnd"/>
      <w:r w:rsidR="009605D1" w:rsidRPr="00BF2D91">
        <w:rPr>
          <w:rFonts w:asciiTheme="majorBidi" w:eastAsia="Times New Roman" w:hAnsiTheme="majorBidi" w:cstheme="majorBidi"/>
          <w:sz w:val="24"/>
          <w:szCs w:val="24"/>
        </w:rPr>
        <w:t xml:space="preserve"> 1973 film, </w:t>
      </w:r>
      <w:r w:rsidR="009605D1" w:rsidRPr="00BF2D91">
        <w:rPr>
          <w:rFonts w:asciiTheme="majorBidi" w:eastAsia="Times New Roman" w:hAnsiTheme="majorBidi" w:cstheme="majorBidi"/>
          <w:i/>
          <w:sz w:val="24"/>
          <w:szCs w:val="24"/>
        </w:rPr>
        <w:t xml:space="preserve">La Prima </w:t>
      </w:r>
      <w:proofErr w:type="spellStart"/>
      <w:r w:rsidR="009605D1" w:rsidRPr="00BF2D91">
        <w:rPr>
          <w:rFonts w:asciiTheme="majorBidi" w:eastAsia="Times New Roman" w:hAnsiTheme="majorBidi" w:cstheme="majorBidi"/>
          <w:i/>
          <w:sz w:val="24"/>
          <w:szCs w:val="24"/>
        </w:rPr>
        <w:t>Angélica</w:t>
      </w:r>
      <w:proofErr w:type="spellEnd"/>
      <w:r w:rsidR="009605D1" w:rsidRPr="00BF2D91">
        <w:rPr>
          <w:rFonts w:asciiTheme="majorBidi" w:eastAsia="Times New Roman" w:hAnsiTheme="majorBidi" w:cstheme="majorBidi"/>
          <w:i/>
          <w:sz w:val="24"/>
          <w:szCs w:val="24"/>
        </w:rPr>
        <w:t xml:space="preserve"> </w:t>
      </w:r>
      <w:r w:rsidR="009605D1" w:rsidRPr="00BF2D91">
        <w:rPr>
          <w:rFonts w:asciiTheme="majorBidi" w:eastAsia="Times New Roman" w:hAnsiTheme="majorBidi" w:cstheme="majorBidi"/>
          <w:sz w:val="24"/>
          <w:szCs w:val="24"/>
        </w:rPr>
        <w:t xml:space="preserve">(Cousin Angelica), ridiculed the character of </w:t>
      </w:r>
      <w:proofErr w:type="spellStart"/>
      <w:r w:rsidR="009605D1" w:rsidRPr="00BF2D91">
        <w:rPr>
          <w:rFonts w:asciiTheme="majorBidi" w:eastAsia="Times New Roman" w:hAnsiTheme="majorBidi" w:cstheme="majorBidi"/>
          <w:i/>
          <w:sz w:val="24"/>
          <w:szCs w:val="24"/>
        </w:rPr>
        <w:t>Tío</w:t>
      </w:r>
      <w:proofErr w:type="spellEnd"/>
      <w:r w:rsidR="009605D1" w:rsidRPr="00BF2D91">
        <w:rPr>
          <w:rFonts w:asciiTheme="majorBidi" w:eastAsia="Times New Roman" w:hAnsiTheme="majorBidi" w:cstheme="majorBidi"/>
          <w:i/>
          <w:sz w:val="24"/>
          <w:szCs w:val="24"/>
        </w:rPr>
        <w:t xml:space="preserve"> Miguel </w:t>
      </w:r>
      <w:r w:rsidR="00E72555" w:rsidRPr="00BF2D91">
        <w:rPr>
          <w:rFonts w:asciiTheme="majorBidi" w:eastAsia="Times New Roman" w:hAnsiTheme="majorBidi" w:cstheme="majorBidi"/>
          <w:sz w:val="24"/>
          <w:szCs w:val="24"/>
        </w:rPr>
        <w:t>(Uncle Miguel), a diehard F</w:t>
      </w:r>
      <w:r w:rsidR="009605D1" w:rsidRPr="00BF2D91">
        <w:rPr>
          <w:rFonts w:asciiTheme="majorBidi" w:eastAsia="Times New Roman" w:hAnsiTheme="majorBidi" w:cstheme="majorBidi"/>
          <w:sz w:val="24"/>
          <w:szCs w:val="24"/>
        </w:rPr>
        <w:t>alangist and wounded veteran of the Civil War</w:t>
      </w:r>
      <w:r w:rsidR="00EC3C5B" w:rsidRPr="00BF2D91">
        <w:rPr>
          <w:rFonts w:asciiTheme="majorBidi" w:eastAsia="Times New Roman" w:hAnsiTheme="majorBidi" w:cstheme="majorBidi"/>
          <w:sz w:val="24"/>
          <w:szCs w:val="24"/>
        </w:rPr>
        <w:t xml:space="preserve">. In </w:t>
      </w:r>
      <w:r w:rsidRPr="00BF2D91">
        <w:rPr>
          <w:rFonts w:asciiTheme="majorBidi" w:eastAsia="Times New Roman" w:hAnsiTheme="majorBidi" w:cstheme="majorBidi"/>
          <w:sz w:val="24"/>
          <w:szCs w:val="24"/>
        </w:rPr>
        <w:t xml:space="preserve">a less than subtle </w:t>
      </w:r>
      <w:r w:rsidR="00EC3C5B" w:rsidRPr="00BF2D91">
        <w:rPr>
          <w:rFonts w:asciiTheme="majorBidi" w:eastAsia="Times New Roman" w:hAnsiTheme="majorBidi" w:cstheme="majorBidi"/>
          <w:sz w:val="24"/>
          <w:szCs w:val="24"/>
        </w:rPr>
        <w:t>critique of Francoism’s supporters,</w:t>
      </w:r>
      <w:r w:rsidR="009605D1" w:rsidRPr="00BF2D91">
        <w:rPr>
          <w:rFonts w:asciiTheme="majorBidi" w:eastAsia="Times New Roman" w:hAnsiTheme="majorBidi" w:cstheme="majorBidi"/>
          <w:sz w:val="24"/>
          <w:szCs w:val="24"/>
        </w:rPr>
        <w:t xml:space="preserve"> </w:t>
      </w:r>
      <w:proofErr w:type="spellStart"/>
      <w:r w:rsidR="00EC3C5B" w:rsidRPr="00BF2D91">
        <w:rPr>
          <w:rFonts w:asciiTheme="majorBidi" w:eastAsia="Times New Roman" w:hAnsiTheme="majorBidi" w:cstheme="majorBidi"/>
          <w:i/>
          <w:sz w:val="24"/>
          <w:szCs w:val="24"/>
        </w:rPr>
        <w:t>Tío</w:t>
      </w:r>
      <w:proofErr w:type="spellEnd"/>
      <w:r w:rsidR="00EC3C5B" w:rsidRPr="00BF2D91">
        <w:rPr>
          <w:rFonts w:asciiTheme="majorBidi" w:eastAsia="Times New Roman" w:hAnsiTheme="majorBidi" w:cstheme="majorBidi"/>
          <w:i/>
          <w:sz w:val="24"/>
          <w:szCs w:val="24"/>
        </w:rPr>
        <w:t xml:space="preserve"> Miguel</w:t>
      </w:r>
      <w:r w:rsidR="00EC3C5B" w:rsidRPr="00BF2D91">
        <w:rPr>
          <w:rFonts w:asciiTheme="majorBidi" w:eastAsia="Times New Roman" w:hAnsiTheme="majorBidi" w:cstheme="majorBidi"/>
          <w:iCs/>
          <w:sz w:val="24"/>
          <w:szCs w:val="24"/>
        </w:rPr>
        <w:t>’s</w:t>
      </w:r>
      <w:r w:rsidR="00977407">
        <w:rPr>
          <w:rFonts w:asciiTheme="majorBidi" w:eastAsia="Times New Roman" w:hAnsiTheme="majorBidi" w:cstheme="majorBidi"/>
          <w:sz w:val="24"/>
          <w:szCs w:val="24"/>
        </w:rPr>
        <w:t xml:space="preserve"> plaster arm cast</w:t>
      </w:r>
      <w:r w:rsidR="009605D1" w:rsidRPr="00BF2D91">
        <w:rPr>
          <w:rFonts w:asciiTheme="majorBidi" w:eastAsia="Times New Roman" w:hAnsiTheme="majorBidi" w:cstheme="majorBidi"/>
          <w:sz w:val="24"/>
          <w:szCs w:val="24"/>
        </w:rPr>
        <w:t xml:space="preserve"> </w:t>
      </w:r>
      <w:r w:rsidR="009E1E4D" w:rsidRPr="00BF2D91">
        <w:rPr>
          <w:rFonts w:asciiTheme="majorBidi" w:eastAsia="Times New Roman" w:hAnsiTheme="majorBidi" w:cstheme="majorBidi"/>
          <w:sz w:val="24"/>
          <w:szCs w:val="24"/>
        </w:rPr>
        <w:t>is so rigid that it</w:t>
      </w:r>
      <w:r w:rsidR="009605D1" w:rsidRPr="00BF2D91">
        <w:rPr>
          <w:rFonts w:asciiTheme="majorBidi" w:eastAsia="Times New Roman" w:hAnsiTheme="majorBidi" w:cstheme="majorBidi"/>
          <w:sz w:val="24"/>
          <w:szCs w:val="24"/>
        </w:rPr>
        <w:t xml:space="preserve"> forc</w:t>
      </w:r>
      <w:r w:rsidR="009E1E4D" w:rsidRPr="00BF2D91">
        <w:rPr>
          <w:rFonts w:asciiTheme="majorBidi" w:eastAsia="Times New Roman" w:hAnsiTheme="majorBidi" w:cstheme="majorBidi"/>
          <w:sz w:val="24"/>
          <w:szCs w:val="24"/>
        </w:rPr>
        <w:t>es</w:t>
      </w:r>
      <w:r w:rsidR="009605D1" w:rsidRPr="00BF2D91">
        <w:rPr>
          <w:rFonts w:asciiTheme="majorBidi" w:eastAsia="Times New Roman" w:hAnsiTheme="majorBidi" w:cstheme="majorBidi"/>
          <w:sz w:val="24"/>
          <w:szCs w:val="24"/>
        </w:rPr>
        <w:t xml:space="preserve"> hi</w:t>
      </w:r>
      <w:r w:rsidR="00E72555" w:rsidRPr="00BF2D91">
        <w:rPr>
          <w:rFonts w:asciiTheme="majorBidi" w:eastAsia="Times New Roman" w:hAnsiTheme="majorBidi" w:cstheme="majorBidi"/>
          <w:sz w:val="24"/>
          <w:szCs w:val="24"/>
        </w:rPr>
        <w:t>m to adopt the F</w:t>
      </w:r>
      <w:r w:rsidRPr="00BF2D91">
        <w:rPr>
          <w:rFonts w:asciiTheme="majorBidi" w:eastAsia="Times New Roman" w:hAnsiTheme="majorBidi" w:cstheme="majorBidi"/>
          <w:sz w:val="24"/>
          <w:szCs w:val="24"/>
        </w:rPr>
        <w:t>alangist salute.</w:t>
      </w:r>
      <w:r w:rsidR="009605D1" w:rsidRPr="00BF2D91">
        <w:rPr>
          <w:rStyle w:val="FootnoteReference"/>
          <w:rFonts w:asciiTheme="majorBidi" w:eastAsia="Times New Roman" w:hAnsiTheme="majorBidi" w:cstheme="majorBidi"/>
          <w:sz w:val="24"/>
          <w:szCs w:val="24"/>
        </w:rPr>
        <w:footnoteReference w:id="331"/>
      </w:r>
      <w:r w:rsidR="009605D1" w:rsidRPr="00BF2D91">
        <w:rPr>
          <w:rFonts w:asciiTheme="majorBidi" w:eastAsia="Times New Roman" w:hAnsiTheme="majorBidi" w:cstheme="majorBidi"/>
          <w:sz w:val="24"/>
          <w:szCs w:val="24"/>
        </w:rPr>
        <w:t xml:space="preserve"> </w:t>
      </w:r>
      <w:proofErr w:type="spellStart"/>
      <w:r w:rsidR="009605D1" w:rsidRPr="00BF2D91">
        <w:rPr>
          <w:rFonts w:asciiTheme="majorBidi" w:eastAsia="Times New Roman" w:hAnsiTheme="majorBidi" w:cstheme="majorBidi"/>
          <w:i/>
          <w:sz w:val="24"/>
          <w:szCs w:val="24"/>
        </w:rPr>
        <w:t>Tío</w:t>
      </w:r>
      <w:proofErr w:type="spellEnd"/>
      <w:r w:rsidR="009605D1" w:rsidRPr="00BF2D91">
        <w:rPr>
          <w:rFonts w:asciiTheme="majorBidi" w:eastAsia="Times New Roman" w:hAnsiTheme="majorBidi" w:cstheme="majorBidi"/>
          <w:i/>
          <w:sz w:val="24"/>
          <w:szCs w:val="24"/>
        </w:rPr>
        <w:t xml:space="preserve"> Miguel</w:t>
      </w:r>
      <w:r w:rsidR="009605D1" w:rsidRPr="00BF2D91">
        <w:rPr>
          <w:rFonts w:asciiTheme="majorBidi" w:eastAsia="Times New Roman" w:hAnsiTheme="majorBidi" w:cstheme="majorBidi"/>
          <w:sz w:val="24"/>
          <w:szCs w:val="24"/>
        </w:rPr>
        <w:t>’s insistence that his injuries are ‘nothing’ and that he will soon be redeployed to the front also satirised the supposed modesty of Francoist veterans.</w:t>
      </w:r>
      <w:r w:rsidR="009605D1" w:rsidRPr="00BF2D91">
        <w:rPr>
          <w:rStyle w:val="FootnoteReference"/>
          <w:rFonts w:asciiTheme="majorBidi" w:eastAsia="Times New Roman" w:hAnsiTheme="majorBidi" w:cstheme="majorBidi"/>
          <w:sz w:val="24"/>
          <w:szCs w:val="24"/>
        </w:rPr>
        <w:footnoteReference w:id="332"/>
      </w:r>
      <w:r w:rsidR="009605D1" w:rsidRPr="00BF2D91">
        <w:rPr>
          <w:rFonts w:asciiTheme="majorBidi" w:eastAsia="Times New Roman" w:hAnsiTheme="majorBidi" w:cstheme="majorBidi"/>
          <w:sz w:val="24"/>
          <w:szCs w:val="24"/>
        </w:rPr>
        <w:t xml:space="preserve"> The most unbridled satire of the </w:t>
      </w:r>
      <w:r w:rsidR="009605D1" w:rsidRPr="00BF2D91">
        <w:rPr>
          <w:rFonts w:asciiTheme="majorBidi" w:eastAsia="Times New Roman" w:hAnsiTheme="majorBidi" w:cstheme="majorBidi"/>
          <w:i/>
          <w:sz w:val="24"/>
          <w:szCs w:val="24"/>
        </w:rPr>
        <w:t xml:space="preserve">Caballero </w:t>
      </w:r>
      <w:proofErr w:type="spellStart"/>
      <w:r w:rsidR="009605D1" w:rsidRPr="00BF2D91">
        <w:rPr>
          <w:rFonts w:asciiTheme="majorBidi" w:eastAsia="Times New Roman" w:hAnsiTheme="majorBidi" w:cstheme="majorBidi"/>
          <w:i/>
          <w:sz w:val="24"/>
          <w:szCs w:val="24"/>
        </w:rPr>
        <w:t>Mutilado</w:t>
      </w:r>
      <w:proofErr w:type="spellEnd"/>
      <w:r w:rsidR="009605D1" w:rsidRPr="00BF2D91">
        <w:rPr>
          <w:rFonts w:asciiTheme="majorBidi" w:eastAsia="Times New Roman" w:hAnsiTheme="majorBidi" w:cstheme="majorBidi"/>
          <w:i/>
          <w:sz w:val="24"/>
          <w:szCs w:val="24"/>
        </w:rPr>
        <w:t xml:space="preserve"> </w:t>
      </w:r>
      <w:r w:rsidR="009605D1" w:rsidRPr="00BF2D91">
        <w:rPr>
          <w:rFonts w:asciiTheme="majorBidi" w:eastAsia="Times New Roman" w:hAnsiTheme="majorBidi" w:cstheme="majorBidi"/>
          <w:sz w:val="24"/>
          <w:szCs w:val="24"/>
        </w:rPr>
        <w:t xml:space="preserve">appeared some years after the transition to democracy in Antonio </w:t>
      </w:r>
      <w:proofErr w:type="spellStart"/>
      <w:r w:rsidR="009605D1" w:rsidRPr="00BF2D91">
        <w:rPr>
          <w:rFonts w:asciiTheme="majorBidi" w:eastAsia="Times New Roman" w:hAnsiTheme="majorBidi" w:cstheme="majorBidi"/>
          <w:sz w:val="24"/>
          <w:szCs w:val="24"/>
        </w:rPr>
        <w:t>Mercero’s</w:t>
      </w:r>
      <w:proofErr w:type="spellEnd"/>
      <w:r w:rsidR="009605D1" w:rsidRPr="00BF2D91">
        <w:rPr>
          <w:rFonts w:asciiTheme="majorBidi" w:eastAsia="Times New Roman" w:hAnsiTheme="majorBidi" w:cstheme="majorBidi"/>
          <w:sz w:val="24"/>
          <w:szCs w:val="24"/>
        </w:rPr>
        <w:t xml:space="preserve"> 1988 comedy, </w:t>
      </w:r>
      <w:proofErr w:type="spellStart"/>
      <w:r w:rsidR="009605D1" w:rsidRPr="00BF2D91">
        <w:rPr>
          <w:rFonts w:asciiTheme="majorBidi" w:eastAsia="Times New Roman" w:hAnsiTheme="majorBidi" w:cstheme="majorBidi"/>
          <w:i/>
          <w:sz w:val="24"/>
          <w:szCs w:val="24"/>
        </w:rPr>
        <w:t>Espérame</w:t>
      </w:r>
      <w:proofErr w:type="spellEnd"/>
      <w:r w:rsidR="009605D1" w:rsidRPr="00BF2D91">
        <w:rPr>
          <w:rFonts w:asciiTheme="majorBidi" w:eastAsia="Times New Roman" w:hAnsiTheme="majorBidi" w:cstheme="majorBidi"/>
          <w:i/>
          <w:sz w:val="24"/>
          <w:szCs w:val="24"/>
        </w:rPr>
        <w:t xml:space="preserve"> </w:t>
      </w:r>
      <w:proofErr w:type="spellStart"/>
      <w:r w:rsidR="009605D1" w:rsidRPr="00BF2D91">
        <w:rPr>
          <w:rFonts w:asciiTheme="majorBidi" w:eastAsia="Times New Roman" w:hAnsiTheme="majorBidi" w:cstheme="majorBidi"/>
          <w:i/>
          <w:sz w:val="24"/>
          <w:szCs w:val="24"/>
        </w:rPr>
        <w:t>en</w:t>
      </w:r>
      <w:proofErr w:type="spellEnd"/>
      <w:r w:rsidR="009605D1" w:rsidRPr="00BF2D91">
        <w:rPr>
          <w:rFonts w:asciiTheme="majorBidi" w:eastAsia="Times New Roman" w:hAnsiTheme="majorBidi" w:cstheme="majorBidi"/>
          <w:i/>
          <w:sz w:val="24"/>
          <w:szCs w:val="24"/>
        </w:rPr>
        <w:t xml:space="preserve"> </w:t>
      </w:r>
      <w:proofErr w:type="spellStart"/>
      <w:r w:rsidR="009605D1" w:rsidRPr="00BF2D91">
        <w:rPr>
          <w:rFonts w:asciiTheme="majorBidi" w:eastAsia="Times New Roman" w:hAnsiTheme="majorBidi" w:cstheme="majorBidi"/>
          <w:i/>
          <w:sz w:val="24"/>
          <w:szCs w:val="24"/>
        </w:rPr>
        <w:t>el</w:t>
      </w:r>
      <w:proofErr w:type="spellEnd"/>
      <w:r w:rsidR="009605D1" w:rsidRPr="00BF2D91">
        <w:rPr>
          <w:rFonts w:asciiTheme="majorBidi" w:eastAsia="Times New Roman" w:hAnsiTheme="majorBidi" w:cstheme="majorBidi"/>
          <w:i/>
          <w:sz w:val="24"/>
          <w:szCs w:val="24"/>
        </w:rPr>
        <w:t xml:space="preserve"> Cielo </w:t>
      </w:r>
      <w:r w:rsidR="009605D1" w:rsidRPr="00BF2D91">
        <w:rPr>
          <w:rFonts w:asciiTheme="majorBidi" w:eastAsia="Times New Roman" w:hAnsiTheme="majorBidi" w:cstheme="majorBidi"/>
          <w:sz w:val="24"/>
          <w:szCs w:val="24"/>
        </w:rPr>
        <w:t xml:space="preserve">(Wait For Me in Heaven). Set in 1946, the film tells the story of </w:t>
      </w:r>
      <w:proofErr w:type="spellStart"/>
      <w:r w:rsidR="009605D1" w:rsidRPr="00BF2D91">
        <w:rPr>
          <w:rFonts w:asciiTheme="majorBidi" w:eastAsia="Times New Roman" w:hAnsiTheme="majorBidi" w:cstheme="majorBidi"/>
          <w:sz w:val="24"/>
          <w:szCs w:val="24"/>
        </w:rPr>
        <w:t>Paulino</w:t>
      </w:r>
      <w:proofErr w:type="spellEnd"/>
      <w:r w:rsidR="009605D1" w:rsidRPr="00BF2D91">
        <w:rPr>
          <w:rFonts w:asciiTheme="majorBidi" w:eastAsia="Times New Roman" w:hAnsiTheme="majorBidi" w:cstheme="majorBidi"/>
          <w:sz w:val="24"/>
          <w:szCs w:val="24"/>
        </w:rPr>
        <w:t xml:space="preserve"> Alonso, the owner of an orthopaedic shop catering to </w:t>
      </w:r>
      <w:r w:rsidR="009605D1" w:rsidRPr="00BF2D91">
        <w:rPr>
          <w:rFonts w:asciiTheme="majorBidi" w:eastAsia="Times New Roman" w:hAnsiTheme="majorBidi" w:cstheme="majorBidi"/>
          <w:i/>
          <w:sz w:val="24"/>
          <w:szCs w:val="24"/>
        </w:rPr>
        <w:t xml:space="preserve">Caballeros </w:t>
      </w:r>
      <w:proofErr w:type="spellStart"/>
      <w:r w:rsidR="009605D1" w:rsidRPr="00BF2D91">
        <w:rPr>
          <w:rFonts w:asciiTheme="majorBidi" w:eastAsia="Times New Roman" w:hAnsiTheme="majorBidi" w:cstheme="majorBidi"/>
          <w:i/>
          <w:sz w:val="24"/>
          <w:szCs w:val="24"/>
        </w:rPr>
        <w:t>Mutilados</w:t>
      </w:r>
      <w:proofErr w:type="spellEnd"/>
      <w:r w:rsidR="009605D1" w:rsidRPr="00BF2D91">
        <w:rPr>
          <w:rFonts w:asciiTheme="majorBidi" w:eastAsia="Times New Roman" w:hAnsiTheme="majorBidi" w:cstheme="majorBidi"/>
          <w:i/>
          <w:sz w:val="24"/>
          <w:szCs w:val="24"/>
        </w:rPr>
        <w:t xml:space="preserve"> </w:t>
      </w:r>
      <w:r w:rsidR="009605D1" w:rsidRPr="00BF2D91">
        <w:rPr>
          <w:rFonts w:asciiTheme="majorBidi" w:eastAsia="Times New Roman" w:hAnsiTheme="majorBidi" w:cstheme="majorBidi"/>
          <w:sz w:val="24"/>
          <w:szCs w:val="24"/>
        </w:rPr>
        <w:t xml:space="preserve">who, given his remarkable likeness to Franco, is kidnapped and forced to train as the </w:t>
      </w:r>
      <w:r w:rsidR="009605D1" w:rsidRPr="00BF2D91">
        <w:rPr>
          <w:rFonts w:asciiTheme="majorBidi" w:eastAsia="Times New Roman" w:hAnsiTheme="majorBidi" w:cstheme="majorBidi"/>
          <w:iCs/>
          <w:sz w:val="24"/>
          <w:szCs w:val="24"/>
        </w:rPr>
        <w:t>Caudillo’</w:t>
      </w:r>
      <w:r w:rsidR="009605D1" w:rsidRPr="00BF2D91">
        <w:rPr>
          <w:rFonts w:asciiTheme="majorBidi" w:eastAsia="Times New Roman" w:hAnsiTheme="majorBidi" w:cstheme="majorBidi"/>
          <w:sz w:val="24"/>
          <w:szCs w:val="24"/>
        </w:rPr>
        <w:t xml:space="preserve">s double. </w:t>
      </w:r>
      <w:r w:rsidR="00A72B95" w:rsidRPr="00BF2D91">
        <w:rPr>
          <w:rFonts w:asciiTheme="majorBidi" w:eastAsia="Times New Roman" w:hAnsiTheme="majorBidi" w:cstheme="majorBidi"/>
          <w:sz w:val="24"/>
          <w:szCs w:val="24"/>
        </w:rPr>
        <w:t>As in</w:t>
      </w:r>
      <w:r w:rsidR="009605D1" w:rsidRPr="00BF2D91">
        <w:rPr>
          <w:rFonts w:asciiTheme="majorBidi" w:eastAsia="Times New Roman" w:hAnsiTheme="majorBidi" w:cstheme="majorBidi"/>
          <w:sz w:val="24"/>
          <w:szCs w:val="24"/>
        </w:rPr>
        <w:t xml:space="preserve"> </w:t>
      </w:r>
      <w:r w:rsidR="009605D1" w:rsidRPr="00BF2D91">
        <w:rPr>
          <w:rFonts w:asciiTheme="majorBidi" w:eastAsia="Times New Roman" w:hAnsiTheme="majorBidi" w:cstheme="majorBidi"/>
          <w:i/>
          <w:sz w:val="24"/>
          <w:szCs w:val="24"/>
        </w:rPr>
        <w:t xml:space="preserve">La Prima </w:t>
      </w:r>
      <w:proofErr w:type="spellStart"/>
      <w:r w:rsidR="009605D1" w:rsidRPr="00BF2D91">
        <w:rPr>
          <w:rFonts w:asciiTheme="majorBidi" w:eastAsia="Times New Roman" w:hAnsiTheme="majorBidi" w:cstheme="majorBidi"/>
          <w:i/>
          <w:sz w:val="24"/>
          <w:szCs w:val="24"/>
        </w:rPr>
        <w:t>Angélica</w:t>
      </w:r>
      <w:proofErr w:type="spellEnd"/>
      <w:r w:rsidR="009605D1" w:rsidRPr="00BF2D91">
        <w:rPr>
          <w:rFonts w:asciiTheme="majorBidi" w:eastAsia="Times New Roman" w:hAnsiTheme="majorBidi" w:cstheme="majorBidi"/>
          <w:sz w:val="24"/>
          <w:szCs w:val="24"/>
        </w:rPr>
        <w:t xml:space="preserve">, the mannequin in Alonso’s shop window also </w:t>
      </w:r>
      <w:r w:rsidR="009E1E4D" w:rsidRPr="00BF2D91">
        <w:rPr>
          <w:rFonts w:asciiTheme="majorBidi" w:eastAsia="Times New Roman" w:hAnsiTheme="majorBidi" w:cstheme="majorBidi"/>
          <w:sz w:val="24"/>
          <w:szCs w:val="24"/>
        </w:rPr>
        <w:t xml:space="preserve">comically </w:t>
      </w:r>
      <w:r w:rsidR="009605D1" w:rsidRPr="00BF2D91">
        <w:rPr>
          <w:rFonts w:asciiTheme="majorBidi" w:eastAsia="Times New Roman" w:hAnsiTheme="majorBidi" w:cstheme="majorBidi"/>
          <w:sz w:val="24"/>
          <w:szCs w:val="24"/>
        </w:rPr>
        <w:t>malf</w:t>
      </w:r>
      <w:r w:rsidR="00E72555" w:rsidRPr="00BF2D91">
        <w:rPr>
          <w:rFonts w:asciiTheme="majorBidi" w:eastAsia="Times New Roman" w:hAnsiTheme="majorBidi" w:cstheme="majorBidi"/>
          <w:sz w:val="24"/>
          <w:szCs w:val="24"/>
        </w:rPr>
        <w:t>unctions, raising its arm in a F</w:t>
      </w:r>
      <w:r w:rsidR="009605D1" w:rsidRPr="00BF2D91">
        <w:rPr>
          <w:rFonts w:asciiTheme="majorBidi" w:eastAsia="Times New Roman" w:hAnsiTheme="majorBidi" w:cstheme="majorBidi"/>
          <w:sz w:val="24"/>
          <w:szCs w:val="24"/>
        </w:rPr>
        <w:t xml:space="preserve">alangist salute. Later, the austere official charged with supervising Alonso’s absurd training wears the </w:t>
      </w:r>
      <w:proofErr w:type="spellStart"/>
      <w:r w:rsidR="009605D1" w:rsidRPr="00BF2D91">
        <w:rPr>
          <w:rFonts w:asciiTheme="majorBidi" w:eastAsia="Times New Roman" w:hAnsiTheme="majorBidi" w:cstheme="majorBidi"/>
          <w:i/>
          <w:sz w:val="24"/>
          <w:szCs w:val="24"/>
        </w:rPr>
        <w:t>Mutilado</w:t>
      </w:r>
      <w:proofErr w:type="spellEnd"/>
      <w:r w:rsidR="009605D1" w:rsidRPr="00BF2D91">
        <w:rPr>
          <w:rFonts w:asciiTheme="majorBidi" w:eastAsia="Times New Roman" w:hAnsiTheme="majorBidi" w:cstheme="majorBidi"/>
          <w:sz w:val="24"/>
          <w:szCs w:val="24"/>
        </w:rPr>
        <w:t xml:space="preserve"> medal.</w:t>
      </w:r>
      <w:r w:rsidR="00EC3C5B" w:rsidRPr="00BF2D91">
        <w:rPr>
          <w:rFonts w:asciiTheme="majorBidi" w:eastAsia="Times New Roman" w:hAnsiTheme="majorBidi" w:cstheme="majorBidi"/>
          <w:sz w:val="24"/>
          <w:szCs w:val="24"/>
        </w:rPr>
        <w:t xml:space="preserve"> </w:t>
      </w:r>
    </w:p>
    <w:p w14:paraId="03F6FFCC" w14:textId="4A3DA9BA" w:rsidR="00E20979" w:rsidRPr="00BF2D91" w:rsidRDefault="0069370A" w:rsidP="00A72B95">
      <w:pPr>
        <w:spacing w:line="480" w:lineRule="auto"/>
        <w:ind w:firstLine="720"/>
        <w:jc w:val="both"/>
        <w:rPr>
          <w:rFonts w:asciiTheme="majorBidi" w:hAnsiTheme="majorBidi" w:cstheme="majorBidi"/>
          <w:sz w:val="24"/>
          <w:szCs w:val="24"/>
        </w:rPr>
      </w:pPr>
      <w:r w:rsidRPr="00BF2D91">
        <w:rPr>
          <w:rFonts w:asciiTheme="majorBidi" w:eastAsia="Times New Roman" w:hAnsiTheme="majorBidi" w:cstheme="majorBidi"/>
          <w:sz w:val="24"/>
          <w:szCs w:val="24"/>
        </w:rPr>
        <w:t xml:space="preserve">Given the origins of their wounds, </w:t>
      </w:r>
      <w:r w:rsidRPr="00BF2D91">
        <w:rPr>
          <w:rFonts w:asciiTheme="majorBidi" w:eastAsia="Times New Roman" w:hAnsiTheme="majorBidi" w:cstheme="majorBidi"/>
          <w:i/>
          <w:iCs/>
          <w:sz w:val="24"/>
          <w:szCs w:val="24"/>
        </w:rPr>
        <w:t xml:space="preserve">Caballeros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 xml:space="preserve">were </w:t>
      </w:r>
      <w:r w:rsidR="00E20979" w:rsidRPr="00BF2D91">
        <w:rPr>
          <w:rFonts w:asciiTheme="majorBidi" w:eastAsia="Times New Roman" w:hAnsiTheme="majorBidi" w:cstheme="majorBidi"/>
          <w:sz w:val="24"/>
          <w:szCs w:val="24"/>
        </w:rPr>
        <w:t xml:space="preserve">often </w:t>
      </w:r>
      <w:r w:rsidRPr="00BF2D91">
        <w:rPr>
          <w:rFonts w:asciiTheme="majorBidi" w:eastAsia="Times New Roman" w:hAnsiTheme="majorBidi" w:cstheme="majorBidi"/>
          <w:sz w:val="24"/>
          <w:szCs w:val="24"/>
        </w:rPr>
        <w:t xml:space="preserve">regarded as symbolic of the Civil War and Francoist victory. </w:t>
      </w:r>
      <w:r w:rsidR="007E1C2C" w:rsidRPr="00BF2D91">
        <w:rPr>
          <w:rFonts w:asciiTheme="majorBidi" w:eastAsia="Times New Roman" w:hAnsiTheme="majorBidi" w:cstheme="majorBidi"/>
          <w:sz w:val="24"/>
          <w:szCs w:val="24"/>
        </w:rPr>
        <w:t xml:space="preserve">It is, </w:t>
      </w:r>
      <w:r w:rsidRPr="00BF2D91">
        <w:rPr>
          <w:rFonts w:asciiTheme="majorBidi" w:eastAsia="Times New Roman" w:hAnsiTheme="majorBidi" w:cstheme="majorBidi"/>
          <w:sz w:val="24"/>
          <w:szCs w:val="24"/>
        </w:rPr>
        <w:t>therefore</w:t>
      </w:r>
      <w:r w:rsidR="007E1C2C" w:rsidRPr="00BF2D91">
        <w:rPr>
          <w:rFonts w:asciiTheme="majorBidi" w:eastAsia="Times New Roman" w:hAnsiTheme="majorBidi" w:cstheme="majorBidi"/>
          <w:sz w:val="24"/>
          <w:szCs w:val="24"/>
        </w:rPr>
        <w:t xml:space="preserve">, easy to understand why unflattering depictions of </w:t>
      </w:r>
      <w:r w:rsidR="007E1C2C" w:rsidRPr="00BF2D91">
        <w:rPr>
          <w:rFonts w:asciiTheme="majorBidi" w:eastAsia="Times New Roman" w:hAnsiTheme="majorBidi" w:cstheme="majorBidi"/>
          <w:i/>
          <w:iCs/>
          <w:sz w:val="24"/>
          <w:szCs w:val="24"/>
        </w:rPr>
        <w:t xml:space="preserve">Caballeros </w:t>
      </w:r>
      <w:proofErr w:type="spellStart"/>
      <w:r w:rsidR="007E1C2C" w:rsidRPr="00BF2D91">
        <w:rPr>
          <w:rFonts w:asciiTheme="majorBidi" w:eastAsia="Times New Roman" w:hAnsiTheme="majorBidi" w:cstheme="majorBidi"/>
          <w:i/>
          <w:iCs/>
          <w:sz w:val="24"/>
          <w:szCs w:val="24"/>
        </w:rPr>
        <w:t>Mutilados</w:t>
      </w:r>
      <w:proofErr w:type="spellEnd"/>
      <w:r w:rsidR="007E1C2C" w:rsidRPr="00BF2D91">
        <w:rPr>
          <w:rFonts w:asciiTheme="majorBidi" w:eastAsia="Times New Roman" w:hAnsiTheme="majorBidi" w:cstheme="majorBidi"/>
          <w:i/>
          <w:iCs/>
          <w:sz w:val="24"/>
          <w:szCs w:val="24"/>
        </w:rPr>
        <w:t xml:space="preserve"> </w:t>
      </w:r>
      <w:r w:rsidR="007E1C2C" w:rsidRPr="00BF2D91">
        <w:rPr>
          <w:rFonts w:asciiTheme="majorBidi" w:eastAsia="Times New Roman" w:hAnsiTheme="majorBidi" w:cstheme="majorBidi"/>
          <w:sz w:val="24"/>
          <w:szCs w:val="24"/>
        </w:rPr>
        <w:t xml:space="preserve">appeared in cultural </w:t>
      </w:r>
      <w:r w:rsidR="00A72B95" w:rsidRPr="00BF2D91">
        <w:rPr>
          <w:rFonts w:asciiTheme="majorBidi" w:eastAsia="Times New Roman" w:hAnsiTheme="majorBidi" w:cstheme="majorBidi"/>
          <w:sz w:val="24"/>
          <w:szCs w:val="24"/>
        </w:rPr>
        <w:t>works</w:t>
      </w:r>
      <w:r w:rsidR="007E1C2C" w:rsidRPr="00BF2D91">
        <w:rPr>
          <w:rFonts w:asciiTheme="majorBidi" w:eastAsia="Times New Roman" w:hAnsiTheme="majorBidi" w:cstheme="majorBidi"/>
          <w:sz w:val="24"/>
          <w:szCs w:val="24"/>
        </w:rPr>
        <w:t xml:space="preserve"> by authors who were critical of the regime. </w:t>
      </w:r>
      <w:r w:rsidR="00901180" w:rsidRPr="00BF2D91">
        <w:rPr>
          <w:rFonts w:asciiTheme="majorBidi" w:eastAsia="Times New Roman" w:hAnsiTheme="majorBidi" w:cstheme="majorBidi"/>
          <w:sz w:val="24"/>
          <w:szCs w:val="24"/>
        </w:rPr>
        <w:t>However, even a</w:t>
      </w:r>
      <w:r w:rsidRPr="00BF2D91">
        <w:rPr>
          <w:rFonts w:asciiTheme="majorBidi" w:eastAsia="Times New Roman" w:hAnsiTheme="majorBidi" w:cstheme="majorBidi"/>
          <w:sz w:val="24"/>
          <w:szCs w:val="24"/>
        </w:rPr>
        <w:t xml:space="preserve">uthors who were more ambivalent towards the regime </w:t>
      </w:r>
      <w:r w:rsidR="00D40066" w:rsidRPr="00BF2D91">
        <w:rPr>
          <w:rFonts w:asciiTheme="majorBidi" w:eastAsia="Times New Roman" w:hAnsiTheme="majorBidi" w:cstheme="majorBidi"/>
          <w:sz w:val="24"/>
          <w:szCs w:val="24"/>
        </w:rPr>
        <w:t>depicted</w:t>
      </w:r>
      <w:r w:rsidR="00EB47AA" w:rsidRPr="00BF2D91">
        <w:rPr>
          <w:rFonts w:asciiTheme="majorBidi" w:eastAsia="Times New Roman" w:hAnsiTheme="majorBidi" w:cstheme="majorBidi"/>
          <w:sz w:val="24"/>
          <w:szCs w:val="24"/>
        </w:rPr>
        <w:t xml:space="preserve"> the Francoist war disabled</w:t>
      </w:r>
      <w:r w:rsidR="00D40066" w:rsidRPr="00BF2D91">
        <w:rPr>
          <w:rFonts w:asciiTheme="majorBidi" w:eastAsia="Times New Roman" w:hAnsiTheme="majorBidi" w:cstheme="majorBidi"/>
          <w:sz w:val="24"/>
          <w:szCs w:val="24"/>
        </w:rPr>
        <w:t xml:space="preserve"> negatively</w:t>
      </w:r>
      <w:r w:rsidR="00EB47AA" w:rsidRPr="00BF2D91">
        <w:rPr>
          <w:rFonts w:asciiTheme="majorBidi" w:eastAsia="Times New Roman" w:hAnsiTheme="majorBidi" w:cstheme="majorBidi"/>
          <w:sz w:val="24"/>
          <w:szCs w:val="24"/>
        </w:rPr>
        <w:t xml:space="preserve">. </w:t>
      </w:r>
      <w:r w:rsidR="00B43705" w:rsidRPr="00BF2D91">
        <w:rPr>
          <w:rFonts w:asciiTheme="majorBidi" w:eastAsia="Times New Roman" w:hAnsiTheme="majorBidi" w:cstheme="majorBidi"/>
          <w:sz w:val="24"/>
          <w:szCs w:val="24"/>
        </w:rPr>
        <w:t xml:space="preserve">Camilo José </w:t>
      </w:r>
      <w:proofErr w:type="spellStart"/>
      <w:r w:rsidR="00B43705" w:rsidRPr="00BF2D91">
        <w:rPr>
          <w:rFonts w:asciiTheme="majorBidi" w:eastAsia="Times New Roman" w:hAnsiTheme="majorBidi" w:cstheme="majorBidi"/>
          <w:sz w:val="24"/>
          <w:szCs w:val="24"/>
        </w:rPr>
        <w:t>Cela’s</w:t>
      </w:r>
      <w:proofErr w:type="spellEnd"/>
      <w:r w:rsidR="00B43705" w:rsidRPr="00BF2D91">
        <w:rPr>
          <w:rFonts w:asciiTheme="majorBidi" w:eastAsia="Times New Roman" w:hAnsiTheme="majorBidi" w:cstheme="majorBidi"/>
          <w:sz w:val="24"/>
          <w:szCs w:val="24"/>
        </w:rPr>
        <w:t xml:space="preserve"> </w:t>
      </w:r>
      <w:r w:rsidR="00B43705" w:rsidRPr="00BF2D91">
        <w:rPr>
          <w:rFonts w:asciiTheme="majorBidi" w:eastAsia="Times New Roman" w:hAnsiTheme="majorBidi" w:cstheme="majorBidi"/>
          <w:i/>
          <w:sz w:val="24"/>
          <w:szCs w:val="24"/>
        </w:rPr>
        <w:t xml:space="preserve">La </w:t>
      </w:r>
      <w:proofErr w:type="spellStart"/>
      <w:r w:rsidR="00B43705" w:rsidRPr="00BF2D91">
        <w:rPr>
          <w:rFonts w:asciiTheme="majorBidi" w:eastAsia="Times New Roman" w:hAnsiTheme="majorBidi" w:cstheme="majorBidi"/>
          <w:i/>
          <w:sz w:val="24"/>
          <w:szCs w:val="24"/>
        </w:rPr>
        <w:t>Colmena</w:t>
      </w:r>
      <w:proofErr w:type="spellEnd"/>
      <w:r w:rsidR="00B43705" w:rsidRPr="00BF2D91">
        <w:rPr>
          <w:rFonts w:asciiTheme="majorBidi" w:eastAsia="Times New Roman" w:hAnsiTheme="majorBidi" w:cstheme="majorBidi"/>
          <w:i/>
          <w:sz w:val="24"/>
          <w:szCs w:val="24"/>
        </w:rPr>
        <w:t xml:space="preserve"> </w:t>
      </w:r>
      <w:r w:rsidR="008B595B" w:rsidRPr="00BF2D91">
        <w:rPr>
          <w:rFonts w:asciiTheme="majorBidi" w:eastAsia="Times New Roman" w:hAnsiTheme="majorBidi" w:cstheme="majorBidi"/>
          <w:sz w:val="24"/>
          <w:szCs w:val="24"/>
        </w:rPr>
        <w:t>(The Beehive)</w:t>
      </w:r>
      <w:r w:rsidR="00B43705" w:rsidRPr="00BF2D91">
        <w:rPr>
          <w:rFonts w:asciiTheme="majorBidi" w:eastAsia="Times New Roman" w:hAnsiTheme="majorBidi" w:cstheme="majorBidi"/>
          <w:sz w:val="24"/>
          <w:szCs w:val="24"/>
        </w:rPr>
        <w:t xml:space="preserve">—generally recognised as </w:t>
      </w:r>
      <w:r w:rsidR="00B43705" w:rsidRPr="00BF2D91">
        <w:rPr>
          <w:rFonts w:asciiTheme="majorBidi" w:eastAsia="Times New Roman" w:hAnsiTheme="majorBidi" w:cstheme="majorBidi"/>
          <w:i/>
          <w:sz w:val="24"/>
          <w:szCs w:val="24"/>
        </w:rPr>
        <w:t xml:space="preserve">the </w:t>
      </w:r>
      <w:r w:rsidR="008B595B" w:rsidRPr="00BF2D91">
        <w:rPr>
          <w:rFonts w:asciiTheme="majorBidi" w:eastAsia="Times New Roman" w:hAnsiTheme="majorBidi" w:cstheme="majorBidi"/>
          <w:sz w:val="24"/>
          <w:szCs w:val="24"/>
        </w:rPr>
        <w:t>novel of the Spanish post-war—</w:t>
      </w:r>
      <w:r w:rsidR="00B43705" w:rsidRPr="00BF2D91">
        <w:rPr>
          <w:rFonts w:asciiTheme="majorBidi" w:eastAsia="Times New Roman" w:hAnsiTheme="majorBidi" w:cstheme="majorBidi"/>
          <w:sz w:val="24"/>
          <w:szCs w:val="24"/>
        </w:rPr>
        <w:t xml:space="preserve">contains only fleeting references to the war wounded, and none which reproduce the </w:t>
      </w:r>
      <w:r w:rsidR="00B43705" w:rsidRPr="00BF2D91">
        <w:rPr>
          <w:rFonts w:asciiTheme="majorBidi" w:eastAsia="Times New Roman" w:hAnsiTheme="majorBidi" w:cstheme="majorBidi"/>
          <w:sz w:val="24"/>
          <w:szCs w:val="24"/>
        </w:rPr>
        <w:lastRenderedPageBreak/>
        <w:t xml:space="preserve">‘Mutilated Gentleman’ ideal, even though </w:t>
      </w:r>
      <w:proofErr w:type="spellStart"/>
      <w:r w:rsidR="00B43705" w:rsidRPr="00BF2D91">
        <w:rPr>
          <w:rFonts w:asciiTheme="majorBidi" w:eastAsia="Times New Roman" w:hAnsiTheme="majorBidi" w:cstheme="majorBidi"/>
          <w:sz w:val="24"/>
          <w:szCs w:val="24"/>
        </w:rPr>
        <w:t>Cela</w:t>
      </w:r>
      <w:proofErr w:type="spellEnd"/>
      <w:r w:rsidR="00B43705" w:rsidRPr="00BF2D91">
        <w:rPr>
          <w:rFonts w:asciiTheme="majorBidi" w:eastAsia="Times New Roman" w:hAnsiTheme="majorBidi" w:cstheme="majorBidi"/>
          <w:sz w:val="24"/>
          <w:szCs w:val="24"/>
        </w:rPr>
        <w:t xml:space="preserve"> himself had been wounded while serving in the Nationalist army during the war</w:t>
      </w:r>
      <w:r w:rsidR="00EB47AA" w:rsidRPr="00BF2D91">
        <w:rPr>
          <w:rFonts w:asciiTheme="majorBidi" w:hAnsiTheme="majorBidi" w:cstheme="majorBidi"/>
          <w:sz w:val="24"/>
          <w:szCs w:val="24"/>
        </w:rPr>
        <w:t xml:space="preserve">, and he was known to have been friends with </w:t>
      </w:r>
      <w:proofErr w:type="spellStart"/>
      <w:r w:rsidR="00EB47AA" w:rsidRPr="00BF2D91">
        <w:rPr>
          <w:rFonts w:asciiTheme="majorBidi" w:hAnsiTheme="majorBidi" w:cstheme="majorBidi"/>
          <w:sz w:val="24"/>
          <w:szCs w:val="24"/>
        </w:rPr>
        <w:t>Millán</w:t>
      </w:r>
      <w:proofErr w:type="spellEnd"/>
      <w:r w:rsidR="00EB47AA" w:rsidRPr="00BF2D91">
        <w:rPr>
          <w:rFonts w:asciiTheme="majorBidi" w:hAnsiTheme="majorBidi" w:cstheme="majorBidi"/>
          <w:sz w:val="24"/>
          <w:szCs w:val="24"/>
        </w:rPr>
        <w:t xml:space="preserve"> Astray.</w:t>
      </w:r>
      <w:r w:rsidR="00EB47AA" w:rsidRPr="00BF2D91">
        <w:rPr>
          <w:rStyle w:val="FootnoteReference"/>
          <w:rFonts w:asciiTheme="majorBidi" w:hAnsiTheme="majorBidi" w:cstheme="majorBidi"/>
          <w:sz w:val="24"/>
          <w:szCs w:val="24"/>
        </w:rPr>
        <w:footnoteReference w:id="333"/>
      </w:r>
      <w:r w:rsidR="00B43705" w:rsidRPr="00BF2D91">
        <w:rPr>
          <w:rFonts w:asciiTheme="majorBidi" w:eastAsia="Times New Roman" w:hAnsiTheme="majorBidi" w:cstheme="majorBidi"/>
          <w:i/>
          <w:sz w:val="24"/>
          <w:szCs w:val="24"/>
        </w:rPr>
        <w:t xml:space="preserve"> </w:t>
      </w:r>
      <w:r w:rsidR="00B43705" w:rsidRPr="00BF2D91">
        <w:rPr>
          <w:rFonts w:asciiTheme="majorBidi" w:hAnsiTheme="majorBidi" w:cstheme="majorBidi"/>
          <w:sz w:val="24"/>
          <w:szCs w:val="24"/>
        </w:rPr>
        <w:t xml:space="preserve">Clearly narratives relating to Franco’s ‘favourite sons’ could not be credibly represented by </w:t>
      </w:r>
      <w:proofErr w:type="spellStart"/>
      <w:r w:rsidR="00B43705" w:rsidRPr="00BF2D91">
        <w:rPr>
          <w:rFonts w:asciiTheme="majorBidi" w:hAnsiTheme="majorBidi" w:cstheme="majorBidi"/>
          <w:sz w:val="24"/>
          <w:szCs w:val="24"/>
        </w:rPr>
        <w:t>Cela’s</w:t>
      </w:r>
      <w:proofErr w:type="spellEnd"/>
      <w:r w:rsidR="00B43705" w:rsidRPr="00BF2D91">
        <w:rPr>
          <w:rFonts w:asciiTheme="majorBidi" w:hAnsiTheme="majorBidi" w:cstheme="majorBidi"/>
          <w:sz w:val="24"/>
          <w:szCs w:val="24"/>
        </w:rPr>
        <w:t xml:space="preserve"> characteristic </w:t>
      </w:r>
      <w:proofErr w:type="spellStart"/>
      <w:r w:rsidR="00B43705" w:rsidRPr="00BF2D91">
        <w:rPr>
          <w:rFonts w:asciiTheme="majorBidi" w:hAnsiTheme="majorBidi" w:cstheme="majorBidi"/>
          <w:i/>
          <w:iCs/>
          <w:sz w:val="24"/>
          <w:szCs w:val="24"/>
        </w:rPr>
        <w:t>tremendismo</w:t>
      </w:r>
      <w:proofErr w:type="spellEnd"/>
      <w:r w:rsidR="00B43705" w:rsidRPr="00BF2D91">
        <w:rPr>
          <w:rFonts w:asciiTheme="majorBidi" w:hAnsiTheme="majorBidi" w:cstheme="majorBidi"/>
          <w:sz w:val="24"/>
          <w:szCs w:val="24"/>
        </w:rPr>
        <w:t>,</w:t>
      </w:r>
      <w:r w:rsidR="00B43705" w:rsidRPr="00BF2D91">
        <w:rPr>
          <w:rFonts w:asciiTheme="majorBidi" w:hAnsiTheme="majorBidi" w:cstheme="majorBidi"/>
          <w:i/>
          <w:iCs/>
          <w:sz w:val="24"/>
          <w:szCs w:val="24"/>
        </w:rPr>
        <w:t xml:space="preserve"> </w:t>
      </w:r>
      <w:r w:rsidR="00B43705" w:rsidRPr="00BF2D91">
        <w:rPr>
          <w:rFonts w:asciiTheme="majorBidi" w:hAnsiTheme="majorBidi" w:cstheme="majorBidi"/>
          <w:sz w:val="24"/>
          <w:szCs w:val="24"/>
        </w:rPr>
        <w:t>or post-war grotesque.</w:t>
      </w:r>
      <w:r w:rsidR="00B43705" w:rsidRPr="00BF2D91">
        <w:rPr>
          <w:rStyle w:val="FootnoteReference"/>
          <w:rFonts w:asciiTheme="majorBidi" w:eastAsia="Times New Roman" w:hAnsiTheme="majorBidi" w:cstheme="majorBidi"/>
          <w:sz w:val="24"/>
          <w:szCs w:val="24"/>
        </w:rPr>
        <w:footnoteReference w:id="334"/>
      </w:r>
      <w:r w:rsidR="00B43705" w:rsidRPr="00BF2D91">
        <w:rPr>
          <w:rFonts w:asciiTheme="majorBidi" w:hAnsiTheme="majorBidi" w:cstheme="majorBidi"/>
          <w:sz w:val="24"/>
          <w:szCs w:val="24"/>
        </w:rPr>
        <w:t xml:space="preserve"> </w:t>
      </w:r>
    </w:p>
    <w:p w14:paraId="1317B10C" w14:textId="7396981E" w:rsidR="00B43705" w:rsidRPr="00BF2D91" w:rsidRDefault="00B43705" w:rsidP="00E20979">
      <w:pPr>
        <w:spacing w:line="480" w:lineRule="auto"/>
        <w:ind w:firstLine="720"/>
        <w:jc w:val="both"/>
        <w:rPr>
          <w:rFonts w:asciiTheme="majorBidi" w:eastAsia="Times New Roman" w:hAnsiTheme="majorBidi" w:cstheme="majorBidi"/>
          <w:sz w:val="24"/>
          <w:szCs w:val="24"/>
        </w:rPr>
      </w:pPr>
      <w:r w:rsidRPr="00BF2D91">
        <w:rPr>
          <w:rFonts w:asciiTheme="majorBidi" w:hAnsiTheme="majorBidi" w:cstheme="majorBidi"/>
          <w:i/>
          <w:iCs/>
          <w:sz w:val="24"/>
          <w:szCs w:val="24"/>
        </w:rPr>
        <w:t xml:space="preserve">La </w:t>
      </w:r>
      <w:proofErr w:type="spellStart"/>
      <w:r w:rsidRPr="00BF2D91">
        <w:rPr>
          <w:rFonts w:asciiTheme="majorBidi" w:hAnsiTheme="majorBidi" w:cstheme="majorBidi"/>
          <w:i/>
          <w:iCs/>
          <w:sz w:val="24"/>
          <w:szCs w:val="24"/>
        </w:rPr>
        <w:t>Colmena</w:t>
      </w:r>
      <w:proofErr w:type="spellEnd"/>
      <w:r w:rsidRPr="00BF2D91">
        <w:rPr>
          <w:rFonts w:asciiTheme="majorBidi" w:eastAsia="Times New Roman" w:hAnsiTheme="majorBidi" w:cstheme="majorBidi"/>
          <w:sz w:val="24"/>
          <w:szCs w:val="24"/>
        </w:rPr>
        <w:t>, set in 1943 Madrid and published outside Spain to avoid Francoist censorship, is structured as a collection of fragmented snapshots of the lives of over 300 characters, predominantly fro</w:t>
      </w:r>
      <w:r w:rsidR="00E20979" w:rsidRPr="00BF2D91">
        <w:rPr>
          <w:rFonts w:asciiTheme="majorBidi" w:eastAsia="Times New Roman" w:hAnsiTheme="majorBidi" w:cstheme="majorBidi"/>
          <w:sz w:val="24"/>
          <w:szCs w:val="24"/>
        </w:rPr>
        <w:t xml:space="preserve">m the capital’s lower classes. </w:t>
      </w:r>
      <w:r w:rsidRPr="00BF2D91">
        <w:rPr>
          <w:rFonts w:asciiTheme="majorBidi" w:eastAsia="Times New Roman" w:hAnsiTheme="majorBidi" w:cstheme="majorBidi"/>
          <w:sz w:val="24"/>
          <w:szCs w:val="24"/>
        </w:rPr>
        <w:t>The first representation of war disability appears in the second chapter of the novel; Leocadia, a chestnut street vendor, waits to be picked up by her son, who walks with a limp following an injury sustained in the war.</w:t>
      </w:r>
      <w:r w:rsidRPr="00BF2D91">
        <w:rPr>
          <w:rStyle w:val="FootnoteReference"/>
          <w:rFonts w:asciiTheme="majorBidi" w:eastAsia="Times New Roman" w:hAnsiTheme="majorBidi" w:cstheme="majorBidi"/>
          <w:sz w:val="24"/>
          <w:szCs w:val="24"/>
        </w:rPr>
        <w:footnoteReference w:id="335"/>
      </w:r>
      <w:r w:rsidR="008B595B" w:rsidRPr="00BF2D91">
        <w:rPr>
          <w:rFonts w:asciiTheme="majorBidi" w:eastAsia="Times New Roman" w:hAnsiTheme="majorBidi" w:cstheme="majorBidi"/>
          <w:sz w:val="24"/>
          <w:szCs w:val="24"/>
        </w:rPr>
        <w:t xml:space="preserve"> Her son</w:t>
      </w:r>
      <w:r w:rsidRPr="00BF2D91">
        <w:rPr>
          <w:rFonts w:asciiTheme="majorBidi" w:eastAsia="Times New Roman" w:hAnsiTheme="majorBidi" w:cstheme="majorBidi"/>
          <w:sz w:val="24"/>
          <w:szCs w:val="24"/>
        </w:rPr>
        <w:t xml:space="preserve">—who remains unnamed—works as a timekeeping clerk on a construction site in the city. He is described as ‘very kind’ and helps his mother to pack up her equipment every evening at 11pm before they head home arm-in-arm. The couple live a modest life, eating left over chestnuts for supper or just hot, milky coffee. At night, the ageing vendor falls asleep beside the dying embers from her stall. </w:t>
      </w:r>
      <w:proofErr w:type="spellStart"/>
      <w:r w:rsidRPr="00BF2D91">
        <w:rPr>
          <w:rFonts w:asciiTheme="majorBidi" w:eastAsia="Times New Roman" w:hAnsiTheme="majorBidi" w:cstheme="majorBidi"/>
          <w:sz w:val="24"/>
          <w:szCs w:val="24"/>
        </w:rPr>
        <w:t>Cela</w:t>
      </w:r>
      <w:proofErr w:type="spellEnd"/>
      <w:r w:rsidRPr="00BF2D91">
        <w:rPr>
          <w:rFonts w:asciiTheme="majorBidi" w:eastAsia="Times New Roman" w:hAnsiTheme="majorBidi" w:cstheme="majorBidi"/>
          <w:sz w:val="24"/>
          <w:szCs w:val="24"/>
        </w:rPr>
        <w:t xml:space="preserve"> does not specify which side Leocadia’s son fought on during the war; such deliberate authorial ambiguity hinted at the difficulties experienced by most working class </w:t>
      </w:r>
      <w:proofErr w:type="spellStart"/>
      <w:r w:rsidRPr="00BF2D91">
        <w:rPr>
          <w:rFonts w:asciiTheme="majorBidi" w:eastAsia="Times New Roman" w:hAnsiTheme="majorBidi" w:cstheme="majorBidi"/>
          <w:i/>
          <w:iCs/>
          <w:sz w:val="24"/>
          <w:szCs w:val="24"/>
        </w:rPr>
        <w:t>madrileños</w:t>
      </w:r>
      <w:proofErr w:type="spellEnd"/>
      <w:r w:rsidRPr="00BF2D91">
        <w:rPr>
          <w:rFonts w:asciiTheme="majorBidi" w:eastAsia="Times New Roman" w:hAnsiTheme="majorBidi" w:cstheme="majorBidi"/>
          <w:sz w:val="24"/>
          <w:szCs w:val="24"/>
        </w:rPr>
        <w:t xml:space="preserve"> in the post-war, irrespective of which side they fought on. However, the fact that the veteran is employed building the new government complex at </w:t>
      </w:r>
      <w:proofErr w:type="spellStart"/>
      <w:r w:rsidRPr="00BF2D91">
        <w:rPr>
          <w:rFonts w:asciiTheme="majorBidi" w:eastAsia="Times New Roman" w:hAnsiTheme="majorBidi" w:cstheme="majorBidi"/>
          <w:sz w:val="24"/>
          <w:szCs w:val="24"/>
        </w:rPr>
        <w:t>Nuevos</w:t>
      </w:r>
      <w:proofErr w:type="spellEnd"/>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Ministerios</w:t>
      </w:r>
      <w:proofErr w:type="spellEnd"/>
      <w:r w:rsidRPr="00BF2D91">
        <w:rPr>
          <w:rFonts w:asciiTheme="majorBidi" w:eastAsia="Times New Roman" w:hAnsiTheme="majorBidi" w:cstheme="majorBidi"/>
          <w:sz w:val="24"/>
          <w:szCs w:val="24"/>
        </w:rPr>
        <w:t xml:space="preserve"> suggests that he belonged to the winning side. The son’s commitment to his mother does conform to the BCMGP’s emphasis on chivalry, but his unmarried status and low-paid job mean he is unable to fulfil the virile, breadwinning ‘Mutilated Gentleman’ ideal. Consequently, his </w:t>
      </w:r>
      <w:r w:rsidRPr="00BF2D91">
        <w:rPr>
          <w:rFonts w:asciiTheme="majorBidi" w:eastAsia="Times New Roman" w:hAnsiTheme="majorBidi" w:cstheme="majorBidi"/>
          <w:sz w:val="24"/>
          <w:szCs w:val="24"/>
        </w:rPr>
        <w:lastRenderedPageBreak/>
        <w:t>elderly mother is forced to work long hours on the street, and the pair barely subsis</w:t>
      </w:r>
      <w:r w:rsidR="008B595B" w:rsidRPr="00BF2D91">
        <w:rPr>
          <w:rFonts w:asciiTheme="majorBidi" w:eastAsia="Times New Roman" w:hAnsiTheme="majorBidi" w:cstheme="majorBidi"/>
          <w:sz w:val="24"/>
          <w:szCs w:val="24"/>
        </w:rPr>
        <w:t>t off the little money they</w:t>
      </w:r>
      <w:r w:rsidRPr="00BF2D91">
        <w:rPr>
          <w:rFonts w:asciiTheme="majorBidi" w:eastAsia="Times New Roman" w:hAnsiTheme="majorBidi" w:cstheme="majorBidi"/>
          <w:sz w:val="24"/>
          <w:szCs w:val="24"/>
        </w:rPr>
        <w:t xml:space="preserve"> earn. This representation gives some hint of how Francoist war disability legislation worked out in practice, with ‘privileged’ access to what were often low-skilled, low-paid jobs.</w:t>
      </w:r>
    </w:p>
    <w:p w14:paraId="0EEFC964" w14:textId="625F4345" w:rsidR="00B43705" w:rsidRPr="00BF2D91" w:rsidRDefault="00B43705" w:rsidP="00EB47AA">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 second representation of the war wounded in </w:t>
      </w:r>
      <w:r w:rsidRPr="00BF2D91">
        <w:rPr>
          <w:rFonts w:asciiTheme="majorBidi" w:eastAsia="Times New Roman" w:hAnsiTheme="majorBidi" w:cstheme="majorBidi"/>
          <w:i/>
          <w:sz w:val="24"/>
          <w:szCs w:val="24"/>
        </w:rPr>
        <w:t xml:space="preserve">La </w:t>
      </w:r>
      <w:proofErr w:type="spellStart"/>
      <w:r w:rsidRPr="00BF2D91">
        <w:rPr>
          <w:rFonts w:asciiTheme="majorBidi" w:eastAsia="Times New Roman" w:hAnsiTheme="majorBidi" w:cstheme="majorBidi"/>
          <w:i/>
          <w:sz w:val="24"/>
          <w:szCs w:val="24"/>
        </w:rPr>
        <w:t>Colmena</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refers more specifically to the ironies of Francoist war disability legislation. Julio García </w:t>
      </w:r>
      <w:proofErr w:type="spellStart"/>
      <w:r w:rsidRPr="00BF2D91">
        <w:rPr>
          <w:rFonts w:asciiTheme="majorBidi" w:eastAsia="Times New Roman" w:hAnsiTheme="majorBidi" w:cstheme="majorBidi"/>
          <w:sz w:val="24"/>
          <w:szCs w:val="24"/>
        </w:rPr>
        <w:t>Morrazo</w:t>
      </w:r>
      <w:proofErr w:type="spellEnd"/>
      <w:r w:rsidRPr="00BF2D91">
        <w:rPr>
          <w:rFonts w:asciiTheme="majorBidi" w:eastAsia="Times New Roman" w:hAnsiTheme="majorBidi" w:cstheme="majorBidi"/>
          <w:sz w:val="24"/>
          <w:szCs w:val="24"/>
        </w:rPr>
        <w:t xml:space="preserve"> is a workshy veteran of the Francoist army who was shot in the side while serving on the Asturian front. The narrator explains with some irony: </w:t>
      </w:r>
      <w:r w:rsidRPr="00BF2D91">
        <w:rPr>
          <w:rFonts w:asciiTheme="majorBidi" w:eastAsiaTheme="majorBidi" w:hAnsiTheme="majorBidi" w:cstheme="majorBidi"/>
          <w:sz w:val="24"/>
          <w:szCs w:val="24"/>
        </w:rPr>
        <w:t xml:space="preserve">‘[…] the worst of all was that the injury wasn’t bad enough for him to be discharged and the man had to go back to the war </w:t>
      </w:r>
      <w:r w:rsidR="00601BAE" w:rsidRPr="00BF2D91">
        <w:rPr>
          <w:rFonts w:asciiTheme="majorBidi" w:eastAsiaTheme="majorBidi" w:hAnsiTheme="majorBidi" w:cstheme="majorBidi"/>
          <w:sz w:val="24"/>
          <w:szCs w:val="24"/>
        </w:rPr>
        <w:t>and could not recover properly’.</w:t>
      </w:r>
      <w:r w:rsidRPr="00BF2D91">
        <w:rPr>
          <w:rStyle w:val="FootnoteReference"/>
          <w:rFonts w:asciiTheme="majorBidi" w:eastAsiaTheme="majorBidi" w:hAnsiTheme="majorBidi" w:cstheme="majorBidi"/>
          <w:sz w:val="24"/>
          <w:szCs w:val="24"/>
        </w:rPr>
        <w:footnoteReference w:id="336"/>
      </w:r>
      <w:r w:rsidRPr="00BF2D91">
        <w:rPr>
          <w:rFonts w:asciiTheme="majorBidi" w:hAnsiTheme="majorBidi" w:cstheme="majorBidi"/>
          <w:sz w:val="24"/>
          <w:szCs w:val="24"/>
        </w:rPr>
        <w:t xml:space="preserve"> Prior to the war, Julio was unemployed and spent his days leading his blind father around local religious festivals, singing or playing the </w:t>
      </w:r>
      <w:proofErr w:type="spellStart"/>
      <w:r w:rsidRPr="00BF2D91">
        <w:rPr>
          <w:rFonts w:asciiTheme="majorBidi" w:hAnsiTheme="majorBidi" w:cstheme="majorBidi"/>
          <w:i/>
          <w:iCs/>
          <w:sz w:val="24"/>
          <w:szCs w:val="24"/>
        </w:rPr>
        <w:t>guitarrilla</w:t>
      </w:r>
      <w:proofErr w:type="spellEnd"/>
      <w:r w:rsidRPr="00BF2D91">
        <w:rPr>
          <w:rFonts w:asciiTheme="majorBidi" w:hAnsiTheme="majorBidi" w:cstheme="majorBidi"/>
          <w:sz w:val="24"/>
          <w:szCs w:val="24"/>
        </w:rPr>
        <w:t xml:space="preserve"> for money. After the war Julio’s father decided he no longer wanted to pursue such activities and advised his son to get a job. Reluctantly, Julio decided that he would become a guard and enjoyed the perks of his employment, which included free passage on the capital’s tramways. His health eventually improved, though he never returned to his pre-war fitness. His commanding officers appreciated his obedience and humility, and Julio never complained or questioned their authority. Unlike so many, he had, after all, survived the war, and as long as he had an easy job and enough food to eat, the veteran was happy. This portrayal of a Francoist veteran also offers a different perspective to the ‘Mutilated Gentleman’ ideal. Like Leocadia’s son, Julio lives alone with a parent, and is employed in a low-skilled job. </w:t>
      </w:r>
      <w:r w:rsidR="0043696A" w:rsidRPr="00BF2D91">
        <w:rPr>
          <w:rFonts w:asciiTheme="majorBidi" w:hAnsiTheme="majorBidi" w:cstheme="majorBidi"/>
          <w:sz w:val="24"/>
          <w:szCs w:val="24"/>
        </w:rPr>
        <w:t>H</w:t>
      </w:r>
      <w:r w:rsidRPr="00BF2D91">
        <w:rPr>
          <w:rFonts w:asciiTheme="majorBidi" w:hAnsiTheme="majorBidi" w:cstheme="majorBidi"/>
          <w:sz w:val="24"/>
          <w:szCs w:val="24"/>
        </w:rPr>
        <w:t xml:space="preserve">is lacklustre approach to employment and general lack </w:t>
      </w:r>
      <w:r w:rsidR="0043696A" w:rsidRPr="00BF2D91">
        <w:rPr>
          <w:rFonts w:asciiTheme="majorBidi" w:hAnsiTheme="majorBidi" w:cstheme="majorBidi"/>
          <w:sz w:val="24"/>
          <w:szCs w:val="24"/>
        </w:rPr>
        <w:t>of ambition clearly</w:t>
      </w:r>
      <w:r w:rsidRPr="00BF2D91">
        <w:rPr>
          <w:rFonts w:asciiTheme="majorBidi" w:hAnsiTheme="majorBidi" w:cstheme="majorBidi"/>
          <w:sz w:val="24"/>
          <w:szCs w:val="24"/>
        </w:rPr>
        <w:t xml:space="preserve"> contravene the BCMGP’s image of the dutiful breadwinner, with the </w:t>
      </w:r>
      <w:r w:rsidRPr="00BF2D91">
        <w:rPr>
          <w:rFonts w:asciiTheme="majorBidi" w:hAnsiTheme="majorBidi" w:cstheme="majorBidi"/>
          <w:sz w:val="24"/>
          <w:szCs w:val="24"/>
        </w:rPr>
        <w:lastRenderedPageBreak/>
        <w:t>world at his feet. The ‘Mutilated Gentleman’ title is not referred to in either passage, despite its omnipresence in military circles</w:t>
      </w:r>
      <w:r w:rsidR="00EB47AA" w:rsidRPr="00BF2D91">
        <w:rPr>
          <w:rFonts w:asciiTheme="majorBidi" w:hAnsiTheme="majorBidi" w:cstheme="majorBidi"/>
          <w:sz w:val="24"/>
          <w:szCs w:val="24"/>
        </w:rPr>
        <w:t>.</w:t>
      </w:r>
      <w:r w:rsidRPr="00BF2D91">
        <w:rPr>
          <w:rFonts w:asciiTheme="majorBidi" w:hAnsiTheme="majorBidi" w:cstheme="majorBidi"/>
          <w:sz w:val="24"/>
          <w:szCs w:val="24"/>
        </w:rPr>
        <w:t xml:space="preserve"> </w:t>
      </w:r>
    </w:p>
    <w:p w14:paraId="200DC55E" w14:textId="5E67773A" w:rsidR="00B43705" w:rsidRPr="00BF2D91" w:rsidRDefault="00E20979" w:rsidP="00E20979">
      <w:pPr>
        <w:spacing w:line="480" w:lineRule="auto"/>
        <w:ind w:firstLine="720"/>
        <w:jc w:val="both"/>
        <w:rPr>
          <w:rFonts w:asciiTheme="majorBidi" w:eastAsia="Times New Roman" w:hAnsiTheme="majorBidi" w:cstheme="majorBidi"/>
          <w:sz w:val="24"/>
          <w:szCs w:val="24"/>
          <w:vertAlign w:val="superscript"/>
        </w:rPr>
      </w:pPr>
      <w:r w:rsidRPr="00BF2D91">
        <w:rPr>
          <w:rFonts w:asciiTheme="majorBidi" w:eastAsia="Times New Roman" w:hAnsiTheme="majorBidi" w:cstheme="majorBidi"/>
          <w:sz w:val="24"/>
          <w:szCs w:val="24"/>
        </w:rPr>
        <w:t>Juan Benet, a</w:t>
      </w:r>
      <w:r w:rsidR="00B43705" w:rsidRPr="00BF2D91">
        <w:rPr>
          <w:rFonts w:asciiTheme="majorBidi" w:eastAsia="Times New Roman" w:hAnsiTheme="majorBidi" w:cstheme="majorBidi"/>
          <w:sz w:val="24"/>
          <w:szCs w:val="24"/>
        </w:rPr>
        <w:t xml:space="preserve"> highly influential writer </w:t>
      </w:r>
      <w:r w:rsidR="00EB47AA" w:rsidRPr="00BF2D91">
        <w:rPr>
          <w:rFonts w:asciiTheme="majorBidi" w:eastAsia="Times New Roman" w:hAnsiTheme="majorBidi" w:cstheme="majorBidi"/>
          <w:sz w:val="24"/>
          <w:szCs w:val="24"/>
        </w:rPr>
        <w:t xml:space="preserve">whose own father had been </w:t>
      </w:r>
      <w:r w:rsidR="009D4079" w:rsidRPr="00BF2D91">
        <w:rPr>
          <w:rFonts w:asciiTheme="majorBidi" w:eastAsia="Times New Roman" w:hAnsiTheme="majorBidi" w:cstheme="majorBidi"/>
          <w:sz w:val="24"/>
          <w:szCs w:val="24"/>
        </w:rPr>
        <w:t>killed</w:t>
      </w:r>
      <w:r w:rsidR="00EB47AA" w:rsidRPr="00BF2D91">
        <w:rPr>
          <w:rFonts w:asciiTheme="majorBidi" w:eastAsia="Times New Roman" w:hAnsiTheme="majorBidi" w:cstheme="majorBidi"/>
          <w:sz w:val="24"/>
          <w:szCs w:val="24"/>
        </w:rPr>
        <w:t xml:space="preserve"> by </w:t>
      </w:r>
      <w:r w:rsidR="009D4079" w:rsidRPr="00BF2D91">
        <w:rPr>
          <w:rFonts w:asciiTheme="majorBidi" w:eastAsia="Times New Roman" w:hAnsiTheme="majorBidi" w:cstheme="majorBidi"/>
          <w:sz w:val="24"/>
          <w:szCs w:val="24"/>
        </w:rPr>
        <w:t>anarchist</w:t>
      </w:r>
      <w:r w:rsidR="00EB47AA" w:rsidRPr="00BF2D91">
        <w:rPr>
          <w:rFonts w:asciiTheme="majorBidi" w:eastAsia="Times New Roman" w:hAnsiTheme="majorBidi" w:cstheme="majorBidi"/>
          <w:sz w:val="24"/>
          <w:szCs w:val="24"/>
        </w:rPr>
        <w:t xml:space="preserve"> militias during the Civil War</w:t>
      </w:r>
      <w:r w:rsidR="002D4644" w:rsidRPr="00BF2D91">
        <w:rPr>
          <w:rFonts w:asciiTheme="majorBidi" w:eastAsia="Times New Roman" w:hAnsiTheme="majorBidi" w:cstheme="majorBidi"/>
          <w:sz w:val="24"/>
          <w:szCs w:val="24"/>
        </w:rPr>
        <w:t>,</w:t>
      </w:r>
      <w:r w:rsidR="00EB47AA"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might have painted the war maimed in a more favourable light. However, in his 1987 memoir, Benet recounted a decidedly unflattering</w:t>
      </w:r>
      <w:r w:rsidR="00B43705" w:rsidRPr="00BF2D91">
        <w:rPr>
          <w:rFonts w:asciiTheme="majorBidi" w:eastAsia="Times New Roman" w:hAnsiTheme="majorBidi" w:cstheme="majorBidi"/>
          <w:sz w:val="24"/>
          <w:szCs w:val="24"/>
        </w:rPr>
        <w:t xml:space="preserve"> anecdot</w:t>
      </w:r>
      <w:r w:rsidR="0043696A" w:rsidRPr="00BF2D91">
        <w:rPr>
          <w:rFonts w:asciiTheme="majorBidi" w:eastAsia="Times New Roman" w:hAnsiTheme="majorBidi" w:cstheme="majorBidi"/>
          <w:sz w:val="24"/>
          <w:szCs w:val="24"/>
        </w:rPr>
        <w:t xml:space="preserve">e from the 1940s of a partially </w:t>
      </w:r>
      <w:r w:rsidR="00B43705" w:rsidRPr="00BF2D91">
        <w:rPr>
          <w:rFonts w:asciiTheme="majorBidi" w:eastAsia="Times New Roman" w:hAnsiTheme="majorBidi" w:cstheme="majorBidi"/>
          <w:sz w:val="24"/>
          <w:szCs w:val="24"/>
        </w:rPr>
        <w:t xml:space="preserve">blinded war </w:t>
      </w:r>
      <w:proofErr w:type="spellStart"/>
      <w:r w:rsidR="00B43705" w:rsidRPr="00BF2D91">
        <w:rPr>
          <w:rFonts w:asciiTheme="majorBidi" w:eastAsia="Times New Roman" w:hAnsiTheme="majorBidi" w:cstheme="majorBidi"/>
          <w:i/>
          <w:sz w:val="24"/>
          <w:szCs w:val="24"/>
        </w:rPr>
        <w:t>mutilado</w:t>
      </w:r>
      <w:proofErr w:type="spellEnd"/>
      <w:r w:rsidR="00B43705" w:rsidRPr="00BF2D91">
        <w:rPr>
          <w:rFonts w:asciiTheme="majorBidi" w:eastAsia="Times New Roman" w:hAnsiTheme="majorBidi" w:cstheme="majorBidi"/>
          <w:i/>
          <w:sz w:val="24"/>
          <w:szCs w:val="24"/>
        </w:rPr>
        <w:t xml:space="preserve"> </w:t>
      </w:r>
      <w:r w:rsidR="00B43705" w:rsidRPr="00BF2D91">
        <w:rPr>
          <w:rFonts w:asciiTheme="majorBidi" w:eastAsia="Times New Roman" w:hAnsiTheme="majorBidi" w:cstheme="majorBidi"/>
          <w:sz w:val="24"/>
          <w:szCs w:val="24"/>
        </w:rPr>
        <w:t>living in a Madrid boarding house.</w:t>
      </w:r>
      <w:r w:rsidRPr="00BF2D91">
        <w:rPr>
          <w:rStyle w:val="FootnoteReference"/>
          <w:rFonts w:asciiTheme="majorBidi" w:eastAsia="Times New Roman" w:hAnsiTheme="majorBidi" w:cstheme="majorBidi"/>
          <w:sz w:val="24"/>
          <w:szCs w:val="24"/>
        </w:rPr>
        <w:footnoteReference w:id="337"/>
      </w:r>
      <w:r w:rsidR="00B43705" w:rsidRPr="00BF2D91">
        <w:rPr>
          <w:rFonts w:asciiTheme="majorBidi" w:eastAsia="Times New Roman" w:hAnsiTheme="majorBidi" w:cstheme="majorBidi"/>
          <w:sz w:val="24"/>
          <w:szCs w:val="24"/>
        </w:rPr>
        <w:t xml:space="preserve"> The veteran, a long-term resident, paid a discounted rate of rent, almost certainly due to his services to the Fatherland. Nonetheless, the landlady clearly believed that his sacrifices had been sufficiently repaid, and thus treated the veteran with unusual disdain. He was always the last to be served at mealtimes, and had to content himself with the final dregs of whatever stew was on the menu for that day. For his part, the </w:t>
      </w:r>
      <w:proofErr w:type="spellStart"/>
      <w:r w:rsidR="00B43705" w:rsidRPr="00BF2D91">
        <w:rPr>
          <w:rFonts w:asciiTheme="majorBidi" w:eastAsia="Times New Roman" w:hAnsiTheme="majorBidi" w:cstheme="majorBidi"/>
          <w:i/>
          <w:sz w:val="24"/>
          <w:szCs w:val="24"/>
        </w:rPr>
        <w:t>mutilado</w:t>
      </w:r>
      <w:proofErr w:type="spellEnd"/>
      <w:r w:rsidR="00B43705" w:rsidRPr="00BF2D91">
        <w:rPr>
          <w:rFonts w:asciiTheme="majorBidi" w:eastAsia="Times New Roman" w:hAnsiTheme="majorBidi" w:cstheme="majorBidi"/>
          <w:i/>
          <w:sz w:val="24"/>
          <w:szCs w:val="24"/>
        </w:rPr>
        <w:t xml:space="preserve"> </w:t>
      </w:r>
      <w:r w:rsidR="00B43705" w:rsidRPr="00BF2D91">
        <w:rPr>
          <w:rFonts w:asciiTheme="majorBidi" w:eastAsia="Times New Roman" w:hAnsiTheme="majorBidi" w:cstheme="majorBidi"/>
          <w:sz w:val="24"/>
          <w:szCs w:val="24"/>
        </w:rPr>
        <w:t>gave as good as he got; if he had to wait too long to be served, he would tap loudly on his glass eye with a fork, much to the disgust of his fellow diners. This representation is reminiscent of what Robert Bogdan refers to as the ‘local character’ genre of representing disability; little is known about the veteran’s history or personal life, yet he is remembered for the spectacle he makes of himself within the boarding house.</w:t>
      </w:r>
      <w:r w:rsidR="00B43705" w:rsidRPr="00BF2D91">
        <w:rPr>
          <w:rStyle w:val="FootnoteReference"/>
          <w:rFonts w:asciiTheme="majorBidi" w:eastAsia="Times New Roman" w:hAnsiTheme="majorBidi" w:cstheme="majorBidi"/>
          <w:sz w:val="24"/>
          <w:szCs w:val="24"/>
        </w:rPr>
        <w:footnoteReference w:id="338"/>
      </w:r>
      <w:r w:rsidR="00B43705" w:rsidRPr="00BF2D91">
        <w:rPr>
          <w:rFonts w:asciiTheme="majorBidi" w:eastAsia="Times New Roman" w:hAnsiTheme="majorBidi" w:cstheme="majorBidi"/>
          <w:sz w:val="24"/>
          <w:szCs w:val="24"/>
        </w:rPr>
        <w:t xml:space="preserve"> Like </w:t>
      </w:r>
      <w:proofErr w:type="spellStart"/>
      <w:r w:rsidR="00B43705" w:rsidRPr="00BF2D91">
        <w:rPr>
          <w:rFonts w:asciiTheme="majorBidi" w:eastAsia="Times New Roman" w:hAnsiTheme="majorBidi" w:cstheme="majorBidi"/>
          <w:sz w:val="24"/>
          <w:szCs w:val="24"/>
        </w:rPr>
        <w:t>Cela’s</w:t>
      </w:r>
      <w:proofErr w:type="spellEnd"/>
      <w:r w:rsidR="00B43705" w:rsidRPr="00BF2D91">
        <w:rPr>
          <w:rFonts w:asciiTheme="majorBidi" w:eastAsia="Times New Roman" w:hAnsiTheme="majorBidi" w:cstheme="majorBidi"/>
          <w:sz w:val="24"/>
          <w:szCs w:val="24"/>
        </w:rPr>
        <w:t xml:space="preserve"> war-wounded characters, Benet’s </w:t>
      </w:r>
      <w:proofErr w:type="spellStart"/>
      <w:r w:rsidR="00B43705" w:rsidRPr="00BF2D91">
        <w:rPr>
          <w:rFonts w:asciiTheme="majorBidi" w:eastAsia="Times New Roman" w:hAnsiTheme="majorBidi" w:cstheme="majorBidi"/>
          <w:i/>
          <w:sz w:val="24"/>
          <w:szCs w:val="24"/>
        </w:rPr>
        <w:t>mutilado</w:t>
      </w:r>
      <w:proofErr w:type="spellEnd"/>
      <w:r w:rsidR="00B43705" w:rsidRPr="00BF2D91">
        <w:rPr>
          <w:rFonts w:asciiTheme="majorBidi" w:eastAsia="Times New Roman" w:hAnsiTheme="majorBidi" w:cstheme="majorBidi"/>
          <w:i/>
          <w:sz w:val="24"/>
          <w:szCs w:val="24"/>
        </w:rPr>
        <w:t xml:space="preserve"> </w:t>
      </w:r>
      <w:r w:rsidR="00B43705" w:rsidRPr="00BF2D91">
        <w:rPr>
          <w:rFonts w:asciiTheme="majorBidi" w:eastAsia="Times New Roman" w:hAnsiTheme="majorBidi" w:cstheme="majorBidi"/>
          <w:sz w:val="24"/>
          <w:szCs w:val="24"/>
        </w:rPr>
        <w:t xml:space="preserve">does not lead a typical family life. He is not a breadwinner, and coasts off the supposed glory of his wounds, much to the irritation of the people he shares a space with. Far from the humility of the ‘Mutilated Gentleman’ ideal, this </w:t>
      </w:r>
      <w:proofErr w:type="spellStart"/>
      <w:r w:rsidR="00B43705" w:rsidRPr="00BF2D91">
        <w:rPr>
          <w:rFonts w:asciiTheme="majorBidi" w:eastAsia="Times New Roman" w:hAnsiTheme="majorBidi" w:cstheme="majorBidi"/>
          <w:i/>
          <w:sz w:val="24"/>
          <w:szCs w:val="24"/>
        </w:rPr>
        <w:t>mutilado</w:t>
      </w:r>
      <w:proofErr w:type="spellEnd"/>
      <w:r w:rsidR="00B43705" w:rsidRPr="00BF2D91">
        <w:rPr>
          <w:rFonts w:asciiTheme="majorBidi" w:eastAsia="Times New Roman" w:hAnsiTheme="majorBidi" w:cstheme="majorBidi"/>
          <w:i/>
          <w:sz w:val="24"/>
          <w:szCs w:val="24"/>
        </w:rPr>
        <w:t xml:space="preserve"> </w:t>
      </w:r>
      <w:r w:rsidR="00B43705" w:rsidRPr="00BF2D91">
        <w:rPr>
          <w:rFonts w:asciiTheme="majorBidi" w:eastAsia="Times New Roman" w:hAnsiTheme="majorBidi" w:cstheme="majorBidi"/>
          <w:sz w:val="24"/>
          <w:szCs w:val="24"/>
        </w:rPr>
        <w:t>possesses a sense of entitlement that makes him both a burden and a nuisance to those on whom he depends.</w:t>
      </w:r>
    </w:p>
    <w:p w14:paraId="3D8F0274" w14:textId="1B11CB66" w:rsidR="00B43705" w:rsidRPr="00BF2D91" w:rsidRDefault="00B43705" w:rsidP="00E20979">
      <w:pPr>
        <w:spacing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 few literary representations of Francoist veterans produced under the dictatorship were </w:t>
      </w:r>
      <w:r w:rsidR="00712111" w:rsidRPr="00BF2D91">
        <w:rPr>
          <w:rFonts w:asciiTheme="majorBidi" w:eastAsia="Times New Roman" w:hAnsiTheme="majorBidi" w:cstheme="majorBidi"/>
          <w:sz w:val="24"/>
          <w:szCs w:val="24"/>
        </w:rPr>
        <w:t>thus</w:t>
      </w:r>
      <w:r w:rsidRPr="00BF2D91">
        <w:rPr>
          <w:rFonts w:asciiTheme="majorBidi" w:eastAsia="Times New Roman" w:hAnsiTheme="majorBidi" w:cstheme="majorBidi"/>
          <w:sz w:val="24"/>
          <w:szCs w:val="24"/>
        </w:rPr>
        <w:t xml:space="preserve"> fleeting and generally unflatt</w:t>
      </w:r>
      <w:r w:rsidR="00712111" w:rsidRPr="00BF2D91">
        <w:rPr>
          <w:rFonts w:asciiTheme="majorBidi" w:eastAsia="Times New Roman" w:hAnsiTheme="majorBidi" w:cstheme="majorBidi"/>
          <w:sz w:val="24"/>
          <w:szCs w:val="24"/>
        </w:rPr>
        <w:t xml:space="preserve">ering. Even representations of </w:t>
      </w:r>
      <w:r w:rsidRPr="00BF2D91">
        <w:rPr>
          <w:rFonts w:asciiTheme="majorBidi" w:eastAsia="Times New Roman" w:hAnsiTheme="majorBidi" w:cstheme="majorBidi"/>
          <w:i/>
          <w:iCs/>
          <w:sz w:val="24"/>
          <w:szCs w:val="24"/>
        </w:rPr>
        <w:lastRenderedPageBreak/>
        <w:t xml:space="preserve">Caballeros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written by supporters of the regime were unable to reproduce the image of </w:t>
      </w:r>
      <w:r w:rsidR="009D4079" w:rsidRPr="00BF2D91">
        <w:rPr>
          <w:rFonts w:asciiTheme="majorBidi" w:eastAsia="Times New Roman" w:hAnsiTheme="majorBidi" w:cstheme="majorBidi"/>
          <w:sz w:val="24"/>
          <w:szCs w:val="24"/>
        </w:rPr>
        <w:t>the completely ‘normal’ citizen</w:t>
      </w:r>
      <w:r w:rsidRPr="00BF2D91">
        <w:rPr>
          <w:rFonts w:asciiTheme="majorBidi" w:eastAsia="Times New Roman" w:hAnsiTheme="majorBidi" w:cstheme="majorBidi"/>
          <w:sz w:val="24"/>
          <w:szCs w:val="24"/>
        </w:rPr>
        <w:t>.</w:t>
      </w:r>
      <w:r w:rsidR="009D4079" w:rsidRPr="00BF2D91">
        <w:rPr>
          <w:rFonts w:asciiTheme="majorBidi" w:eastAsia="Times New Roman" w:hAnsiTheme="majorBidi" w:cstheme="majorBidi"/>
          <w:sz w:val="24"/>
          <w:szCs w:val="24"/>
        </w:rPr>
        <w:t xml:space="preserve"> </w:t>
      </w:r>
      <w:r w:rsidR="00D40066" w:rsidRPr="00BF2D91">
        <w:rPr>
          <w:rFonts w:asciiTheme="majorBidi" w:eastAsia="Times New Roman" w:hAnsiTheme="majorBidi" w:cstheme="majorBidi"/>
          <w:sz w:val="24"/>
          <w:szCs w:val="24"/>
        </w:rPr>
        <w:t xml:space="preserve">This was because Francoism was unable to match rhetoric with the structural changes required for </w:t>
      </w:r>
      <w:proofErr w:type="spellStart"/>
      <w:r w:rsidR="00D40066" w:rsidRPr="00BF2D91">
        <w:rPr>
          <w:rFonts w:asciiTheme="majorBidi" w:eastAsia="Times New Roman" w:hAnsiTheme="majorBidi" w:cstheme="majorBidi"/>
          <w:i/>
          <w:iCs/>
          <w:sz w:val="24"/>
          <w:szCs w:val="24"/>
        </w:rPr>
        <w:t>mutilados</w:t>
      </w:r>
      <w:proofErr w:type="spellEnd"/>
      <w:r w:rsidR="00D40066" w:rsidRPr="00BF2D91">
        <w:rPr>
          <w:rFonts w:asciiTheme="majorBidi" w:eastAsia="Times New Roman" w:hAnsiTheme="majorBidi" w:cstheme="majorBidi"/>
          <w:sz w:val="24"/>
          <w:szCs w:val="24"/>
        </w:rPr>
        <w:t>’ social integration.</w:t>
      </w:r>
      <w:r w:rsidRPr="00BF2D91">
        <w:rPr>
          <w:rFonts w:asciiTheme="majorBidi" w:eastAsia="Times New Roman" w:hAnsiTheme="majorBidi" w:cstheme="majorBidi"/>
          <w:sz w:val="24"/>
          <w:szCs w:val="24"/>
        </w:rPr>
        <w:t xml:space="preserve"> The </w:t>
      </w:r>
      <w:r w:rsidR="00D40066" w:rsidRPr="00BF2D91">
        <w:rPr>
          <w:rFonts w:asciiTheme="majorBidi" w:eastAsia="Times New Roman" w:hAnsiTheme="majorBidi" w:cstheme="majorBidi"/>
          <w:sz w:val="24"/>
          <w:szCs w:val="24"/>
        </w:rPr>
        <w:t xml:space="preserve">general </w:t>
      </w:r>
      <w:r w:rsidRPr="00BF2D91">
        <w:rPr>
          <w:rFonts w:asciiTheme="majorBidi" w:eastAsia="Times New Roman" w:hAnsiTheme="majorBidi" w:cstheme="majorBidi"/>
          <w:sz w:val="24"/>
          <w:szCs w:val="24"/>
        </w:rPr>
        <w:t>paucity of c</w:t>
      </w:r>
      <w:r w:rsidR="00D40066" w:rsidRPr="00BF2D91">
        <w:rPr>
          <w:rFonts w:asciiTheme="majorBidi" w:eastAsia="Times New Roman" w:hAnsiTheme="majorBidi" w:cstheme="majorBidi"/>
          <w:sz w:val="24"/>
          <w:szCs w:val="24"/>
        </w:rPr>
        <w:t>ultural depictions reflected the</w:t>
      </w:r>
      <w:r w:rsidRPr="00BF2D91">
        <w:rPr>
          <w:rFonts w:asciiTheme="majorBidi" w:eastAsia="Times New Roman" w:hAnsiTheme="majorBidi" w:cstheme="majorBidi"/>
          <w:sz w:val="24"/>
          <w:szCs w:val="24"/>
        </w:rPr>
        <w:t xml:space="preserve"> lack of credibility of the ‘Mutilated Gentleman’ ideal in the minds of many Spaniards. </w:t>
      </w:r>
      <w:r w:rsidR="00D40066" w:rsidRPr="00BF2D91">
        <w:rPr>
          <w:rFonts w:asciiTheme="majorBidi" w:eastAsia="Times New Roman" w:hAnsiTheme="majorBidi" w:cstheme="majorBidi"/>
          <w:sz w:val="24"/>
          <w:szCs w:val="24"/>
        </w:rPr>
        <w:t xml:space="preserve">Writers who did include more developed </w:t>
      </w:r>
      <w:r w:rsidR="00D40066" w:rsidRPr="00BF2D91">
        <w:rPr>
          <w:rFonts w:asciiTheme="majorBidi" w:eastAsia="Times New Roman" w:hAnsiTheme="majorBidi" w:cstheme="majorBidi"/>
          <w:i/>
          <w:iCs/>
          <w:sz w:val="24"/>
          <w:szCs w:val="24"/>
        </w:rPr>
        <w:t xml:space="preserve">Caballero </w:t>
      </w:r>
      <w:proofErr w:type="spellStart"/>
      <w:r w:rsidR="00D40066" w:rsidRPr="00BF2D91">
        <w:rPr>
          <w:rFonts w:asciiTheme="majorBidi" w:eastAsia="Times New Roman" w:hAnsiTheme="majorBidi" w:cstheme="majorBidi"/>
          <w:i/>
          <w:iCs/>
          <w:sz w:val="24"/>
          <w:szCs w:val="24"/>
        </w:rPr>
        <w:t>Mutilado</w:t>
      </w:r>
      <w:proofErr w:type="spellEnd"/>
      <w:r w:rsidR="00D40066" w:rsidRPr="00BF2D91">
        <w:rPr>
          <w:rFonts w:asciiTheme="majorBidi" w:eastAsia="Times New Roman" w:hAnsiTheme="majorBidi" w:cstheme="majorBidi"/>
          <w:i/>
          <w:iCs/>
          <w:sz w:val="24"/>
          <w:szCs w:val="24"/>
        </w:rPr>
        <w:t xml:space="preserve"> </w:t>
      </w:r>
      <w:r w:rsidR="00D40066" w:rsidRPr="00BF2D91">
        <w:rPr>
          <w:rFonts w:asciiTheme="majorBidi" w:eastAsia="Times New Roman" w:hAnsiTheme="majorBidi" w:cstheme="majorBidi"/>
          <w:sz w:val="24"/>
          <w:szCs w:val="24"/>
        </w:rPr>
        <w:t>characters tended to do so as a means through which to critique the regime. Authors with more ambivalent views on the dictatorship</w:t>
      </w:r>
      <w:r w:rsidRPr="00BF2D91">
        <w:rPr>
          <w:rFonts w:asciiTheme="majorBidi" w:eastAsia="Times New Roman" w:hAnsiTheme="majorBidi" w:cstheme="majorBidi"/>
          <w:sz w:val="24"/>
          <w:szCs w:val="24"/>
        </w:rPr>
        <w:t>—</w:t>
      </w:r>
      <w:r w:rsidR="008B595B" w:rsidRPr="00BF2D91">
        <w:rPr>
          <w:rFonts w:asciiTheme="majorBidi" w:eastAsia="Times New Roman" w:hAnsiTheme="majorBidi" w:cstheme="majorBidi"/>
          <w:sz w:val="24"/>
          <w:szCs w:val="24"/>
        </w:rPr>
        <w:t xml:space="preserve">such as </w:t>
      </w:r>
      <w:proofErr w:type="spellStart"/>
      <w:r w:rsidR="008B595B" w:rsidRPr="00BF2D91">
        <w:rPr>
          <w:rFonts w:asciiTheme="majorBidi" w:eastAsia="Times New Roman" w:hAnsiTheme="majorBidi" w:cstheme="majorBidi"/>
          <w:sz w:val="24"/>
          <w:szCs w:val="24"/>
        </w:rPr>
        <w:t>Cela</w:t>
      </w:r>
      <w:proofErr w:type="spellEnd"/>
      <w:r w:rsidR="00E20979" w:rsidRPr="00BF2D91">
        <w:rPr>
          <w:rFonts w:asciiTheme="majorBidi" w:eastAsia="Times New Roman" w:hAnsiTheme="majorBidi" w:cstheme="majorBidi"/>
          <w:sz w:val="24"/>
          <w:szCs w:val="24"/>
        </w:rPr>
        <w:t xml:space="preserve"> and Benet</w:t>
      </w:r>
      <w:r w:rsidR="008B595B" w:rsidRPr="00BF2D91">
        <w:rPr>
          <w:rFonts w:asciiTheme="majorBidi" w:eastAsia="Times New Roman" w:hAnsiTheme="majorBidi" w:cstheme="majorBidi"/>
          <w:sz w:val="24"/>
          <w:szCs w:val="24"/>
        </w:rPr>
        <w:t>—</w:t>
      </w:r>
      <w:r w:rsidRPr="00BF2D91">
        <w:rPr>
          <w:rFonts w:asciiTheme="majorBidi" w:eastAsia="Times New Roman" w:hAnsiTheme="majorBidi" w:cstheme="majorBidi"/>
          <w:sz w:val="24"/>
          <w:szCs w:val="24"/>
        </w:rPr>
        <w:t xml:space="preserve">showed little interest in developing narratives around such individuals. </w:t>
      </w:r>
      <w:r w:rsidR="00D40066" w:rsidRPr="00BF2D91">
        <w:rPr>
          <w:rFonts w:asciiTheme="majorBidi" w:eastAsia="Times New Roman" w:hAnsiTheme="majorBidi" w:cstheme="majorBidi"/>
          <w:sz w:val="24"/>
          <w:szCs w:val="24"/>
        </w:rPr>
        <w:t>T</w:t>
      </w:r>
      <w:r w:rsidRPr="00BF2D91">
        <w:rPr>
          <w:rFonts w:asciiTheme="majorBidi" w:eastAsia="Times New Roman" w:hAnsiTheme="majorBidi" w:cstheme="majorBidi"/>
          <w:sz w:val="24"/>
          <w:szCs w:val="24"/>
        </w:rPr>
        <w:t>his can be attributed to Spain’s context of Civil War. The entirety of the Spanish population had</w:t>
      </w:r>
      <w:r w:rsidR="00883522" w:rsidRPr="00BF2D91">
        <w:rPr>
          <w:rFonts w:asciiTheme="majorBidi" w:eastAsia="Times New Roman" w:hAnsiTheme="majorBidi" w:cstheme="majorBidi"/>
          <w:sz w:val="24"/>
          <w:szCs w:val="24"/>
        </w:rPr>
        <w:t xml:space="preserve"> suffered</w:t>
      </w:r>
      <w:r w:rsidRPr="00BF2D91">
        <w:rPr>
          <w:rFonts w:asciiTheme="majorBidi" w:eastAsia="Times New Roman" w:hAnsiTheme="majorBidi" w:cstheme="majorBidi"/>
          <w:sz w:val="24"/>
          <w:szCs w:val="24"/>
        </w:rPr>
        <w:t xml:space="preserve"> its own trials, and there were simply more pressingly tragic stories to tell than those of wounded Francoist soldiers.</w:t>
      </w:r>
      <w:r w:rsidR="00F72F3B" w:rsidRPr="00BF2D91">
        <w:rPr>
          <w:rFonts w:asciiTheme="majorBidi" w:eastAsia="Times New Roman" w:hAnsiTheme="majorBidi" w:cstheme="majorBidi"/>
          <w:sz w:val="24"/>
          <w:szCs w:val="24"/>
        </w:rPr>
        <w:t xml:space="preserve"> </w:t>
      </w:r>
      <w:r w:rsidR="00D40066" w:rsidRPr="00BF2D91">
        <w:rPr>
          <w:rFonts w:asciiTheme="majorBidi" w:eastAsia="Times New Roman" w:hAnsiTheme="majorBidi" w:cstheme="majorBidi"/>
          <w:sz w:val="24"/>
          <w:szCs w:val="24"/>
        </w:rPr>
        <w:t>Viewed by many as</w:t>
      </w:r>
      <w:r w:rsidR="00883522" w:rsidRPr="00BF2D91">
        <w:rPr>
          <w:rFonts w:asciiTheme="majorBidi" w:eastAsia="Times New Roman" w:hAnsiTheme="majorBidi" w:cstheme="majorBidi"/>
          <w:sz w:val="24"/>
          <w:szCs w:val="24"/>
        </w:rPr>
        <w:t xml:space="preserve"> both</w:t>
      </w:r>
      <w:r w:rsidR="00D40066" w:rsidRPr="00BF2D91">
        <w:rPr>
          <w:rFonts w:asciiTheme="majorBidi" w:eastAsia="Times New Roman" w:hAnsiTheme="majorBidi" w:cstheme="majorBidi"/>
          <w:sz w:val="24"/>
          <w:szCs w:val="24"/>
        </w:rPr>
        <w:t xml:space="preserve"> privileged ‘victors’</w:t>
      </w:r>
      <w:r w:rsidR="00883522" w:rsidRPr="00BF2D91">
        <w:rPr>
          <w:rFonts w:asciiTheme="majorBidi" w:eastAsia="Times New Roman" w:hAnsiTheme="majorBidi" w:cstheme="majorBidi"/>
          <w:sz w:val="24"/>
          <w:szCs w:val="24"/>
        </w:rPr>
        <w:t xml:space="preserve"> and uncomfortable reminders of the realities of </w:t>
      </w:r>
      <w:r w:rsidR="002870EE" w:rsidRPr="00BF2D91">
        <w:rPr>
          <w:rFonts w:asciiTheme="majorBidi" w:eastAsia="Times New Roman" w:hAnsiTheme="majorBidi" w:cstheme="majorBidi"/>
          <w:sz w:val="24"/>
          <w:szCs w:val="24"/>
        </w:rPr>
        <w:t>physical impairment</w:t>
      </w:r>
      <w:r w:rsidR="00D40066" w:rsidRPr="00BF2D91">
        <w:rPr>
          <w:rFonts w:asciiTheme="majorBidi" w:eastAsia="Times New Roman" w:hAnsiTheme="majorBidi" w:cstheme="majorBidi"/>
          <w:sz w:val="24"/>
          <w:szCs w:val="24"/>
        </w:rPr>
        <w:t xml:space="preserve">, Francoist </w:t>
      </w:r>
      <w:proofErr w:type="spellStart"/>
      <w:r w:rsidR="00D40066" w:rsidRPr="00BF2D91">
        <w:rPr>
          <w:rFonts w:asciiTheme="majorBidi" w:eastAsia="Times New Roman" w:hAnsiTheme="majorBidi" w:cstheme="majorBidi"/>
          <w:i/>
          <w:iCs/>
          <w:sz w:val="24"/>
          <w:szCs w:val="24"/>
        </w:rPr>
        <w:t>mutilados</w:t>
      </w:r>
      <w:proofErr w:type="spellEnd"/>
      <w:r w:rsidR="00D40066" w:rsidRPr="00BF2D91">
        <w:rPr>
          <w:rFonts w:asciiTheme="majorBidi" w:eastAsia="Times New Roman" w:hAnsiTheme="majorBidi" w:cstheme="majorBidi"/>
          <w:i/>
          <w:iCs/>
          <w:sz w:val="24"/>
          <w:szCs w:val="24"/>
        </w:rPr>
        <w:t xml:space="preserve"> </w:t>
      </w:r>
      <w:r w:rsidR="00883522" w:rsidRPr="00BF2D91">
        <w:rPr>
          <w:rFonts w:asciiTheme="majorBidi" w:eastAsia="Times New Roman" w:hAnsiTheme="majorBidi" w:cstheme="majorBidi"/>
          <w:sz w:val="24"/>
          <w:szCs w:val="24"/>
        </w:rPr>
        <w:t>failed to capture the imagination of cultural producers across the political spectrum.</w:t>
      </w:r>
      <w:r w:rsidR="00D40066" w:rsidRPr="00BF2D91">
        <w:rPr>
          <w:rFonts w:asciiTheme="majorBidi" w:eastAsia="Times New Roman" w:hAnsiTheme="majorBidi" w:cstheme="majorBidi"/>
          <w:sz w:val="24"/>
          <w:szCs w:val="24"/>
        </w:rPr>
        <w:t xml:space="preserve"> </w:t>
      </w:r>
    </w:p>
    <w:p w14:paraId="325DF070" w14:textId="77777777" w:rsidR="00B43705" w:rsidRPr="00BF2D91" w:rsidRDefault="00B43705" w:rsidP="00B43705">
      <w:pPr>
        <w:spacing w:line="480" w:lineRule="auto"/>
        <w:jc w:val="both"/>
        <w:rPr>
          <w:rFonts w:asciiTheme="majorBidi" w:eastAsia="Times New Roman" w:hAnsiTheme="majorBidi" w:cstheme="majorBidi"/>
          <w:sz w:val="24"/>
          <w:szCs w:val="24"/>
        </w:rPr>
      </w:pPr>
    </w:p>
    <w:p w14:paraId="56A69387" w14:textId="4B6FCBB4" w:rsidR="00F72F3B" w:rsidRPr="00BF2D91" w:rsidRDefault="00F72F3B" w:rsidP="00BB7902">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In marked contrast, o</w:t>
      </w:r>
      <w:r w:rsidR="00B43705" w:rsidRPr="00BF2D91">
        <w:rPr>
          <w:rFonts w:asciiTheme="majorBidi" w:eastAsia="Times New Roman" w:hAnsiTheme="majorBidi" w:cstheme="majorBidi"/>
          <w:sz w:val="24"/>
          <w:szCs w:val="24"/>
        </w:rPr>
        <w:t xml:space="preserve">fficial representations of the ‘Mutilated Gentleman’ paint a relatively optimistic picture of war disability in Franco’s Spain. In the early days of the war and dictatorship, different factions presented conflicting images of the role of the </w:t>
      </w:r>
      <w:proofErr w:type="spellStart"/>
      <w:r w:rsidR="00B43705" w:rsidRPr="00BF2D91">
        <w:rPr>
          <w:rFonts w:asciiTheme="majorBidi" w:eastAsia="Times New Roman" w:hAnsiTheme="majorBidi" w:cstheme="majorBidi"/>
          <w:i/>
          <w:iCs/>
          <w:sz w:val="24"/>
          <w:szCs w:val="24"/>
        </w:rPr>
        <w:t>mutilado</w:t>
      </w:r>
      <w:proofErr w:type="spellEnd"/>
      <w:r w:rsidR="00B43705" w:rsidRPr="00BF2D91">
        <w:rPr>
          <w:rFonts w:asciiTheme="majorBidi" w:eastAsia="Times New Roman" w:hAnsiTheme="majorBidi" w:cstheme="majorBidi"/>
          <w:sz w:val="24"/>
          <w:szCs w:val="24"/>
        </w:rPr>
        <w:t xml:space="preserve">, which ranged from the emasculated recipient of charity to the confident bread winner, barely aware of his wounds. </w:t>
      </w:r>
      <w:r w:rsidR="00BB7902" w:rsidRPr="00BF2D91">
        <w:rPr>
          <w:rFonts w:asciiTheme="majorBidi" w:eastAsia="Times New Roman" w:hAnsiTheme="majorBidi" w:cstheme="majorBidi"/>
          <w:sz w:val="24"/>
          <w:szCs w:val="24"/>
        </w:rPr>
        <w:t>By the end of the war</w:t>
      </w:r>
      <w:r w:rsidR="00B43705" w:rsidRPr="00BF2D91">
        <w:rPr>
          <w:rFonts w:asciiTheme="majorBidi" w:eastAsia="Times New Roman" w:hAnsiTheme="majorBidi" w:cstheme="majorBidi"/>
          <w:sz w:val="24"/>
          <w:szCs w:val="24"/>
        </w:rPr>
        <w:t xml:space="preserve">, representations of the Francoist </w:t>
      </w:r>
      <w:proofErr w:type="spellStart"/>
      <w:r w:rsidR="00B43705" w:rsidRPr="00BF2D91">
        <w:rPr>
          <w:rFonts w:asciiTheme="majorBidi" w:eastAsia="Times New Roman" w:hAnsiTheme="majorBidi" w:cstheme="majorBidi"/>
          <w:i/>
          <w:sz w:val="24"/>
          <w:szCs w:val="24"/>
        </w:rPr>
        <w:t>mutilados</w:t>
      </w:r>
      <w:proofErr w:type="spellEnd"/>
      <w:r w:rsidR="00B43705" w:rsidRPr="00BF2D91">
        <w:rPr>
          <w:rFonts w:asciiTheme="majorBidi" w:eastAsia="Times New Roman" w:hAnsiTheme="majorBidi" w:cstheme="majorBidi"/>
          <w:sz w:val="24"/>
          <w:szCs w:val="24"/>
        </w:rPr>
        <w:t xml:space="preserve"> reflected the more normalising impact of the BCMGP and </w:t>
      </w:r>
      <w:proofErr w:type="spellStart"/>
      <w:r w:rsidR="00B43705" w:rsidRPr="00BF2D91">
        <w:rPr>
          <w:rFonts w:asciiTheme="majorBidi" w:eastAsia="Times New Roman" w:hAnsiTheme="majorBidi" w:cstheme="majorBidi"/>
          <w:sz w:val="24"/>
          <w:szCs w:val="24"/>
        </w:rPr>
        <w:t>Millán</w:t>
      </w:r>
      <w:proofErr w:type="spellEnd"/>
      <w:r w:rsidR="00B43705" w:rsidRPr="00BF2D91">
        <w:rPr>
          <w:rFonts w:asciiTheme="majorBidi" w:eastAsia="Times New Roman" w:hAnsiTheme="majorBidi" w:cstheme="majorBidi"/>
          <w:sz w:val="24"/>
          <w:szCs w:val="24"/>
        </w:rPr>
        <w:t xml:space="preserve"> Astray. Like José in </w:t>
      </w:r>
      <w:proofErr w:type="spellStart"/>
      <w:r w:rsidR="00B43705" w:rsidRPr="00BF2D91">
        <w:rPr>
          <w:rFonts w:asciiTheme="majorBidi" w:eastAsia="Times New Roman" w:hAnsiTheme="majorBidi" w:cstheme="majorBidi"/>
          <w:i/>
          <w:iCs/>
          <w:sz w:val="24"/>
          <w:szCs w:val="24"/>
        </w:rPr>
        <w:t>Porque</w:t>
      </w:r>
      <w:proofErr w:type="spellEnd"/>
      <w:r w:rsidR="00B43705" w:rsidRPr="00BF2D91">
        <w:rPr>
          <w:rFonts w:asciiTheme="majorBidi" w:eastAsia="Times New Roman" w:hAnsiTheme="majorBidi" w:cstheme="majorBidi"/>
          <w:i/>
          <w:iCs/>
          <w:sz w:val="24"/>
          <w:szCs w:val="24"/>
        </w:rPr>
        <w:t xml:space="preserve"> </w:t>
      </w:r>
      <w:proofErr w:type="spellStart"/>
      <w:r w:rsidR="00B43705" w:rsidRPr="00BF2D91">
        <w:rPr>
          <w:rFonts w:asciiTheme="majorBidi" w:eastAsia="Times New Roman" w:hAnsiTheme="majorBidi" w:cstheme="majorBidi"/>
          <w:i/>
          <w:iCs/>
          <w:sz w:val="24"/>
          <w:szCs w:val="24"/>
        </w:rPr>
        <w:t>te</w:t>
      </w:r>
      <w:proofErr w:type="spellEnd"/>
      <w:r w:rsidR="00B43705" w:rsidRPr="00BF2D91">
        <w:rPr>
          <w:rFonts w:asciiTheme="majorBidi" w:eastAsia="Times New Roman" w:hAnsiTheme="majorBidi" w:cstheme="majorBidi"/>
          <w:i/>
          <w:iCs/>
          <w:sz w:val="24"/>
          <w:szCs w:val="24"/>
        </w:rPr>
        <w:t xml:space="preserve"> vi </w:t>
      </w:r>
      <w:proofErr w:type="spellStart"/>
      <w:r w:rsidR="00B43705" w:rsidRPr="00BF2D91">
        <w:rPr>
          <w:rFonts w:asciiTheme="majorBidi" w:eastAsia="Times New Roman" w:hAnsiTheme="majorBidi" w:cstheme="majorBidi"/>
          <w:i/>
          <w:iCs/>
          <w:sz w:val="24"/>
          <w:szCs w:val="24"/>
        </w:rPr>
        <w:t>Llorar</w:t>
      </w:r>
      <w:proofErr w:type="spellEnd"/>
      <w:r w:rsidR="00B43705" w:rsidRPr="00BF2D91">
        <w:rPr>
          <w:rFonts w:asciiTheme="majorBidi" w:eastAsia="Times New Roman" w:hAnsiTheme="majorBidi" w:cstheme="majorBidi"/>
          <w:sz w:val="24"/>
          <w:szCs w:val="24"/>
        </w:rPr>
        <w:t>,</w:t>
      </w:r>
      <w:r w:rsidR="00B43705" w:rsidRPr="00BF2D91">
        <w:rPr>
          <w:rFonts w:asciiTheme="majorBidi" w:eastAsia="Times New Roman" w:hAnsiTheme="majorBidi" w:cstheme="majorBidi"/>
          <w:i/>
          <w:iCs/>
          <w:sz w:val="24"/>
          <w:szCs w:val="24"/>
        </w:rPr>
        <w:t xml:space="preserve"> </w:t>
      </w:r>
      <w:r w:rsidR="00B43705" w:rsidRPr="00BF2D91">
        <w:rPr>
          <w:rFonts w:asciiTheme="majorBidi" w:eastAsia="Times New Roman" w:hAnsiTheme="majorBidi" w:cstheme="majorBidi"/>
          <w:sz w:val="24"/>
          <w:szCs w:val="24"/>
        </w:rPr>
        <w:t xml:space="preserve">the archetypal </w:t>
      </w:r>
      <w:r w:rsidR="00B43705" w:rsidRPr="00BF2D91">
        <w:rPr>
          <w:rFonts w:asciiTheme="majorBidi" w:eastAsia="Times New Roman" w:hAnsiTheme="majorBidi" w:cstheme="majorBidi"/>
          <w:i/>
          <w:iCs/>
          <w:sz w:val="24"/>
          <w:szCs w:val="24"/>
        </w:rPr>
        <w:t xml:space="preserve">Caballero </w:t>
      </w:r>
      <w:proofErr w:type="spellStart"/>
      <w:r w:rsidR="00B43705" w:rsidRPr="00BF2D91">
        <w:rPr>
          <w:rFonts w:asciiTheme="majorBidi" w:eastAsia="Times New Roman" w:hAnsiTheme="majorBidi" w:cstheme="majorBidi"/>
          <w:i/>
          <w:iCs/>
          <w:sz w:val="24"/>
          <w:szCs w:val="24"/>
        </w:rPr>
        <w:t>Mutilado</w:t>
      </w:r>
      <w:proofErr w:type="spellEnd"/>
      <w:r w:rsidR="00B43705" w:rsidRPr="00BF2D91">
        <w:rPr>
          <w:rFonts w:asciiTheme="majorBidi" w:eastAsia="Times New Roman" w:hAnsiTheme="majorBidi" w:cstheme="majorBidi"/>
          <w:i/>
          <w:iCs/>
          <w:sz w:val="24"/>
          <w:szCs w:val="24"/>
        </w:rPr>
        <w:t xml:space="preserve"> </w:t>
      </w:r>
      <w:r w:rsidR="00B43705" w:rsidRPr="00BF2D91">
        <w:rPr>
          <w:rFonts w:asciiTheme="majorBidi" w:eastAsia="Times New Roman" w:hAnsiTheme="majorBidi" w:cstheme="majorBidi"/>
          <w:sz w:val="24"/>
          <w:szCs w:val="24"/>
        </w:rPr>
        <w:t xml:space="preserve">commanded respect, and was fully able to support a family through a working wage. His wounds, if visible at all, were of no consequence to his social role as a breadwinning, family </w:t>
      </w:r>
      <w:r w:rsidR="00B43705" w:rsidRPr="00BF2D91">
        <w:rPr>
          <w:rFonts w:asciiTheme="majorBidi" w:eastAsia="Times New Roman" w:hAnsiTheme="majorBidi" w:cstheme="majorBidi"/>
          <w:sz w:val="24"/>
          <w:szCs w:val="24"/>
        </w:rPr>
        <w:lastRenderedPageBreak/>
        <w:t>‘</w:t>
      </w:r>
      <w:r w:rsidR="00FA400C" w:rsidRPr="00BF2D91">
        <w:rPr>
          <w:rFonts w:asciiTheme="majorBidi" w:eastAsia="Times New Roman" w:hAnsiTheme="majorBidi" w:cstheme="majorBidi"/>
          <w:sz w:val="24"/>
          <w:szCs w:val="24"/>
        </w:rPr>
        <w:t>gentleman</w:t>
      </w:r>
      <w:r w:rsidR="00B43705" w:rsidRPr="00BF2D91">
        <w:rPr>
          <w:rFonts w:asciiTheme="majorBidi" w:eastAsia="Times New Roman" w:hAnsiTheme="majorBidi" w:cstheme="majorBidi"/>
          <w:sz w:val="24"/>
          <w:szCs w:val="24"/>
        </w:rPr>
        <w:t xml:space="preserve">’, </w:t>
      </w:r>
      <w:r w:rsidR="00C6041D" w:rsidRPr="00BF2D91">
        <w:rPr>
          <w:rFonts w:asciiTheme="majorBidi" w:eastAsia="Times New Roman" w:hAnsiTheme="majorBidi" w:cstheme="majorBidi"/>
          <w:sz w:val="24"/>
          <w:szCs w:val="24"/>
        </w:rPr>
        <w:t xml:space="preserve">thus </w:t>
      </w:r>
      <w:r w:rsidR="00B43705" w:rsidRPr="00BF2D91">
        <w:rPr>
          <w:rFonts w:asciiTheme="majorBidi" w:eastAsia="Times New Roman" w:hAnsiTheme="majorBidi" w:cstheme="majorBidi"/>
          <w:sz w:val="24"/>
          <w:szCs w:val="24"/>
        </w:rPr>
        <w:t xml:space="preserve">reducing the </w:t>
      </w:r>
      <w:r w:rsidR="00FC68C2" w:rsidRPr="00BF2D91">
        <w:rPr>
          <w:rFonts w:asciiTheme="majorBidi" w:eastAsia="Times New Roman" w:hAnsiTheme="majorBidi" w:cstheme="majorBidi"/>
          <w:sz w:val="24"/>
          <w:szCs w:val="24"/>
        </w:rPr>
        <w:t>stigma of physical</w:t>
      </w:r>
      <w:r w:rsidR="008B595B" w:rsidRPr="00BF2D91">
        <w:rPr>
          <w:rFonts w:asciiTheme="majorBidi" w:eastAsia="Times New Roman" w:hAnsiTheme="majorBidi" w:cstheme="majorBidi"/>
          <w:sz w:val="24"/>
          <w:szCs w:val="24"/>
        </w:rPr>
        <w:t xml:space="preserve"> </w:t>
      </w:r>
      <w:r w:rsidR="00B43705" w:rsidRPr="00BF2D91">
        <w:rPr>
          <w:rFonts w:asciiTheme="majorBidi" w:eastAsia="Times New Roman" w:hAnsiTheme="majorBidi" w:cstheme="majorBidi"/>
          <w:sz w:val="24"/>
          <w:szCs w:val="24"/>
        </w:rPr>
        <w:t>disablement.</w:t>
      </w:r>
      <w:r w:rsidR="00B43705" w:rsidRPr="00BF2D91">
        <w:rPr>
          <w:rStyle w:val="FootnoteReference"/>
          <w:rFonts w:asciiTheme="majorBidi" w:eastAsia="Times New Roman" w:hAnsiTheme="majorBidi" w:cstheme="majorBidi"/>
          <w:sz w:val="24"/>
          <w:szCs w:val="24"/>
        </w:rPr>
        <w:footnoteReference w:id="339"/>
      </w:r>
      <w:r w:rsidR="00B43705" w:rsidRPr="00BF2D91">
        <w:rPr>
          <w:rFonts w:asciiTheme="majorBidi" w:eastAsia="Times New Roman" w:hAnsiTheme="majorBidi" w:cstheme="majorBidi"/>
          <w:sz w:val="24"/>
          <w:szCs w:val="24"/>
        </w:rPr>
        <w:t xml:space="preserve"> The leadership of </w:t>
      </w:r>
      <w:proofErr w:type="spellStart"/>
      <w:r w:rsidR="00B43705" w:rsidRPr="00BF2D91">
        <w:rPr>
          <w:rFonts w:asciiTheme="majorBidi" w:eastAsia="Times New Roman" w:hAnsiTheme="majorBidi" w:cstheme="majorBidi"/>
          <w:sz w:val="24"/>
          <w:szCs w:val="24"/>
        </w:rPr>
        <w:t>Millán</w:t>
      </w:r>
      <w:proofErr w:type="spellEnd"/>
      <w:r w:rsidR="00B43705" w:rsidRPr="00BF2D91">
        <w:rPr>
          <w:rFonts w:asciiTheme="majorBidi" w:eastAsia="Times New Roman" w:hAnsiTheme="majorBidi" w:cstheme="majorBidi"/>
          <w:sz w:val="24"/>
          <w:szCs w:val="24"/>
        </w:rPr>
        <w:t xml:space="preserve"> Astray, himself a man with mutilations, contributed to this ‘rebranding’ of the war disabled. </w:t>
      </w:r>
    </w:p>
    <w:p w14:paraId="436950E4" w14:textId="7E3C4CBA" w:rsidR="005809E0" w:rsidRPr="00BF2D91" w:rsidRDefault="00B43705" w:rsidP="005809E0">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 rhetorical praising of mutilation could be seen as relatively </w:t>
      </w:r>
      <w:r w:rsidR="009605D1" w:rsidRPr="00BF2D91">
        <w:rPr>
          <w:rFonts w:asciiTheme="majorBidi" w:eastAsia="Times New Roman" w:hAnsiTheme="majorBidi" w:cstheme="majorBidi"/>
          <w:sz w:val="24"/>
          <w:szCs w:val="24"/>
        </w:rPr>
        <w:t>modern</w:t>
      </w:r>
      <w:r w:rsidRPr="00BF2D91">
        <w:rPr>
          <w:rFonts w:asciiTheme="majorBidi" w:eastAsia="Times New Roman" w:hAnsiTheme="majorBidi" w:cstheme="majorBidi"/>
          <w:sz w:val="24"/>
          <w:szCs w:val="24"/>
        </w:rPr>
        <w:t xml:space="preserve">; Francoist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were portrayed as ordinary men, not defined by their </w:t>
      </w:r>
      <w:r w:rsidR="00C6041D" w:rsidRPr="00BF2D91">
        <w:rPr>
          <w:rFonts w:asciiTheme="majorBidi" w:eastAsia="Times New Roman" w:hAnsiTheme="majorBidi" w:cstheme="majorBidi"/>
          <w:sz w:val="24"/>
          <w:szCs w:val="24"/>
        </w:rPr>
        <w:t>impairments</w:t>
      </w:r>
      <w:r w:rsidRPr="00BF2D91">
        <w:rPr>
          <w:rFonts w:asciiTheme="majorBidi" w:eastAsia="Times New Roman" w:hAnsiTheme="majorBidi" w:cstheme="majorBidi"/>
          <w:sz w:val="24"/>
          <w:szCs w:val="24"/>
        </w:rPr>
        <w:t xml:space="preserve">, despite being recognised for their wounds. Mutilated Gentlemen were represented as active members of civil society, particularly through their ability to work. </w:t>
      </w:r>
      <w:r w:rsidR="00FA400C" w:rsidRPr="00BF2D91">
        <w:rPr>
          <w:rFonts w:asciiTheme="majorBidi" w:eastAsia="Times New Roman" w:hAnsiTheme="majorBidi" w:cstheme="majorBidi"/>
          <w:sz w:val="24"/>
          <w:szCs w:val="24"/>
        </w:rPr>
        <w:t>They were also military men, who remained in active service and were allowed to wear their military uniforms. However, t</w:t>
      </w:r>
      <w:r w:rsidRPr="00BF2D91">
        <w:rPr>
          <w:rFonts w:asciiTheme="majorBidi" w:eastAsia="Times New Roman" w:hAnsiTheme="majorBidi" w:cstheme="majorBidi"/>
          <w:sz w:val="24"/>
          <w:szCs w:val="24"/>
        </w:rPr>
        <w:t>he idea of ‘re</w:t>
      </w:r>
      <w:r w:rsidR="00FA400C" w:rsidRPr="00BF2D91">
        <w:rPr>
          <w:rFonts w:asciiTheme="majorBidi" w:eastAsia="Times New Roman" w:hAnsiTheme="majorBidi" w:cstheme="majorBidi"/>
          <w:sz w:val="24"/>
          <w:szCs w:val="24"/>
        </w:rPr>
        <w:t xml:space="preserve">branding’ the war disabled </w:t>
      </w:r>
      <w:r w:rsidRPr="00BF2D91">
        <w:rPr>
          <w:rFonts w:asciiTheme="majorBidi" w:eastAsia="Times New Roman" w:hAnsiTheme="majorBidi" w:cstheme="majorBidi"/>
          <w:sz w:val="24"/>
          <w:szCs w:val="24"/>
        </w:rPr>
        <w:t>reflected the coexistence of both modernising</w:t>
      </w:r>
      <w:r w:rsidR="00FA400C" w:rsidRPr="00BF2D91">
        <w:rPr>
          <w:rFonts w:asciiTheme="majorBidi" w:eastAsia="Times New Roman" w:hAnsiTheme="majorBidi" w:cstheme="majorBidi"/>
          <w:sz w:val="24"/>
          <w:szCs w:val="24"/>
        </w:rPr>
        <w:t xml:space="preserve"> and traditional</w:t>
      </w:r>
      <w:r w:rsidRPr="00BF2D91">
        <w:rPr>
          <w:rFonts w:asciiTheme="majorBidi" w:eastAsia="Times New Roman" w:hAnsiTheme="majorBidi" w:cstheme="majorBidi"/>
          <w:sz w:val="24"/>
          <w:szCs w:val="24"/>
        </w:rPr>
        <w:t xml:space="preserve"> ideas of masculinity and citizenship</w:t>
      </w:r>
      <w:r w:rsidR="00FA400C" w:rsidRPr="00BF2D91">
        <w:rPr>
          <w:rFonts w:asciiTheme="majorBidi" w:eastAsia="Times New Roman" w:hAnsiTheme="majorBidi" w:cstheme="majorBidi"/>
          <w:sz w:val="24"/>
          <w:szCs w:val="24"/>
        </w:rPr>
        <w:t xml:space="preserve"> in Francoist Spain</w:t>
      </w:r>
      <w:r w:rsidRPr="00BF2D91">
        <w:rPr>
          <w:rFonts w:asciiTheme="majorBidi" w:eastAsia="Times New Roman" w:hAnsiTheme="majorBidi" w:cstheme="majorBidi"/>
          <w:sz w:val="24"/>
          <w:szCs w:val="24"/>
        </w:rPr>
        <w:t xml:space="preserve">. </w:t>
      </w:r>
      <w:r w:rsidR="00FA400C" w:rsidRPr="00BF2D91">
        <w:rPr>
          <w:rFonts w:asciiTheme="majorBidi" w:eastAsia="Times New Roman" w:hAnsiTheme="majorBidi" w:cstheme="majorBidi"/>
          <w:sz w:val="24"/>
          <w:szCs w:val="24"/>
        </w:rPr>
        <w:t>‘</w:t>
      </w:r>
      <w:r w:rsidR="00FC68C2" w:rsidRPr="00BF2D91">
        <w:rPr>
          <w:rFonts w:asciiTheme="majorBidi" w:eastAsia="Times New Roman" w:hAnsiTheme="majorBidi" w:cstheme="majorBidi"/>
          <w:sz w:val="24"/>
          <w:szCs w:val="24"/>
        </w:rPr>
        <w:t>R</w:t>
      </w:r>
      <w:r w:rsidRPr="00BF2D91">
        <w:rPr>
          <w:rFonts w:asciiTheme="majorBidi" w:eastAsia="Times New Roman" w:hAnsiTheme="majorBidi" w:cstheme="majorBidi"/>
          <w:sz w:val="24"/>
          <w:szCs w:val="24"/>
        </w:rPr>
        <w:t xml:space="preserve">ebranding’ the disabled did not imply a radically different </w:t>
      </w:r>
      <w:r w:rsidR="00FC68C2" w:rsidRPr="00BF2D91">
        <w:rPr>
          <w:rFonts w:asciiTheme="majorBidi" w:eastAsia="Times New Roman" w:hAnsiTheme="majorBidi" w:cstheme="majorBidi"/>
          <w:sz w:val="24"/>
          <w:szCs w:val="24"/>
        </w:rPr>
        <w:t xml:space="preserve">administrative </w:t>
      </w:r>
      <w:r w:rsidRPr="00BF2D91">
        <w:rPr>
          <w:rFonts w:asciiTheme="majorBidi" w:eastAsia="Times New Roman" w:hAnsiTheme="majorBidi" w:cstheme="majorBidi"/>
          <w:sz w:val="24"/>
          <w:szCs w:val="24"/>
        </w:rPr>
        <w:t xml:space="preserve">approach to </w:t>
      </w:r>
      <w:r w:rsidR="00FA400C" w:rsidRPr="00BF2D91">
        <w:rPr>
          <w:rFonts w:asciiTheme="majorBidi" w:eastAsia="Times New Roman" w:hAnsiTheme="majorBidi" w:cstheme="majorBidi"/>
          <w:sz w:val="24"/>
          <w:szCs w:val="24"/>
        </w:rPr>
        <w:t>managing</w:t>
      </w:r>
      <w:r w:rsidRPr="00BF2D91">
        <w:rPr>
          <w:rFonts w:asciiTheme="majorBidi" w:eastAsia="Times New Roman" w:hAnsiTheme="majorBidi" w:cstheme="majorBidi"/>
          <w:sz w:val="24"/>
          <w:szCs w:val="24"/>
        </w:rPr>
        <w:t xml:space="preserve"> those with physical impairments. Rather, by glossing over the disabling effects of impairment, the regime effectively denied the very existence of ‘disability’. In this sense, the </w:t>
      </w:r>
      <w:r w:rsidR="00FC68C2" w:rsidRPr="00BF2D91">
        <w:rPr>
          <w:rFonts w:asciiTheme="majorBidi" w:eastAsia="Times New Roman" w:hAnsiTheme="majorBidi" w:cstheme="majorBidi"/>
          <w:sz w:val="24"/>
          <w:szCs w:val="24"/>
        </w:rPr>
        <w:t xml:space="preserve">figure of the </w:t>
      </w:r>
      <w:r w:rsidRPr="00BF2D91">
        <w:rPr>
          <w:rFonts w:asciiTheme="majorBidi" w:eastAsia="Times New Roman" w:hAnsiTheme="majorBidi" w:cstheme="majorBidi"/>
          <w:sz w:val="24"/>
          <w:szCs w:val="24"/>
        </w:rPr>
        <w:t>‘Mutilated Gentl</w:t>
      </w:r>
      <w:r w:rsidR="00FC68C2" w:rsidRPr="00BF2D91">
        <w:rPr>
          <w:rFonts w:asciiTheme="majorBidi" w:eastAsia="Times New Roman" w:hAnsiTheme="majorBidi" w:cstheme="majorBidi"/>
          <w:sz w:val="24"/>
          <w:szCs w:val="24"/>
        </w:rPr>
        <w:t>eman’ lacked credibility, which</w:t>
      </w:r>
      <w:r w:rsidR="00A72B95" w:rsidRPr="00BF2D91">
        <w:rPr>
          <w:rFonts w:asciiTheme="majorBidi" w:eastAsia="Times New Roman" w:hAnsiTheme="majorBidi" w:cstheme="majorBidi"/>
          <w:sz w:val="24"/>
          <w:szCs w:val="24"/>
        </w:rPr>
        <w:t xml:space="preserve"> also</w:t>
      </w:r>
      <w:r w:rsidR="00FC68C2" w:rsidRPr="00BF2D91">
        <w:rPr>
          <w:rFonts w:asciiTheme="majorBidi" w:eastAsia="Times New Roman" w:hAnsiTheme="majorBidi" w:cstheme="majorBidi"/>
          <w:sz w:val="24"/>
          <w:szCs w:val="24"/>
        </w:rPr>
        <w:t xml:space="preserve"> helps to explain why Spanish writers did not reproduce the ideal in their works during or after the dictatorship</w:t>
      </w:r>
      <w:r w:rsidRPr="00BF2D91">
        <w:rPr>
          <w:rFonts w:asciiTheme="majorBidi" w:eastAsia="Times New Roman" w:hAnsiTheme="majorBidi" w:cstheme="majorBidi"/>
          <w:sz w:val="24"/>
          <w:szCs w:val="24"/>
        </w:rPr>
        <w:t xml:space="preserve">. </w:t>
      </w:r>
    </w:p>
    <w:p w14:paraId="4342B1D1" w14:textId="6AF0B1D8" w:rsidR="005809E0" w:rsidRPr="00BF2D91" w:rsidRDefault="005809E0" w:rsidP="00985A67">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 general paucity of cultural representations of the ‘Mutilated Gentlemen’ was </w:t>
      </w:r>
      <w:r w:rsidR="00A72B95" w:rsidRPr="00BF2D91">
        <w:rPr>
          <w:rFonts w:asciiTheme="majorBidi" w:eastAsia="Times New Roman" w:hAnsiTheme="majorBidi" w:cstheme="majorBidi"/>
          <w:sz w:val="24"/>
          <w:szCs w:val="24"/>
        </w:rPr>
        <w:t>thus</w:t>
      </w:r>
      <w:r w:rsidRPr="00BF2D91">
        <w:rPr>
          <w:rFonts w:asciiTheme="majorBidi" w:eastAsia="Times New Roman" w:hAnsiTheme="majorBidi" w:cstheme="majorBidi"/>
          <w:sz w:val="24"/>
          <w:szCs w:val="24"/>
        </w:rPr>
        <w:t xml:space="preserve">, in part, a product of new stigmatising hierarchies emerging from the Civil War. </w:t>
      </w:r>
      <w:r w:rsidR="0061371C" w:rsidRPr="00BF2D91">
        <w:rPr>
          <w:rFonts w:asciiTheme="majorBidi" w:eastAsia="Times New Roman" w:hAnsiTheme="majorBidi" w:cstheme="majorBidi"/>
          <w:sz w:val="24"/>
          <w:szCs w:val="24"/>
        </w:rPr>
        <w:t xml:space="preserve">As the work of </w:t>
      </w:r>
      <w:proofErr w:type="spellStart"/>
      <w:r w:rsidR="0061371C" w:rsidRPr="00BF2D91">
        <w:rPr>
          <w:rFonts w:asciiTheme="majorBidi" w:eastAsia="Times New Roman" w:hAnsiTheme="majorBidi" w:cstheme="majorBidi"/>
          <w:sz w:val="24"/>
          <w:szCs w:val="24"/>
        </w:rPr>
        <w:t>Cela</w:t>
      </w:r>
      <w:proofErr w:type="spellEnd"/>
      <w:r w:rsidR="0061371C" w:rsidRPr="00BF2D91">
        <w:rPr>
          <w:rFonts w:asciiTheme="majorBidi" w:eastAsia="Times New Roman" w:hAnsiTheme="majorBidi" w:cstheme="majorBidi"/>
          <w:sz w:val="24"/>
          <w:szCs w:val="24"/>
        </w:rPr>
        <w:t xml:space="preserve"> showed, </w:t>
      </w:r>
      <w:r w:rsidRPr="00BF2D91">
        <w:rPr>
          <w:rFonts w:asciiTheme="majorBidi" w:eastAsia="Times New Roman" w:hAnsiTheme="majorBidi" w:cstheme="majorBidi"/>
          <w:sz w:val="24"/>
          <w:szCs w:val="24"/>
        </w:rPr>
        <w:t xml:space="preserve">despite their undeniable suffering, </w:t>
      </w:r>
      <w:r w:rsidR="0061371C" w:rsidRPr="00BF2D91">
        <w:rPr>
          <w:rFonts w:asciiTheme="majorBidi" w:eastAsia="Times New Roman" w:hAnsiTheme="majorBidi" w:cstheme="majorBidi"/>
          <w:sz w:val="24"/>
          <w:szCs w:val="24"/>
        </w:rPr>
        <w:t xml:space="preserve">Francoist </w:t>
      </w:r>
      <w:proofErr w:type="spellStart"/>
      <w:r w:rsidR="0061371C" w:rsidRPr="00BF2D91">
        <w:rPr>
          <w:rFonts w:asciiTheme="majorBidi" w:eastAsia="Times New Roman" w:hAnsiTheme="majorBidi" w:cstheme="majorBidi"/>
          <w:i/>
          <w:iCs/>
          <w:sz w:val="24"/>
          <w:szCs w:val="24"/>
        </w:rPr>
        <w:t>mutilados</w:t>
      </w:r>
      <w:proofErr w:type="spellEnd"/>
      <w:r w:rsidR="0061371C"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were not the ‘go-to’ reference for tragedy and victimhood, which was instead reserved for former Republicans and their descendants. B</w:t>
      </w:r>
      <w:r w:rsidR="00B43705" w:rsidRPr="00BF2D91">
        <w:rPr>
          <w:rFonts w:asciiTheme="majorBidi" w:eastAsia="Times New Roman" w:hAnsiTheme="majorBidi" w:cstheme="majorBidi"/>
          <w:sz w:val="24"/>
          <w:szCs w:val="24"/>
        </w:rPr>
        <w:t xml:space="preserve">y favouring Francoist </w:t>
      </w:r>
      <w:proofErr w:type="spellStart"/>
      <w:r w:rsidR="00B43705" w:rsidRPr="00BF2D91">
        <w:rPr>
          <w:rFonts w:asciiTheme="majorBidi" w:eastAsia="Times New Roman" w:hAnsiTheme="majorBidi" w:cstheme="majorBidi"/>
          <w:i/>
          <w:sz w:val="24"/>
          <w:szCs w:val="24"/>
        </w:rPr>
        <w:t>mutilados</w:t>
      </w:r>
      <w:proofErr w:type="spellEnd"/>
      <w:r w:rsidR="00B43705" w:rsidRPr="00BF2D91">
        <w:rPr>
          <w:rFonts w:asciiTheme="majorBidi" w:eastAsia="Times New Roman" w:hAnsiTheme="majorBidi" w:cstheme="majorBidi"/>
          <w:i/>
          <w:sz w:val="24"/>
          <w:szCs w:val="24"/>
        </w:rPr>
        <w:t xml:space="preserve"> </w:t>
      </w:r>
      <w:r w:rsidR="00B43705" w:rsidRPr="00BF2D91">
        <w:rPr>
          <w:rFonts w:asciiTheme="majorBidi" w:eastAsia="Times New Roman" w:hAnsiTheme="majorBidi" w:cstheme="majorBidi"/>
          <w:sz w:val="24"/>
          <w:szCs w:val="24"/>
        </w:rPr>
        <w:t>while n</w:t>
      </w:r>
      <w:r w:rsidR="008B595B" w:rsidRPr="00BF2D91">
        <w:rPr>
          <w:rFonts w:asciiTheme="majorBidi" w:eastAsia="Times New Roman" w:hAnsiTheme="majorBidi" w:cstheme="majorBidi"/>
          <w:sz w:val="24"/>
          <w:szCs w:val="24"/>
        </w:rPr>
        <w:t>eglecting other disabled groups</w:t>
      </w:r>
      <w:r w:rsidR="00B43705" w:rsidRPr="00BF2D91">
        <w:rPr>
          <w:rFonts w:asciiTheme="majorBidi" w:eastAsia="Times New Roman" w:hAnsiTheme="majorBidi" w:cstheme="majorBidi"/>
          <w:sz w:val="24"/>
          <w:szCs w:val="24"/>
        </w:rPr>
        <w:t>—particularly disabled veterans of the defeate</w:t>
      </w:r>
      <w:r w:rsidR="008B595B" w:rsidRPr="00BF2D91">
        <w:rPr>
          <w:rFonts w:asciiTheme="majorBidi" w:eastAsia="Times New Roman" w:hAnsiTheme="majorBidi" w:cstheme="majorBidi"/>
          <w:sz w:val="24"/>
          <w:szCs w:val="24"/>
        </w:rPr>
        <w:t>d Republican army—</w:t>
      </w:r>
      <w:r w:rsidR="00B43705" w:rsidRPr="00BF2D91">
        <w:rPr>
          <w:rFonts w:asciiTheme="majorBidi" w:eastAsia="Times New Roman" w:hAnsiTheme="majorBidi" w:cstheme="majorBidi"/>
          <w:sz w:val="24"/>
          <w:szCs w:val="24"/>
        </w:rPr>
        <w:t>the regime interrupted traditional stigm</w:t>
      </w:r>
      <w:r w:rsidR="00B2797B" w:rsidRPr="00BF2D91">
        <w:rPr>
          <w:rFonts w:asciiTheme="majorBidi" w:eastAsia="Times New Roman" w:hAnsiTheme="majorBidi" w:cstheme="majorBidi"/>
          <w:sz w:val="24"/>
          <w:szCs w:val="24"/>
        </w:rPr>
        <w:t xml:space="preserve">atising hierarchies. Within </w:t>
      </w:r>
      <w:r w:rsidR="00B2797B" w:rsidRPr="00BF2D91">
        <w:rPr>
          <w:rFonts w:asciiTheme="majorBidi" w:eastAsia="Times New Roman" w:hAnsiTheme="majorBidi" w:cstheme="majorBidi"/>
          <w:sz w:val="24"/>
          <w:szCs w:val="24"/>
        </w:rPr>
        <w:lastRenderedPageBreak/>
        <w:t>such hierarchies</w:t>
      </w:r>
      <w:r w:rsidR="00B43705" w:rsidRPr="00BF2D91">
        <w:rPr>
          <w:rFonts w:asciiTheme="majorBidi" w:eastAsia="Times New Roman" w:hAnsiTheme="majorBidi" w:cstheme="majorBidi"/>
          <w:sz w:val="24"/>
          <w:szCs w:val="24"/>
        </w:rPr>
        <w:t xml:space="preserve">, Francoist veterans were the military regime’s ‘favoured sons’ and did not experience the same degree of social emasculation </w:t>
      </w:r>
      <w:r w:rsidR="004E7284" w:rsidRPr="00BF2D91">
        <w:rPr>
          <w:rFonts w:asciiTheme="majorBidi" w:eastAsia="Times New Roman" w:hAnsiTheme="majorBidi" w:cstheme="majorBidi"/>
          <w:sz w:val="24"/>
          <w:szCs w:val="24"/>
        </w:rPr>
        <w:t xml:space="preserve">and marginalisation </w:t>
      </w:r>
      <w:r w:rsidR="00B43705" w:rsidRPr="00BF2D91">
        <w:rPr>
          <w:rFonts w:asciiTheme="majorBidi" w:eastAsia="Times New Roman" w:hAnsiTheme="majorBidi" w:cstheme="majorBidi"/>
          <w:sz w:val="24"/>
          <w:szCs w:val="24"/>
        </w:rPr>
        <w:t xml:space="preserve">as the Republican disabled, or wounded veterans </w:t>
      </w:r>
      <w:r w:rsidR="007A2BA7" w:rsidRPr="00BF2D91">
        <w:rPr>
          <w:rFonts w:asciiTheme="majorBidi" w:eastAsia="Times New Roman" w:hAnsiTheme="majorBidi" w:cstheme="majorBidi"/>
          <w:sz w:val="24"/>
          <w:szCs w:val="24"/>
        </w:rPr>
        <w:t>outside Spain, of</w:t>
      </w:r>
      <w:r w:rsidR="00B43705" w:rsidRPr="00BF2D91">
        <w:rPr>
          <w:rFonts w:asciiTheme="majorBidi" w:eastAsia="Times New Roman" w:hAnsiTheme="majorBidi" w:cstheme="majorBidi"/>
          <w:sz w:val="24"/>
          <w:szCs w:val="24"/>
        </w:rPr>
        <w:t xml:space="preserve"> the First and Second World Wars. </w:t>
      </w:r>
      <w:r w:rsidR="00985A67" w:rsidRPr="00BF2D91">
        <w:rPr>
          <w:rFonts w:asciiTheme="majorBidi" w:eastAsia="Times New Roman" w:hAnsiTheme="majorBidi" w:cstheme="majorBidi"/>
          <w:sz w:val="24"/>
          <w:szCs w:val="24"/>
        </w:rPr>
        <w:t xml:space="preserve">However, </w:t>
      </w:r>
      <w:r w:rsidR="00046323" w:rsidRPr="00BF2D91">
        <w:rPr>
          <w:rFonts w:asciiTheme="majorBidi" w:eastAsia="Times New Roman" w:hAnsiTheme="majorBidi" w:cstheme="majorBidi"/>
          <w:sz w:val="24"/>
          <w:szCs w:val="24"/>
        </w:rPr>
        <w:t>the waning years of the dictatorship</w:t>
      </w:r>
      <w:r w:rsidR="00985A67" w:rsidRPr="00BF2D91">
        <w:rPr>
          <w:rFonts w:asciiTheme="majorBidi" w:eastAsia="Times New Roman" w:hAnsiTheme="majorBidi" w:cstheme="majorBidi"/>
          <w:sz w:val="24"/>
          <w:szCs w:val="24"/>
        </w:rPr>
        <w:t xml:space="preserve"> saw a definitive shift in representations of the </w:t>
      </w:r>
      <w:proofErr w:type="spellStart"/>
      <w:r w:rsidR="00985A67" w:rsidRPr="00BF2D91">
        <w:rPr>
          <w:rFonts w:asciiTheme="majorBidi" w:eastAsia="Times New Roman" w:hAnsiTheme="majorBidi" w:cstheme="majorBidi"/>
          <w:i/>
          <w:iCs/>
          <w:sz w:val="24"/>
          <w:szCs w:val="24"/>
        </w:rPr>
        <w:t>mutilados</w:t>
      </w:r>
      <w:proofErr w:type="spellEnd"/>
      <w:r w:rsidR="00985A67" w:rsidRPr="00BF2D91">
        <w:rPr>
          <w:rFonts w:asciiTheme="majorBidi" w:eastAsia="Times New Roman" w:hAnsiTheme="majorBidi" w:cstheme="majorBidi"/>
          <w:sz w:val="24"/>
          <w:szCs w:val="24"/>
        </w:rPr>
        <w:t>.</w:t>
      </w:r>
      <w:r w:rsidR="00046323" w:rsidRPr="00BF2D91">
        <w:rPr>
          <w:rFonts w:asciiTheme="majorBidi" w:eastAsia="Times New Roman" w:hAnsiTheme="majorBidi" w:cstheme="majorBidi"/>
          <w:sz w:val="24"/>
          <w:szCs w:val="24"/>
        </w:rPr>
        <w:t xml:space="preserve"> </w:t>
      </w:r>
      <w:r w:rsidR="00422604" w:rsidRPr="00BF2D91">
        <w:rPr>
          <w:rFonts w:asciiTheme="majorBidi" w:eastAsia="Times New Roman" w:hAnsiTheme="majorBidi" w:cstheme="majorBidi"/>
          <w:sz w:val="24"/>
          <w:szCs w:val="24"/>
        </w:rPr>
        <w:t>O</w:t>
      </w:r>
      <w:r w:rsidR="00985A67" w:rsidRPr="00BF2D91">
        <w:rPr>
          <w:rFonts w:asciiTheme="majorBidi" w:eastAsia="Times New Roman" w:hAnsiTheme="majorBidi" w:cstheme="majorBidi"/>
          <w:sz w:val="24"/>
          <w:szCs w:val="24"/>
        </w:rPr>
        <w:t xml:space="preserve">fficial representations of </w:t>
      </w:r>
      <w:r w:rsidR="00422604" w:rsidRPr="00BF2D91">
        <w:rPr>
          <w:rFonts w:asciiTheme="majorBidi" w:eastAsia="Times New Roman" w:hAnsiTheme="majorBidi" w:cstheme="majorBidi"/>
          <w:sz w:val="24"/>
          <w:szCs w:val="24"/>
        </w:rPr>
        <w:t xml:space="preserve">the </w:t>
      </w:r>
      <w:r w:rsidR="00985A67" w:rsidRPr="00BF2D91">
        <w:rPr>
          <w:rFonts w:asciiTheme="majorBidi" w:eastAsia="Times New Roman" w:hAnsiTheme="majorBidi" w:cstheme="majorBidi"/>
          <w:sz w:val="24"/>
          <w:szCs w:val="24"/>
        </w:rPr>
        <w:t>Francoist war maimed</w:t>
      </w:r>
      <w:r w:rsidR="00422604" w:rsidRPr="00BF2D91">
        <w:rPr>
          <w:rFonts w:asciiTheme="majorBidi" w:eastAsia="Times New Roman" w:hAnsiTheme="majorBidi" w:cstheme="majorBidi"/>
          <w:sz w:val="24"/>
          <w:szCs w:val="24"/>
        </w:rPr>
        <w:t xml:space="preserve"> in the 1930s and 1940s</w:t>
      </w:r>
      <w:r w:rsidR="00985A67" w:rsidRPr="00BF2D91">
        <w:rPr>
          <w:rFonts w:asciiTheme="majorBidi" w:eastAsia="Times New Roman" w:hAnsiTheme="majorBidi" w:cstheme="majorBidi"/>
          <w:sz w:val="24"/>
          <w:szCs w:val="24"/>
        </w:rPr>
        <w:t xml:space="preserve"> had cemented p</w:t>
      </w:r>
      <w:r w:rsidR="00046323" w:rsidRPr="00BF2D91">
        <w:rPr>
          <w:rFonts w:asciiTheme="majorBidi" w:eastAsia="Times New Roman" w:hAnsiTheme="majorBidi" w:cstheme="majorBidi"/>
          <w:sz w:val="24"/>
          <w:szCs w:val="24"/>
        </w:rPr>
        <w:t>erceptions of the</w:t>
      </w:r>
      <w:r w:rsidR="00985A67" w:rsidRPr="00BF2D91">
        <w:rPr>
          <w:rFonts w:asciiTheme="majorBidi" w:eastAsia="Times New Roman" w:hAnsiTheme="majorBidi" w:cstheme="majorBidi"/>
          <w:sz w:val="24"/>
          <w:szCs w:val="24"/>
        </w:rPr>
        <w:t xml:space="preserve">m as symbols of the ‘victory’, which meant they became easy targets for those wishing to satirise the regime’s shortcomings in the 1970s. Such depictions betrayed the limited success of the regime’s ‘rebranding’ of disability; despite their association with the winning side, </w:t>
      </w:r>
      <w:r w:rsidR="00985A67" w:rsidRPr="00BF2D91">
        <w:rPr>
          <w:rFonts w:asciiTheme="majorBidi" w:eastAsia="Times New Roman" w:hAnsiTheme="majorBidi" w:cstheme="majorBidi"/>
          <w:i/>
          <w:iCs/>
          <w:sz w:val="24"/>
          <w:szCs w:val="24"/>
        </w:rPr>
        <w:t xml:space="preserve">Caballeros </w:t>
      </w:r>
      <w:proofErr w:type="spellStart"/>
      <w:r w:rsidR="00985A67" w:rsidRPr="00BF2D91">
        <w:rPr>
          <w:rFonts w:asciiTheme="majorBidi" w:eastAsia="Times New Roman" w:hAnsiTheme="majorBidi" w:cstheme="majorBidi"/>
          <w:i/>
          <w:iCs/>
          <w:sz w:val="24"/>
          <w:szCs w:val="24"/>
        </w:rPr>
        <w:t>Mutilados</w:t>
      </w:r>
      <w:proofErr w:type="spellEnd"/>
      <w:r w:rsidR="00985A67" w:rsidRPr="00BF2D91">
        <w:rPr>
          <w:rFonts w:asciiTheme="majorBidi" w:eastAsia="Times New Roman" w:hAnsiTheme="majorBidi" w:cstheme="majorBidi"/>
          <w:i/>
          <w:iCs/>
          <w:sz w:val="24"/>
          <w:szCs w:val="24"/>
        </w:rPr>
        <w:t xml:space="preserve"> </w:t>
      </w:r>
      <w:r w:rsidR="004D611F" w:rsidRPr="00BF2D91">
        <w:rPr>
          <w:rFonts w:asciiTheme="majorBidi" w:eastAsia="Times New Roman" w:hAnsiTheme="majorBidi" w:cstheme="majorBidi"/>
          <w:sz w:val="24"/>
          <w:szCs w:val="24"/>
        </w:rPr>
        <w:t>were clearly never fully accepted as ‘whole’ men.</w:t>
      </w:r>
      <w:r w:rsidR="00985A67" w:rsidRPr="00BF2D91">
        <w:rPr>
          <w:rFonts w:asciiTheme="majorBidi" w:eastAsia="Times New Roman" w:hAnsiTheme="majorBidi" w:cstheme="majorBidi"/>
          <w:sz w:val="24"/>
          <w:szCs w:val="24"/>
        </w:rPr>
        <w:t xml:space="preserve"> </w:t>
      </w:r>
      <w:r w:rsidR="00B32B59" w:rsidRPr="00BF2D91">
        <w:rPr>
          <w:rFonts w:asciiTheme="majorBidi" w:eastAsia="Times New Roman" w:hAnsiTheme="majorBidi" w:cstheme="majorBidi"/>
          <w:sz w:val="24"/>
          <w:szCs w:val="24"/>
        </w:rPr>
        <w:t xml:space="preserve"> </w:t>
      </w:r>
      <w:r w:rsidR="00046323" w:rsidRPr="00BF2D91">
        <w:rPr>
          <w:rFonts w:asciiTheme="majorBidi" w:eastAsia="Times New Roman" w:hAnsiTheme="majorBidi" w:cstheme="majorBidi"/>
          <w:sz w:val="24"/>
          <w:szCs w:val="24"/>
        </w:rPr>
        <w:t xml:space="preserve"> </w:t>
      </w:r>
    </w:p>
    <w:p w14:paraId="45C93DFD" w14:textId="2E934B49" w:rsidR="005809E0" w:rsidRPr="00BF2D91" w:rsidRDefault="0061371C" w:rsidP="005809E0">
      <w:pPr>
        <w:spacing w:line="480" w:lineRule="auto"/>
        <w:ind w:firstLine="708"/>
        <w:jc w:val="both"/>
        <w:rPr>
          <w:rFonts w:asciiTheme="majorBidi" w:eastAsia="Times New Roman" w:hAnsiTheme="majorBidi" w:cstheme="majorBidi"/>
          <w:sz w:val="24"/>
          <w:szCs w:val="24"/>
        </w:rPr>
        <w:sectPr w:rsidR="005809E0" w:rsidRPr="00BF2D91">
          <w:footnotePr>
            <w:numRestart w:val="eachSect"/>
          </w:footnotePr>
          <w:pgSz w:w="11906" w:h="16838"/>
          <w:pgMar w:top="1417" w:right="1701" w:bottom="1417" w:left="1701" w:header="708" w:footer="708" w:gutter="0"/>
          <w:cols w:space="708"/>
          <w:docGrid w:linePitch="360"/>
        </w:sectPr>
      </w:pPr>
      <w:r w:rsidRPr="00BF2D91">
        <w:rPr>
          <w:rFonts w:asciiTheme="majorBidi" w:eastAsia="Times New Roman" w:hAnsiTheme="majorBidi" w:cstheme="majorBidi"/>
          <w:sz w:val="24"/>
          <w:szCs w:val="24"/>
        </w:rPr>
        <w:t xml:space="preserve"> </w:t>
      </w:r>
      <w:r w:rsidR="005809E0" w:rsidRPr="00BF2D91">
        <w:rPr>
          <w:rFonts w:asciiTheme="majorBidi" w:eastAsia="Times New Roman" w:hAnsiTheme="majorBidi" w:cstheme="majorBidi"/>
          <w:sz w:val="24"/>
          <w:szCs w:val="24"/>
        </w:rPr>
        <w:t xml:space="preserve"> </w:t>
      </w:r>
    </w:p>
    <w:p w14:paraId="1885C7BF" w14:textId="674A1F89" w:rsidR="00EC618A" w:rsidRPr="00E23844" w:rsidRDefault="619928DD" w:rsidP="006A5CEA">
      <w:pPr>
        <w:pStyle w:val="Heading1"/>
        <w:jc w:val="center"/>
        <w:rPr>
          <w:rFonts w:asciiTheme="majorBidi" w:hAnsiTheme="majorBidi" w:cstheme="majorBidi"/>
          <w:sz w:val="28"/>
          <w:szCs w:val="28"/>
        </w:rPr>
      </w:pPr>
      <w:bookmarkStart w:id="31" w:name="_Toc515359425"/>
      <w:bookmarkStart w:id="32" w:name="_Hlk514139496"/>
      <w:r w:rsidRPr="00E23844">
        <w:rPr>
          <w:rFonts w:asciiTheme="majorBidi" w:hAnsiTheme="majorBidi" w:cstheme="majorBidi"/>
          <w:sz w:val="28"/>
          <w:szCs w:val="28"/>
        </w:rPr>
        <w:lastRenderedPageBreak/>
        <w:t>I</w:t>
      </w:r>
      <w:r w:rsidR="000B155B" w:rsidRPr="00E23844">
        <w:rPr>
          <w:rFonts w:asciiTheme="majorBidi" w:hAnsiTheme="majorBidi" w:cstheme="majorBidi"/>
          <w:sz w:val="28"/>
          <w:szCs w:val="28"/>
        </w:rPr>
        <w:t>I</w:t>
      </w:r>
      <w:r w:rsidRPr="00E23844">
        <w:rPr>
          <w:rFonts w:asciiTheme="majorBidi" w:hAnsiTheme="majorBidi" w:cstheme="majorBidi"/>
          <w:sz w:val="28"/>
          <w:szCs w:val="28"/>
        </w:rPr>
        <w:t xml:space="preserve">: </w:t>
      </w:r>
      <w:r w:rsidR="00554190" w:rsidRPr="00E23844">
        <w:rPr>
          <w:rFonts w:asciiTheme="majorBidi" w:hAnsiTheme="majorBidi" w:cstheme="majorBidi"/>
          <w:sz w:val="28"/>
          <w:szCs w:val="28"/>
        </w:rPr>
        <w:t>Experience</w:t>
      </w:r>
      <w:r w:rsidR="00421FD3" w:rsidRPr="00E23844">
        <w:rPr>
          <w:rFonts w:asciiTheme="majorBidi" w:hAnsiTheme="majorBidi" w:cstheme="majorBidi"/>
          <w:sz w:val="28"/>
          <w:szCs w:val="28"/>
        </w:rPr>
        <w:t>s of physical disablement</w:t>
      </w:r>
      <w:r w:rsidR="00554190" w:rsidRPr="00E23844">
        <w:rPr>
          <w:rFonts w:asciiTheme="majorBidi" w:hAnsiTheme="majorBidi" w:cstheme="majorBidi"/>
          <w:sz w:val="28"/>
          <w:szCs w:val="28"/>
        </w:rPr>
        <w:t xml:space="preserve">: </w:t>
      </w:r>
      <w:r w:rsidR="00274DE7" w:rsidRPr="00E23844">
        <w:rPr>
          <w:rFonts w:asciiTheme="majorBidi" w:hAnsiTheme="majorBidi" w:cstheme="majorBidi"/>
          <w:sz w:val="28"/>
          <w:szCs w:val="28"/>
        </w:rPr>
        <w:t>breadwinners, families</w:t>
      </w:r>
      <w:r w:rsidR="00421FD3" w:rsidRPr="00E23844">
        <w:rPr>
          <w:rFonts w:asciiTheme="majorBidi" w:hAnsiTheme="majorBidi" w:cstheme="majorBidi"/>
          <w:sz w:val="28"/>
          <w:szCs w:val="28"/>
        </w:rPr>
        <w:t xml:space="preserve"> and</w:t>
      </w:r>
      <w:r w:rsidR="006A5CEA" w:rsidRPr="00E23844">
        <w:rPr>
          <w:rFonts w:asciiTheme="majorBidi" w:hAnsiTheme="majorBidi" w:cstheme="majorBidi"/>
          <w:sz w:val="28"/>
          <w:szCs w:val="28"/>
        </w:rPr>
        <w:t xml:space="preserve"> the relativity of privilege</w:t>
      </w:r>
      <w:bookmarkEnd w:id="31"/>
    </w:p>
    <w:p w14:paraId="0BD5CD48" w14:textId="77777777" w:rsidR="00EC618A" w:rsidRPr="00BF2D91" w:rsidRDefault="00EC618A" w:rsidP="003475EB">
      <w:pPr>
        <w:spacing w:line="240" w:lineRule="auto"/>
        <w:jc w:val="center"/>
        <w:rPr>
          <w:rFonts w:asciiTheme="majorBidi" w:eastAsiaTheme="majorBidi" w:hAnsiTheme="majorBidi" w:cstheme="majorBidi"/>
          <w:i/>
          <w:iCs/>
          <w:sz w:val="24"/>
          <w:szCs w:val="24"/>
        </w:rPr>
      </w:pPr>
    </w:p>
    <w:p w14:paraId="33C6F033" w14:textId="58385890" w:rsidR="00EC618A" w:rsidRPr="00E21C25" w:rsidRDefault="00EC618A" w:rsidP="003475EB">
      <w:pPr>
        <w:spacing w:line="240" w:lineRule="auto"/>
        <w:jc w:val="center"/>
        <w:rPr>
          <w:rFonts w:asciiTheme="majorBidi" w:eastAsiaTheme="majorBidi" w:hAnsiTheme="majorBidi" w:cstheme="majorBidi"/>
          <w:i/>
          <w:iCs/>
          <w:sz w:val="21"/>
          <w:szCs w:val="21"/>
        </w:rPr>
      </w:pPr>
      <w:r w:rsidRPr="00E21C25">
        <w:rPr>
          <w:rFonts w:asciiTheme="majorBidi" w:eastAsiaTheme="majorBidi" w:hAnsiTheme="majorBidi" w:cstheme="majorBidi"/>
          <w:i/>
          <w:iCs/>
          <w:sz w:val="21"/>
          <w:szCs w:val="21"/>
        </w:rPr>
        <w:t>‘We don’t get promotions, which is the greatest desire of all soldiers. We don’t get military-issued supplies. […] We don’t receive three or five</w:t>
      </w:r>
      <w:r w:rsidR="00285A40" w:rsidRPr="00E21C25">
        <w:rPr>
          <w:rFonts w:asciiTheme="majorBidi" w:eastAsiaTheme="majorBidi" w:hAnsiTheme="majorBidi" w:cstheme="majorBidi"/>
          <w:i/>
          <w:iCs/>
          <w:sz w:val="21"/>
          <w:szCs w:val="21"/>
        </w:rPr>
        <w:t>-</w:t>
      </w:r>
      <w:r w:rsidRPr="00E21C25">
        <w:rPr>
          <w:rFonts w:asciiTheme="majorBidi" w:eastAsiaTheme="majorBidi" w:hAnsiTheme="majorBidi" w:cstheme="majorBidi"/>
          <w:i/>
          <w:iCs/>
          <w:sz w:val="21"/>
          <w:szCs w:val="21"/>
        </w:rPr>
        <w:t>year bonuses. We don’t get family subsidies</w:t>
      </w:r>
      <w:r w:rsidR="009E350A" w:rsidRPr="00E21C25">
        <w:rPr>
          <w:rFonts w:asciiTheme="majorBidi" w:eastAsiaTheme="majorBidi" w:hAnsiTheme="majorBidi" w:cstheme="majorBidi"/>
          <w:i/>
          <w:iCs/>
          <w:sz w:val="21"/>
          <w:szCs w:val="21"/>
        </w:rPr>
        <w:t xml:space="preserve"> [</w:t>
      </w:r>
      <w:r w:rsidRPr="00E21C25">
        <w:rPr>
          <w:rFonts w:asciiTheme="majorBidi" w:eastAsiaTheme="majorBidi" w:hAnsiTheme="majorBidi" w:cstheme="majorBidi"/>
          <w:i/>
          <w:iCs/>
          <w:sz w:val="21"/>
          <w:szCs w:val="21"/>
        </w:rPr>
        <w:t>…</w:t>
      </w:r>
      <w:r w:rsidR="009E350A" w:rsidRPr="00E21C25">
        <w:rPr>
          <w:rFonts w:asciiTheme="majorBidi" w:eastAsiaTheme="majorBidi" w:hAnsiTheme="majorBidi" w:cstheme="majorBidi"/>
          <w:i/>
          <w:iCs/>
          <w:sz w:val="21"/>
          <w:szCs w:val="21"/>
        </w:rPr>
        <w:t>]</w:t>
      </w:r>
      <w:r w:rsidRPr="00E21C25">
        <w:rPr>
          <w:rFonts w:asciiTheme="majorBidi" w:eastAsiaTheme="majorBidi" w:hAnsiTheme="majorBidi" w:cstheme="majorBidi"/>
          <w:i/>
          <w:iCs/>
          <w:sz w:val="21"/>
          <w:szCs w:val="21"/>
        </w:rPr>
        <w:t xml:space="preserve"> and we have not seen any economic improvement apart from one bonus of 140 pesetas</w:t>
      </w:r>
      <w:r w:rsidR="009E350A" w:rsidRPr="00E21C25">
        <w:rPr>
          <w:rFonts w:asciiTheme="majorBidi" w:eastAsiaTheme="majorBidi" w:hAnsiTheme="majorBidi" w:cstheme="majorBidi"/>
          <w:i/>
          <w:iCs/>
          <w:sz w:val="21"/>
          <w:szCs w:val="21"/>
        </w:rPr>
        <w:t xml:space="preserve"> [</w:t>
      </w:r>
      <w:r w:rsidRPr="00E21C25">
        <w:rPr>
          <w:rFonts w:asciiTheme="majorBidi" w:eastAsiaTheme="majorBidi" w:hAnsiTheme="majorBidi" w:cstheme="majorBidi"/>
          <w:i/>
          <w:iCs/>
          <w:sz w:val="21"/>
          <w:szCs w:val="21"/>
        </w:rPr>
        <w:t>…</w:t>
      </w:r>
      <w:r w:rsidR="009E350A" w:rsidRPr="00E21C25">
        <w:rPr>
          <w:rFonts w:asciiTheme="majorBidi" w:eastAsiaTheme="majorBidi" w:hAnsiTheme="majorBidi" w:cstheme="majorBidi"/>
          <w:i/>
          <w:iCs/>
          <w:sz w:val="21"/>
          <w:szCs w:val="21"/>
        </w:rPr>
        <w:t>]</w:t>
      </w:r>
      <w:r w:rsidRPr="00E21C25">
        <w:rPr>
          <w:rFonts w:asciiTheme="majorBidi" w:eastAsiaTheme="majorBidi" w:hAnsiTheme="majorBidi" w:cstheme="majorBidi"/>
          <w:i/>
          <w:iCs/>
          <w:sz w:val="21"/>
          <w:szCs w:val="21"/>
        </w:rPr>
        <w:t>’</w:t>
      </w:r>
    </w:p>
    <w:p w14:paraId="71F99DBB" w14:textId="32E548A5" w:rsidR="00EC618A" w:rsidRPr="00E21C25" w:rsidRDefault="00E72555" w:rsidP="00BF0E4C">
      <w:pPr>
        <w:spacing w:line="240" w:lineRule="auto"/>
        <w:jc w:val="center"/>
        <w:rPr>
          <w:rFonts w:asciiTheme="majorBidi" w:eastAsiaTheme="majorBidi" w:hAnsiTheme="majorBidi" w:cstheme="majorBidi"/>
          <w:sz w:val="21"/>
          <w:szCs w:val="21"/>
        </w:rPr>
      </w:pPr>
      <w:r w:rsidRPr="00E21C25">
        <w:rPr>
          <w:rFonts w:asciiTheme="majorBidi" w:eastAsiaTheme="majorBidi" w:hAnsiTheme="majorBidi" w:cstheme="majorBidi"/>
          <w:sz w:val="21"/>
          <w:szCs w:val="21"/>
        </w:rPr>
        <w:t>Corporal and ‘p</w:t>
      </w:r>
      <w:r w:rsidR="00EC618A" w:rsidRPr="00E21C25">
        <w:rPr>
          <w:rFonts w:asciiTheme="majorBidi" w:eastAsiaTheme="majorBidi" w:hAnsiTheme="majorBidi" w:cstheme="majorBidi"/>
          <w:sz w:val="21"/>
          <w:szCs w:val="21"/>
        </w:rPr>
        <w:t xml:space="preserve">ermanent’ </w:t>
      </w:r>
      <w:r w:rsidR="00EC618A" w:rsidRPr="00E21C25">
        <w:rPr>
          <w:rFonts w:asciiTheme="majorBidi" w:eastAsiaTheme="majorBidi" w:hAnsiTheme="majorBidi" w:cstheme="majorBidi"/>
          <w:i/>
          <w:iCs/>
          <w:sz w:val="21"/>
          <w:szCs w:val="21"/>
        </w:rPr>
        <w:t xml:space="preserve">Caballero </w:t>
      </w:r>
      <w:proofErr w:type="spellStart"/>
      <w:r w:rsidR="00EC618A" w:rsidRPr="00E21C25">
        <w:rPr>
          <w:rFonts w:asciiTheme="majorBidi" w:eastAsiaTheme="majorBidi" w:hAnsiTheme="majorBidi" w:cstheme="majorBidi"/>
          <w:i/>
          <w:iCs/>
          <w:sz w:val="21"/>
          <w:szCs w:val="21"/>
        </w:rPr>
        <w:t>Mutilado</w:t>
      </w:r>
      <w:proofErr w:type="spellEnd"/>
      <w:r w:rsidR="00EC618A" w:rsidRPr="00E21C25">
        <w:rPr>
          <w:rFonts w:asciiTheme="majorBidi" w:eastAsiaTheme="majorBidi" w:hAnsiTheme="majorBidi" w:cstheme="majorBidi"/>
          <w:sz w:val="21"/>
          <w:szCs w:val="21"/>
        </w:rPr>
        <w:t>, A</w:t>
      </w:r>
      <w:r w:rsidR="00BF0E4C" w:rsidRPr="00E21C25">
        <w:rPr>
          <w:rFonts w:asciiTheme="majorBidi" w:eastAsiaTheme="majorBidi" w:hAnsiTheme="majorBidi" w:cstheme="majorBidi"/>
          <w:sz w:val="21"/>
          <w:szCs w:val="21"/>
        </w:rPr>
        <w:t>.</w:t>
      </w:r>
      <w:r w:rsidR="00EC618A" w:rsidRPr="00E21C25">
        <w:rPr>
          <w:rFonts w:asciiTheme="majorBidi" w:eastAsiaTheme="majorBidi" w:hAnsiTheme="majorBidi" w:cstheme="majorBidi"/>
          <w:sz w:val="21"/>
          <w:szCs w:val="21"/>
        </w:rPr>
        <w:t>A</w:t>
      </w:r>
      <w:r w:rsidR="00BF0E4C" w:rsidRPr="00E21C25">
        <w:rPr>
          <w:rFonts w:asciiTheme="majorBidi" w:eastAsiaTheme="majorBidi" w:hAnsiTheme="majorBidi" w:cstheme="majorBidi"/>
          <w:sz w:val="21"/>
          <w:szCs w:val="21"/>
        </w:rPr>
        <w:t>.</w:t>
      </w:r>
      <w:r w:rsidR="00EC618A" w:rsidRPr="00E21C25">
        <w:rPr>
          <w:rFonts w:asciiTheme="majorBidi" w:eastAsiaTheme="majorBidi" w:hAnsiTheme="majorBidi" w:cstheme="majorBidi"/>
          <w:sz w:val="21"/>
          <w:szCs w:val="21"/>
        </w:rPr>
        <w:t>F</w:t>
      </w:r>
      <w:r w:rsidR="00BF0E4C" w:rsidRPr="00E21C25">
        <w:rPr>
          <w:rFonts w:asciiTheme="majorBidi" w:eastAsiaTheme="majorBidi" w:hAnsiTheme="majorBidi" w:cstheme="majorBidi"/>
          <w:sz w:val="21"/>
          <w:szCs w:val="21"/>
        </w:rPr>
        <w:t>.</w:t>
      </w:r>
      <w:r w:rsidR="00EC618A" w:rsidRPr="00E21C25">
        <w:rPr>
          <w:rFonts w:asciiTheme="majorBidi" w:eastAsiaTheme="majorBidi" w:hAnsiTheme="majorBidi" w:cstheme="majorBidi"/>
          <w:sz w:val="21"/>
          <w:szCs w:val="21"/>
        </w:rPr>
        <w:t xml:space="preserve"> to the head of the BCMGP, April 1954</w:t>
      </w:r>
    </w:p>
    <w:p w14:paraId="23C5B8AB" w14:textId="77777777" w:rsidR="00AC6AEB" w:rsidRPr="00BF2D91" w:rsidRDefault="00AC6AEB" w:rsidP="00C8522F">
      <w:pPr>
        <w:spacing w:line="480" w:lineRule="auto"/>
        <w:jc w:val="both"/>
        <w:rPr>
          <w:rFonts w:asciiTheme="majorBidi" w:eastAsiaTheme="majorBidi" w:hAnsiTheme="majorBidi" w:cstheme="majorBidi"/>
          <w:sz w:val="24"/>
          <w:szCs w:val="24"/>
        </w:rPr>
      </w:pPr>
    </w:p>
    <w:p w14:paraId="75AC06F3" w14:textId="7B4A6F72" w:rsidR="00EC618A" w:rsidRPr="00BF2D91" w:rsidRDefault="00AC6AEB" w:rsidP="00E54A76">
      <w:pPr>
        <w:spacing w:line="480" w:lineRule="auto"/>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R</w:t>
      </w:r>
      <w:r w:rsidR="00EC618A" w:rsidRPr="00BF2D91">
        <w:rPr>
          <w:rFonts w:asciiTheme="majorBidi" w:eastAsiaTheme="majorBidi" w:hAnsiTheme="majorBidi" w:cstheme="majorBidi"/>
          <w:sz w:val="24"/>
          <w:szCs w:val="24"/>
        </w:rPr>
        <w:t xml:space="preserve">ecent work on Francoist veterans has emphasised the importance of the war experience on ‘hegemonic’ </w:t>
      </w:r>
      <w:r w:rsidR="009E350A" w:rsidRPr="00BF2D91">
        <w:rPr>
          <w:rFonts w:asciiTheme="majorBidi" w:eastAsiaTheme="majorBidi" w:hAnsiTheme="majorBidi" w:cstheme="majorBidi"/>
          <w:sz w:val="24"/>
          <w:szCs w:val="24"/>
        </w:rPr>
        <w:t xml:space="preserve">notions of </w:t>
      </w:r>
      <w:r w:rsidR="00EC618A" w:rsidRPr="00BF2D91">
        <w:rPr>
          <w:rFonts w:asciiTheme="majorBidi" w:eastAsiaTheme="majorBidi" w:hAnsiTheme="majorBidi" w:cstheme="majorBidi"/>
          <w:sz w:val="24"/>
          <w:szCs w:val="24"/>
        </w:rPr>
        <w:t>masculinity in Francoist Spa</w:t>
      </w:r>
      <w:r w:rsidRPr="00BF2D91">
        <w:rPr>
          <w:rFonts w:asciiTheme="majorBidi" w:eastAsiaTheme="majorBidi" w:hAnsiTheme="majorBidi" w:cstheme="majorBidi"/>
          <w:sz w:val="24"/>
          <w:szCs w:val="24"/>
        </w:rPr>
        <w:t>in. S</w:t>
      </w:r>
      <w:r w:rsidR="00EC618A" w:rsidRPr="00BF2D91">
        <w:rPr>
          <w:rFonts w:asciiTheme="majorBidi" w:eastAsiaTheme="majorBidi" w:hAnsiTheme="majorBidi" w:cstheme="majorBidi"/>
          <w:sz w:val="24"/>
          <w:szCs w:val="24"/>
        </w:rPr>
        <w:t xml:space="preserve">ome have underscored the importance of ‘veteran’ status in securing positions of political power under the regime, </w:t>
      </w:r>
      <w:r w:rsidRPr="00BF2D91">
        <w:rPr>
          <w:rFonts w:asciiTheme="majorBidi" w:eastAsiaTheme="majorBidi" w:hAnsiTheme="majorBidi" w:cstheme="majorBidi"/>
          <w:sz w:val="24"/>
          <w:szCs w:val="24"/>
        </w:rPr>
        <w:t xml:space="preserve">while </w:t>
      </w:r>
      <w:r w:rsidR="00EC618A" w:rsidRPr="00BF2D91">
        <w:rPr>
          <w:rFonts w:asciiTheme="majorBidi" w:eastAsiaTheme="majorBidi" w:hAnsiTheme="majorBidi" w:cstheme="majorBidi"/>
          <w:sz w:val="24"/>
          <w:szCs w:val="24"/>
        </w:rPr>
        <w:t>others have emphasised the importance of</w:t>
      </w:r>
      <w:r w:rsidR="00B10681" w:rsidRPr="00BF2D91">
        <w:rPr>
          <w:rFonts w:asciiTheme="majorBidi" w:eastAsiaTheme="majorBidi" w:hAnsiTheme="majorBidi" w:cstheme="majorBidi"/>
          <w:sz w:val="24"/>
          <w:szCs w:val="24"/>
        </w:rPr>
        <w:t xml:space="preserve"> ‘e</w:t>
      </w:r>
      <w:r w:rsidR="00EC618A" w:rsidRPr="00BF2D91">
        <w:rPr>
          <w:rFonts w:asciiTheme="majorBidi" w:eastAsiaTheme="majorBidi" w:hAnsiTheme="majorBidi" w:cstheme="majorBidi"/>
          <w:sz w:val="24"/>
          <w:szCs w:val="24"/>
        </w:rPr>
        <w:t>x-combatant’ identity to wider understandings of masculinity throughout the Francoist dictatorship.</w:t>
      </w:r>
      <w:r w:rsidR="00EC618A" w:rsidRPr="00BF2D91">
        <w:rPr>
          <w:rStyle w:val="FootnoteReference"/>
          <w:rFonts w:asciiTheme="majorBidi" w:eastAsiaTheme="majorBidi" w:hAnsiTheme="majorBidi" w:cstheme="majorBidi"/>
          <w:sz w:val="24"/>
          <w:szCs w:val="24"/>
        </w:rPr>
        <w:footnoteReference w:id="340"/>
      </w:r>
      <w:r w:rsidR="00EC618A" w:rsidRPr="00BF2D91">
        <w:rPr>
          <w:rFonts w:asciiTheme="majorBidi" w:eastAsiaTheme="majorBidi" w:hAnsiTheme="majorBidi" w:cstheme="majorBidi"/>
          <w:sz w:val="24"/>
          <w:szCs w:val="24"/>
        </w:rPr>
        <w:t xml:space="preserve"> The overall picture that emerges from current scholarship is that Francoist veterans constituted a bulwark of support for the regime throughout its lifespan. </w:t>
      </w:r>
      <w:r w:rsidR="00A72B95" w:rsidRPr="00BF2D91">
        <w:rPr>
          <w:rFonts w:asciiTheme="majorBidi" w:eastAsiaTheme="majorBidi" w:hAnsiTheme="majorBidi" w:cstheme="majorBidi"/>
          <w:sz w:val="24"/>
          <w:szCs w:val="24"/>
        </w:rPr>
        <w:t xml:space="preserve">However, scholars such as Miguel </w:t>
      </w:r>
      <w:proofErr w:type="spellStart"/>
      <w:r w:rsidR="00A72B95" w:rsidRPr="00BF2D91">
        <w:rPr>
          <w:rFonts w:asciiTheme="majorBidi" w:eastAsiaTheme="majorBidi" w:hAnsiTheme="majorBidi" w:cstheme="majorBidi"/>
          <w:sz w:val="24"/>
          <w:szCs w:val="24"/>
        </w:rPr>
        <w:t>Ángel</w:t>
      </w:r>
      <w:proofErr w:type="spellEnd"/>
      <w:r w:rsidR="00A72B95" w:rsidRPr="00BF2D91">
        <w:rPr>
          <w:rFonts w:asciiTheme="majorBidi" w:eastAsiaTheme="majorBidi" w:hAnsiTheme="majorBidi" w:cstheme="majorBidi"/>
          <w:sz w:val="24"/>
          <w:szCs w:val="24"/>
        </w:rPr>
        <w:t xml:space="preserve"> </w:t>
      </w:r>
      <w:r w:rsidR="00E54A76" w:rsidRPr="00BF2D91">
        <w:rPr>
          <w:rFonts w:asciiTheme="majorBidi" w:eastAsiaTheme="majorBidi" w:hAnsiTheme="majorBidi" w:cstheme="majorBidi"/>
          <w:sz w:val="24"/>
          <w:szCs w:val="24"/>
        </w:rPr>
        <w:t>d</w:t>
      </w:r>
      <w:r w:rsidR="00A72B95" w:rsidRPr="00BF2D91">
        <w:rPr>
          <w:rFonts w:asciiTheme="majorBidi" w:eastAsiaTheme="majorBidi" w:hAnsiTheme="majorBidi" w:cstheme="majorBidi"/>
          <w:sz w:val="24"/>
          <w:szCs w:val="24"/>
        </w:rPr>
        <w:t xml:space="preserve">el Arco Blanco and </w:t>
      </w:r>
      <w:proofErr w:type="spellStart"/>
      <w:r w:rsidR="00A72B95" w:rsidRPr="00BF2D91">
        <w:rPr>
          <w:rFonts w:asciiTheme="majorBidi" w:eastAsiaTheme="majorBidi" w:hAnsiTheme="majorBidi" w:cstheme="majorBidi"/>
          <w:sz w:val="24"/>
          <w:szCs w:val="24"/>
        </w:rPr>
        <w:t>Ángel</w:t>
      </w:r>
      <w:proofErr w:type="spellEnd"/>
      <w:r w:rsidR="00A72B95" w:rsidRPr="00BF2D91">
        <w:rPr>
          <w:rFonts w:asciiTheme="majorBidi" w:eastAsiaTheme="majorBidi" w:hAnsiTheme="majorBidi" w:cstheme="majorBidi"/>
          <w:sz w:val="24"/>
          <w:szCs w:val="24"/>
        </w:rPr>
        <w:t xml:space="preserve"> Alcalde r</w:t>
      </w:r>
      <w:r w:rsidR="00EC618A" w:rsidRPr="00BF2D91">
        <w:rPr>
          <w:rFonts w:asciiTheme="majorBidi" w:eastAsiaTheme="majorBidi" w:hAnsiTheme="majorBidi" w:cstheme="majorBidi"/>
          <w:sz w:val="24"/>
          <w:szCs w:val="24"/>
        </w:rPr>
        <w:t>ely</w:t>
      </w:r>
      <w:r w:rsidR="00A72B95" w:rsidRPr="00BF2D91">
        <w:rPr>
          <w:rFonts w:asciiTheme="majorBidi" w:eastAsiaTheme="majorBidi" w:hAnsiTheme="majorBidi" w:cstheme="majorBidi"/>
          <w:sz w:val="24"/>
          <w:szCs w:val="24"/>
        </w:rPr>
        <w:t xml:space="preserve"> </w:t>
      </w:r>
      <w:r w:rsidR="00EC618A" w:rsidRPr="00BF2D91">
        <w:rPr>
          <w:rFonts w:asciiTheme="majorBidi" w:eastAsiaTheme="majorBidi" w:hAnsiTheme="majorBidi" w:cstheme="majorBidi"/>
          <w:sz w:val="24"/>
          <w:szCs w:val="24"/>
        </w:rPr>
        <w:t xml:space="preserve">on official, literary and press sources, which </w:t>
      </w:r>
      <w:r w:rsidR="00906367" w:rsidRPr="00BF2D91">
        <w:rPr>
          <w:rFonts w:asciiTheme="majorBidi" w:eastAsiaTheme="majorBidi" w:hAnsiTheme="majorBidi" w:cstheme="majorBidi"/>
          <w:sz w:val="24"/>
          <w:szCs w:val="24"/>
        </w:rPr>
        <w:t>tended to reproduce</w:t>
      </w:r>
      <w:r w:rsidR="00EC618A" w:rsidRPr="00BF2D91">
        <w:rPr>
          <w:rFonts w:asciiTheme="majorBidi" w:eastAsiaTheme="majorBidi" w:hAnsiTheme="majorBidi" w:cstheme="majorBidi"/>
          <w:sz w:val="24"/>
          <w:szCs w:val="24"/>
        </w:rPr>
        <w:t xml:space="preserve"> the regime’s narratives or those of elite Francoist veterans,</w:t>
      </w:r>
      <w:r w:rsidR="00A72B95" w:rsidRPr="00BF2D91">
        <w:rPr>
          <w:rFonts w:asciiTheme="majorBidi" w:eastAsiaTheme="majorBidi" w:hAnsiTheme="majorBidi" w:cstheme="majorBidi"/>
          <w:sz w:val="24"/>
          <w:szCs w:val="24"/>
        </w:rPr>
        <w:t xml:space="preserve"> and their work</w:t>
      </w:r>
      <w:r w:rsidR="00EC618A" w:rsidRPr="00BF2D91">
        <w:rPr>
          <w:rFonts w:asciiTheme="majorBidi" w:eastAsiaTheme="majorBidi" w:hAnsiTheme="majorBidi" w:cstheme="majorBidi"/>
          <w:sz w:val="24"/>
          <w:szCs w:val="24"/>
        </w:rPr>
        <w:t xml:space="preserve"> </w:t>
      </w:r>
      <w:r w:rsidR="00EC754A">
        <w:rPr>
          <w:rFonts w:asciiTheme="majorBidi" w:eastAsiaTheme="majorBidi" w:hAnsiTheme="majorBidi" w:cstheme="majorBidi"/>
          <w:sz w:val="24"/>
          <w:szCs w:val="24"/>
        </w:rPr>
        <w:t>does not</w:t>
      </w:r>
      <w:r w:rsidR="002001AF" w:rsidRPr="00BF2D91">
        <w:rPr>
          <w:rFonts w:asciiTheme="majorBidi" w:eastAsiaTheme="majorBidi" w:hAnsiTheme="majorBidi" w:cstheme="majorBidi"/>
          <w:sz w:val="24"/>
          <w:szCs w:val="24"/>
        </w:rPr>
        <w:t xml:space="preserve"> acknowledge</w:t>
      </w:r>
      <w:r w:rsidR="00EC618A" w:rsidRPr="00BF2D91">
        <w:rPr>
          <w:rFonts w:asciiTheme="majorBidi" w:eastAsiaTheme="majorBidi" w:hAnsiTheme="majorBidi" w:cstheme="majorBidi"/>
          <w:sz w:val="24"/>
          <w:szCs w:val="24"/>
        </w:rPr>
        <w:t xml:space="preserve"> the masculine identities of those pertaining to the lower military ranks, or those who did not pursue long-term careers in the Spanish military, and who therefore never ascribed to this idea of ‘ex-combatant’ identity.</w:t>
      </w:r>
      <w:r w:rsidRPr="00BF2D91">
        <w:rPr>
          <w:rFonts w:asciiTheme="majorBidi" w:eastAsiaTheme="majorBidi" w:hAnsiTheme="majorBidi" w:cstheme="majorBidi"/>
          <w:sz w:val="24"/>
          <w:szCs w:val="24"/>
        </w:rPr>
        <w:t xml:space="preserve"> </w:t>
      </w:r>
      <w:r w:rsidR="003D3727" w:rsidRPr="00BF2D91">
        <w:rPr>
          <w:rFonts w:asciiTheme="majorBidi" w:eastAsiaTheme="majorBidi" w:hAnsiTheme="majorBidi" w:cstheme="majorBidi"/>
          <w:sz w:val="24"/>
          <w:szCs w:val="24"/>
        </w:rPr>
        <w:t>A</w:t>
      </w:r>
      <w:r w:rsidRPr="00BF2D91">
        <w:rPr>
          <w:rFonts w:asciiTheme="majorBidi" w:eastAsiaTheme="majorBidi" w:hAnsiTheme="majorBidi" w:cstheme="majorBidi"/>
          <w:sz w:val="24"/>
          <w:szCs w:val="24"/>
        </w:rPr>
        <w:t xml:space="preserve"> growing body of work conducted outside of Spain has already attempted to access the histories of lower-ranking soldiers</w:t>
      </w:r>
      <w:r w:rsidR="003D3727" w:rsidRPr="00BF2D91">
        <w:rPr>
          <w:rFonts w:asciiTheme="majorBidi" w:eastAsiaTheme="majorBidi" w:hAnsiTheme="majorBidi" w:cstheme="majorBidi"/>
          <w:sz w:val="24"/>
          <w:szCs w:val="24"/>
        </w:rPr>
        <w:t>, and t</w:t>
      </w:r>
      <w:r w:rsidR="009E350A" w:rsidRPr="00BF2D91">
        <w:rPr>
          <w:rFonts w:asciiTheme="majorBidi" w:eastAsiaTheme="majorBidi" w:hAnsiTheme="majorBidi" w:cstheme="majorBidi"/>
          <w:sz w:val="24"/>
          <w:szCs w:val="24"/>
        </w:rPr>
        <w:t>he following two</w:t>
      </w:r>
      <w:r w:rsidR="00E12484" w:rsidRPr="00BF2D91">
        <w:rPr>
          <w:rFonts w:asciiTheme="majorBidi" w:eastAsiaTheme="majorBidi" w:hAnsiTheme="majorBidi" w:cstheme="majorBidi"/>
          <w:sz w:val="24"/>
          <w:szCs w:val="24"/>
        </w:rPr>
        <w:t xml:space="preserve"> chapter</w:t>
      </w:r>
      <w:r w:rsidR="009E350A" w:rsidRPr="00BF2D91">
        <w:rPr>
          <w:rFonts w:asciiTheme="majorBidi" w:eastAsiaTheme="majorBidi" w:hAnsiTheme="majorBidi" w:cstheme="majorBidi"/>
          <w:sz w:val="24"/>
          <w:szCs w:val="24"/>
        </w:rPr>
        <w:t>s</w:t>
      </w:r>
      <w:r w:rsidR="00E12484" w:rsidRPr="00BF2D91">
        <w:rPr>
          <w:rFonts w:asciiTheme="majorBidi" w:eastAsiaTheme="majorBidi" w:hAnsiTheme="majorBidi" w:cstheme="majorBidi"/>
          <w:sz w:val="24"/>
          <w:szCs w:val="24"/>
        </w:rPr>
        <w:t xml:space="preserve"> </w:t>
      </w:r>
      <w:r w:rsidR="003D3727" w:rsidRPr="00BF2D91">
        <w:rPr>
          <w:rFonts w:asciiTheme="majorBidi" w:eastAsiaTheme="majorBidi" w:hAnsiTheme="majorBidi" w:cstheme="majorBidi"/>
          <w:sz w:val="24"/>
          <w:szCs w:val="24"/>
        </w:rPr>
        <w:t xml:space="preserve">build on this, </w:t>
      </w:r>
      <w:r w:rsidRPr="00BF2D91">
        <w:rPr>
          <w:rFonts w:asciiTheme="majorBidi" w:eastAsiaTheme="majorBidi" w:hAnsiTheme="majorBidi" w:cstheme="majorBidi"/>
          <w:sz w:val="24"/>
          <w:szCs w:val="24"/>
        </w:rPr>
        <w:t>question</w:t>
      </w:r>
      <w:r w:rsidR="003D3727" w:rsidRPr="00BF2D91">
        <w:rPr>
          <w:rFonts w:asciiTheme="majorBidi" w:eastAsiaTheme="majorBidi" w:hAnsiTheme="majorBidi" w:cstheme="majorBidi"/>
          <w:sz w:val="24"/>
          <w:szCs w:val="24"/>
        </w:rPr>
        <w:t>ing</w:t>
      </w:r>
      <w:r w:rsidR="00EC618A" w:rsidRPr="00BF2D91">
        <w:rPr>
          <w:rFonts w:asciiTheme="majorBidi" w:eastAsiaTheme="majorBidi" w:hAnsiTheme="majorBidi" w:cstheme="majorBidi"/>
          <w:sz w:val="24"/>
          <w:szCs w:val="24"/>
        </w:rPr>
        <w:t xml:space="preserve"> the idea that Francoist veterans constituted a conscious and coherent ‘generation’ of ex-combatants, </w:t>
      </w:r>
      <w:r w:rsidR="003D3727" w:rsidRPr="00BF2D91">
        <w:rPr>
          <w:rFonts w:asciiTheme="majorBidi" w:eastAsiaTheme="majorBidi" w:hAnsiTheme="majorBidi" w:cstheme="majorBidi"/>
          <w:sz w:val="24"/>
          <w:szCs w:val="24"/>
        </w:rPr>
        <w:t>as well as</w:t>
      </w:r>
      <w:r w:rsidR="00EC618A" w:rsidRPr="00BF2D91">
        <w:rPr>
          <w:rFonts w:asciiTheme="majorBidi" w:eastAsiaTheme="majorBidi" w:hAnsiTheme="majorBidi" w:cstheme="majorBidi"/>
          <w:sz w:val="24"/>
          <w:szCs w:val="24"/>
        </w:rPr>
        <w:t xml:space="preserve"> the relevance of military masculine models to many former soldiers.</w:t>
      </w:r>
      <w:r w:rsidR="003D3727" w:rsidRPr="00BF2D91">
        <w:rPr>
          <w:rStyle w:val="FootnoteReference"/>
          <w:rFonts w:asciiTheme="majorBidi" w:eastAsiaTheme="majorBidi" w:hAnsiTheme="majorBidi" w:cstheme="majorBidi"/>
          <w:sz w:val="24"/>
          <w:szCs w:val="24"/>
        </w:rPr>
        <w:t xml:space="preserve"> </w:t>
      </w:r>
      <w:r w:rsidR="003D3727" w:rsidRPr="00BF2D91">
        <w:rPr>
          <w:rStyle w:val="FootnoteReference"/>
          <w:rFonts w:asciiTheme="majorBidi" w:eastAsiaTheme="majorBidi" w:hAnsiTheme="majorBidi" w:cstheme="majorBidi"/>
          <w:sz w:val="24"/>
          <w:szCs w:val="24"/>
        </w:rPr>
        <w:footnoteReference w:id="341"/>
      </w:r>
    </w:p>
    <w:p w14:paraId="2C0EE134" w14:textId="1850B2C4" w:rsidR="005E2C13" w:rsidRPr="00BF2D91" w:rsidRDefault="009E350A" w:rsidP="00421FD3">
      <w:pPr>
        <w:spacing w:line="480" w:lineRule="auto"/>
        <w:ind w:firstLine="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lastRenderedPageBreak/>
        <w:t>This</w:t>
      </w:r>
      <w:r w:rsidR="00B10681" w:rsidRPr="00BF2D91">
        <w:rPr>
          <w:rFonts w:asciiTheme="majorBidi" w:eastAsiaTheme="majorBidi" w:hAnsiTheme="majorBidi" w:cstheme="majorBidi"/>
          <w:sz w:val="24"/>
          <w:szCs w:val="24"/>
        </w:rPr>
        <w:t xml:space="preserve"> chapter </w:t>
      </w:r>
      <w:r w:rsidR="00983C9D" w:rsidRPr="00BF2D91">
        <w:rPr>
          <w:rFonts w:asciiTheme="majorBidi" w:eastAsiaTheme="majorBidi" w:hAnsiTheme="majorBidi" w:cstheme="majorBidi"/>
          <w:sz w:val="24"/>
          <w:szCs w:val="24"/>
        </w:rPr>
        <w:t>seeks to disentangle lived experiences of war disability from the o</w:t>
      </w:r>
      <w:r w:rsidR="00707E1B" w:rsidRPr="00BF2D91">
        <w:rPr>
          <w:rFonts w:asciiTheme="majorBidi" w:eastAsiaTheme="majorBidi" w:hAnsiTheme="majorBidi" w:cstheme="majorBidi"/>
          <w:sz w:val="24"/>
          <w:szCs w:val="24"/>
        </w:rPr>
        <w:t xml:space="preserve">fficial </w:t>
      </w:r>
      <w:r w:rsidR="005E2C13" w:rsidRPr="00BF2D91">
        <w:rPr>
          <w:rFonts w:asciiTheme="majorBidi" w:eastAsiaTheme="majorBidi" w:hAnsiTheme="majorBidi" w:cstheme="majorBidi"/>
          <w:sz w:val="24"/>
          <w:szCs w:val="24"/>
        </w:rPr>
        <w:t xml:space="preserve">and cultural </w:t>
      </w:r>
      <w:r w:rsidR="00707E1B" w:rsidRPr="00BF2D91">
        <w:rPr>
          <w:rFonts w:asciiTheme="majorBidi" w:eastAsiaTheme="majorBidi" w:hAnsiTheme="majorBidi" w:cstheme="majorBidi"/>
          <w:sz w:val="24"/>
          <w:szCs w:val="24"/>
        </w:rPr>
        <w:t>representations analysed</w:t>
      </w:r>
      <w:r w:rsidR="00983C9D" w:rsidRPr="00BF2D91">
        <w:rPr>
          <w:rFonts w:asciiTheme="majorBidi" w:eastAsiaTheme="majorBidi" w:hAnsiTheme="majorBidi" w:cstheme="majorBidi"/>
          <w:sz w:val="24"/>
          <w:szCs w:val="24"/>
        </w:rPr>
        <w:t xml:space="preserve"> in chapter one. </w:t>
      </w:r>
      <w:r w:rsidR="00421FD3" w:rsidRPr="00BF2D91">
        <w:rPr>
          <w:rFonts w:asciiTheme="majorBidi" w:eastAsiaTheme="majorBidi" w:hAnsiTheme="majorBidi" w:cstheme="majorBidi"/>
          <w:sz w:val="24"/>
          <w:szCs w:val="24"/>
        </w:rPr>
        <w:t>Understandings of ‘identity’ as ‘</w:t>
      </w:r>
      <w:r w:rsidR="00421FD3" w:rsidRPr="00BF2D91">
        <w:rPr>
          <w:rFonts w:asciiTheme="majorBidi" w:eastAsiaTheme="majorBidi" w:hAnsiTheme="majorBidi" w:cstheme="majorBidi"/>
          <w:i/>
          <w:sz w:val="24"/>
          <w:szCs w:val="24"/>
        </w:rPr>
        <w:t>substantive self-definition</w:t>
      </w:r>
      <w:r w:rsidR="00421FD3" w:rsidRPr="00BF2D91">
        <w:rPr>
          <w:rFonts w:asciiTheme="majorBidi" w:eastAsiaTheme="majorBidi" w:hAnsiTheme="majorBidi" w:cstheme="majorBidi"/>
          <w:sz w:val="24"/>
          <w:szCs w:val="24"/>
        </w:rPr>
        <w:t xml:space="preserve">, self-definition as </w:t>
      </w:r>
      <w:r w:rsidR="00421FD3" w:rsidRPr="00BF2D91">
        <w:rPr>
          <w:rFonts w:asciiTheme="majorBidi" w:eastAsiaTheme="majorBidi" w:hAnsiTheme="majorBidi" w:cstheme="majorBidi"/>
          <w:i/>
          <w:sz w:val="24"/>
          <w:szCs w:val="24"/>
        </w:rPr>
        <w:t>something</w:t>
      </w:r>
      <w:r w:rsidR="00421FD3" w:rsidRPr="00BF2D91">
        <w:rPr>
          <w:rFonts w:asciiTheme="majorBidi" w:eastAsiaTheme="majorBidi" w:hAnsiTheme="majorBidi" w:cstheme="majorBidi"/>
          <w:sz w:val="24"/>
          <w:szCs w:val="24"/>
        </w:rPr>
        <w:t>’, are relatively r</w:t>
      </w:r>
      <w:r w:rsidR="00A72B95" w:rsidRPr="00BF2D91">
        <w:rPr>
          <w:rFonts w:asciiTheme="majorBidi" w:eastAsiaTheme="majorBidi" w:hAnsiTheme="majorBidi" w:cstheme="majorBidi"/>
          <w:sz w:val="24"/>
          <w:szCs w:val="24"/>
        </w:rPr>
        <w:t>ecent, and many scholars downplay</w:t>
      </w:r>
      <w:r w:rsidR="00421FD3" w:rsidRPr="00BF2D91">
        <w:rPr>
          <w:rFonts w:asciiTheme="majorBidi" w:eastAsiaTheme="majorBidi" w:hAnsiTheme="majorBidi" w:cstheme="majorBidi"/>
          <w:sz w:val="24"/>
          <w:szCs w:val="24"/>
        </w:rPr>
        <w:t xml:space="preserve"> understandings of identity as a stable, unified concept, pointing instead to the multifaceted nature of the self, with its intersecting relationship with questions of nation, class and gender.</w:t>
      </w:r>
      <w:r w:rsidR="00421FD3" w:rsidRPr="00BF2D91">
        <w:rPr>
          <w:rStyle w:val="FootnoteReference"/>
          <w:rFonts w:asciiTheme="majorBidi" w:eastAsiaTheme="majorBidi" w:hAnsiTheme="majorBidi" w:cstheme="majorBidi"/>
          <w:sz w:val="24"/>
          <w:szCs w:val="24"/>
        </w:rPr>
        <w:footnoteReference w:id="342"/>
      </w:r>
      <w:r w:rsidR="00421FD3" w:rsidRPr="00BF2D91">
        <w:rPr>
          <w:rFonts w:asciiTheme="majorBidi" w:eastAsiaTheme="majorBidi" w:hAnsiTheme="majorBidi" w:cstheme="majorBidi"/>
          <w:sz w:val="24"/>
          <w:szCs w:val="24"/>
        </w:rPr>
        <w:t xml:space="preserve"> Furthermore, </w:t>
      </w:r>
      <w:r w:rsidR="008C5F03" w:rsidRPr="00BF2D91">
        <w:rPr>
          <w:rFonts w:asciiTheme="majorBidi" w:eastAsiaTheme="majorBidi" w:hAnsiTheme="majorBidi" w:cstheme="majorBidi"/>
          <w:sz w:val="24"/>
          <w:szCs w:val="24"/>
        </w:rPr>
        <w:t xml:space="preserve">Joan Scott has warned </w:t>
      </w:r>
      <w:r w:rsidR="00CB117B" w:rsidRPr="00BF2D91">
        <w:rPr>
          <w:rFonts w:asciiTheme="majorBidi" w:eastAsiaTheme="majorBidi" w:hAnsiTheme="majorBidi" w:cstheme="majorBidi"/>
          <w:sz w:val="24"/>
          <w:szCs w:val="24"/>
        </w:rPr>
        <w:t xml:space="preserve">against </w:t>
      </w:r>
      <w:r w:rsidR="008C5F03" w:rsidRPr="00BF2D91">
        <w:rPr>
          <w:rFonts w:asciiTheme="majorBidi" w:eastAsiaTheme="majorBidi" w:hAnsiTheme="majorBidi" w:cstheme="majorBidi"/>
          <w:sz w:val="24"/>
          <w:szCs w:val="24"/>
        </w:rPr>
        <w:t xml:space="preserve">treating </w:t>
      </w:r>
      <w:r w:rsidR="00CB117B" w:rsidRPr="00BF2D91">
        <w:rPr>
          <w:rFonts w:asciiTheme="majorBidi" w:eastAsiaTheme="majorBidi" w:hAnsiTheme="majorBidi" w:cstheme="majorBidi"/>
          <w:sz w:val="24"/>
          <w:szCs w:val="24"/>
        </w:rPr>
        <w:t xml:space="preserve">the concepts of </w:t>
      </w:r>
      <w:r w:rsidR="008C5F03" w:rsidRPr="00BF2D91">
        <w:rPr>
          <w:rFonts w:asciiTheme="majorBidi" w:eastAsiaTheme="majorBidi" w:hAnsiTheme="majorBidi" w:cstheme="majorBidi"/>
          <w:sz w:val="24"/>
          <w:szCs w:val="24"/>
        </w:rPr>
        <w:t>‘experience’ and ‘</w:t>
      </w:r>
      <w:r w:rsidR="00CB117B" w:rsidRPr="00BF2D91">
        <w:rPr>
          <w:rFonts w:asciiTheme="majorBidi" w:eastAsiaTheme="majorBidi" w:hAnsiTheme="majorBidi" w:cstheme="majorBidi"/>
          <w:sz w:val="24"/>
          <w:szCs w:val="24"/>
        </w:rPr>
        <w:t>identity</w:t>
      </w:r>
      <w:r w:rsidR="008C5F03" w:rsidRPr="00BF2D91">
        <w:rPr>
          <w:rFonts w:asciiTheme="majorBidi" w:eastAsiaTheme="majorBidi" w:hAnsiTheme="majorBidi" w:cstheme="majorBidi"/>
          <w:sz w:val="24"/>
          <w:szCs w:val="24"/>
        </w:rPr>
        <w:t>’</w:t>
      </w:r>
      <w:r w:rsidR="00CB117B" w:rsidRPr="00BF2D91">
        <w:rPr>
          <w:rFonts w:asciiTheme="majorBidi" w:eastAsiaTheme="majorBidi" w:hAnsiTheme="majorBidi" w:cstheme="majorBidi"/>
          <w:sz w:val="24"/>
          <w:szCs w:val="24"/>
        </w:rPr>
        <w:t xml:space="preserve"> as incontestable categories, and t</w:t>
      </w:r>
      <w:r w:rsidR="00983C9D" w:rsidRPr="00BF2D91">
        <w:rPr>
          <w:rFonts w:asciiTheme="majorBidi" w:eastAsiaTheme="majorBidi" w:hAnsiTheme="majorBidi" w:cstheme="majorBidi"/>
          <w:sz w:val="24"/>
          <w:szCs w:val="24"/>
        </w:rPr>
        <w:t xml:space="preserve">he broad selection of </w:t>
      </w:r>
      <w:r w:rsidR="00CB117B" w:rsidRPr="00BF2D91">
        <w:rPr>
          <w:rFonts w:asciiTheme="majorBidi" w:eastAsiaTheme="majorBidi" w:hAnsiTheme="majorBidi" w:cstheme="majorBidi"/>
          <w:sz w:val="24"/>
          <w:szCs w:val="24"/>
        </w:rPr>
        <w:t>ego-documents</w:t>
      </w:r>
      <w:r w:rsidR="00983C9D" w:rsidRPr="00BF2D91">
        <w:rPr>
          <w:rFonts w:asciiTheme="majorBidi" w:eastAsiaTheme="majorBidi" w:hAnsiTheme="majorBidi" w:cstheme="majorBidi"/>
          <w:sz w:val="24"/>
          <w:szCs w:val="24"/>
        </w:rPr>
        <w:t xml:space="preserve"> which underpin this chapter</w:t>
      </w:r>
      <w:r w:rsidR="00CB117B" w:rsidRPr="00BF2D91">
        <w:rPr>
          <w:rFonts w:asciiTheme="majorBidi" w:eastAsiaTheme="majorBidi" w:hAnsiTheme="majorBidi" w:cstheme="majorBidi"/>
          <w:sz w:val="24"/>
          <w:szCs w:val="24"/>
        </w:rPr>
        <w:t xml:space="preserve"> do not</w:t>
      </w:r>
      <w:r w:rsidR="00C25AE0" w:rsidRPr="00BF2D91">
        <w:rPr>
          <w:rFonts w:asciiTheme="majorBidi" w:eastAsiaTheme="majorBidi" w:hAnsiTheme="majorBidi" w:cstheme="majorBidi"/>
          <w:sz w:val="24"/>
          <w:szCs w:val="24"/>
        </w:rPr>
        <w:t>, and cannot,</w:t>
      </w:r>
      <w:r w:rsidR="00CB117B" w:rsidRPr="00BF2D91">
        <w:rPr>
          <w:rFonts w:asciiTheme="majorBidi" w:eastAsiaTheme="majorBidi" w:hAnsiTheme="majorBidi" w:cstheme="majorBidi"/>
          <w:sz w:val="24"/>
          <w:szCs w:val="24"/>
        </w:rPr>
        <w:t xml:space="preserve"> constitute an unmediated window onto the lives of the Francoist war disabled.</w:t>
      </w:r>
      <w:r w:rsidR="00CB117B" w:rsidRPr="00BF2D91">
        <w:rPr>
          <w:rStyle w:val="FootnoteReference"/>
          <w:rFonts w:asciiTheme="majorBidi" w:eastAsiaTheme="majorBidi" w:hAnsiTheme="majorBidi" w:cstheme="majorBidi"/>
          <w:sz w:val="24"/>
          <w:szCs w:val="24"/>
        </w:rPr>
        <w:footnoteReference w:id="343"/>
      </w:r>
      <w:r w:rsidR="00983C9D" w:rsidRPr="00BF2D91">
        <w:rPr>
          <w:rFonts w:asciiTheme="majorBidi" w:eastAsiaTheme="majorBidi" w:hAnsiTheme="majorBidi" w:cstheme="majorBidi"/>
          <w:sz w:val="24"/>
          <w:szCs w:val="24"/>
        </w:rPr>
        <w:t xml:space="preserve"> </w:t>
      </w:r>
      <w:r w:rsidR="00927DB4" w:rsidRPr="00BF2D91">
        <w:rPr>
          <w:rFonts w:asciiTheme="majorBidi" w:eastAsiaTheme="majorBidi" w:hAnsiTheme="majorBidi" w:cstheme="majorBidi"/>
          <w:sz w:val="24"/>
          <w:szCs w:val="24"/>
        </w:rPr>
        <w:t>Such sources</w:t>
      </w:r>
      <w:r w:rsidR="00CB117B" w:rsidRPr="00BF2D91">
        <w:rPr>
          <w:rFonts w:asciiTheme="majorBidi" w:eastAsiaTheme="majorBidi" w:hAnsiTheme="majorBidi" w:cstheme="majorBidi"/>
          <w:sz w:val="24"/>
          <w:szCs w:val="24"/>
        </w:rPr>
        <w:t xml:space="preserve"> do, however, </w:t>
      </w:r>
      <w:r w:rsidR="00983C9D" w:rsidRPr="00BF2D91">
        <w:rPr>
          <w:rFonts w:asciiTheme="majorBidi" w:eastAsiaTheme="majorBidi" w:hAnsiTheme="majorBidi" w:cstheme="majorBidi"/>
          <w:sz w:val="24"/>
          <w:szCs w:val="24"/>
        </w:rPr>
        <w:t>temper official narratives by showcasing the agency of veterans in their interact</w:t>
      </w:r>
      <w:r w:rsidR="00707E1B" w:rsidRPr="00BF2D91">
        <w:rPr>
          <w:rFonts w:asciiTheme="majorBidi" w:eastAsiaTheme="majorBidi" w:hAnsiTheme="majorBidi" w:cstheme="majorBidi"/>
          <w:sz w:val="24"/>
          <w:szCs w:val="24"/>
        </w:rPr>
        <w:t xml:space="preserve">ions with the </w:t>
      </w:r>
      <w:r w:rsidR="002001AF" w:rsidRPr="00BF2D91">
        <w:rPr>
          <w:rFonts w:asciiTheme="majorBidi" w:eastAsiaTheme="majorBidi" w:hAnsiTheme="majorBidi" w:cstheme="majorBidi"/>
          <w:sz w:val="24"/>
          <w:szCs w:val="24"/>
        </w:rPr>
        <w:t>‘Mutilated Gentleman’ ideal</w:t>
      </w:r>
      <w:r w:rsidR="00707E1B" w:rsidRPr="00BF2D91">
        <w:rPr>
          <w:rFonts w:asciiTheme="majorBidi" w:eastAsiaTheme="majorBidi" w:hAnsiTheme="majorBidi" w:cstheme="majorBidi"/>
          <w:sz w:val="24"/>
          <w:szCs w:val="24"/>
        </w:rPr>
        <w:t xml:space="preserve">, and </w:t>
      </w:r>
      <w:r w:rsidR="002001AF" w:rsidRPr="00BF2D91">
        <w:rPr>
          <w:rFonts w:asciiTheme="majorBidi" w:eastAsiaTheme="majorBidi" w:hAnsiTheme="majorBidi" w:cstheme="majorBidi"/>
          <w:sz w:val="24"/>
          <w:szCs w:val="24"/>
        </w:rPr>
        <w:t xml:space="preserve">thus </w:t>
      </w:r>
      <w:r w:rsidR="00707E1B" w:rsidRPr="00BF2D91">
        <w:rPr>
          <w:rFonts w:asciiTheme="majorBidi" w:eastAsiaTheme="majorBidi" w:hAnsiTheme="majorBidi" w:cstheme="majorBidi"/>
          <w:sz w:val="24"/>
          <w:szCs w:val="24"/>
        </w:rPr>
        <w:t xml:space="preserve">offer the best indication of what </w:t>
      </w:r>
      <w:r w:rsidR="005E2C13" w:rsidRPr="00BF2D91">
        <w:rPr>
          <w:rFonts w:asciiTheme="majorBidi" w:eastAsiaTheme="majorBidi" w:hAnsiTheme="majorBidi" w:cstheme="majorBidi"/>
          <w:sz w:val="24"/>
          <w:szCs w:val="24"/>
        </w:rPr>
        <w:t xml:space="preserve">day-to-day </w:t>
      </w:r>
      <w:r w:rsidR="00707E1B" w:rsidRPr="00BF2D91">
        <w:rPr>
          <w:rFonts w:asciiTheme="majorBidi" w:eastAsiaTheme="majorBidi" w:hAnsiTheme="majorBidi" w:cstheme="majorBidi"/>
          <w:sz w:val="24"/>
          <w:szCs w:val="24"/>
        </w:rPr>
        <w:t xml:space="preserve">life </w:t>
      </w:r>
      <w:r w:rsidR="001329C5" w:rsidRPr="00BF2D91">
        <w:rPr>
          <w:rFonts w:asciiTheme="majorBidi" w:eastAsiaTheme="majorBidi" w:hAnsiTheme="majorBidi" w:cstheme="majorBidi"/>
          <w:sz w:val="24"/>
          <w:szCs w:val="24"/>
        </w:rPr>
        <w:t xml:space="preserve">was like </w:t>
      </w:r>
      <w:r w:rsidR="00707E1B" w:rsidRPr="00BF2D91">
        <w:rPr>
          <w:rFonts w:asciiTheme="majorBidi" w:eastAsiaTheme="majorBidi" w:hAnsiTheme="majorBidi" w:cstheme="majorBidi"/>
          <w:sz w:val="24"/>
          <w:szCs w:val="24"/>
        </w:rPr>
        <w:t xml:space="preserve">for the disabled. In this sense, the </w:t>
      </w:r>
      <w:r w:rsidR="001329C5" w:rsidRPr="00BF2D91">
        <w:rPr>
          <w:rFonts w:asciiTheme="majorBidi" w:eastAsiaTheme="majorBidi" w:hAnsiTheme="majorBidi" w:cstheme="majorBidi"/>
          <w:sz w:val="24"/>
          <w:szCs w:val="24"/>
        </w:rPr>
        <w:t>terms</w:t>
      </w:r>
      <w:r w:rsidR="00707E1B" w:rsidRPr="00BF2D91">
        <w:rPr>
          <w:rFonts w:asciiTheme="majorBidi" w:eastAsiaTheme="majorBidi" w:hAnsiTheme="majorBidi" w:cstheme="majorBidi"/>
          <w:sz w:val="24"/>
          <w:szCs w:val="24"/>
        </w:rPr>
        <w:t xml:space="preserve"> ‘experience’ and ‘identity’ are </w:t>
      </w:r>
      <w:r w:rsidR="002001AF" w:rsidRPr="00BF2D91">
        <w:rPr>
          <w:rFonts w:asciiTheme="majorBidi" w:eastAsiaTheme="majorBidi" w:hAnsiTheme="majorBidi" w:cstheme="majorBidi"/>
          <w:sz w:val="24"/>
          <w:szCs w:val="24"/>
        </w:rPr>
        <w:t>not understood as absolute categories,</w:t>
      </w:r>
      <w:r w:rsidR="001329C5" w:rsidRPr="00BF2D91">
        <w:rPr>
          <w:rFonts w:asciiTheme="majorBidi" w:eastAsiaTheme="majorBidi" w:hAnsiTheme="majorBidi" w:cstheme="majorBidi"/>
          <w:sz w:val="24"/>
          <w:szCs w:val="24"/>
        </w:rPr>
        <w:t xml:space="preserve"> but rather are used to underscore the heterogeneity of the lives of the maimed in Franco’s Spain, and to question the relevance of official rhetoric to ‘ordinary’ Spaniards.</w:t>
      </w:r>
      <w:r w:rsidR="00014CED" w:rsidRPr="00BF2D91">
        <w:rPr>
          <w:rFonts w:asciiTheme="majorBidi" w:eastAsiaTheme="majorBidi" w:hAnsiTheme="majorBidi" w:cstheme="majorBidi"/>
          <w:sz w:val="24"/>
          <w:szCs w:val="24"/>
        </w:rPr>
        <w:t xml:space="preserve"> In </w:t>
      </w:r>
      <w:r w:rsidR="005E2C13" w:rsidRPr="00BF2D91">
        <w:rPr>
          <w:rFonts w:asciiTheme="majorBidi" w:eastAsiaTheme="majorBidi" w:hAnsiTheme="majorBidi" w:cstheme="majorBidi"/>
          <w:sz w:val="24"/>
          <w:szCs w:val="24"/>
        </w:rPr>
        <w:t>its</w:t>
      </w:r>
      <w:r w:rsidR="00014CED" w:rsidRPr="00BF2D91">
        <w:rPr>
          <w:rFonts w:asciiTheme="majorBidi" w:eastAsiaTheme="majorBidi" w:hAnsiTheme="majorBidi" w:cstheme="majorBidi"/>
          <w:sz w:val="24"/>
          <w:szCs w:val="24"/>
        </w:rPr>
        <w:t xml:space="preserve"> </w:t>
      </w:r>
      <w:r w:rsidR="00E12484" w:rsidRPr="00BF2D91">
        <w:rPr>
          <w:rFonts w:asciiTheme="majorBidi" w:eastAsiaTheme="majorBidi" w:hAnsiTheme="majorBidi" w:cstheme="majorBidi"/>
          <w:sz w:val="24"/>
          <w:szCs w:val="24"/>
        </w:rPr>
        <w:t xml:space="preserve">assessment of </w:t>
      </w:r>
      <w:r w:rsidRPr="00BF2D91">
        <w:rPr>
          <w:rFonts w:asciiTheme="majorBidi" w:eastAsiaTheme="majorBidi" w:hAnsiTheme="majorBidi" w:cstheme="majorBidi"/>
          <w:sz w:val="24"/>
          <w:szCs w:val="24"/>
        </w:rPr>
        <w:t>disabled Francoist veterans</w:t>
      </w:r>
      <w:r w:rsidR="00014CED" w:rsidRPr="00BF2D91">
        <w:rPr>
          <w:rFonts w:asciiTheme="majorBidi" w:eastAsiaTheme="majorBidi" w:hAnsiTheme="majorBidi" w:cstheme="majorBidi"/>
          <w:sz w:val="24"/>
          <w:szCs w:val="24"/>
        </w:rPr>
        <w:t>’ working and domestic lives, th</w:t>
      </w:r>
      <w:r w:rsidR="005E2C13" w:rsidRPr="00BF2D91">
        <w:rPr>
          <w:rFonts w:asciiTheme="majorBidi" w:eastAsiaTheme="majorBidi" w:hAnsiTheme="majorBidi" w:cstheme="majorBidi"/>
          <w:sz w:val="24"/>
          <w:szCs w:val="24"/>
        </w:rPr>
        <w:t xml:space="preserve">e following </w:t>
      </w:r>
      <w:r w:rsidR="00014CED" w:rsidRPr="00BF2D91">
        <w:rPr>
          <w:rFonts w:asciiTheme="majorBidi" w:eastAsiaTheme="majorBidi" w:hAnsiTheme="majorBidi" w:cstheme="majorBidi"/>
          <w:sz w:val="24"/>
          <w:szCs w:val="24"/>
        </w:rPr>
        <w:t>chapter argue</w:t>
      </w:r>
      <w:r w:rsidR="005E2C13" w:rsidRPr="00BF2D91">
        <w:rPr>
          <w:rFonts w:asciiTheme="majorBidi" w:eastAsiaTheme="majorBidi" w:hAnsiTheme="majorBidi" w:cstheme="majorBidi"/>
          <w:sz w:val="24"/>
          <w:szCs w:val="24"/>
        </w:rPr>
        <w:t>s</w:t>
      </w:r>
      <w:r w:rsidR="00014CED" w:rsidRPr="00BF2D91">
        <w:rPr>
          <w:rFonts w:asciiTheme="majorBidi" w:eastAsiaTheme="majorBidi" w:hAnsiTheme="majorBidi" w:cstheme="majorBidi"/>
          <w:sz w:val="24"/>
          <w:szCs w:val="24"/>
        </w:rPr>
        <w:t xml:space="preserve"> that the importance of military models to masculine identity under Francoism has been overstated in current scholarship. </w:t>
      </w:r>
      <w:r w:rsidR="005E2C13" w:rsidRPr="00BF2D91">
        <w:rPr>
          <w:rFonts w:asciiTheme="majorBidi" w:eastAsiaTheme="majorBidi" w:hAnsiTheme="majorBidi" w:cstheme="majorBidi"/>
          <w:sz w:val="24"/>
          <w:szCs w:val="24"/>
        </w:rPr>
        <w:t>A more</w:t>
      </w:r>
      <w:r w:rsidR="00014CED" w:rsidRPr="00BF2D91">
        <w:rPr>
          <w:rFonts w:asciiTheme="majorBidi" w:eastAsiaTheme="majorBidi" w:hAnsiTheme="majorBidi" w:cstheme="majorBidi"/>
          <w:sz w:val="24"/>
          <w:szCs w:val="24"/>
        </w:rPr>
        <w:t xml:space="preserve"> intersectional approach to </w:t>
      </w:r>
      <w:r w:rsidR="008C5F03" w:rsidRPr="00BF2D91">
        <w:rPr>
          <w:rFonts w:asciiTheme="majorBidi" w:eastAsiaTheme="majorBidi" w:hAnsiTheme="majorBidi" w:cstheme="majorBidi"/>
          <w:sz w:val="24"/>
          <w:szCs w:val="24"/>
        </w:rPr>
        <w:t>studying the lives of the disabled</w:t>
      </w:r>
      <w:r w:rsidR="005E2C13" w:rsidRPr="00BF2D91">
        <w:rPr>
          <w:rFonts w:asciiTheme="majorBidi" w:eastAsiaTheme="majorBidi" w:hAnsiTheme="majorBidi" w:cstheme="majorBidi"/>
          <w:sz w:val="24"/>
          <w:szCs w:val="24"/>
        </w:rPr>
        <w:t xml:space="preserve">, which </w:t>
      </w:r>
      <w:r w:rsidR="005E2C13" w:rsidRPr="00BF2D91">
        <w:rPr>
          <w:rFonts w:asciiTheme="majorBidi" w:eastAsiaTheme="majorBidi" w:hAnsiTheme="majorBidi" w:cstheme="majorBidi"/>
          <w:sz w:val="24"/>
          <w:szCs w:val="24"/>
        </w:rPr>
        <w:lastRenderedPageBreak/>
        <w:t>considers how physical impairment interacted with other identity markers</w:t>
      </w:r>
      <w:r w:rsidR="00DC7DEC" w:rsidRPr="00BF2D91">
        <w:rPr>
          <w:rFonts w:asciiTheme="majorBidi" w:eastAsiaTheme="majorBidi" w:hAnsiTheme="majorBidi" w:cstheme="majorBidi"/>
          <w:sz w:val="24"/>
          <w:szCs w:val="24"/>
        </w:rPr>
        <w:t xml:space="preserve"> such as class</w:t>
      </w:r>
      <w:r w:rsidR="005E2C13" w:rsidRPr="00BF2D91">
        <w:rPr>
          <w:rFonts w:asciiTheme="majorBidi" w:eastAsiaTheme="majorBidi" w:hAnsiTheme="majorBidi" w:cstheme="majorBidi"/>
          <w:sz w:val="24"/>
          <w:szCs w:val="24"/>
        </w:rPr>
        <w:t xml:space="preserve">, highlights the </w:t>
      </w:r>
      <w:r w:rsidR="00014CED" w:rsidRPr="00BF2D91">
        <w:rPr>
          <w:rFonts w:asciiTheme="majorBidi" w:eastAsiaTheme="majorBidi" w:hAnsiTheme="majorBidi" w:cstheme="majorBidi"/>
          <w:sz w:val="24"/>
          <w:szCs w:val="24"/>
        </w:rPr>
        <w:t>importance of</w:t>
      </w:r>
      <w:r w:rsidR="005E2C13" w:rsidRPr="00BF2D91">
        <w:rPr>
          <w:rFonts w:asciiTheme="majorBidi" w:eastAsiaTheme="majorBidi" w:hAnsiTheme="majorBidi" w:cstheme="majorBidi"/>
          <w:sz w:val="24"/>
          <w:szCs w:val="24"/>
        </w:rPr>
        <w:t xml:space="preserve"> non-military models to </w:t>
      </w:r>
      <w:r w:rsidR="00014CED" w:rsidRPr="00BF2D91">
        <w:rPr>
          <w:rFonts w:asciiTheme="majorBidi" w:eastAsiaTheme="majorBidi" w:hAnsiTheme="majorBidi" w:cstheme="majorBidi"/>
          <w:sz w:val="24"/>
          <w:szCs w:val="24"/>
        </w:rPr>
        <w:t>mas</w:t>
      </w:r>
      <w:r w:rsidR="005E2C13" w:rsidRPr="00BF2D91">
        <w:rPr>
          <w:rFonts w:asciiTheme="majorBidi" w:eastAsiaTheme="majorBidi" w:hAnsiTheme="majorBidi" w:cstheme="majorBidi"/>
          <w:sz w:val="24"/>
          <w:szCs w:val="24"/>
        </w:rPr>
        <w:t>culine identity in Franco’s Spain</w:t>
      </w:r>
      <w:r w:rsidR="00E12484" w:rsidRPr="00BF2D91">
        <w:rPr>
          <w:rFonts w:asciiTheme="majorBidi" w:eastAsiaTheme="majorBidi" w:hAnsiTheme="majorBidi" w:cstheme="majorBidi"/>
          <w:sz w:val="24"/>
          <w:szCs w:val="24"/>
        </w:rPr>
        <w:t xml:space="preserve">. </w:t>
      </w:r>
    </w:p>
    <w:p w14:paraId="37487DE3" w14:textId="4C7506A2" w:rsidR="00D66582" w:rsidRPr="00BF2D91" w:rsidRDefault="005E2C13" w:rsidP="00BF0E4C">
      <w:pPr>
        <w:spacing w:line="480" w:lineRule="auto"/>
        <w:ind w:firstLine="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An analysis of the lives of the </w:t>
      </w:r>
      <w:r w:rsidR="00F658E0" w:rsidRPr="00BF2D91">
        <w:rPr>
          <w:rFonts w:asciiTheme="majorBidi" w:eastAsiaTheme="majorBidi" w:hAnsiTheme="majorBidi" w:cstheme="majorBidi"/>
          <w:sz w:val="24"/>
          <w:szCs w:val="24"/>
        </w:rPr>
        <w:t>Nationalist</w:t>
      </w:r>
      <w:r w:rsidRPr="00BF2D91">
        <w:rPr>
          <w:rFonts w:asciiTheme="majorBidi" w:eastAsiaTheme="majorBidi" w:hAnsiTheme="majorBidi" w:cstheme="majorBidi"/>
          <w:sz w:val="24"/>
          <w:szCs w:val="24"/>
        </w:rPr>
        <w:t xml:space="preserve"> war disabled also</w:t>
      </w:r>
      <w:r w:rsidR="00F658E0" w:rsidRPr="00BF2D91">
        <w:rPr>
          <w:rFonts w:asciiTheme="majorBidi" w:eastAsiaTheme="majorBidi" w:hAnsiTheme="majorBidi" w:cstheme="majorBidi"/>
          <w:sz w:val="24"/>
          <w:szCs w:val="24"/>
        </w:rPr>
        <w:t xml:space="preserve"> tempers </w:t>
      </w:r>
      <w:r w:rsidR="008F6380" w:rsidRPr="00BF2D91">
        <w:rPr>
          <w:rFonts w:asciiTheme="majorBidi" w:eastAsiaTheme="majorBidi" w:hAnsiTheme="majorBidi" w:cstheme="majorBidi"/>
          <w:sz w:val="24"/>
          <w:szCs w:val="24"/>
        </w:rPr>
        <w:t>accounts of</w:t>
      </w:r>
      <w:r w:rsidR="00F658E0" w:rsidRPr="00BF2D91">
        <w:rPr>
          <w:rFonts w:asciiTheme="majorBidi" w:eastAsiaTheme="majorBidi" w:hAnsiTheme="majorBidi" w:cstheme="majorBidi"/>
          <w:sz w:val="24"/>
          <w:szCs w:val="24"/>
        </w:rPr>
        <w:t xml:space="preserve"> the victim/vanquished dichotomy, and </w:t>
      </w:r>
      <w:r w:rsidR="008F6380" w:rsidRPr="00BF2D91">
        <w:rPr>
          <w:rFonts w:asciiTheme="majorBidi" w:eastAsiaTheme="majorBidi" w:hAnsiTheme="majorBidi" w:cstheme="majorBidi"/>
          <w:sz w:val="24"/>
          <w:szCs w:val="24"/>
        </w:rPr>
        <w:t xml:space="preserve">extends our understanding of </w:t>
      </w:r>
      <w:r w:rsidR="00F658E0" w:rsidRPr="00BF2D91">
        <w:rPr>
          <w:rFonts w:asciiTheme="majorBidi" w:eastAsiaTheme="majorBidi" w:hAnsiTheme="majorBidi" w:cstheme="majorBidi"/>
          <w:sz w:val="24"/>
          <w:szCs w:val="24"/>
        </w:rPr>
        <w:t>the more ambivalent</w:t>
      </w:r>
      <w:r w:rsidR="008F6380" w:rsidRPr="00BF2D91">
        <w:rPr>
          <w:rFonts w:asciiTheme="majorBidi" w:eastAsiaTheme="majorBidi" w:hAnsiTheme="majorBidi" w:cstheme="majorBidi"/>
          <w:sz w:val="24"/>
          <w:szCs w:val="24"/>
        </w:rPr>
        <w:t xml:space="preserve"> </w:t>
      </w:r>
      <w:r w:rsidR="00F658E0" w:rsidRPr="00BF2D91">
        <w:rPr>
          <w:rFonts w:asciiTheme="majorBidi" w:eastAsiaTheme="majorBidi" w:hAnsiTheme="majorBidi" w:cstheme="majorBidi"/>
          <w:sz w:val="24"/>
          <w:szCs w:val="24"/>
        </w:rPr>
        <w:t xml:space="preserve">‘grey zones’ </w:t>
      </w:r>
      <w:r w:rsidR="008F6380" w:rsidRPr="00BF2D91">
        <w:rPr>
          <w:rFonts w:asciiTheme="majorBidi" w:eastAsiaTheme="majorBidi" w:hAnsiTheme="majorBidi" w:cstheme="majorBidi"/>
          <w:sz w:val="24"/>
          <w:szCs w:val="24"/>
        </w:rPr>
        <w:t>of Spanish society</w:t>
      </w:r>
      <w:r w:rsidR="00FB7ABE" w:rsidRPr="00BF2D91">
        <w:rPr>
          <w:rFonts w:asciiTheme="majorBidi" w:eastAsiaTheme="majorBidi" w:hAnsiTheme="majorBidi" w:cstheme="majorBidi"/>
          <w:sz w:val="24"/>
          <w:szCs w:val="24"/>
        </w:rPr>
        <w:t xml:space="preserve"> under Francoism</w:t>
      </w:r>
      <w:r w:rsidR="008F6380" w:rsidRPr="00BF2D91">
        <w:rPr>
          <w:rFonts w:asciiTheme="majorBidi" w:eastAsiaTheme="majorBidi" w:hAnsiTheme="majorBidi" w:cstheme="majorBidi"/>
          <w:sz w:val="24"/>
          <w:szCs w:val="24"/>
        </w:rPr>
        <w:t>.</w:t>
      </w:r>
      <w:r w:rsidR="008F6380" w:rsidRPr="00BF2D91">
        <w:rPr>
          <w:rStyle w:val="FootnoteReference"/>
          <w:rFonts w:asciiTheme="majorBidi" w:eastAsiaTheme="majorBidi" w:hAnsiTheme="majorBidi" w:cstheme="majorBidi"/>
          <w:sz w:val="24"/>
          <w:szCs w:val="24"/>
        </w:rPr>
        <w:footnoteReference w:id="344"/>
      </w:r>
      <w:r w:rsidR="00F658E0" w:rsidRPr="00BF2D91">
        <w:rPr>
          <w:rFonts w:asciiTheme="majorBidi" w:eastAsiaTheme="majorBidi" w:hAnsiTheme="majorBidi" w:cstheme="majorBidi"/>
          <w:sz w:val="24"/>
          <w:szCs w:val="24"/>
        </w:rPr>
        <w:t xml:space="preserve"> </w:t>
      </w:r>
      <w:r w:rsidR="00D66582" w:rsidRPr="00BF2D91">
        <w:rPr>
          <w:rFonts w:asciiTheme="majorBidi" w:eastAsiaTheme="majorBidi" w:hAnsiTheme="majorBidi" w:cstheme="majorBidi"/>
          <w:sz w:val="24"/>
          <w:szCs w:val="24"/>
        </w:rPr>
        <w:t xml:space="preserve">The experiences of Francoist </w:t>
      </w:r>
      <w:proofErr w:type="spellStart"/>
      <w:r w:rsidR="00D66582" w:rsidRPr="00BF2D91">
        <w:rPr>
          <w:rFonts w:asciiTheme="majorBidi" w:eastAsiaTheme="majorBidi" w:hAnsiTheme="majorBidi" w:cstheme="majorBidi"/>
          <w:i/>
          <w:sz w:val="24"/>
          <w:szCs w:val="24"/>
        </w:rPr>
        <w:t>mutilados</w:t>
      </w:r>
      <w:proofErr w:type="spellEnd"/>
      <w:r w:rsidR="00D66582" w:rsidRPr="00BF2D91">
        <w:rPr>
          <w:rFonts w:asciiTheme="majorBidi" w:eastAsiaTheme="majorBidi" w:hAnsiTheme="majorBidi" w:cstheme="majorBidi"/>
          <w:sz w:val="24"/>
          <w:szCs w:val="24"/>
        </w:rPr>
        <w:t xml:space="preserve"> cannot be understood in terms of marginalisation and protest, as seems to have been the case in other countries.</w:t>
      </w:r>
      <w:r w:rsidR="00D66582" w:rsidRPr="00BF2D91">
        <w:rPr>
          <w:rStyle w:val="FootnoteReference"/>
          <w:rFonts w:asciiTheme="majorBidi" w:eastAsiaTheme="majorBidi" w:hAnsiTheme="majorBidi" w:cstheme="majorBidi"/>
          <w:sz w:val="24"/>
          <w:szCs w:val="24"/>
        </w:rPr>
        <w:footnoteReference w:id="345"/>
      </w:r>
      <w:r w:rsidR="00D66582" w:rsidRPr="00BF2D91">
        <w:rPr>
          <w:rFonts w:asciiTheme="majorBidi" w:eastAsiaTheme="majorBidi" w:hAnsiTheme="majorBidi" w:cstheme="majorBidi"/>
          <w:sz w:val="24"/>
          <w:szCs w:val="24"/>
        </w:rPr>
        <w:t xml:space="preserve"> This is because, unlike Republican veterans, who were excluded from war disability legislation altogether, Francoist </w:t>
      </w:r>
      <w:proofErr w:type="spellStart"/>
      <w:r w:rsidR="00D66582" w:rsidRPr="00BF2D91">
        <w:rPr>
          <w:rFonts w:asciiTheme="majorBidi" w:eastAsiaTheme="majorBidi" w:hAnsiTheme="majorBidi" w:cstheme="majorBidi"/>
          <w:i/>
          <w:sz w:val="24"/>
          <w:szCs w:val="24"/>
        </w:rPr>
        <w:t>mutilados</w:t>
      </w:r>
      <w:proofErr w:type="spellEnd"/>
      <w:r w:rsidR="00D66582" w:rsidRPr="00BF2D91">
        <w:rPr>
          <w:rFonts w:asciiTheme="majorBidi" w:eastAsiaTheme="majorBidi" w:hAnsiTheme="majorBidi" w:cstheme="majorBidi"/>
          <w:i/>
          <w:sz w:val="24"/>
          <w:szCs w:val="24"/>
        </w:rPr>
        <w:t xml:space="preserve"> </w:t>
      </w:r>
      <w:r w:rsidR="00D66582" w:rsidRPr="00BF2D91">
        <w:rPr>
          <w:rFonts w:asciiTheme="majorBidi" w:eastAsiaTheme="majorBidi" w:hAnsiTheme="majorBidi" w:cstheme="majorBidi"/>
          <w:sz w:val="24"/>
          <w:szCs w:val="24"/>
        </w:rPr>
        <w:t xml:space="preserve">were very much a part of the national community. </w:t>
      </w:r>
      <w:r w:rsidR="00805EBA" w:rsidRPr="00BF2D91">
        <w:rPr>
          <w:rFonts w:asciiTheme="majorBidi" w:eastAsiaTheme="majorBidi" w:hAnsiTheme="majorBidi" w:cstheme="majorBidi"/>
          <w:sz w:val="24"/>
          <w:szCs w:val="24"/>
        </w:rPr>
        <w:t>Consequently, w</w:t>
      </w:r>
      <w:r w:rsidR="00D66582" w:rsidRPr="00BF2D91">
        <w:rPr>
          <w:rFonts w:asciiTheme="majorBidi" w:eastAsiaTheme="majorBidi" w:hAnsiTheme="majorBidi" w:cstheme="majorBidi"/>
          <w:sz w:val="24"/>
          <w:szCs w:val="24"/>
        </w:rPr>
        <w:t>hile Francoist veterans did petition the state with their personal grievances, they never protested collectively against the regime. Meanwhile, a</w:t>
      </w:r>
      <w:r w:rsidR="008F6380" w:rsidRPr="00BF2D91">
        <w:rPr>
          <w:rFonts w:asciiTheme="majorBidi" w:eastAsiaTheme="majorBidi" w:hAnsiTheme="majorBidi" w:cstheme="majorBidi"/>
          <w:sz w:val="24"/>
          <w:szCs w:val="24"/>
        </w:rPr>
        <w:t xml:space="preserve">lthough they </w:t>
      </w:r>
      <w:r w:rsidR="00D66582" w:rsidRPr="00BF2D91">
        <w:rPr>
          <w:rFonts w:asciiTheme="majorBidi" w:eastAsiaTheme="majorBidi" w:hAnsiTheme="majorBidi" w:cstheme="majorBidi"/>
          <w:sz w:val="24"/>
          <w:szCs w:val="24"/>
        </w:rPr>
        <w:t xml:space="preserve">had </w:t>
      </w:r>
      <w:r w:rsidR="008F6380" w:rsidRPr="00BF2D91">
        <w:rPr>
          <w:rFonts w:asciiTheme="majorBidi" w:eastAsiaTheme="majorBidi" w:hAnsiTheme="majorBidi" w:cstheme="majorBidi"/>
          <w:sz w:val="24"/>
          <w:szCs w:val="24"/>
        </w:rPr>
        <w:t>fo</w:t>
      </w:r>
      <w:r w:rsidR="00D66582" w:rsidRPr="00BF2D91">
        <w:rPr>
          <w:rFonts w:asciiTheme="majorBidi" w:eastAsiaTheme="majorBidi" w:hAnsiTheme="majorBidi" w:cstheme="majorBidi"/>
          <w:sz w:val="24"/>
          <w:szCs w:val="24"/>
        </w:rPr>
        <w:t>ught</w:t>
      </w:r>
      <w:r w:rsidR="008F6380" w:rsidRPr="00BF2D91">
        <w:rPr>
          <w:rFonts w:asciiTheme="majorBidi" w:eastAsiaTheme="majorBidi" w:hAnsiTheme="majorBidi" w:cstheme="majorBidi"/>
          <w:sz w:val="24"/>
          <w:szCs w:val="24"/>
        </w:rPr>
        <w:t xml:space="preserve"> </w:t>
      </w:r>
      <w:r w:rsidR="00D66582" w:rsidRPr="00BF2D91">
        <w:rPr>
          <w:rFonts w:asciiTheme="majorBidi" w:eastAsiaTheme="majorBidi" w:hAnsiTheme="majorBidi" w:cstheme="majorBidi"/>
          <w:sz w:val="24"/>
          <w:szCs w:val="24"/>
        </w:rPr>
        <w:t xml:space="preserve">in </w:t>
      </w:r>
      <w:r w:rsidR="008F6380" w:rsidRPr="00BF2D91">
        <w:rPr>
          <w:rFonts w:asciiTheme="majorBidi" w:eastAsiaTheme="majorBidi" w:hAnsiTheme="majorBidi" w:cstheme="majorBidi"/>
          <w:sz w:val="24"/>
          <w:szCs w:val="24"/>
        </w:rPr>
        <w:t xml:space="preserve">the winning </w:t>
      </w:r>
      <w:r w:rsidR="00FB7ABE" w:rsidRPr="00BF2D91">
        <w:rPr>
          <w:rFonts w:asciiTheme="majorBidi" w:eastAsiaTheme="majorBidi" w:hAnsiTheme="majorBidi" w:cstheme="majorBidi"/>
          <w:sz w:val="24"/>
          <w:szCs w:val="24"/>
        </w:rPr>
        <w:t>army</w:t>
      </w:r>
      <w:r w:rsidR="008F6380" w:rsidRPr="00BF2D91">
        <w:rPr>
          <w:rFonts w:asciiTheme="majorBidi" w:eastAsiaTheme="majorBidi" w:hAnsiTheme="majorBidi" w:cstheme="majorBidi"/>
          <w:sz w:val="24"/>
          <w:szCs w:val="24"/>
        </w:rPr>
        <w:t xml:space="preserve">, Francoist </w:t>
      </w:r>
      <w:proofErr w:type="spellStart"/>
      <w:r w:rsidR="008F6380" w:rsidRPr="00BF2D91">
        <w:rPr>
          <w:rFonts w:asciiTheme="majorBidi" w:eastAsiaTheme="majorBidi" w:hAnsiTheme="majorBidi" w:cstheme="majorBidi"/>
          <w:i/>
          <w:iCs/>
          <w:sz w:val="24"/>
          <w:szCs w:val="24"/>
        </w:rPr>
        <w:t>mutilados</w:t>
      </w:r>
      <w:proofErr w:type="spellEnd"/>
      <w:r w:rsidR="008F6380" w:rsidRPr="00BF2D91">
        <w:rPr>
          <w:rFonts w:asciiTheme="majorBidi" w:eastAsiaTheme="majorBidi" w:hAnsiTheme="majorBidi" w:cstheme="majorBidi"/>
          <w:i/>
          <w:iCs/>
          <w:sz w:val="24"/>
          <w:szCs w:val="24"/>
        </w:rPr>
        <w:t xml:space="preserve"> </w:t>
      </w:r>
      <w:r w:rsidR="008F6380" w:rsidRPr="00BF2D91">
        <w:rPr>
          <w:rFonts w:asciiTheme="majorBidi" w:eastAsiaTheme="majorBidi" w:hAnsiTheme="majorBidi" w:cstheme="majorBidi"/>
          <w:sz w:val="24"/>
          <w:szCs w:val="24"/>
        </w:rPr>
        <w:t xml:space="preserve">did not necessarily adhere to or benefit from the dictatorship’s policies. </w:t>
      </w:r>
      <w:r w:rsidR="00EC618A" w:rsidRPr="00BF2D91">
        <w:rPr>
          <w:rFonts w:asciiTheme="majorBidi" w:eastAsiaTheme="majorBidi" w:hAnsiTheme="majorBidi" w:cstheme="majorBidi"/>
          <w:sz w:val="24"/>
          <w:szCs w:val="24"/>
        </w:rPr>
        <w:t xml:space="preserve">The BCMGP’s 1938 legislation stated specifically that all </w:t>
      </w:r>
      <w:proofErr w:type="spellStart"/>
      <w:r w:rsidR="00EC618A" w:rsidRPr="00BF2D91">
        <w:rPr>
          <w:rFonts w:asciiTheme="majorBidi" w:eastAsiaTheme="majorBidi" w:hAnsiTheme="majorBidi" w:cstheme="majorBidi"/>
          <w:i/>
          <w:sz w:val="24"/>
          <w:szCs w:val="24"/>
        </w:rPr>
        <w:t>mutilados</w:t>
      </w:r>
      <w:proofErr w:type="spellEnd"/>
      <w:r w:rsidR="00EC618A" w:rsidRPr="00BF2D91">
        <w:rPr>
          <w:rFonts w:asciiTheme="majorBidi" w:eastAsiaTheme="majorBidi" w:hAnsiTheme="majorBidi" w:cstheme="majorBidi"/>
          <w:i/>
          <w:sz w:val="24"/>
          <w:szCs w:val="24"/>
        </w:rPr>
        <w:t xml:space="preserve"> </w:t>
      </w:r>
      <w:r w:rsidR="00EC618A" w:rsidRPr="00BF2D91">
        <w:rPr>
          <w:rFonts w:asciiTheme="majorBidi" w:eastAsiaTheme="majorBidi" w:hAnsiTheme="majorBidi" w:cstheme="majorBidi"/>
          <w:sz w:val="24"/>
          <w:szCs w:val="24"/>
        </w:rPr>
        <w:t>should behave as if they were professional soldiers in active service, even if this was not the case.</w:t>
      </w:r>
      <w:r w:rsidR="00EC618A" w:rsidRPr="00BF2D91">
        <w:rPr>
          <w:rStyle w:val="FootnoteReference"/>
          <w:rFonts w:asciiTheme="majorBidi" w:eastAsiaTheme="majorBidi" w:hAnsiTheme="majorBidi" w:cstheme="majorBidi"/>
          <w:sz w:val="24"/>
          <w:szCs w:val="24"/>
        </w:rPr>
        <w:footnoteReference w:id="346"/>
      </w:r>
      <w:r w:rsidR="008F6380" w:rsidRPr="00BF2D91">
        <w:rPr>
          <w:rFonts w:asciiTheme="majorBidi" w:eastAsiaTheme="majorBidi" w:hAnsiTheme="majorBidi" w:cstheme="majorBidi"/>
          <w:sz w:val="24"/>
          <w:szCs w:val="24"/>
        </w:rPr>
        <w:t xml:space="preserve"> However, </w:t>
      </w:r>
      <w:r w:rsidR="00EC618A" w:rsidRPr="00BF2D91">
        <w:rPr>
          <w:rFonts w:asciiTheme="majorBidi" w:eastAsiaTheme="majorBidi" w:hAnsiTheme="majorBidi" w:cstheme="majorBidi"/>
          <w:sz w:val="24"/>
          <w:szCs w:val="24"/>
        </w:rPr>
        <w:t xml:space="preserve">class played an important part in determining veterans’ fulfilment of </w:t>
      </w:r>
      <w:r w:rsidR="008F6380" w:rsidRPr="00BF2D91">
        <w:rPr>
          <w:rFonts w:asciiTheme="majorBidi" w:eastAsiaTheme="majorBidi" w:hAnsiTheme="majorBidi" w:cstheme="majorBidi"/>
          <w:sz w:val="24"/>
          <w:szCs w:val="24"/>
        </w:rPr>
        <w:t xml:space="preserve">such </w:t>
      </w:r>
      <w:r w:rsidR="00EC618A" w:rsidRPr="00BF2D91">
        <w:rPr>
          <w:rFonts w:asciiTheme="majorBidi" w:eastAsiaTheme="majorBidi" w:hAnsiTheme="majorBidi" w:cstheme="majorBidi"/>
          <w:sz w:val="24"/>
          <w:szCs w:val="24"/>
        </w:rPr>
        <w:t>state expectations. As Corporal A</w:t>
      </w:r>
      <w:r w:rsidR="00BF0E4C" w:rsidRPr="00BF2D91">
        <w:rPr>
          <w:rFonts w:asciiTheme="majorBidi" w:eastAsiaTheme="majorBidi" w:hAnsiTheme="majorBidi" w:cstheme="majorBidi"/>
          <w:sz w:val="24"/>
          <w:szCs w:val="24"/>
        </w:rPr>
        <w:t>.</w:t>
      </w:r>
      <w:r w:rsidR="00EC618A" w:rsidRPr="00BF2D91">
        <w:rPr>
          <w:rFonts w:asciiTheme="majorBidi" w:eastAsiaTheme="majorBidi" w:hAnsiTheme="majorBidi" w:cstheme="majorBidi"/>
          <w:sz w:val="24"/>
          <w:szCs w:val="24"/>
        </w:rPr>
        <w:t>A</w:t>
      </w:r>
      <w:r w:rsidR="00BF0E4C" w:rsidRPr="00BF2D91">
        <w:rPr>
          <w:rFonts w:asciiTheme="majorBidi" w:eastAsiaTheme="majorBidi" w:hAnsiTheme="majorBidi" w:cstheme="majorBidi"/>
          <w:sz w:val="24"/>
          <w:szCs w:val="24"/>
        </w:rPr>
        <w:t>.</w:t>
      </w:r>
      <w:r w:rsidR="00EC618A" w:rsidRPr="00BF2D91">
        <w:rPr>
          <w:rFonts w:asciiTheme="majorBidi" w:eastAsiaTheme="majorBidi" w:hAnsiTheme="majorBidi" w:cstheme="majorBidi"/>
          <w:sz w:val="24"/>
          <w:szCs w:val="24"/>
        </w:rPr>
        <w:t>F</w:t>
      </w:r>
      <w:r w:rsidR="00BF0E4C" w:rsidRPr="00BF2D91">
        <w:rPr>
          <w:rFonts w:asciiTheme="majorBidi" w:eastAsiaTheme="majorBidi" w:hAnsiTheme="majorBidi" w:cstheme="majorBidi"/>
          <w:sz w:val="24"/>
          <w:szCs w:val="24"/>
        </w:rPr>
        <w:t>.</w:t>
      </w:r>
      <w:r w:rsidR="00EC618A" w:rsidRPr="00BF2D91">
        <w:rPr>
          <w:rFonts w:asciiTheme="majorBidi" w:eastAsiaTheme="majorBidi" w:hAnsiTheme="majorBidi" w:cstheme="majorBidi"/>
          <w:sz w:val="24"/>
          <w:szCs w:val="24"/>
        </w:rPr>
        <w:t>’s frustrated enumeration</w:t>
      </w:r>
      <w:r w:rsidR="00B10681" w:rsidRPr="00BF2D91">
        <w:rPr>
          <w:rFonts w:asciiTheme="majorBidi" w:eastAsiaTheme="majorBidi" w:hAnsiTheme="majorBidi" w:cstheme="majorBidi"/>
          <w:sz w:val="24"/>
          <w:szCs w:val="24"/>
        </w:rPr>
        <w:t xml:space="preserve"> </w:t>
      </w:r>
      <w:r w:rsidR="00EC618A" w:rsidRPr="00BF2D91">
        <w:rPr>
          <w:rFonts w:asciiTheme="majorBidi" w:eastAsiaTheme="majorBidi" w:hAnsiTheme="majorBidi" w:cstheme="majorBidi"/>
          <w:sz w:val="24"/>
          <w:szCs w:val="24"/>
        </w:rPr>
        <w:t xml:space="preserve">at the beginning of this chapter suggests, lower-ranking </w:t>
      </w:r>
      <w:proofErr w:type="spellStart"/>
      <w:r w:rsidR="00EC618A" w:rsidRPr="00BF2D91">
        <w:rPr>
          <w:rFonts w:asciiTheme="majorBidi" w:eastAsiaTheme="majorBidi" w:hAnsiTheme="majorBidi" w:cstheme="majorBidi"/>
          <w:i/>
          <w:iCs/>
          <w:sz w:val="24"/>
          <w:szCs w:val="24"/>
        </w:rPr>
        <w:t>mutilados</w:t>
      </w:r>
      <w:proofErr w:type="spellEnd"/>
      <w:r w:rsidR="00EC618A" w:rsidRPr="00BF2D91">
        <w:rPr>
          <w:rFonts w:asciiTheme="majorBidi" w:eastAsiaTheme="majorBidi" w:hAnsiTheme="majorBidi" w:cstheme="majorBidi"/>
          <w:i/>
          <w:iCs/>
          <w:sz w:val="24"/>
          <w:szCs w:val="24"/>
        </w:rPr>
        <w:t xml:space="preserve"> </w:t>
      </w:r>
      <w:r w:rsidR="00EC618A" w:rsidRPr="00BF2D91">
        <w:rPr>
          <w:rFonts w:asciiTheme="majorBidi" w:eastAsiaTheme="majorBidi" w:hAnsiTheme="majorBidi" w:cstheme="majorBidi"/>
          <w:sz w:val="24"/>
          <w:szCs w:val="24"/>
        </w:rPr>
        <w:t xml:space="preserve">were often denied the </w:t>
      </w:r>
      <w:r w:rsidR="00DC7DEC" w:rsidRPr="00BF2D91">
        <w:rPr>
          <w:rFonts w:asciiTheme="majorBidi" w:eastAsiaTheme="majorBidi" w:hAnsiTheme="majorBidi" w:cstheme="majorBidi"/>
          <w:sz w:val="24"/>
          <w:szCs w:val="24"/>
        </w:rPr>
        <w:t xml:space="preserve">more </w:t>
      </w:r>
      <w:r w:rsidR="00EC618A" w:rsidRPr="00BF2D91">
        <w:rPr>
          <w:rFonts w:asciiTheme="majorBidi" w:eastAsiaTheme="majorBidi" w:hAnsiTheme="majorBidi" w:cstheme="majorBidi"/>
          <w:sz w:val="24"/>
          <w:szCs w:val="24"/>
        </w:rPr>
        <w:t>generous benefits granted to the officer classes.</w:t>
      </w:r>
      <w:r w:rsidR="00EC618A" w:rsidRPr="00BF2D91">
        <w:rPr>
          <w:rStyle w:val="FootnoteReference"/>
          <w:rFonts w:asciiTheme="majorBidi" w:eastAsiaTheme="majorBidi" w:hAnsiTheme="majorBidi" w:cstheme="majorBidi"/>
          <w:sz w:val="24"/>
          <w:szCs w:val="24"/>
        </w:rPr>
        <w:footnoteReference w:id="347"/>
      </w:r>
      <w:r w:rsidR="00EC618A" w:rsidRPr="00BF2D91">
        <w:rPr>
          <w:rFonts w:asciiTheme="majorBidi" w:eastAsiaTheme="majorBidi" w:hAnsiTheme="majorBidi" w:cstheme="majorBidi"/>
          <w:sz w:val="24"/>
          <w:szCs w:val="24"/>
        </w:rPr>
        <w:t xml:space="preserve"> For </w:t>
      </w:r>
      <w:r w:rsidR="009E350A" w:rsidRPr="00BF2D91">
        <w:rPr>
          <w:rFonts w:asciiTheme="majorBidi" w:eastAsiaTheme="majorBidi" w:hAnsiTheme="majorBidi" w:cstheme="majorBidi"/>
          <w:sz w:val="24"/>
          <w:szCs w:val="24"/>
        </w:rPr>
        <w:t xml:space="preserve">lower-ranking soldiers, and </w:t>
      </w:r>
      <w:r w:rsidR="00EC618A" w:rsidRPr="00BF2D91">
        <w:rPr>
          <w:rFonts w:asciiTheme="majorBidi" w:eastAsiaTheme="majorBidi" w:hAnsiTheme="majorBidi" w:cstheme="majorBidi"/>
          <w:sz w:val="24"/>
          <w:szCs w:val="24"/>
        </w:rPr>
        <w:t>those who returned to civilian employment, post-war hardships often meant that fulfilling imm</w:t>
      </w:r>
      <w:r w:rsidR="009E350A" w:rsidRPr="00BF2D91">
        <w:rPr>
          <w:rFonts w:asciiTheme="majorBidi" w:eastAsiaTheme="majorBidi" w:hAnsiTheme="majorBidi" w:cstheme="majorBidi"/>
          <w:sz w:val="24"/>
          <w:szCs w:val="24"/>
        </w:rPr>
        <w:t>ediate material needs became a priority. The difficulties of the post-war years</w:t>
      </w:r>
      <w:r w:rsidR="00EC618A" w:rsidRPr="00BF2D91">
        <w:rPr>
          <w:rFonts w:asciiTheme="majorBidi" w:eastAsiaTheme="majorBidi" w:hAnsiTheme="majorBidi" w:cstheme="majorBidi"/>
          <w:sz w:val="24"/>
          <w:szCs w:val="24"/>
        </w:rPr>
        <w:t xml:space="preserve"> provoked a ‘profound deterioration in the collective </w:t>
      </w:r>
      <w:r w:rsidR="00EC618A" w:rsidRPr="00BF2D91">
        <w:rPr>
          <w:rFonts w:asciiTheme="majorBidi" w:eastAsiaTheme="majorBidi" w:hAnsiTheme="majorBidi" w:cstheme="majorBidi"/>
          <w:sz w:val="24"/>
          <w:szCs w:val="24"/>
        </w:rPr>
        <w:lastRenderedPageBreak/>
        <w:t>values of Spaniards’ and a certain ‘</w:t>
      </w:r>
      <w:proofErr w:type="spellStart"/>
      <w:r w:rsidR="00EC618A" w:rsidRPr="00BF2D91">
        <w:rPr>
          <w:rFonts w:asciiTheme="majorBidi" w:eastAsiaTheme="majorBidi" w:hAnsiTheme="majorBidi" w:cstheme="majorBidi"/>
          <w:sz w:val="24"/>
          <w:szCs w:val="24"/>
        </w:rPr>
        <w:t>depoliticisation</w:t>
      </w:r>
      <w:proofErr w:type="spellEnd"/>
      <w:r w:rsidR="00EC618A" w:rsidRPr="00BF2D91">
        <w:rPr>
          <w:rFonts w:asciiTheme="majorBidi" w:eastAsiaTheme="majorBidi" w:hAnsiTheme="majorBidi" w:cstheme="majorBidi"/>
          <w:sz w:val="24"/>
          <w:szCs w:val="24"/>
        </w:rPr>
        <w:t xml:space="preserve">’ or ‘apathy’, which reduced incentives for </w:t>
      </w:r>
      <w:proofErr w:type="spellStart"/>
      <w:r w:rsidR="00EC618A" w:rsidRPr="00BF2D91">
        <w:rPr>
          <w:rFonts w:asciiTheme="majorBidi" w:eastAsiaTheme="majorBidi" w:hAnsiTheme="majorBidi" w:cstheme="majorBidi"/>
          <w:i/>
          <w:sz w:val="24"/>
          <w:szCs w:val="24"/>
        </w:rPr>
        <w:t>mutilados</w:t>
      </w:r>
      <w:proofErr w:type="spellEnd"/>
      <w:r w:rsidR="00EC618A" w:rsidRPr="00BF2D91">
        <w:rPr>
          <w:rFonts w:asciiTheme="majorBidi" w:eastAsiaTheme="majorBidi" w:hAnsiTheme="majorBidi" w:cstheme="majorBidi"/>
          <w:i/>
          <w:sz w:val="24"/>
          <w:szCs w:val="24"/>
        </w:rPr>
        <w:t xml:space="preserve"> </w:t>
      </w:r>
      <w:r w:rsidR="00EC618A" w:rsidRPr="00BF2D91">
        <w:rPr>
          <w:rFonts w:asciiTheme="majorBidi" w:eastAsiaTheme="majorBidi" w:hAnsiTheme="majorBidi" w:cstheme="majorBidi"/>
          <w:sz w:val="24"/>
          <w:szCs w:val="24"/>
        </w:rPr>
        <w:t>to conform to the regime’s emphasis on humility and deference.</w:t>
      </w:r>
      <w:r w:rsidR="00EC618A" w:rsidRPr="00BF2D91">
        <w:rPr>
          <w:rStyle w:val="FootnoteReference"/>
          <w:rFonts w:asciiTheme="majorBidi" w:eastAsiaTheme="majorBidi" w:hAnsiTheme="majorBidi" w:cstheme="majorBidi"/>
          <w:sz w:val="24"/>
          <w:szCs w:val="24"/>
        </w:rPr>
        <w:footnoteReference w:id="348"/>
      </w:r>
      <w:r w:rsidR="00EC618A" w:rsidRPr="00BF2D91">
        <w:rPr>
          <w:rFonts w:asciiTheme="majorBidi" w:eastAsiaTheme="majorBidi" w:hAnsiTheme="majorBidi" w:cstheme="majorBidi"/>
          <w:sz w:val="24"/>
          <w:szCs w:val="24"/>
        </w:rPr>
        <w:t xml:space="preserve"> </w:t>
      </w:r>
    </w:p>
    <w:p w14:paraId="08650D77" w14:textId="4B7E2AF9" w:rsidR="00421FD3" w:rsidRPr="00BF2D91" w:rsidRDefault="009E350A" w:rsidP="00906367">
      <w:pPr>
        <w:spacing w:line="480" w:lineRule="auto"/>
        <w:ind w:firstLine="720"/>
        <w:jc w:val="both"/>
        <w:rPr>
          <w:rFonts w:asciiTheme="majorBidi" w:eastAsia="Times New Roman" w:hAnsiTheme="majorBidi" w:cstheme="majorBidi"/>
          <w:sz w:val="24"/>
          <w:szCs w:val="24"/>
        </w:rPr>
      </w:pPr>
      <w:r w:rsidRPr="00BF2D91">
        <w:rPr>
          <w:rFonts w:asciiTheme="majorBidi" w:eastAsiaTheme="majorBidi" w:hAnsiTheme="majorBidi" w:cstheme="majorBidi"/>
          <w:sz w:val="24"/>
          <w:szCs w:val="24"/>
        </w:rPr>
        <w:t>In this sense, t</w:t>
      </w:r>
      <w:r w:rsidR="00EC618A" w:rsidRPr="00BF2D91">
        <w:rPr>
          <w:rFonts w:asciiTheme="majorBidi" w:eastAsiaTheme="majorBidi" w:hAnsiTheme="majorBidi" w:cstheme="majorBidi"/>
          <w:sz w:val="24"/>
          <w:szCs w:val="24"/>
        </w:rPr>
        <w:t xml:space="preserve">he experiences of many </w:t>
      </w:r>
      <w:r w:rsidRPr="00BF2D91">
        <w:rPr>
          <w:rFonts w:asciiTheme="majorBidi" w:eastAsiaTheme="majorBidi" w:hAnsiTheme="majorBidi" w:cstheme="majorBidi"/>
          <w:sz w:val="24"/>
          <w:szCs w:val="24"/>
        </w:rPr>
        <w:t xml:space="preserve">‘civilian’ </w:t>
      </w:r>
      <w:r w:rsidR="00EC618A" w:rsidRPr="00BF2D91">
        <w:rPr>
          <w:rFonts w:asciiTheme="majorBidi" w:eastAsiaTheme="majorBidi" w:hAnsiTheme="majorBidi" w:cstheme="majorBidi"/>
          <w:sz w:val="24"/>
          <w:szCs w:val="24"/>
        </w:rPr>
        <w:t xml:space="preserve">Francoist </w:t>
      </w:r>
      <w:proofErr w:type="spellStart"/>
      <w:r w:rsidR="00EC618A" w:rsidRPr="00BF2D91">
        <w:rPr>
          <w:rFonts w:asciiTheme="majorBidi" w:eastAsiaTheme="majorBidi" w:hAnsiTheme="majorBidi" w:cstheme="majorBidi"/>
          <w:i/>
          <w:iCs/>
          <w:sz w:val="24"/>
          <w:szCs w:val="24"/>
        </w:rPr>
        <w:t>mutilados</w:t>
      </w:r>
      <w:proofErr w:type="spellEnd"/>
      <w:r w:rsidR="00EC618A" w:rsidRPr="00BF2D91">
        <w:rPr>
          <w:rFonts w:asciiTheme="majorBidi" w:eastAsiaTheme="majorBidi" w:hAnsiTheme="majorBidi" w:cstheme="majorBidi"/>
          <w:sz w:val="24"/>
          <w:szCs w:val="24"/>
        </w:rPr>
        <w:t xml:space="preserve"> reflected broader societal trends of fending for oneself and </w:t>
      </w:r>
      <w:r w:rsidR="00906367" w:rsidRPr="00BF2D91">
        <w:rPr>
          <w:rFonts w:asciiTheme="majorBidi" w:eastAsiaTheme="majorBidi" w:hAnsiTheme="majorBidi" w:cstheme="majorBidi"/>
          <w:sz w:val="24"/>
          <w:szCs w:val="24"/>
        </w:rPr>
        <w:t>keeping out of</w:t>
      </w:r>
      <w:r w:rsidR="00EC618A" w:rsidRPr="00BF2D91">
        <w:rPr>
          <w:rFonts w:asciiTheme="majorBidi" w:eastAsiaTheme="majorBidi" w:hAnsiTheme="majorBidi" w:cstheme="majorBidi"/>
          <w:sz w:val="24"/>
          <w:szCs w:val="24"/>
        </w:rPr>
        <w:t xml:space="preserve"> politics. </w:t>
      </w:r>
      <w:r w:rsidR="00D50024" w:rsidRPr="00BF2D91">
        <w:rPr>
          <w:rFonts w:asciiTheme="majorBidi" w:eastAsia="Times New Roman" w:hAnsiTheme="majorBidi" w:cstheme="majorBidi"/>
          <w:sz w:val="24"/>
          <w:szCs w:val="24"/>
        </w:rPr>
        <w:t xml:space="preserve">In contrast, </w:t>
      </w:r>
      <w:proofErr w:type="spellStart"/>
      <w:r w:rsidR="00D50024" w:rsidRPr="00BF2D91">
        <w:rPr>
          <w:rFonts w:asciiTheme="majorBidi" w:eastAsia="Times New Roman" w:hAnsiTheme="majorBidi" w:cstheme="majorBidi"/>
          <w:i/>
          <w:iCs/>
          <w:sz w:val="24"/>
          <w:szCs w:val="24"/>
        </w:rPr>
        <w:t>mutilados</w:t>
      </w:r>
      <w:proofErr w:type="spellEnd"/>
      <w:r w:rsidR="00D50024" w:rsidRPr="00BF2D91">
        <w:rPr>
          <w:rFonts w:asciiTheme="majorBidi" w:eastAsia="Times New Roman" w:hAnsiTheme="majorBidi" w:cstheme="majorBidi"/>
          <w:i/>
          <w:iCs/>
          <w:sz w:val="24"/>
          <w:szCs w:val="24"/>
        </w:rPr>
        <w:t xml:space="preserve"> </w:t>
      </w:r>
      <w:r w:rsidR="00D50024" w:rsidRPr="00BF2D91">
        <w:rPr>
          <w:rFonts w:asciiTheme="majorBidi" w:eastAsia="Times New Roman" w:hAnsiTheme="majorBidi" w:cstheme="majorBidi"/>
          <w:sz w:val="24"/>
          <w:szCs w:val="24"/>
        </w:rPr>
        <w:t>who remained in the army</w:t>
      </w:r>
      <w:r w:rsidR="00EC618A" w:rsidRPr="00BF2D91">
        <w:rPr>
          <w:rFonts w:asciiTheme="majorBidi" w:eastAsia="Times New Roman" w:hAnsiTheme="majorBidi" w:cstheme="majorBidi"/>
          <w:sz w:val="24"/>
          <w:szCs w:val="24"/>
        </w:rPr>
        <w:t xml:space="preserve">—often serving with the BCMGP itself—were more likely to adhere to the behavioural norms expected of ‘Mutilated Gentlemen’. Professional soldiers were also more likely to lead normal family lives, </w:t>
      </w:r>
      <w:r w:rsidRPr="00BF2D91">
        <w:rPr>
          <w:rFonts w:asciiTheme="majorBidi" w:eastAsia="Times New Roman" w:hAnsiTheme="majorBidi" w:cstheme="majorBidi"/>
          <w:sz w:val="24"/>
          <w:szCs w:val="24"/>
        </w:rPr>
        <w:t xml:space="preserve">given that they benefitted from stable employment and, </w:t>
      </w:r>
      <w:r w:rsidR="00EC618A" w:rsidRPr="00BF2D91">
        <w:rPr>
          <w:rFonts w:asciiTheme="majorBidi" w:eastAsia="Times New Roman" w:hAnsiTheme="majorBidi" w:cstheme="majorBidi"/>
          <w:sz w:val="24"/>
          <w:szCs w:val="24"/>
        </w:rPr>
        <w:t>in many cases</w:t>
      </w:r>
      <w:r w:rsidRPr="00BF2D91">
        <w:rPr>
          <w:rFonts w:asciiTheme="majorBidi" w:eastAsia="Times New Roman" w:hAnsiTheme="majorBidi" w:cstheme="majorBidi"/>
          <w:sz w:val="24"/>
          <w:szCs w:val="24"/>
        </w:rPr>
        <w:t>,</w:t>
      </w:r>
      <w:r w:rsidR="00906367" w:rsidRPr="00BF2D91">
        <w:rPr>
          <w:rFonts w:asciiTheme="majorBidi" w:eastAsia="Times New Roman" w:hAnsiTheme="majorBidi" w:cstheme="majorBidi"/>
          <w:sz w:val="24"/>
          <w:szCs w:val="24"/>
        </w:rPr>
        <w:t xml:space="preserve"> were older and</w:t>
      </w:r>
      <w:r w:rsidRPr="00BF2D91">
        <w:rPr>
          <w:rFonts w:asciiTheme="majorBidi" w:eastAsia="Times New Roman" w:hAnsiTheme="majorBidi" w:cstheme="majorBidi"/>
          <w:sz w:val="24"/>
          <w:szCs w:val="24"/>
        </w:rPr>
        <w:t xml:space="preserve"> had</w:t>
      </w:r>
      <w:r w:rsidR="00A72B95" w:rsidRPr="00BF2D91">
        <w:rPr>
          <w:rFonts w:asciiTheme="majorBidi" w:eastAsia="Times New Roman" w:hAnsiTheme="majorBidi" w:cstheme="majorBidi"/>
          <w:sz w:val="24"/>
          <w:szCs w:val="24"/>
        </w:rPr>
        <w:t xml:space="preserve"> </w:t>
      </w:r>
      <w:r w:rsidR="00EC618A" w:rsidRPr="00BF2D91">
        <w:rPr>
          <w:rFonts w:asciiTheme="majorBidi" w:eastAsia="Times New Roman" w:hAnsiTheme="majorBidi" w:cstheme="majorBidi"/>
          <w:sz w:val="24"/>
          <w:szCs w:val="24"/>
        </w:rPr>
        <w:t>been married prio</w:t>
      </w:r>
      <w:r w:rsidR="002907E5" w:rsidRPr="00BF2D91">
        <w:rPr>
          <w:rFonts w:asciiTheme="majorBidi" w:eastAsia="Times New Roman" w:hAnsiTheme="majorBidi" w:cstheme="majorBidi"/>
          <w:sz w:val="24"/>
          <w:szCs w:val="24"/>
        </w:rPr>
        <w:t>r to their Civil War service</w:t>
      </w:r>
      <w:r w:rsidR="00EC618A" w:rsidRPr="00BF2D91">
        <w:rPr>
          <w:rFonts w:asciiTheme="majorBidi" w:eastAsia="Times New Roman" w:hAnsiTheme="majorBidi" w:cstheme="majorBidi"/>
          <w:sz w:val="24"/>
          <w:szCs w:val="24"/>
        </w:rPr>
        <w:t>.</w:t>
      </w:r>
      <w:r w:rsidR="008F6380" w:rsidRPr="00BF2D91">
        <w:rPr>
          <w:rFonts w:asciiTheme="majorBidi" w:eastAsia="Times New Roman" w:hAnsiTheme="majorBidi" w:cstheme="majorBidi"/>
          <w:sz w:val="24"/>
          <w:szCs w:val="24"/>
        </w:rPr>
        <w:t xml:space="preserve"> The heterogeneity of Francoist </w:t>
      </w:r>
      <w:proofErr w:type="spellStart"/>
      <w:r w:rsidR="008F6380" w:rsidRPr="00BF2D91">
        <w:rPr>
          <w:rFonts w:asciiTheme="majorBidi" w:eastAsia="Times New Roman" w:hAnsiTheme="majorBidi" w:cstheme="majorBidi"/>
          <w:i/>
          <w:iCs/>
          <w:sz w:val="24"/>
          <w:szCs w:val="24"/>
        </w:rPr>
        <w:t>mutilados</w:t>
      </w:r>
      <w:proofErr w:type="spellEnd"/>
      <w:r w:rsidR="008F6380" w:rsidRPr="00BF2D91">
        <w:rPr>
          <w:rFonts w:asciiTheme="majorBidi" w:eastAsia="Times New Roman" w:hAnsiTheme="majorBidi" w:cstheme="majorBidi"/>
          <w:sz w:val="24"/>
          <w:szCs w:val="24"/>
        </w:rPr>
        <w:t>’ experiences undermine</w:t>
      </w:r>
      <w:r w:rsidR="004302B8" w:rsidRPr="00BF2D91">
        <w:rPr>
          <w:rFonts w:asciiTheme="majorBidi" w:eastAsia="Times New Roman" w:hAnsiTheme="majorBidi" w:cstheme="majorBidi"/>
          <w:sz w:val="24"/>
          <w:szCs w:val="24"/>
        </w:rPr>
        <w:t>s the notion</w:t>
      </w:r>
      <w:r w:rsidR="008F6380" w:rsidRPr="00BF2D91">
        <w:rPr>
          <w:rFonts w:asciiTheme="majorBidi" w:eastAsia="Times New Roman" w:hAnsiTheme="majorBidi" w:cstheme="majorBidi"/>
          <w:sz w:val="24"/>
          <w:szCs w:val="24"/>
        </w:rPr>
        <w:t xml:space="preserve"> </w:t>
      </w:r>
      <w:r w:rsidR="004302B8" w:rsidRPr="00BF2D91">
        <w:rPr>
          <w:rFonts w:asciiTheme="majorBidi" w:eastAsia="Times New Roman" w:hAnsiTheme="majorBidi" w:cstheme="majorBidi"/>
          <w:sz w:val="24"/>
          <w:szCs w:val="24"/>
        </w:rPr>
        <w:t xml:space="preserve">that all those who had served in </w:t>
      </w:r>
      <w:r w:rsidR="008F6380" w:rsidRPr="00BF2D91">
        <w:rPr>
          <w:rFonts w:asciiTheme="majorBidi" w:eastAsia="Times New Roman" w:hAnsiTheme="majorBidi" w:cstheme="majorBidi"/>
          <w:sz w:val="24"/>
          <w:szCs w:val="24"/>
        </w:rPr>
        <w:t xml:space="preserve">the victorious army </w:t>
      </w:r>
      <w:r w:rsidR="004302B8" w:rsidRPr="00BF2D91">
        <w:rPr>
          <w:rFonts w:asciiTheme="majorBidi" w:eastAsia="Times New Roman" w:hAnsiTheme="majorBidi" w:cstheme="majorBidi"/>
          <w:sz w:val="24"/>
          <w:szCs w:val="24"/>
        </w:rPr>
        <w:t xml:space="preserve">were ‘victors’. </w:t>
      </w:r>
      <w:r w:rsidR="00FB7ABE" w:rsidRPr="00BF2D91">
        <w:rPr>
          <w:rFonts w:asciiTheme="majorBidi" w:eastAsia="Times New Roman" w:hAnsiTheme="majorBidi" w:cstheme="majorBidi"/>
          <w:sz w:val="24"/>
          <w:szCs w:val="24"/>
        </w:rPr>
        <w:t>In fact, m</w:t>
      </w:r>
      <w:r w:rsidR="004302B8" w:rsidRPr="00BF2D91">
        <w:rPr>
          <w:rFonts w:asciiTheme="majorBidi" w:eastAsia="Times New Roman" w:hAnsiTheme="majorBidi" w:cstheme="majorBidi"/>
          <w:sz w:val="24"/>
          <w:szCs w:val="24"/>
        </w:rPr>
        <w:t>any</w:t>
      </w:r>
      <w:r w:rsidR="008F6380" w:rsidRPr="00BF2D91">
        <w:rPr>
          <w:rFonts w:asciiTheme="majorBidi" w:eastAsia="Times New Roman" w:hAnsiTheme="majorBidi" w:cstheme="majorBidi"/>
          <w:sz w:val="24"/>
          <w:szCs w:val="24"/>
        </w:rPr>
        <w:t xml:space="preserve"> </w:t>
      </w:r>
      <w:r w:rsidR="004302B8" w:rsidRPr="00BF2D91">
        <w:rPr>
          <w:rFonts w:asciiTheme="majorBidi" w:eastAsia="Times New Roman" w:hAnsiTheme="majorBidi" w:cstheme="majorBidi"/>
          <w:sz w:val="24"/>
          <w:szCs w:val="24"/>
        </w:rPr>
        <w:t>Nationalist</w:t>
      </w:r>
      <w:r w:rsidR="008F6380" w:rsidRPr="00BF2D91">
        <w:rPr>
          <w:rFonts w:asciiTheme="majorBidi" w:eastAsia="Times New Roman" w:hAnsiTheme="majorBidi" w:cstheme="majorBidi"/>
          <w:sz w:val="24"/>
          <w:szCs w:val="24"/>
        </w:rPr>
        <w:t xml:space="preserve"> veterans formed part of the </w:t>
      </w:r>
      <w:r w:rsidR="004302B8" w:rsidRPr="00BF2D91">
        <w:rPr>
          <w:rFonts w:asciiTheme="majorBidi" w:eastAsia="Times New Roman" w:hAnsiTheme="majorBidi" w:cstheme="majorBidi"/>
          <w:sz w:val="24"/>
          <w:szCs w:val="24"/>
        </w:rPr>
        <w:t xml:space="preserve">more </w:t>
      </w:r>
      <w:r w:rsidR="008F6380" w:rsidRPr="00BF2D91">
        <w:rPr>
          <w:rFonts w:asciiTheme="majorBidi" w:eastAsia="Times New Roman" w:hAnsiTheme="majorBidi" w:cstheme="majorBidi"/>
          <w:sz w:val="24"/>
          <w:szCs w:val="24"/>
        </w:rPr>
        <w:t>ambivalent ‘grey zones’</w:t>
      </w:r>
      <w:r w:rsidR="004302B8" w:rsidRPr="00BF2D91">
        <w:rPr>
          <w:rFonts w:asciiTheme="majorBidi" w:eastAsia="Times New Roman" w:hAnsiTheme="majorBidi" w:cstheme="majorBidi"/>
          <w:sz w:val="24"/>
          <w:szCs w:val="24"/>
        </w:rPr>
        <w:t xml:space="preserve"> of Francoist society</w:t>
      </w:r>
      <w:r w:rsidR="008F6380" w:rsidRPr="00BF2D91">
        <w:rPr>
          <w:rFonts w:asciiTheme="majorBidi" w:eastAsia="Times New Roman" w:hAnsiTheme="majorBidi" w:cstheme="majorBidi"/>
          <w:sz w:val="24"/>
          <w:szCs w:val="24"/>
        </w:rPr>
        <w:t>.</w:t>
      </w:r>
      <w:r w:rsidR="00050A42" w:rsidRPr="00BF2D91">
        <w:rPr>
          <w:rFonts w:asciiTheme="majorBidi" w:eastAsia="Times New Roman" w:hAnsiTheme="majorBidi" w:cstheme="majorBidi"/>
          <w:sz w:val="24"/>
          <w:szCs w:val="24"/>
        </w:rPr>
        <w:t xml:space="preserve"> </w:t>
      </w:r>
    </w:p>
    <w:p w14:paraId="288CB939" w14:textId="77777777" w:rsidR="00421FD3" w:rsidRPr="00BF2D91" w:rsidRDefault="00421FD3" w:rsidP="00421FD3">
      <w:pPr>
        <w:spacing w:line="480" w:lineRule="auto"/>
        <w:ind w:firstLine="720"/>
        <w:jc w:val="both"/>
        <w:rPr>
          <w:rFonts w:asciiTheme="majorBidi" w:eastAsia="Times New Roman" w:hAnsiTheme="majorBidi" w:cstheme="majorBidi"/>
          <w:sz w:val="24"/>
          <w:szCs w:val="24"/>
        </w:rPr>
      </w:pPr>
    </w:p>
    <w:p w14:paraId="0237BE9D" w14:textId="77777777" w:rsidR="00421FD3" w:rsidRPr="00BF2D91" w:rsidRDefault="00421FD3" w:rsidP="00421FD3">
      <w:pPr>
        <w:pStyle w:val="Heading2"/>
        <w:rPr>
          <w:rFonts w:asciiTheme="majorBidi" w:hAnsiTheme="majorBidi" w:cstheme="majorBidi"/>
          <w:sz w:val="24"/>
          <w:szCs w:val="24"/>
        </w:rPr>
      </w:pPr>
      <w:bookmarkStart w:id="33" w:name="_Toc515359426"/>
      <w:r w:rsidRPr="00BF2D91">
        <w:rPr>
          <w:rFonts w:asciiTheme="majorBidi" w:hAnsiTheme="majorBidi" w:cstheme="majorBidi"/>
          <w:sz w:val="24"/>
          <w:szCs w:val="24"/>
        </w:rPr>
        <w:t>Public personas</w:t>
      </w:r>
      <w:bookmarkEnd w:id="33"/>
    </w:p>
    <w:p w14:paraId="2F984190" w14:textId="3E345CBF" w:rsidR="00421FD3" w:rsidRPr="00BF2D91" w:rsidRDefault="00421FD3" w:rsidP="00B94117">
      <w:pPr>
        <w:spacing w:line="480" w:lineRule="auto"/>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Most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xml:space="preserve"> </w:t>
      </w:r>
      <w:r w:rsidR="00B94117" w:rsidRPr="00BF2D91">
        <w:rPr>
          <w:rFonts w:asciiTheme="majorBidi" w:eastAsiaTheme="majorBidi" w:hAnsiTheme="majorBidi" w:cstheme="majorBidi"/>
          <w:sz w:val="24"/>
          <w:szCs w:val="24"/>
        </w:rPr>
        <w:t xml:space="preserve">who wrote memoirs </w:t>
      </w:r>
      <w:r w:rsidRPr="00BF2D91">
        <w:rPr>
          <w:rFonts w:asciiTheme="majorBidi" w:eastAsiaTheme="majorBidi" w:hAnsiTheme="majorBidi" w:cstheme="majorBidi"/>
          <w:sz w:val="24"/>
          <w:szCs w:val="24"/>
        </w:rPr>
        <w:t>did not address their daily experiences of disability. This was the case even for autobiographies published after Franco’s death, and suggests that many disabled veterans were keen, in public, to reproduce the regime’s ‘muting’ of impairment, and ignore or downplay the severity of their wounds.</w:t>
      </w:r>
      <w:r w:rsidRPr="00BF2D91">
        <w:rPr>
          <w:rStyle w:val="FootnoteReference"/>
          <w:rFonts w:asciiTheme="majorBidi" w:eastAsiaTheme="majorBidi" w:hAnsiTheme="majorBidi" w:cstheme="majorBidi"/>
          <w:sz w:val="24"/>
          <w:szCs w:val="24"/>
        </w:rPr>
        <w:footnoteReference w:id="349"/>
      </w:r>
      <w:r w:rsidRPr="00BF2D91">
        <w:rPr>
          <w:rFonts w:asciiTheme="majorBidi" w:eastAsiaTheme="majorBidi" w:hAnsiTheme="majorBidi" w:cstheme="majorBidi"/>
          <w:sz w:val="24"/>
          <w:szCs w:val="24"/>
        </w:rPr>
        <w:t xml:space="preserve"> This perspective can be attributed to the over-representation of certain voices within the small number of memoirs written by Francoist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w:t>
      </w:r>
      <w:r w:rsidRPr="00BF2D91">
        <w:rPr>
          <w:rFonts w:asciiTheme="majorBidi" w:eastAsiaTheme="majorBidi" w:hAnsiTheme="majorBidi" w:cstheme="majorBidi"/>
          <w:i/>
          <w:iCs/>
          <w:sz w:val="24"/>
          <w:szCs w:val="24"/>
        </w:rPr>
        <w:t xml:space="preserve"> </w:t>
      </w:r>
      <w:r w:rsidRPr="00BF2D91">
        <w:rPr>
          <w:rFonts w:asciiTheme="majorBidi" w:eastAsiaTheme="majorBidi" w:hAnsiTheme="majorBidi" w:cstheme="majorBidi"/>
          <w:sz w:val="24"/>
          <w:szCs w:val="24"/>
        </w:rPr>
        <w:t xml:space="preserve">More specifically, the Spanish Foreign Legion’s </w:t>
      </w:r>
      <w:r w:rsidRPr="00BF2D91">
        <w:rPr>
          <w:rFonts w:asciiTheme="majorBidi" w:eastAsiaTheme="majorBidi" w:hAnsiTheme="majorBidi" w:cstheme="majorBidi"/>
          <w:sz w:val="24"/>
          <w:szCs w:val="24"/>
        </w:rPr>
        <w:lastRenderedPageBreak/>
        <w:t xml:space="preserve">strong tradition of commemoration and military associationism has led to a predominance of legionnaire perspectives amongst the surviving testimonies of </w:t>
      </w:r>
      <w:r w:rsidRPr="00BF2D91">
        <w:rPr>
          <w:rFonts w:asciiTheme="majorBidi" w:eastAsiaTheme="majorBidi" w:hAnsiTheme="majorBidi" w:cstheme="majorBidi"/>
          <w:i/>
          <w:iCs/>
          <w:sz w:val="24"/>
          <w:szCs w:val="24"/>
        </w:rPr>
        <w:t xml:space="preserve">Caballeros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xml:space="preserve">. </w:t>
      </w:r>
    </w:p>
    <w:p w14:paraId="7F17F173" w14:textId="351FFA9C" w:rsidR="00421FD3" w:rsidRPr="00BF2D91" w:rsidRDefault="00421FD3" w:rsidP="00DC7DEC">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A 2014 interview with ex-legionnaire and </w:t>
      </w:r>
      <w:r w:rsidRPr="00BF2D91">
        <w:rPr>
          <w:rFonts w:asciiTheme="majorBidi" w:eastAsiaTheme="majorBidi" w:hAnsiTheme="majorBidi" w:cstheme="majorBidi"/>
          <w:i/>
          <w:iCs/>
          <w:sz w:val="24"/>
          <w:szCs w:val="24"/>
        </w:rPr>
        <w:t xml:space="preserve">Caballero </w:t>
      </w:r>
      <w:proofErr w:type="spellStart"/>
      <w:r w:rsidRPr="00BF2D91">
        <w:rPr>
          <w:rFonts w:asciiTheme="majorBidi" w:eastAsiaTheme="majorBidi" w:hAnsiTheme="majorBidi" w:cstheme="majorBidi"/>
          <w:i/>
          <w:iCs/>
          <w:sz w:val="24"/>
          <w:szCs w:val="24"/>
        </w:rPr>
        <w:t>Mutilado</w:t>
      </w:r>
      <w:proofErr w:type="spellEnd"/>
      <w:r w:rsidRPr="00BF2D91">
        <w:rPr>
          <w:rFonts w:asciiTheme="majorBidi" w:eastAsiaTheme="majorBidi" w:hAnsiTheme="majorBidi" w:cstheme="majorBidi"/>
          <w:i/>
          <w:iCs/>
          <w:sz w:val="24"/>
          <w:szCs w:val="24"/>
        </w:rPr>
        <w:t xml:space="preserve"> </w:t>
      </w:r>
      <w:r w:rsidRPr="00BF2D91">
        <w:rPr>
          <w:rFonts w:asciiTheme="majorBidi" w:eastAsiaTheme="majorBidi" w:hAnsiTheme="majorBidi" w:cstheme="majorBidi"/>
          <w:sz w:val="24"/>
          <w:szCs w:val="24"/>
        </w:rPr>
        <w:t xml:space="preserve">Manuel Márquez </w:t>
      </w:r>
      <w:proofErr w:type="spellStart"/>
      <w:r w:rsidRPr="00BF2D91">
        <w:rPr>
          <w:rFonts w:asciiTheme="majorBidi" w:eastAsiaTheme="majorBidi" w:hAnsiTheme="majorBidi" w:cstheme="majorBidi"/>
          <w:sz w:val="24"/>
          <w:szCs w:val="24"/>
        </w:rPr>
        <w:t>Pavón</w:t>
      </w:r>
      <w:proofErr w:type="spellEnd"/>
      <w:r w:rsidRPr="00BF2D91">
        <w:rPr>
          <w:rFonts w:asciiTheme="majorBidi" w:eastAsiaTheme="majorBidi" w:hAnsiTheme="majorBidi" w:cstheme="majorBidi"/>
          <w:sz w:val="24"/>
          <w:szCs w:val="24"/>
        </w:rPr>
        <w:t xml:space="preserve"> exemplifies this </w:t>
      </w:r>
      <w:r w:rsidR="00DC7DEC" w:rsidRPr="00BF2D91">
        <w:rPr>
          <w:rFonts w:asciiTheme="majorBidi" w:eastAsiaTheme="majorBidi" w:hAnsiTheme="majorBidi" w:cstheme="majorBidi"/>
          <w:sz w:val="24"/>
          <w:szCs w:val="24"/>
        </w:rPr>
        <w:t>self-muting</w:t>
      </w:r>
      <w:r w:rsidRPr="00BF2D91">
        <w:rPr>
          <w:rFonts w:asciiTheme="majorBidi" w:eastAsiaTheme="majorBidi" w:hAnsiTheme="majorBidi" w:cstheme="majorBidi"/>
          <w:sz w:val="24"/>
          <w:szCs w:val="24"/>
        </w:rPr>
        <w:t xml:space="preserve"> </w:t>
      </w:r>
      <w:r w:rsidR="00DC7DEC" w:rsidRPr="00BF2D91">
        <w:rPr>
          <w:rFonts w:asciiTheme="majorBidi" w:eastAsiaTheme="majorBidi" w:hAnsiTheme="majorBidi" w:cstheme="majorBidi"/>
          <w:sz w:val="24"/>
          <w:szCs w:val="24"/>
        </w:rPr>
        <w:t>of w</w:t>
      </w:r>
      <w:r w:rsidRPr="00BF2D91">
        <w:rPr>
          <w:rFonts w:asciiTheme="majorBidi" w:eastAsiaTheme="majorBidi" w:hAnsiTheme="majorBidi" w:cstheme="majorBidi"/>
          <w:sz w:val="24"/>
          <w:szCs w:val="24"/>
        </w:rPr>
        <w:t>ar disability.</w:t>
      </w:r>
      <w:r w:rsidRPr="00BF2D91">
        <w:rPr>
          <w:rStyle w:val="FootnoteReference"/>
          <w:rFonts w:asciiTheme="majorBidi" w:eastAsiaTheme="majorBidi" w:hAnsiTheme="majorBidi" w:cstheme="majorBidi"/>
          <w:sz w:val="24"/>
          <w:szCs w:val="24"/>
        </w:rPr>
        <w:footnoteReference w:id="350"/>
      </w:r>
      <w:r w:rsidRPr="00BF2D91">
        <w:rPr>
          <w:rFonts w:asciiTheme="majorBidi" w:eastAsiaTheme="majorBidi" w:hAnsiTheme="majorBidi" w:cstheme="majorBidi"/>
          <w:sz w:val="24"/>
          <w:szCs w:val="24"/>
        </w:rPr>
        <w:t xml:space="preserve"> Although Márquez was asked about the origins of his wound and the immediate medical assistance he received, he did not offer the reader any insight into the long-term effects of his injury. Despite being a ‘permanent’ </w:t>
      </w:r>
      <w:proofErr w:type="spellStart"/>
      <w:r w:rsidRPr="00BF2D91">
        <w:rPr>
          <w:rFonts w:asciiTheme="majorBidi" w:eastAsiaTheme="majorBidi" w:hAnsiTheme="majorBidi" w:cstheme="majorBidi"/>
          <w:i/>
          <w:iCs/>
          <w:sz w:val="24"/>
          <w:szCs w:val="24"/>
        </w:rPr>
        <w:t>mutilado</w:t>
      </w:r>
      <w:proofErr w:type="spellEnd"/>
      <w:r w:rsidRPr="00BF2D91">
        <w:rPr>
          <w:rFonts w:asciiTheme="majorBidi" w:eastAsiaTheme="majorBidi" w:hAnsiTheme="majorBidi" w:cstheme="majorBidi"/>
          <w:sz w:val="24"/>
          <w:szCs w:val="24"/>
        </w:rPr>
        <w:t>, it is not apparent from the interview that there were any long-ter</w:t>
      </w:r>
      <w:r w:rsidR="007A17DB" w:rsidRPr="00BF2D91">
        <w:rPr>
          <w:rFonts w:asciiTheme="majorBidi" w:eastAsiaTheme="majorBidi" w:hAnsiTheme="majorBidi" w:cstheme="majorBidi"/>
          <w:sz w:val="24"/>
          <w:szCs w:val="24"/>
        </w:rPr>
        <w:t>m consequences at all, aside from listing</w:t>
      </w:r>
      <w:r w:rsidRPr="00BF2D91">
        <w:rPr>
          <w:rFonts w:asciiTheme="majorBidi" w:eastAsiaTheme="majorBidi" w:hAnsiTheme="majorBidi" w:cstheme="majorBidi"/>
          <w:sz w:val="24"/>
          <w:szCs w:val="24"/>
        </w:rPr>
        <w:t xml:space="preserve"> medals of suffering and mutilation amongst his military honours. In the interview, one question in particular alluded to the tendency of some </w:t>
      </w:r>
      <w:r w:rsidRPr="00BF2D91">
        <w:rPr>
          <w:rFonts w:asciiTheme="majorBidi" w:eastAsiaTheme="majorBidi" w:hAnsiTheme="majorBidi" w:cstheme="majorBidi"/>
          <w:i/>
          <w:iCs/>
          <w:sz w:val="24"/>
          <w:szCs w:val="24"/>
        </w:rPr>
        <w:t xml:space="preserve">Caballeros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xml:space="preserve"> to eulogise the circumstances of wounding, rather than its effects. At one stage, the interviewer states: ‘I’m sure you remember the date of that injury’, to which Márquez replies, seemingly without hesitation: ‘6 September 1938.’</w:t>
      </w:r>
      <w:r w:rsidRPr="00BF2D91">
        <w:rPr>
          <w:rStyle w:val="FootnoteReference"/>
          <w:rFonts w:asciiTheme="majorBidi" w:eastAsiaTheme="majorBidi" w:hAnsiTheme="majorBidi" w:cstheme="majorBidi"/>
          <w:sz w:val="24"/>
          <w:szCs w:val="24"/>
        </w:rPr>
        <w:footnoteReference w:id="351"/>
      </w:r>
      <w:r w:rsidRPr="00BF2D91">
        <w:rPr>
          <w:rFonts w:asciiTheme="majorBidi" w:eastAsiaTheme="majorBidi" w:hAnsiTheme="majorBidi" w:cstheme="majorBidi"/>
          <w:sz w:val="24"/>
          <w:szCs w:val="24"/>
        </w:rPr>
        <w:t xml:space="preserve"> This echoed the broader Francoist tendency to commemorate specific dates of political significance, such as 18 July and 20 November, the first of which often featured on BCMGP banners and other paraphernalia.</w:t>
      </w:r>
      <w:r w:rsidRPr="00BF2D91">
        <w:rPr>
          <w:rStyle w:val="FootnoteReference"/>
          <w:rFonts w:asciiTheme="majorBidi" w:eastAsiaTheme="majorBidi" w:hAnsiTheme="majorBidi" w:cstheme="majorBidi"/>
          <w:sz w:val="24"/>
          <w:szCs w:val="24"/>
        </w:rPr>
        <w:footnoteReference w:id="352"/>
      </w:r>
      <w:r w:rsidRPr="00BF2D91">
        <w:rPr>
          <w:rFonts w:asciiTheme="majorBidi" w:eastAsiaTheme="majorBidi" w:hAnsiTheme="majorBidi" w:cstheme="majorBidi"/>
          <w:sz w:val="24"/>
          <w:szCs w:val="24"/>
        </w:rPr>
        <w:t xml:space="preserve"> The memorialisation of one’s</w:t>
      </w:r>
      <w:r w:rsidR="00DC7DEC" w:rsidRPr="00BF2D91">
        <w:rPr>
          <w:rFonts w:asciiTheme="majorBidi" w:eastAsiaTheme="majorBidi" w:hAnsiTheme="majorBidi" w:cstheme="majorBidi"/>
          <w:sz w:val="24"/>
          <w:szCs w:val="24"/>
        </w:rPr>
        <w:t xml:space="preserve"> own</w:t>
      </w:r>
      <w:r w:rsidRPr="00BF2D91">
        <w:rPr>
          <w:rFonts w:asciiTheme="majorBidi" w:eastAsiaTheme="majorBidi" w:hAnsiTheme="majorBidi" w:cstheme="majorBidi"/>
          <w:sz w:val="24"/>
          <w:szCs w:val="24"/>
        </w:rPr>
        <w:t xml:space="preserve"> date of wounding was cemented by the BCMGP’s bureaucratic processes, which required veterans to reproduce their date of injury on virtually every form. The date of injury was also often inscribed on medals of suffering.</w:t>
      </w:r>
      <w:r w:rsidRPr="00BF2D91">
        <w:rPr>
          <w:rStyle w:val="FootnoteReference"/>
          <w:rFonts w:asciiTheme="majorBidi" w:eastAsiaTheme="majorBidi" w:hAnsiTheme="majorBidi" w:cstheme="majorBidi"/>
          <w:sz w:val="24"/>
          <w:szCs w:val="24"/>
        </w:rPr>
        <w:footnoteReference w:id="353"/>
      </w:r>
      <w:r w:rsidRPr="00BF2D91">
        <w:rPr>
          <w:rFonts w:asciiTheme="majorBidi" w:eastAsiaTheme="majorBidi" w:hAnsiTheme="majorBidi" w:cstheme="majorBidi"/>
          <w:sz w:val="24"/>
          <w:szCs w:val="24"/>
        </w:rPr>
        <w:t xml:space="preserve"> In such accounts of war maiming, the idea of heroism came to the fore, while the effects of wounding were downplayed.</w:t>
      </w:r>
    </w:p>
    <w:p w14:paraId="5496CC33" w14:textId="77777777" w:rsidR="00421FD3" w:rsidRPr="00BF2D91" w:rsidRDefault="00421FD3" w:rsidP="00421FD3">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Disability is similarly muted in the 1991 memoir of José Mira </w:t>
      </w:r>
      <w:proofErr w:type="spellStart"/>
      <w:r w:rsidRPr="00BF2D91">
        <w:rPr>
          <w:rFonts w:asciiTheme="majorBidi" w:eastAsiaTheme="majorBidi" w:hAnsiTheme="majorBidi" w:cstheme="majorBidi"/>
          <w:sz w:val="24"/>
          <w:szCs w:val="24"/>
        </w:rPr>
        <w:t>Rizo</w:t>
      </w:r>
      <w:proofErr w:type="spellEnd"/>
      <w:r w:rsidRPr="00BF2D91">
        <w:rPr>
          <w:rFonts w:asciiTheme="majorBidi" w:eastAsiaTheme="majorBidi" w:hAnsiTheme="majorBidi" w:cstheme="majorBidi"/>
          <w:sz w:val="24"/>
          <w:szCs w:val="24"/>
        </w:rPr>
        <w:t xml:space="preserve">, an ex-legionnaire and </w:t>
      </w:r>
      <w:r w:rsidRPr="00BF2D91">
        <w:rPr>
          <w:rFonts w:asciiTheme="majorBidi" w:eastAsiaTheme="majorBidi" w:hAnsiTheme="majorBidi" w:cstheme="majorBidi"/>
          <w:i/>
          <w:iCs/>
          <w:sz w:val="24"/>
          <w:szCs w:val="24"/>
        </w:rPr>
        <w:t xml:space="preserve">Caballero </w:t>
      </w:r>
      <w:proofErr w:type="spellStart"/>
      <w:r w:rsidRPr="00BF2D91">
        <w:rPr>
          <w:rFonts w:asciiTheme="majorBidi" w:eastAsiaTheme="majorBidi" w:hAnsiTheme="majorBidi" w:cstheme="majorBidi"/>
          <w:i/>
          <w:iCs/>
          <w:sz w:val="24"/>
          <w:szCs w:val="24"/>
        </w:rPr>
        <w:t>Mutilado</w:t>
      </w:r>
      <w:proofErr w:type="spellEnd"/>
      <w:r w:rsidRPr="00BF2D91">
        <w:rPr>
          <w:rFonts w:asciiTheme="majorBidi" w:eastAsiaTheme="majorBidi" w:hAnsiTheme="majorBidi" w:cstheme="majorBidi"/>
          <w:i/>
          <w:iCs/>
          <w:sz w:val="24"/>
          <w:szCs w:val="24"/>
        </w:rPr>
        <w:t xml:space="preserve"> </w:t>
      </w:r>
      <w:r w:rsidRPr="00BF2D91">
        <w:rPr>
          <w:rFonts w:asciiTheme="majorBidi" w:eastAsiaTheme="majorBidi" w:hAnsiTheme="majorBidi" w:cstheme="majorBidi"/>
          <w:sz w:val="24"/>
          <w:szCs w:val="24"/>
        </w:rPr>
        <w:t xml:space="preserve">wounded four times over the course of the war. In </w:t>
      </w:r>
      <w:r w:rsidRPr="00BF2D91">
        <w:rPr>
          <w:rFonts w:asciiTheme="majorBidi" w:eastAsiaTheme="majorBidi" w:hAnsiTheme="majorBidi" w:cstheme="majorBidi"/>
          <w:sz w:val="24"/>
          <w:szCs w:val="24"/>
        </w:rPr>
        <w:lastRenderedPageBreak/>
        <w:t xml:space="preserve">his account, most space is dedicated to recounting wartime adventures, while his post-war experience of disability is wholly absent from the text. This is perhaps surprising given the memoir’s publication many years after the Civil War, after the author had lived with the effects of injury over several decades. Even when </w:t>
      </w:r>
      <w:proofErr w:type="spellStart"/>
      <w:r w:rsidRPr="00BF2D91">
        <w:rPr>
          <w:rFonts w:asciiTheme="majorBidi" w:eastAsiaTheme="majorBidi" w:hAnsiTheme="majorBidi" w:cstheme="majorBidi"/>
          <w:sz w:val="24"/>
          <w:szCs w:val="24"/>
        </w:rPr>
        <w:t>Rizo</w:t>
      </w:r>
      <w:proofErr w:type="spellEnd"/>
      <w:r w:rsidRPr="00BF2D91">
        <w:rPr>
          <w:rFonts w:asciiTheme="majorBidi" w:eastAsiaTheme="majorBidi" w:hAnsiTheme="majorBidi" w:cstheme="majorBidi"/>
          <w:sz w:val="24"/>
          <w:szCs w:val="24"/>
        </w:rPr>
        <w:t xml:space="preserve"> does recount his injury, little attention is given to time spent recovering from his wounds: </w:t>
      </w:r>
    </w:p>
    <w:p w14:paraId="3824B172" w14:textId="77777777" w:rsidR="00421FD3" w:rsidRPr="00BF2D91" w:rsidRDefault="00421FD3" w:rsidP="00421FD3">
      <w:pPr>
        <w:spacing w:line="240" w:lineRule="auto"/>
        <w:ind w:left="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I passed through hospitals and field hospitals. I was in Santiago de Compostela, well, it isn’t really worth recounting one by one those that I passed through. On my journey there were so many that it would fill a page and also, memory fails with the passing of the years, but there are details that are never forgotten.</w:t>
      </w:r>
      <w:r w:rsidRPr="00BF2D91">
        <w:rPr>
          <w:rStyle w:val="FootnoteReference"/>
          <w:rFonts w:asciiTheme="majorBidi" w:eastAsiaTheme="majorBidi" w:hAnsiTheme="majorBidi" w:cstheme="majorBidi"/>
          <w:sz w:val="24"/>
          <w:szCs w:val="24"/>
        </w:rPr>
        <w:footnoteReference w:id="354"/>
      </w:r>
      <w:r w:rsidRPr="00BF2D91">
        <w:rPr>
          <w:rFonts w:asciiTheme="majorBidi" w:eastAsiaTheme="majorBidi" w:hAnsiTheme="majorBidi" w:cstheme="majorBidi"/>
          <w:sz w:val="24"/>
          <w:szCs w:val="24"/>
        </w:rPr>
        <w:t xml:space="preserve"> </w:t>
      </w:r>
    </w:p>
    <w:p w14:paraId="72B831FC" w14:textId="77777777" w:rsidR="00421FD3" w:rsidRPr="00BF2D91" w:rsidRDefault="00421FD3" w:rsidP="00421FD3">
      <w:pPr>
        <w:spacing w:line="240" w:lineRule="auto"/>
        <w:ind w:left="720"/>
        <w:jc w:val="both"/>
        <w:rPr>
          <w:rFonts w:asciiTheme="majorBidi" w:eastAsiaTheme="majorBidi" w:hAnsiTheme="majorBidi" w:cstheme="majorBidi"/>
          <w:sz w:val="24"/>
          <w:szCs w:val="24"/>
        </w:rPr>
      </w:pPr>
    </w:p>
    <w:p w14:paraId="1F628D01" w14:textId="77777777" w:rsidR="00421FD3" w:rsidRPr="00BF2D91" w:rsidRDefault="00421FD3" w:rsidP="00421FD3">
      <w:pPr>
        <w:spacing w:line="480" w:lineRule="auto"/>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The details Mira refers to are the names of his fallen brothers in arms. Echoing the self-sacrificing, modest, discursive framework explored in chapter one, Mira does detail the pain he suffers as a result of injury, but never in a way which undermines his perceived physical or moral strength: </w:t>
      </w:r>
    </w:p>
    <w:p w14:paraId="22C82DF7" w14:textId="77777777" w:rsidR="00421FD3" w:rsidRPr="00BF2D91" w:rsidRDefault="00421FD3" w:rsidP="00421FD3">
      <w:pPr>
        <w:spacing w:after="120" w:line="240" w:lineRule="auto"/>
        <w:ind w:left="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I stayed in Zaragoza [hospital] for one month. It was my fourth injury in the name of my Fatherland. […] Mary’s best friends came to visit me too, and all because one of the shop assistants had a brother who had the misfortune of being wounded by the enemy right in front of me. I did no more or less than what was expected. He either left with me or both of us would fall. […] I began to throw them [hand grenades] and this formed an impenetrable barrier that allowed me to fetch him and take him to the first aid post in time. Afterwards, I carried on forwards as was my mission but he, upon being injured and seeing his family, told them so enthusiastically about my feat that he made me into an idol when I had been but a simple legionnaire. I imagine that he would have done the same for me.</w:t>
      </w:r>
      <w:r w:rsidRPr="00BF2D91">
        <w:rPr>
          <w:rStyle w:val="FootnoteReference"/>
          <w:rFonts w:asciiTheme="majorBidi" w:eastAsiaTheme="majorBidi" w:hAnsiTheme="majorBidi" w:cstheme="majorBidi"/>
          <w:sz w:val="24"/>
          <w:szCs w:val="24"/>
        </w:rPr>
        <w:footnoteReference w:id="355"/>
      </w:r>
    </w:p>
    <w:p w14:paraId="749824F5" w14:textId="77777777" w:rsidR="00421FD3" w:rsidRPr="00BF2D91" w:rsidRDefault="00421FD3" w:rsidP="00421FD3">
      <w:pPr>
        <w:spacing w:after="120" w:line="240" w:lineRule="auto"/>
        <w:ind w:left="720"/>
        <w:jc w:val="both"/>
        <w:rPr>
          <w:rFonts w:asciiTheme="majorBidi" w:eastAsiaTheme="majorBidi" w:hAnsiTheme="majorBidi" w:cstheme="majorBidi"/>
          <w:sz w:val="24"/>
          <w:szCs w:val="24"/>
        </w:rPr>
      </w:pPr>
    </w:p>
    <w:p w14:paraId="0BCECF1B" w14:textId="77777777" w:rsidR="00421FD3" w:rsidRPr="00BF2D91" w:rsidRDefault="00421FD3" w:rsidP="00421FD3">
      <w:pPr>
        <w:spacing w:after="120" w:line="480" w:lineRule="auto"/>
        <w:ind w:firstLine="720"/>
        <w:jc w:val="both"/>
        <w:rPr>
          <w:rFonts w:asciiTheme="majorBidi" w:hAnsiTheme="majorBidi" w:cstheme="majorBidi"/>
          <w:sz w:val="24"/>
          <w:szCs w:val="24"/>
          <w:lang w:val="en-US"/>
        </w:rPr>
      </w:pPr>
      <w:r w:rsidRPr="00BF2D91">
        <w:rPr>
          <w:rFonts w:asciiTheme="majorBidi" w:eastAsiaTheme="majorBidi" w:hAnsiTheme="majorBidi" w:cstheme="majorBidi"/>
          <w:sz w:val="24"/>
          <w:szCs w:val="24"/>
        </w:rPr>
        <w:t>Although Mira is suitably proud of his ‘Mutilated Gentleman’ title, which he uses when signing his name in the dedication at the beginning of the memoir, throughout the text he identifies more fully as a ‘Gentleman Legionnaire’ (</w:t>
      </w:r>
      <w:r w:rsidRPr="00BF2D91">
        <w:rPr>
          <w:rFonts w:asciiTheme="majorBidi" w:eastAsiaTheme="majorBidi" w:hAnsiTheme="majorBidi" w:cstheme="majorBidi"/>
          <w:i/>
          <w:sz w:val="24"/>
          <w:szCs w:val="24"/>
        </w:rPr>
        <w:t xml:space="preserve">Caballero </w:t>
      </w:r>
      <w:proofErr w:type="spellStart"/>
      <w:r w:rsidRPr="00BF2D91">
        <w:rPr>
          <w:rFonts w:asciiTheme="majorBidi" w:eastAsiaTheme="majorBidi" w:hAnsiTheme="majorBidi" w:cstheme="majorBidi"/>
          <w:i/>
          <w:sz w:val="24"/>
          <w:szCs w:val="24"/>
        </w:rPr>
        <w:t>Legionario</w:t>
      </w:r>
      <w:proofErr w:type="spellEnd"/>
      <w:r w:rsidRPr="00BF2D91">
        <w:rPr>
          <w:rFonts w:asciiTheme="majorBidi" w:eastAsiaTheme="majorBidi" w:hAnsiTheme="majorBidi" w:cstheme="majorBidi"/>
          <w:sz w:val="24"/>
          <w:szCs w:val="24"/>
        </w:rPr>
        <w:t xml:space="preserve">). </w:t>
      </w:r>
      <w:r w:rsidRPr="00BF2D91">
        <w:rPr>
          <w:rFonts w:asciiTheme="majorBidi" w:eastAsiaTheme="majorBidi" w:hAnsiTheme="majorBidi" w:cstheme="majorBidi"/>
          <w:sz w:val="24"/>
          <w:szCs w:val="24"/>
          <w:lang w:val="en-US"/>
        </w:rPr>
        <w:t xml:space="preserve">Mira’s text testifies to the contradictory nature of his legionnaire and peacetime masculine identities explored in chapter one. Upon </w:t>
      </w:r>
      <w:proofErr w:type="spellStart"/>
      <w:r w:rsidRPr="00BF2D91">
        <w:rPr>
          <w:rFonts w:asciiTheme="majorBidi" w:eastAsiaTheme="majorBidi" w:hAnsiTheme="majorBidi" w:cstheme="majorBidi"/>
          <w:sz w:val="24"/>
          <w:szCs w:val="24"/>
          <w:lang w:val="en-US"/>
        </w:rPr>
        <w:t>formalising</w:t>
      </w:r>
      <w:proofErr w:type="spellEnd"/>
      <w:r w:rsidRPr="00BF2D91">
        <w:rPr>
          <w:rFonts w:asciiTheme="majorBidi" w:eastAsiaTheme="majorBidi" w:hAnsiTheme="majorBidi" w:cstheme="majorBidi"/>
          <w:sz w:val="24"/>
          <w:szCs w:val="24"/>
          <w:lang w:val="en-US"/>
        </w:rPr>
        <w:t xml:space="preserve"> his relationship with his (second) </w:t>
      </w:r>
      <w:r w:rsidRPr="00BF2D91">
        <w:rPr>
          <w:rFonts w:asciiTheme="majorBidi" w:eastAsiaTheme="majorBidi" w:hAnsiTheme="majorBidi" w:cstheme="majorBidi"/>
          <w:sz w:val="24"/>
          <w:szCs w:val="24"/>
          <w:lang w:val="en-US"/>
        </w:rPr>
        <w:lastRenderedPageBreak/>
        <w:t xml:space="preserve">girlfriend, </w:t>
      </w:r>
      <w:proofErr w:type="spellStart"/>
      <w:r w:rsidRPr="00BF2D91">
        <w:rPr>
          <w:rFonts w:asciiTheme="majorBidi" w:eastAsiaTheme="majorBidi" w:hAnsiTheme="majorBidi" w:cstheme="majorBidi"/>
          <w:sz w:val="24"/>
          <w:szCs w:val="24"/>
          <w:lang w:val="en-US"/>
        </w:rPr>
        <w:t>Maruja</w:t>
      </w:r>
      <w:proofErr w:type="spellEnd"/>
      <w:r w:rsidRPr="00BF2D91">
        <w:rPr>
          <w:rFonts w:asciiTheme="majorBidi" w:eastAsiaTheme="majorBidi" w:hAnsiTheme="majorBidi" w:cstheme="majorBidi"/>
          <w:sz w:val="24"/>
          <w:szCs w:val="24"/>
          <w:lang w:val="en-US"/>
        </w:rPr>
        <w:t xml:space="preserve">, in Zaragoza, Mira states: ‘I am a </w:t>
      </w:r>
      <w:r w:rsidRPr="00BF2D91">
        <w:rPr>
          <w:rFonts w:asciiTheme="majorBidi" w:eastAsiaTheme="majorBidi" w:hAnsiTheme="majorBidi" w:cstheme="majorBidi"/>
          <w:i/>
          <w:iCs/>
          <w:sz w:val="24"/>
          <w:szCs w:val="24"/>
          <w:lang w:val="en-US"/>
        </w:rPr>
        <w:t>caballero</w:t>
      </w:r>
      <w:r w:rsidRPr="00BF2D91">
        <w:rPr>
          <w:rFonts w:asciiTheme="majorBidi" w:eastAsiaTheme="majorBidi" w:hAnsiTheme="majorBidi" w:cstheme="majorBidi"/>
          <w:sz w:val="24"/>
          <w:szCs w:val="24"/>
          <w:lang w:val="en-US"/>
        </w:rPr>
        <w:t xml:space="preserve"> (Gentleman)’. However, after a night spent romancing prostitutes with a comrade he explains that this is ‘</w:t>
      </w:r>
      <w:proofErr w:type="spellStart"/>
      <w:r w:rsidRPr="00BF2D91">
        <w:rPr>
          <w:rFonts w:asciiTheme="majorBidi" w:eastAsiaTheme="majorBidi" w:hAnsiTheme="majorBidi" w:cstheme="majorBidi"/>
          <w:sz w:val="24"/>
          <w:szCs w:val="24"/>
          <w:lang w:val="en-US"/>
        </w:rPr>
        <w:t>cosa</w:t>
      </w:r>
      <w:proofErr w:type="spellEnd"/>
      <w:r w:rsidRPr="00BF2D91">
        <w:rPr>
          <w:rFonts w:asciiTheme="majorBidi" w:eastAsiaTheme="majorBidi" w:hAnsiTheme="majorBidi" w:cstheme="majorBidi"/>
          <w:sz w:val="24"/>
          <w:szCs w:val="24"/>
          <w:lang w:val="en-US"/>
        </w:rPr>
        <w:t xml:space="preserve"> de </w:t>
      </w:r>
      <w:proofErr w:type="spellStart"/>
      <w:r w:rsidRPr="00BF2D91">
        <w:rPr>
          <w:rFonts w:asciiTheme="majorBidi" w:eastAsiaTheme="majorBidi" w:hAnsiTheme="majorBidi" w:cstheme="majorBidi"/>
          <w:sz w:val="24"/>
          <w:szCs w:val="24"/>
          <w:lang w:val="en-US"/>
        </w:rPr>
        <w:t>legionarios</w:t>
      </w:r>
      <w:proofErr w:type="spellEnd"/>
      <w:r w:rsidRPr="00BF2D91">
        <w:rPr>
          <w:rFonts w:asciiTheme="majorBidi" w:eastAsiaTheme="majorBidi" w:hAnsiTheme="majorBidi" w:cstheme="majorBidi"/>
          <w:sz w:val="24"/>
          <w:szCs w:val="24"/>
          <w:lang w:val="en-US"/>
        </w:rPr>
        <w:t xml:space="preserve">’ (the way of legionnaires). </w:t>
      </w:r>
      <w:r w:rsidRPr="00BF2D91">
        <w:rPr>
          <w:rFonts w:asciiTheme="majorBidi" w:eastAsiaTheme="majorBidi" w:hAnsiTheme="majorBidi" w:cstheme="majorBidi"/>
          <w:sz w:val="24"/>
          <w:szCs w:val="24"/>
        </w:rPr>
        <w:t xml:space="preserve">This intermingling of the ‘Mutilated Gentlemen’ and ‘Gentleman Legionnaire’ models is unsurprising given the influence of legionnaire culture on the BCMGP; article 83 of the BCMGP regulations, for example, states specifically that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i/>
          <w:sz w:val="24"/>
          <w:szCs w:val="24"/>
        </w:rPr>
        <w:t xml:space="preserve"> </w:t>
      </w:r>
      <w:r w:rsidRPr="00BF2D91">
        <w:rPr>
          <w:rFonts w:asciiTheme="majorBidi" w:eastAsiaTheme="majorBidi" w:hAnsiTheme="majorBidi" w:cstheme="majorBidi"/>
          <w:sz w:val="24"/>
          <w:szCs w:val="24"/>
        </w:rPr>
        <w:t>should abide by the Creed of the Legion.</w:t>
      </w:r>
      <w:r w:rsidRPr="00BF2D91">
        <w:rPr>
          <w:rStyle w:val="FootnoteReference"/>
          <w:rFonts w:asciiTheme="majorBidi" w:eastAsiaTheme="majorBidi" w:hAnsiTheme="majorBidi" w:cstheme="majorBidi"/>
          <w:sz w:val="24"/>
          <w:szCs w:val="24"/>
        </w:rPr>
        <w:footnoteReference w:id="356"/>
      </w:r>
      <w:r w:rsidRPr="00BF2D91">
        <w:rPr>
          <w:rFonts w:asciiTheme="majorBidi" w:hAnsiTheme="majorBidi" w:cstheme="majorBidi"/>
          <w:sz w:val="24"/>
          <w:szCs w:val="24"/>
        </w:rPr>
        <w:t xml:space="preserve"> </w:t>
      </w:r>
      <w:r w:rsidRPr="00BF2D91">
        <w:rPr>
          <w:rFonts w:asciiTheme="majorBidi" w:hAnsiTheme="majorBidi" w:cstheme="majorBidi"/>
          <w:sz w:val="24"/>
          <w:szCs w:val="24"/>
          <w:lang w:val="en-US"/>
        </w:rPr>
        <w:t xml:space="preserve">This 12-point code of conduct was explicit in its emphasis on ‘The spirit of suffering and toughness’ of all Legionnaires: </w:t>
      </w:r>
    </w:p>
    <w:p w14:paraId="17EBFB47" w14:textId="77777777" w:rsidR="00421FD3" w:rsidRPr="00BF2D91" w:rsidRDefault="00421FD3" w:rsidP="00421FD3">
      <w:pPr>
        <w:spacing w:after="240" w:line="240" w:lineRule="auto"/>
        <w:ind w:left="709" w:firstLine="11"/>
        <w:jc w:val="both"/>
        <w:rPr>
          <w:rFonts w:asciiTheme="majorBidi" w:hAnsiTheme="majorBidi" w:cstheme="majorBidi"/>
          <w:sz w:val="24"/>
          <w:szCs w:val="24"/>
          <w:lang w:val="en-US"/>
        </w:rPr>
      </w:pPr>
      <w:r w:rsidRPr="00BF2D91">
        <w:rPr>
          <w:rFonts w:asciiTheme="majorBidi" w:hAnsiTheme="majorBidi" w:cstheme="majorBidi"/>
          <w:sz w:val="24"/>
          <w:szCs w:val="24"/>
          <w:lang w:val="en-US"/>
        </w:rPr>
        <w:t>The Legionary will not complain of fatigue, nor of pain, nor of hunger, nor of thirst, nor of lack of sleep; he will perform all jobs, will dig, will haul cannons, vehicles; he will man outposts, escort convoys; he will work on whatever he is ordered.</w:t>
      </w:r>
      <w:r w:rsidRPr="00BF2D91">
        <w:rPr>
          <w:rStyle w:val="FootnoteReference"/>
          <w:rFonts w:asciiTheme="majorBidi" w:hAnsiTheme="majorBidi" w:cstheme="majorBidi"/>
          <w:sz w:val="24"/>
          <w:szCs w:val="24"/>
          <w:lang w:val="en-US"/>
        </w:rPr>
        <w:footnoteReference w:id="357"/>
      </w:r>
      <w:r w:rsidRPr="00BF2D91">
        <w:rPr>
          <w:rFonts w:asciiTheme="majorBidi" w:hAnsiTheme="majorBidi" w:cstheme="majorBidi"/>
          <w:sz w:val="24"/>
          <w:szCs w:val="24"/>
          <w:lang w:val="en-US"/>
        </w:rPr>
        <w:t xml:space="preserve"> </w:t>
      </w:r>
    </w:p>
    <w:p w14:paraId="53139CAC" w14:textId="045C61FF" w:rsidR="00421FD3" w:rsidRPr="00BF2D91" w:rsidRDefault="00421FD3" w:rsidP="00DC7DEC">
      <w:pPr>
        <w:spacing w:line="480" w:lineRule="auto"/>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Given the Legion’s particular framing of pain, suffering and sacrifice in terms of service to the Fatherland, it is perhaps unsurprising that legionnaires such as Mira did not </w:t>
      </w:r>
      <w:r w:rsidR="00DC7DEC" w:rsidRPr="00BF2D91">
        <w:rPr>
          <w:rFonts w:asciiTheme="majorBidi" w:eastAsiaTheme="majorBidi" w:hAnsiTheme="majorBidi" w:cstheme="majorBidi"/>
          <w:sz w:val="24"/>
          <w:szCs w:val="24"/>
        </w:rPr>
        <w:t>produce</w:t>
      </w:r>
      <w:r w:rsidRPr="00BF2D91">
        <w:rPr>
          <w:rFonts w:asciiTheme="majorBidi" w:eastAsiaTheme="majorBidi" w:hAnsiTheme="majorBidi" w:cstheme="majorBidi"/>
          <w:sz w:val="24"/>
          <w:szCs w:val="24"/>
        </w:rPr>
        <w:t xml:space="preserve"> narratives of emasculation and physical hardship in their accounts of disability. </w:t>
      </w:r>
    </w:p>
    <w:p w14:paraId="326E5012" w14:textId="71BFA26D" w:rsidR="00421FD3" w:rsidRPr="00BF2D91" w:rsidRDefault="00421FD3" w:rsidP="00421FD3">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Testimonies like those of Mira and Márquez give the impression that in Francoist Spain there were no disabled veterans at all, just </w:t>
      </w:r>
      <w:r w:rsidRPr="00BF2D91">
        <w:rPr>
          <w:rFonts w:asciiTheme="majorBidi" w:eastAsiaTheme="majorBidi" w:hAnsiTheme="majorBidi" w:cstheme="majorBidi"/>
          <w:i/>
          <w:iCs/>
          <w:sz w:val="24"/>
          <w:szCs w:val="24"/>
        </w:rPr>
        <w:t xml:space="preserve">Caballeros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Other memoirs did address the issue of disability more directly, even while reproducing the linguistic tropes of Francoism. In h</w:t>
      </w:r>
      <w:r w:rsidR="007B3BD5">
        <w:rPr>
          <w:rFonts w:asciiTheme="majorBidi" w:eastAsiaTheme="majorBidi" w:hAnsiTheme="majorBidi" w:cstheme="majorBidi"/>
          <w:sz w:val="24"/>
          <w:szCs w:val="24"/>
        </w:rPr>
        <w:t xml:space="preserve">is 1939 account of the war, leg </w:t>
      </w:r>
      <w:r w:rsidRPr="00BF2D91">
        <w:rPr>
          <w:rFonts w:asciiTheme="majorBidi" w:eastAsiaTheme="majorBidi" w:hAnsiTheme="majorBidi" w:cstheme="majorBidi"/>
          <w:sz w:val="24"/>
          <w:szCs w:val="24"/>
        </w:rPr>
        <w:t>amputee Enrique López Sánchez took care to couch his experiences in characteristically ‘modest’ terms, recounting his desire to return to the front despite his injuries. Although his wishes were denied, López underscored his apparent humility when a superior officer decided to pay homage to him and a friend in a ceremony in front of the whole regiment:</w:t>
      </w:r>
    </w:p>
    <w:p w14:paraId="4D02975B" w14:textId="77777777" w:rsidR="00421FD3" w:rsidRPr="00BF2D91" w:rsidRDefault="00421FD3" w:rsidP="00421FD3">
      <w:pPr>
        <w:spacing w:line="240" w:lineRule="auto"/>
        <w:ind w:left="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We were astonished; my companion and I had never thought that such a simple, insignificant and logical gesture as ours,—it was the case of two sons who in becoming injured while defending their mother [Spain] remained concerned for </w:t>
      </w:r>
      <w:r w:rsidRPr="00BF2D91">
        <w:rPr>
          <w:rFonts w:asciiTheme="majorBidi" w:eastAsiaTheme="majorBidi" w:hAnsiTheme="majorBidi" w:cstheme="majorBidi"/>
          <w:sz w:val="24"/>
          <w:szCs w:val="24"/>
        </w:rPr>
        <w:lastRenderedPageBreak/>
        <w:t>her precious existence and wished to fly once again to defend her tooth and nail…—would be accorded such value and importance.</w:t>
      </w:r>
      <w:r w:rsidRPr="00BF2D91">
        <w:rPr>
          <w:rStyle w:val="FootnoteReference"/>
          <w:rFonts w:asciiTheme="majorBidi" w:eastAsiaTheme="majorBidi" w:hAnsiTheme="majorBidi" w:cstheme="majorBidi"/>
          <w:sz w:val="24"/>
          <w:szCs w:val="24"/>
        </w:rPr>
        <w:footnoteReference w:id="358"/>
      </w:r>
    </w:p>
    <w:p w14:paraId="77756F92" w14:textId="77777777" w:rsidR="00421FD3" w:rsidRPr="00BF2D91" w:rsidRDefault="00421FD3" w:rsidP="00421FD3">
      <w:pPr>
        <w:spacing w:line="240" w:lineRule="auto"/>
        <w:ind w:left="720"/>
        <w:jc w:val="both"/>
        <w:rPr>
          <w:rFonts w:asciiTheme="majorBidi" w:eastAsiaTheme="majorBidi" w:hAnsiTheme="majorBidi" w:cstheme="majorBidi"/>
          <w:sz w:val="24"/>
          <w:szCs w:val="24"/>
        </w:rPr>
      </w:pPr>
    </w:p>
    <w:p w14:paraId="6F463B5B" w14:textId="77777777" w:rsidR="00421FD3" w:rsidRPr="00BF2D91" w:rsidRDefault="00421FD3" w:rsidP="00421FD3">
      <w:pPr>
        <w:spacing w:line="480" w:lineRule="auto"/>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López Sánchez is somewhat of a caricature of the </w:t>
      </w:r>
      <w:r w:rsidRPr="00BF2D91">
        <w:rPr>
          <w:rFonts w:asciiTheme="majorBidi" w:eastAsiaTheme="majorBidi" w:hAnsiTheme="majorBidi" w:cstheme="majorBidi"/>
          <w:i/>
          <w:iCs/>
          <w:sz w:val="24"/>
          <w:szCs w:val="24"/>
        </w:rPr>
        <w:t xml:space="preserve">Caballero </w:t>
      </w:r>
      <w:proofErr w:type="spellStart"/>
      <w:r w:rsidRPr="00BF2D91">
        <w:rPr>
          <w:rFonts w:asciiTheme="majorBidi" w:eastAsiaTheme="majorBidi" w:hAnsiTheme="majorBidi" w:cstheme="majorBidi"/>
          <w:i/>
          <w:iCs/>
          <w:sz w:val="24"/>
          <w:szCs w:val="24"/>
        </w:rPr>
        <w:t>Mutilado</w:t>
      </w:r>
      <w:proofErr w:type="spellEnd"/>
      <w:r w:rsidRPr="00BF2D91">
        <w:rPr>
          <w:rFonts w:asciiTheme="majorBidi" w:eastAsiaTheme="majorBidi" w:hAnsiTheme="majorBidi" w:cstheme="majorBidi"/>
          <w:sz w:val="24"/>
          <w:szCs w:val="24"/>
        </w:rPr>
        <w:t xml:space="preserve"> ideal; the fact that the veteran published his account in the first place betrayed its performative nature. His apparent affinity with the stoicism and humility of the ‘Mutilated Gentleman’ ideal reflects the date of publication. Published against a backdrop of post-war repression and triumphalist rhetoric, López’s writings were undoubtedly an attempt to underscore his loyalty to the nascent regime.</w:t>
      </w:r>
    </w:p>
    <w:p w14:paraId="7460140E" w14:textId="1A627DC6" w:rsidR="00421FD3" w:rsidRPr="00BF2D91" w:rsidRDefault="00421FD3" w:rsidP="00751163">
      <w:pPr>
        <w:spacing w:line="480" w:lineRule="auto"/>
        <w:ind w:firstLine="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Local delegations of ex-combatants provided another way in which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i/>
          <w:sz w:val="24"/>
          <w:szCs w:val="24"/>
        </w:rPr>
        <w:t xml:space="preserve"> </w:t>
      </w:r>
      <w:r w:rsidRPr="00BF2D91">
        <w:rPr>
          <w:rFonts w:asciiTheme="majorBidi" w:eastAsiaTheme="majorBidi" w:hAnsiTheme="majorBidi" w:cstheme="majorBidi"/>
          <w:sz w:val="24"/>
          <w:szCs w:val="24"/>
        </w:rPr>
        <w:t>could perform the ‘Mutilated Gentleman’ ideal, as such groups kept alive a ‘culture of war’, which celebrated the efforts and successes of the Francoist ‘Crusade’.</w:t>
      </w:r>
      <w:r w:rsidRPr="00BF2D91">
        <w:rPr>
          <w:rStyle w:val="FootnoteReference"/>
          <w:rFonts w:asciiTheme="majorBidi" w:eastAsiaTheme="majorBidi" w:hAnsiTheme="majorBidi" w:cstheme="majorBidi"/>
          <w:sz w:val="24"/>
          <w:szCs w:val="24"/>
        </w:rPr>
        <w:footnoteReference w:id="359"/>
      </w:r>
      <w:r w:rsidRPr="00BF2D91">
        <w:rPr>
          <w:rFonts w:asciiTheme="majorBidi" w:eastAsiaTheme="majorBidi" w:hAnsiTheme="majorBidi" w:cstheme="majorBidi"/>
          <w:sz w:val="24"/>
          <w:szCs w:val="24"/>
        </w:rPr>
        <w:t xml:space="preserve"> In this context, physical scars </w:t>
      </w:r>
      <w:r w:rsidR="00751163">
        <w:rPr>
          <w:rFonts w:asciiTheme="majorBidi" w:eastAsiaTheme="majorBidi" w:hAnsiTheme="majorBidi" w:cstheme="majorBidi"/>
          <w:sz w:val="24"/>
          <w:szCs w:val="24"/>
        </w:rPr>
        <w:t xml:space="preserve">of the war </w:t>
      </w:r>
      <w:r w:rsidRPr="00BF2D91">
        <w:rPr>
          <w:rFonts w:asciiTheme="majorBidi" w:eastAsiaTheme="majorBidi" w:hAnsiTheme="majorBidi" w:cstheme="majorBidi"/>
          <w:sz w:val="24"/>
          <w:szCs w:val="24"/>
        </w:rPr>
        <w:t xml:space="preserve">were </w:t>
      </w:r>
      <w:r w:rsidR="00751163">
        <w:rPr>
          <w:rFonts w:asciiTheme="majorBidi" w:eastAsiaTheme="majorBidi" w:hAnsiTheme="majorBidi" w:cstheme="majorBidi"/>
          <w:sz w:val="24"/>
          <w:szCs w:val="24"/>
        </w:rPr>
        <w:t>praised</w:t>
      </w:r>
      <w:r w:rsidRPr="00BF2D91">
        <w:rPr>
          <w:rFonts w:asciiTheme="majorBidi" w:eastAsiaTheme="majorBidi" w:hAnsiTheme="majorBidi" w:cstheme="majorBidi"/>
          <w:sz w:val="24"/>
          <w:szCs w:val="24"/>
        </w:rPr>
        <w:t xml:space="preserve">, and it is thus unsurprising that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i/>
          <w:iCs/>
          <w:sz w:val="24"/>
          <w:szCs w:val="24"/>
        </w:rPr>
        <w:t xml:space="preserve"> </w:t>
      </w:r>
      <w:r w:rsidRPr="00BF2D91">
        <w:rPr>
          <w:rFonts w:asciiTheme="majorBidi" w:eastAsiaTheme="majorBidi" w:hAnsiTheme="majorBidi" w:cstheme="majorBidi"/>
          <w:sz w:val="24"/>
          <w:szCs w:val="24"/>
        </w:rPr>
        <w:t xml:space="preserve">continued to play a central role within ex-combatant groups. In such settings,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i/>
          <w:sz w:val="24"/>
          <w:szCs w:val="24"/>
        </w:rPr>
        <w:t xml:space="preserve"> </w:t>
      </w:r>
      <w:r w:rsidRPr="00BF2D91">
        <w:rPr>
          <w:rFonts w:asciiTheme="majorBidi" w:eastAsiaTheme="majorBidi" w:hAnsiTheme="majorBidi" w:cstheme="majorBidi"/>
          <w:iCs/>
          <w:sz w:val="24"/>
          <w:szCs w:val="24"/>
        </w:rPr>
        <w:t xml:space="preserve">were not the recipients of charity, but instead engaged in charitable ventures to support their less fortunate brothers-in-arms. </w:t>
      </w:r>
      <w:r w:rsidRPr="00BF2D91">
        <w:rPr>
          <w:rFonts w:asciiTheme="majorBidi" w:eastAsiaTheme="majorBidi" w:hAnsiTheme="majorBidi" w:cstheme="majorBidi"/>
          <w:sz w:val="24"/>
          <w:szCs w:val="24"/>
        </w:rPr>
        <w:t xml:space="preserve">In Lugo, the ‘permanent’ </w:t>
      </w:r>
      <w:proofErr w:type="spellStart"/>
      <w:r w:rsidRPr="00BF2D91">
        <w:rPr>
          <w:rFonts w:asciiTheme="majorBidi" w:eastAsiaTheme="majorBidi" w:hAnsiTheme="majorBidi" w:cstheme="majorBidi"/>
          <w:i/>
          <w:iCs/>
          <w:sz w:val="24"/>
          <w:szCs w:val="24"/>
        </w:rPr>
        <w:t>mutilado</w:t>
      </w:r>
      <w:proofErr w:type="spellEnd"/>
      <w:r w:rsidRPr="00BF2D91">
        <w:rPr>
          <w:rFonts w:asciiTheme="majorBidi" w:eastAsiaTheme="majorBidi" w:hAnsiTheme="majorBidi" w:cstheme="majorBidi"/>
          <w:sz w:val="24"/>
          <w:szCs w:val="24"/>
        </w:rPr>
        <w:t xml:space="preserve"> Bernardino </w:t>
      </w:r>
      <w:proofErr w:type="spellStart"/>
      <w:r w:rsidRPr="00BF2D91">
        <w:rPr>
          <w:rFonts w:asciiTheme="majorBidi" w:eastAsiaTheme="majorBidi" w:hAnsiTheme="majorBidi" w:cstheme="majorBidi"/>
          <w:sz w:val="24"/>
          <w:szCs w:val="24"/>
        </w:rPr>
        <w:t>Docampo</w:t>
      </w:r>
      <w:proofErr w:type="spellEnd"/>
      <w:r w:rsidRPr="00BF2D91">
        <w:rPr>
          <w:rFonts w:asciiTheme="majorBidi" w:eastAsiaTheme="majorBidi" w:hAnsiTheme="majorBidi" w:cstheme="majorBidi"/>
          <w:sz w:val="24"/>
          <w:szCs w:val="24"/>
        </w:rPr>
        <w:t xml:space="preserve"> </w:t>
      </w:r>
      <w:proofErr w:type="spellStart"/>
      <w:r w:rsidRPr="00BF2D91">
        <w:rPr>
          <w:rFonts w:asciiTheme="majorBidi" w:eastAsiaTheme="majorBidi" w:hAnsiTheme="majorBidi" w:cstheme="majorBidi"/>
          <w:sz w:val="24"/>
          <w:szCs w:val="24"/>
        </w:rPr>
        <w:t>Millor</w:t>
      </w:r>
      <w:proofErr w:type="spellEnd"/>
      <w:r w:rsidRPr="00BF2D91">
        <w:rPr>
          <w:rFonts w:asciiTheme="majorBidi" w:eastAsiaTheme="majorBidi" w:hAnsiTheme="majorBidi" w:cstheme="majorBidi"/>
          <w:sz w:val="24"/>
          <w:szCs w:val="24"/>
        </w:rPr>
        <w:t xml:space="preserve"> held the position of Local Delegate for Ex-combatants of Castro de Rey. This local group offered regular donations to veterans in need, particularly those with physical illnesses such as tuberculosis, or those experiencing short-term difficulties. In 1963, for example, the Provincial Confraternity of Former Combatants covered the 4704-peseta cost of installing electricity in the home of a veteran whose former house had burnt down.</w:t>
      </w:r>
      <w:r w:rsidRPr="00BF2D91">
        <w:rPr>
          <w:rStyle w:val="FootnoteReference"/>
          <w:rFonts w:asciiTheme="majorBidi" w:eastAsiaTheme="majorBidi" w:hAnsiTheme="majorBidi" w:cstheme="majorBidi"/>
          <w:sz w:val="24"/>
          <w:szCs w:val="24"/>
        </w:rPr>
        <w:footnoteReference w:id="360"/>
      </w:r>
      <w:r w:rsidRPr="00BF2D91">
        <w:rPr>
          <w:rFonts w:asciiTheme="majorBidi" w:eastAsiaTheme="majorBidi" w:hAnsiTheme="majorBidi" w:cstheme="majorBidi"/>
          <w:sz w:val="24"/>
          <w:szCs w:val="24"/>
        </w:rPr>
        <w:t xml:space="preserve"> Physically disabled veterans, in contrast, did not form part of the pool of needy </w:t>
      </w:r>
      <w:r w:rsidRPr="00BF2D91">
        <w:rPr>
          <w:rFonts w:asciiTheme="majorBidi" w:eastAsiaTheme="majorBidi" w:hAnsiTheme="majorBidi" w:cstheme="majorBidi"/>
          <w:sz w:val="24"/>
          <w:szCs w:val="24"/>
        </w:rPr>
        <w:lastRenderedPageBreak/>
        <w:t>veterans who received charitable donations.</w:t>
      </w:r>
      <w:r w:rsidRPr="00BF2D91">
        <w:rPr>
          <w:rStyle w:val="FootnoteReference"/>
          <w:rFonts w:asciiTheme="majorBidi" w:eastAsiaTheme="majorBidi" w:hAnsiTheme="majorBidi" w:cstheme="majorBidi"/>
          <w:sz w:val="24"/>
          <w:szCs w:val="24"/>
        </w:rPr>
        <w:footnoteReference w:id="361"/>
      </w:r>
      <w:r w:rsidRPr="00BF2D91">
        <w:rPr>
          <w:rFonts w:asciiTheme="majorBidi" w:eastAsiaTheme="majorBidi" w:hAnsiTheme="majorBidi" w:cstheme="majorBidi"/>
          <w:sz w:val="24"/>
          <w:szCs w:val="24"/>
        </w:rPr>
        <w:t xml:space="preserve"> Annual reports for the Lugo delegation between 1963 and 1975 only ever portrayed Mutilated Gentleman as prestigious individuals, either leading delegations or receiving honours. </w:t>
      </w:r>
    </w:p>
    <w:p w14:paraId="635BF0A5" w14:textId="26C87A48" w:rsidR="00EE3AB5" w:rsidRDefault="00421FD3" w:rsidP="00751163">
      <w:pPr>
        <w:spacing w:line="480" w:lineRule="auto"/>
        <w:ind w:firstLine="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In the Lugo delegation,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i/>
          <w:sz w:val="24"/>
          <w:szCs w:val="24"/>
        </w:rPr>
        <w:t xml:space="preserve"> </w:t>
      </w:r>
      <w:r w:rsidRPr="00BF2D91">
        <w:rPr>
          <w:rFonts w:asciiTheme="majorBidi" w:eastAsiaTheme="majorBidi" w:hAnsiTheme="majorBidi" w:cstheme="majorBidi"/>
          <w:sz w:val="24"/>
          <w:szCs w:val="24"/>
        </w:rPr>
        <w:t xml:space="preserve">were apparently assimilated within the main cohort of ex-combatants. However, a 1963 report included several photos of two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xml:space="preserve"> receiving special honours at the fifth provincial assembly of ex-combatants, including the ‘absolute’ </w:t>
      </w:r>
      <w:proofErr w:type="spellStart"/>
      <w:r w:rsidRPr="00BF2D91">
        <w:rPr>
          <w:rFonts w:asciiTheme="majorBidi" w:eastAsiaTheme="majorBidi" w:hAnsiTheme="majorBidi" w:cstheme="majorBidi"/>
          <w:i/>
          <w:sz w:val="24"/>
          <w:szCs w:val="24"/>
        </w:rPr>
        <w:t>mutilado</w:t>
      </w:r>
      <w:proofErr w:type="spellEnd"/>
      <w:r w:rsidRPr="00BF2D91">
        <w:rPr>
          <w:rFonts w:asciiTheme="majorBidi" w:eastAsiaTheme="majorBidi" w:hAnsiTheme="majorBidi" w:cstheme="majorBidi"/>
          <w:sz w:val="24"/>
          <w:szCs w:val="24"/>
        </w:rPr>
        <w:t xml:space="preserve"> Eduardo Becerra Gómez being awarded the title of ‘Member of Honour’. According to the written report, Becerra’s injuries consisted of two amputated arms and the loss of one eye, but his wounds were muted in the portrait by his long-sleeved suit and the fact that he is photographed at an angle. Similarly, subsequent photos of </w:t>
      </w:r>
      <w:proofErr w:type="spellStart"/>
      <w:r w:rsidRPr="00BF2D91">
        <w:rPr>
          <w:rFonts w:asciiTheme="majorBidi" w:eastAsiaTheme="majorBidi" w:hAnsiTheme="majorBidi" w:cstheme="majorBidi"/>
          <w:sz w:val="24"/>
          <w:szCs w:val="24"/>
        </w:rPr>
        <w:t>Docampo</w:t>
      </w:r>
      <w:proofErr w:type="spellEnd"/>
      <w:r w:rsidRPr="00BF2D91">
        <w:rPr>
          <w:rFonts w:asciiTheme="majorBidi" w:eastAsiaTheme="majorBidi" w:hAnsiTheme="majorBidi" w:cstheme="majorBidi"/>
          <w:sz w:val="24"/>
          <w:szCs w:val="24"/>
        </w:rPr>
        <w:t xml:space="preserve"> receiving the Gold Medal of the Order of Cisneros mute his injuries to the extent that it is impossible to determine their nature from the images alone. The acceptance of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i/>
          <w:sz w:val="24"/>
          <w:szCs w:val="24"/>
        </w:rPr>
        <w:t xml:space="preserve"> </w:t>
      </w:r>
      <w:r w:rsidRPr="00BF2D91">
        <w:rPr>
          <w:rFonts w:asciiTheme="majorBidi" w:eastAsiaTheme="majorBidi" w:hAnsiTheme="majorBidi" w:cstheme="majorBidi"/>
          <w:sz w:val="24"/>
          <w:szCs w:val="24"/>
        </w:rPr>
        <w:t xml:space="preserve">as veterans like any other </w:t>
      </w:r>
      <w:r w:rsidR="00525C31" w:rsidRPr="00BF2D91">
        <w:rPr>
          <w:rFonts w:asciiTheme="majorBidi" w:eastAsiaTheme="majorBidi" w:hAnsiTheme="majorBidi" w:cstheme="majorBidi"/>
          <w:sz w:val="24"/>
          <w:szCs w:val="24"/>
        </w:rPr>
        <w:t xml:space="preserve">thus </w:t>
      </w:r>
      <w:r w:rsidRPr="00BF2D91">
        <w:rPr>
          <w:rFonts w:asciiTheme="majorBidi" w:eastAsiaTheme="majorBidi" w:hAnsiTheme="majorBidi" w:cstheme="majorBidi"/>
          <w:sz w:val="24"/>
          <w:szCs w:val="24"/>
        </w:rPr>
        <w:t xml:space="preserve">appears to have been only skin-deep. </w:t>
      </w:r>
      <w:r w:rsidR="002A5327" w:rsidRPr="00BF2D91">
        <w:rPr>
          <w:rFonts w:asciiTheme="majorBidi" w:eastAsiaTheme="majorBidi" w:hAnsiTheme="majorBidi" w:cstheme="majorBidi"/>
          <w:sz w:val="24"/>
          <w:szCs w:val="24"/>
        </w:rPr>
        <w:t>Though the Francoist regime went to great lengths to ‘rebrand’ war disability after the Civil War, less attention was paid to limiting the disabling effects of physical impairment. All ‘Mutilated Gentlemen’ had free access to the military health system, which provided medical care and prosthetics to the disabled.</w:t>
      </w:r>
      <w:r w:rsidR="002A5327" w:rsidRPr="00BF2D91">
        <w:rPr>
          <w:rStyle w:val="FootnoteReference"/>
          <w:rFonts w:asciiTheme="majorBidi" w:eastAsiaTheme="majorBidi" w:hAnsiTheme="majorBidi" w:cstheme="majorBidi"/>
          <w:sz w:val="24"/>
          <w:szCs w:val="24"/>
        </w:rPr>
        <w:footnoteReference w:id="362"/>
      </w:r>
      <w:r w:rsidR="002A5327" w:rsidRPr="00BF2D91">
        <w:rPr>
          <w:rFonts w:asciiTheme="majorBidi" w:eastAsiaTheme="majorBidi" w:hAnsiTheme="majorBidi" w:cstheme="majorBidi"/>
          <w:sz w:val="24"/>
          <w:szCs w:val="24"/>
        </w:rPr>
        <w:t xml:space="preserve"> However, aside from this, little was done to make society more accommodating to the wounded, which affected the ability of </w:t>
      </w:r>
      <w:proofErr w:type="spellStart"/>
      <w:r w:rsidR="002A5327" w:rsidRPr="00BF2D91">
        <w:rPr>
          <w:rFonts w:asciiTheme="majorBidi" w:eastAsiaTheme="majorBidi" w:hAnsiTheme="majorBidi" w:cstheme="majorBidi"/>
          <w:i/>
          <w:iCs/>
          <w:sz w:val="24"/>
          <w:szCs w:val="24"/>
        </w:rPr>
        <w:t>mutilados</w:t>
      </w:r>
      <w:proofErr w:type="spellEnd"/>
      <w:r w:rsidR="002A5327" w:rsidRPr="00BF2D91">
        <w:rPr>
          <w:rFonts w:asciiTheme="majorBidi" w:eastAsiaTheme="majorBidi" w:hAnsiTheme="majorBidi" w:cstheme="majorBidi"/>
          <w:i/>
          <w:iCs/>
          <w:sz w:val="24"/>
          <w:szCs w:val="24"/>
        </w:rPr>
        <w:t xml:space="preserve"> </w:t>
      </w:r>
      <w:r w:rsidR="002A5327" w:rsidRPr="00BF2D91">
        <w:rPr>
          <w:rFonts w:asciiTheme="majorBidi" w:eastAsiaTheme="majorBidi" w:hAnsiTheme="majorBidi" w:cstheme="majorBidi"/>
          <w:sz w:val="24"/>
          <w:szCs w:val="24"/>
        </w:rPr>
        <w:t xml:space="preserve">to fulfil the ‘Mutilated Gentleman’ ideal. </w:t>
      </w:r>
    </w:p>
    <w:p w14:paraId="7407E68F" w14:textId="21B7E3A3" w:rsidR="00751163" w:rsidRDefault="00751163" w:rsidP="00751163">
      <w:pPr>
        <w:spacing w:line="480" w:lineRule="auto"/>
        <w:ind w:firstLine="720"/>
        <w:jc w:val="both"/>
        <w:rPr>
          <w:rFonts w:asciiTheme="majorBidi" w:eastAsiaTheme="majorBidi" w:hAnsiTheme="majorBidi" w:cstheme="majorBidi"/>
          <w:sz w:val="24"/>
          <w:szCs w:val="24"/>
        </w:rPr>
      </w:pPr>
    </w:p>
    <w:p w14:paraId="26A4B01E" w14:textId="77777777" w:rsidR="00751163" w:rsidRPr="00BF2D91" w:rsidRDefault="00751163" w:rsidP="00751163">
      <w:pPr>
        <w:spacing w:line="480" w:lineRule="auto"/>
        <w:ind w:firstLine="720"/>
        <w:jc w:val="both"/>
        <w:rPr>
          <w:rFonts w:asciiTheme="majorBidi" w:eastAsiaTheme="majorBidi" w:hAnsiTheme="majorBidi" w:cstheme="majorBidi"/>
          <w:sz w:val="24"/>
          <w:szCs w:val="24"/>
        </w:rPr>
      </w:pPr>
    </w:p>
    <w:p w14:paraId="49B90860" w14:textId="2AE95E5C" w:rsidR="00EE3AB5" w:rsidRPr="00BF2D91" w:rsidRDefault="00EE3AB5" w:rsidP="00EE3AB5">
      <w:pPr>
        <w:pStyle w:val="Heading2"/>
        <w:rPr>
          <w:rFonts w:asciiTheme="majorBidi" w:hAnsiTheme="majorBidi" w:cstheme="majorBidi"/>
          <w:sz w:val="24"/>
          <w:szCs w:val="24"/>
        </w:rPr>
      </w:pPr>
      <w:bookmarkStart w:id="34" w:name="_Toc515359427"/>
      <w:r w:rsidRPr="00BF2D91">
        <w:rPr>
          <w:rFonts w:asciiTheme="majorBidi" w:hAnsiTheme="majorBidi" w:cstheme="majorBidi"/>
          <w:sz w:val="24"/>
          <w:szCs w:val="24"/>
        </w:rPr>
        <w:lastRenderedPageBreak/>
        <w:t xml:space="preserve">Material </w:t>
      </w:r>
      <w:r w:rsidR="00786AF3" w:rsidRPr="00BF2D91">
        <w:rPr>
          <w:rFonts w:asciiTheme="majorBidi" w:hAnsiTheme="majorBidi" w:cstheme="majorBidi"/>
          <w:sz w:val="24"/>
          <w:szCs w:val="24"/>
        </w:rPr>
        <w:t xml:space="preserve">and institutional </w:t>
      </w:r>
      <w:r w:rsidRPr="00BF2D91">
        <w:rPr>
          <w:rFonts w:asciiTheme="majorBidi" w:hAnsiTheme="majorBidi" w:cstheme="majorBidi"/>
          <w:sz w:val="24"/>
          <w:szCs w:val="24"/>
        </w:rPr>
        <w:t>support</w:t>
      </w:r>
      <w:bookmarkEnd w:id="34"/>
    </w:p>
    <w:p w14:paraId="5A833738" w14:textId="3D641BD2" w:rsidR="00EE3AB5" w:rsidRPr="00BF2D91" w:rsidRDefault="00EE3AB5" w:rsidP="00EE3AB5">
      <w:pPr>
        <w:spacing w:line="480" w:lineRule="auto"/>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BCMGP provisions for the Francoist war disabled were meagre, particularly for the lowest ranking soldiers. According to the 1938 legislation, a soldier received a pension of 6000 pesetas per year, which gradually increased to 12,000 pesetas over 12 years. This worked out at between 16 and 33 pesetas per day, compared to the 50.44 pesetas per day it cost to sustain a family of four per day in 1956.</w:t>
      </w:r>
      <w:r w:rsidRPr="00BF2D91">
        <w:rPr>
          <w:rStyle w:val="FootnoteReference"/>
          <w:rFonts w:asciiTheme="majorBidi" w:eastAsiaTheme="majorBidi" w:hAnsiTheme="majorBidi" w:cstheme="majorBidi"/>
          <w:sz w:val="24"/>
          <w:szCs w:val="24"/>
        </w:rPr>
        <w:footnoteReference w:id="363"/>
      </w:r>
      <w:r w:rsidRPr="00BF2D91">
        <w:rPr>
          <w:rFonts w:asciiTheme="majorBidi" w:eastAsiaTheme="majorBidi" w:hAnsiTheme="majorBidi" w:cstheme="majorBidi"/>
          <w:sz w:val="24"/>
          <w:szCs w:val="24"/>
        </w:rPr>
        <w:t xml:space="preserve"> In addition, the percentage of mutilation required to access the pension-worthy ‘permanent’ and ‘absolute’ categories were unrealistically high. Even after soldiers injured through accidents were included in the legislation from 1940, they received lower pensions and the nominal difference of ‘</w:t>
      </w:r>
      <w:proofErr w:type="spellStart"/>
      <w:r w:rsidRPr="00BF2D91">
        <w:rPr>
          <w:rFonts w:asciiTheme="majorBidi" w:eastAsiaTheme="majorBidi" w:hAnsiTheme="majorBidi" w:cstheme="majorBidi"/>
          <w:sz w:val="24"/>
          <w:szCs w:val="24"/>
        </w:rPr>
        <w:t>Mutilado</w:t>
      </w:r>
      <w:proofErr w:type="spellEnd"/>
      <w:r w:rsidRPr="00BF2D91">
        <w:rPr>
          <w:rFonts w:asciiTheme="majorBidi" w:eastAsiaTheme="majorBidi" w:hAnsiTheme="majorBidi" w:cstheme="majorBidi"/>
          <w:sz w:val="24"/>
          <w:szCs w:val="24"/>
        </w:rPr>
        <w:t xml:space="preserve"> Accidental’ was maintained.</w:t>
      </w:r>
      <w:r w:rsidRPr="00BF2D91">
        <w:rPr>
          <w:rStyle w:val="FootnoteReference"/>
          <w:rFonts w:asciiTheme="majorBidi" w:eastAsiaTheme="majorBidi" w:hAnsiTheme="majorBidi" w:cstheme="majorBidi"/>
          <w:sz w:val="24"/>
          <w:szCs w:val="24"/>
        </w:rPr>
        <w:footnoteReference w:id="364"/>
      </w:r>
      <w:r w:rsidRPr="00BF2D91">
        <w:rPr>
          <w:rFonts w:asciiTheme="majorBidi" w:eastAsiaTheme="majorBidi" w:hAnsiTheme="majorBidi" w:cstheme="majorBidi"/>
          <w:sz w:val="24"/>
          <w:szCs w:val="24"/>
        </w:rPr>
        <w:t xml:space="preserve"> The state soon realised that its provisions were inadequate, and the percentage boundaries were lowered in 1942.</w:t>
      </w:r>
      <w:r w:rsidRPr="00BF2D91">
        <w:rPr>
          <w:rStyle w:val="FootnoteReference"/>
          <w:rFonts w:asciiTheme="majorBidi" w:eastAsiaTheme="majorBidi" w:hAnsiTheme="majorBidi" w:cstheme="majorBidi"/>
          <w:sz w:val="24"/>
          <w:szCs w:val="24"/>
        </w:rPr>
        <w:footnoteReference w:id="365"/>
      </w:r>
      <w:r w:rsidRPr="00BF2D91">
        <w:rPr>
          <w:rFonts w:asciiTheme="majorBidi" w:eastAsiaTheme="majorBidi" w:hAnsiTheme="majorBidi" w:cstheme="majorBidi"/>
          <w:sz w:val="24"/>
          <w:szCs w:val="24"/>
        </w:rPr>
        <w:t xml:space="preserve"> This law established two categories of ‘permanent’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category ‘A’ referred to those with a percentage of between 90-100 per cent inclusive, while category ‘B’ referred to those between 65-89 per cent inclusive who, despite their ‘great spirit’, could not carry out the duties of their employment. This law remained in place until 1958, when it was updated ‘in accordance with the current economic situation’.</w:t>
      </w:r>
      <w:r w:rsidRPr="00BF2D91">
        <w:rPr>
          <w:rStyle w:val="FootnoteReference"/>
          <w:rFonts w:asciiTheme="majorBidi" w:eastAsiaTheme="majorBidi" w:hAnsiTheme="majorBidi" w:cstheme="majorBidi"/>
          <w:sz w:val="24"/>
          <w:szCs w:val="24"/>
        </w:rPr>
        <w:footnoteReference w:id="366"/>
      </w:r>
      <w:r w:rsidRPr="00BF2D91">
        <w:rPr>
          <w:rFonts w:asciiTheme="majorBidi" w:eastAsiaTheme="majorBidi" w:hAnsiTheme="majorBidi" w:cstheme="majorBidi"/>
          <w:sz w:val="24"/>
          <w:szCs w:val="24"/>
        </w:rPr>
        <w:t xml:space="preserve"> </w:t>
      </w:r>
    </w:p>
    <w:p w14:paraId="76EA5235" w14:textId="037780DC" w:rsidR="00EE3AB5" w:rsidRPr="00BF2D91" w:rsidRDefault="00EE3AB5" w:rsidP="00922DE5">
      <w:pPr>
        <w:spacing w:line="480" w:lineRule="auto"/>
        <w:ind w:firstLine="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The 1958 legislation scrapped the A and B ‘permanent’ categories, and all those with percentage classifications of between 65-100 per cent were automatically labelled ‘permanent’. The lower boundary of the ‘useful’ category was raised to 15 per cent as opposed to 11 per cent, but those with a percentage disability of between 45-64 per cent were now able to receive a lifelong pension equivalent to 25 per cent of the value of their employment salary. In addition, if veterans were unable to carry out their duties, they </w:t>
      </w:r>
      <w:r w:rsidRPr="00BF2D91">
        <w:rPr>
          <w:rFonts w:asciiTheme="majorBidi" w:eastAsiaTheme="majorBidi" w:hAnsiTheme="majorBidi" w:cstheme="majorBidi"/>
          <w:sz w:val="24"/>
          <w:szCs w:val="24"/>
        </w:rPr>
        <w:lastRenderedPageBreak/>
        <w:t>would be eligible to apply for the ‘permanent’ category. After this, there were no changes to the law until 1976.</w:t>
      </w:r>
      <w:r w:rsidRPr="00BF2D91">
        <w:rPr>
          <w:rStyle w:val="FootnoteReference"/>
          <w:rFonts w:asciiTheme="majorBidi" w:eastAsiaTheme="majorBidi" w:hAnsiTheme="majorBidi" w:cstheme="majorBidi"/>
          <w:sz w:val="24"/>
          <w:szCs w:val="24"/>
        </w:rPr>
        <w:footnoteReference w:id="367"/>
      </w:r>
      <w:r w:rsidRPr="00BF2D91">
        <w:rPr>
          <w:rFonts w:asciiTheme="majorBidi" w:eastAsiaTheme="majorBidi" w:hAnsiTheme="majorBidi" w:cstheme="majorBidi"/>
          <w:sz w:val="24"/>
          <w:szCs w:val="24"/>
        </w:rPr>
        <w:t xml:space="preserve"> These revisions underline how even the state was forced to admit the inadequacy of the initial 1938 legislation. Furthermore, despite the updates, pensions were not raised in line with inflation between 1938 and 1958, meaning that veterans’ original pensions </w:t>
      </w:r>
      <w:r w:rsidR="00922DE5" w:rsidRPr="00BF2D91">
        <w:rPr>
          <w:rFonts w:asciiTheme="majorBidi" w:eastAsiaTheme="majorBidi" w:hAnsiTheme="majorBidi" w:cstheme="majorBidi"/>
          <w:sz w:val="24"/>
          <w:szCs w:val="24"/>
        </w:rPr>
        <w:t>depreciated</w:t>
      </w:r>
      <w:r w:rsidRPr="00BF2D91">
        <w:rPr>
          <w:rFonts w:asciiTheme="majorBidi" w:eastAsiaTheme="majorBidi" w:hAnsiTheme="majorBidi" w:cstheme="majorBidi"/>
          <w:sz w:val="24"/>
          <w:szCs w:val="24"/>
        </w:rPr>
        <w:t xml:space="preserve"> over time. In theory, this should not have affected most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sz w:val="24"/>
          <w:szCs w:val="24"/>
        </w:rPr>
        <w:t xml:space="preserve">, whose ‘useful’ classifications presumed their return to the workplace. However, as many veterans were unable to hold down work, and those who could were often employed in low skilled, low income jobs, ‘Mutilated Gentleman’ status did not guarantee material comfort, particularly as time went on. </w:t>
      </w:r>
    </w:p>
    <w:p w14:paraId="3CFA5D8D" w14:textId="40388EC3" w:rsidR="00EE3AB5" w:rsidRPr="00BF2D91" w:rsidRDefault="00EE3AB5" w:rsidP="00922DE5">
      <w:pPr>
        <w:spacing w:line="480" w:lineRule="auto"/>
        <w:ind w:firstLine="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This, however, depended entirely on an individual’s rank. Not only did officer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i/>
          <w:sz w:val="24"/>
          <w:szCs w:val="24"/>
        </w:rPr>
        <w:t xml:space="preserve"> </w:t>
      </w:r>
      <w:r w:rsidRPr="00BF2D91">
        <w:rPr>
          <w:rFonts w:asciiTheme="majorBidi" w:eastAsiaTheme="majorBidi" w:hAnsiTheme="majorBidi" w:cstheme="majorBidi"/>
          <w:sz w:val="24"/>
          <w:szCs w:val="24"/>
        </w:rPr>
        <w:t xml:space="preserve">have well-paying, secure jobs, their proximity to the military administration meant they were </w:t>
      </w:r>
      <w:r w:rsidR="00922DE5" w:rsidRPr="00BF2D91">
        <w:rPr>
          <w:rFonts w:asciiTheme="majorBidi" w:eastAsiaTheme="majorBidi" w:hAnsiTheme="majorBidi" w:cstheme="majorBidi"/>
          <w:sz w:val="24"/>
          <w:szCs w:val="24"/>
        </w:rPr>
        <w:t>better able</w:t>
      </w:r>
      <w:r w:rsidRPr="00BF2D91">
        <w:rPr>
          <w:rFonts w:asciiTheme="majorBidi" w:eastAsiaTheme="majorBidi" w:hAnsiTheme="majorBidi" w:cstheme="majorBidi"/>
          <w:sz w:val="24"/>
          <w:szCs w:val="24"/>
        </w:rPr>
        <w:t xml:space="preserve"> than demilitarised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i/>
          <w:sz w:val="24"/>
          <w:szCs w:val="24"/>
        </w:rPr>
        <w:t xml:space="preserve"> </w:t>
      </w:r>
      <w:r w:rsidRPr="00BF2D91">
        <w:rPr>
          <w:rFonts w:asciiTheme="majorBidi" w:eastAsiaTheme="majorBidi" w:hAnsiTheme="majorBidi" w:cstheme="majorBidi"/>
          <w:sz w:val="24"/>
          <w:szCs w:val="24"/>
        </w:rPr>
        <w:t>to stay informed of legislative updates that might benefit them. Indeed, the ignorance of many disabled veterans living in rural areas with regards to the BCMGP application process was acknowledged by some provincial delegations of ex-combatants, who made attempts to collect the required documentation for them.</w:t>
      </w:r>
      <w:r w:rsidRPr="00BF2D91">
        <w:rPr>
          <w:rStyle w:val="FootnoteReference"/>
          <w:rFonts w:asciiTheme="majorBidi" w:eastAsiaTheme="majorBidi" w:hAnsiTheme="majorBidi" w:cstheme="majorBidi"/>
          <w:sz w:val="24"/>
          <w:szCs w:val="24"/>
        </w:rPr>
        <w:footnoteReference w:id="368"/>
      </w:r>
      <w:r w:rsidRPr="00BF2D91">
        <w:rPr>
          <w:rFonts w:asciiTheme="majorBidi" w:eastAsiaTheme="majorBidi" w:hAnsiTheme="majorBidi" w:cstheme="majorBidi"/>
          <w:sz w:val="24"/>
          <w:szCs w:val="24"/>
        </w:rPr>
        <w:t xml:space="preserve"> There were other perks associated with high rank. While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i/>
          <w:sz w:val="24"/>
          <w:szCs w:val="24"/>
        </w:rPr>
        <w:t xml:space="preserve"> </w:t>
      </w:r>
      <w:r w:rsidRPr="00BF2D91">
        <w:rPr>
          <w:rFonts w:asciiTheme="majorBidi" w:eastAsiaTheme="majorBidi" w:hAnsiTheme="majorBidi" w:cstheme="majorBidi"/>
          <w:sz w:val="24"/>
          <w:szCs w:val="24"/>
        </w:rPr>
        <w:t>from the lower ranks typically received the paltry amount of 12.5 pesetas per month attached to their medals of suffering, officers receive</w:t>
      </w:r>
      <w:r w:rsidR="008F00C6" w:rsidRPr="00BF2D91">
        <w:rPr>
          <w:rFonts w:asciiTheme="majorBidi" w:eastAsiaTheme="majorBidi" w:hAnsiTheme="majorBidi" w:cstheme="majorBidi"/>
          <w:sz w:val="24"/>
          <w:szCs w:val="24"/>
        </w:rPr>
        <w:t>d a lump</w:t>
      </w:r>
      <w:r w:rsidR="008D5884" w:rsidRPr="00BF2D91">
        <w:rPr>
          <w:rFonts w:asciiTheme="majorBidi" w:eastAsiaTheme="majorBidi" w:hAnsiTheme="majorBidi" w:cstheme="majorBidi"/>
          <w:sz w:val="24"/>
          <w:szCs w:val="24"/>
        </w:rPr>
        <w:t xml:space="preserve"> </w:t>
      </w:r>
      <w:r w:rsidR="008F00C6" w:rsidRPr="00BF2D91">
        <w:rPr>
          <w:rFonts w:asciiTheme="majorBidi" w:eastAsiaTheme="majorBidi" w:hAnsiTheme="majorBidi" w:cstheme="majorBidi"/>
          <w:sz w:val="24"/>
          <w:szCs w:val="24"/>
        </w:rPr>
        <w:t xml:space="preserve">sum </w:t>
      </w:r>
      <w:r w:rsidR="007E6BB2" w:rsidRPr="00BF2D91">
        <w:rPr>
          <w:rFonts w:asciiTheme="majorBidi" w:eastAsiaTheme="majorBidi" w:hAnsiTheme="majorBidi" w:cstheme="majorBidi"/>
          <w:sz w:val="24"/>
          <w:szCs w:val="24"/>
        </w:rPr>
        <w:t>indemnity to the value of between 5-15 per cent of their annual salary, based on the severity of their wounds</w:t>
      </w:r>
      <w:r w:rsidRPr="00BF2D91">
        <w:rPr>
          <w:rFonts w:asciiTheme="majorBidi" w:eastAsiaTheme="majorBidi" w:hAnsiTheme="majorBidi" w:cstheme="majorBidi"/>
          <w:sz w:val="24"/>
          <w:szCs w:val="24"/>
        </w:rPr>
        <w:t>.</w:t>
      </w:r>
      <w:r w:rsidRPr="00BF2D91">
        <w:rPr>
          <w:rStyle w:val="FootnoteReference"/>
          <w:rFonts w:asciiTheme="majorBidi" w:eastAsiaTheme="majorBidi" w:hAnsiTheme="majorBidi" w:cstheme="majorBidi"/>
          <w:sz w:val="24"/>
          <w:szCs w:val="24"/>
        </w:rPr>
        <w:footnoteReference w:id="369"/>
      </w:r>
      <w:r w:rsidRPr="00BF2D91">
        <w:rPr>
          <w:rFonts w:asciiTheme="majorBidi" w:eastAsiaTheme="majorBidi" w:hAnsiTheme="majorBidi" w:cstheme="majorBidi"/>
          <w:sz w:val="24"/>
          <w:szCs w:val="24"/>
        </w:rPr>
        <w:t xml:space="preserve"> Consequently, from the outset, officer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sz w:val="24"/>
          <w:szCs w:val="24"/>
        </w:rPr>
        <w:t xml:space="preserve"> had greater material incentives than lower-ranking, demilitarised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i/>
          <w:sz w:val="24"/>
          <w:szCs w:val="24"/>
        </w:rPr>
        <w:t xml:space="preserve"> </w:t>
      </w:r>
      <w:r w:rsidRPr="00BF2D91">
        <w:rPr>
          <w:rFonts w:asciiTheme="majorBidi" w:eastAsiaTheme="majorBidi" w:hAnsiTheme="majorBidi" w:cstheme="majorBidi"/>
          <w:iCs/>
          <w:sz w:val="24"/>
          <w:szCs w:val="24"/>
        </w:rPr>
        <w:t>to adhere to</w:t>
      </w:r>
      <w:r w:rsidRPr="00BF2D91">
        <w:rPr>
          <w:rFonts w:asciiTheme="majorBidi" w:eastAsiaTheme="majorBidi" w:hAnsiTheme="majorBidi" w:cstheme="majorBidi"/>
          <w:sz w:val="24"/>
          <w:szCs w:val="24"/>
        </w:rPr>
        <w:t xml:space="preserve"> the ‘Mutilated Gentleman’ ideal. </w:t>
      </w:r>
    </w:p>
    <w:p w14:paraId="6890321A" w14:textId="471CB082" w:rsidR="00EE3AB5" w:rsidRPr="00BF2D91" w:rsidRDefault="00EE3AB5" w:rsidP="008D5884">
      <w:pPr>
        <w:spacing w:line="480" w:lineRule="auto"/>
        <w:ind w:firstLine="720"/>
        <w:jc w:val="both"/>
        <w:rPr>
          <w:rFonts w:asciiTheme="majorBidi" w:eastAsiaTheme="majorBidi" w:hAnsiTheme="majorBidi" w:cstheme="majorBidi"/>
          <w:sz w:val="24"/>
          <w:szCs w:val="24"/>
        </w:rPr>
      </w:pPr>
      <w:r w:rsidRPr="00BF2D91">
        <w:rPr>
          <w:rFonts w:asciiTheme="majorBidi" w:eastAsia="Times New Roman" w:hAnsiTheme="majorBidi" w:cstheme="majorBidi"/>
          <w:sz w:val="24"/>
          <w:szCs w:val="24"/>
        </w:rPr>
        <w:lastRenderedPageBreak/>
        <w:t>Article 28 of the 1958 BCMGP legislation stated that specialist centres would be established to care for Mutilated Gentlemen who lacked family support structures.</w:t>
      </w:r>
      <w:r w:rsidRPr="00BF2D91">
        <w:rPr>
          <w:rStyle w:val="FootnoteReference"/>
          <w:rFonts w:asciiTheme="majorBidi" w:eastAsia="Times New Roman" w:hAnsiTheme="majorBidi" w:cstheme="majorBidi"/>
          <w:sz w:val="24"/>
          <w:szCs w:val="24"/>
        </w:rPr>
        <w:footnoteReference w:id="370"/>
      </w:r>
      <w:r w:rsidRPr="00BF2D91">
        <w:rPr>
          <w:rFonts w:asciiTheme="majorBidi" w:eastAsia="Times New Roman" w:hAnsiTheme="majorBidi" w:cstheme="majorBidi"/>
          <w:sz w:val="24"/>
          <w:szCs w:val="24"/>
        </w:rPr>
        <w:t xml:space="preserve"> Despite this, few attempts were made to establish a physical home for destitute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371"/>
      </w:r>
      <w:r w:rsidRPr="00BF2D91">
        <w:rPr>
          <w:rFonts w:asciiTheme="majorBidi" w:eastAsia="Times New Roman" w:hAnsiTheme="majorBidi" w:cstheme="majorBidi"/>
          <w:sz w:val="24"/>
          <w:szCs w:val="24"/>
        </w:rPr>
        <w:t xml:space="preserve"> Accommodation was provided within the BCMGP’s Madrid headquarters for veterans visiting the capital to sort out their paperwork, but this was limited to stays of up to one week.</w:t>
      </w:r>
      <w:r w:rsidRPr="00BF2D91">
        <w:rPr>
          <w:rStyle w:val="FootnoteReference"/>
          <w:rFonts w:asciiTheme="majorBidi" w:eastAsia="Times New Roman" w:hAnsiTheme="majorBidi" w:cstheme="majorBidi"/>
          <w:sz w:val="24"/>
          <w:szCs w:val="24"/>
        </w:rPr>
        <w:footnoteReference w:id="372"/>
      </w:r>
      <w:r w:rsidRPr="00BF2D91">
        <w:rPr>
          <w:rFonts w:asciiTheme="majorBidi" w:eastAsia="Times New Roman" w:hAnsiTheme="majorBidi" w:cstheme="majorBidi"/>
          <w:sz w:val="24"/>
          <w:szCs w:val="24"/>
        </w:rPr>
        <w:t xml:space="preserve"> This end to the formal institutionalisation of veterans reflected the expectation that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would work, and signalled a clear desire to distinguish ‘Mutilated Gentlemen’ from the socially marginalised veterans of former conflicts, housed in the former ‘invalid barracks’ in Madrid’s Basilica of Our Lady of Atocha.</w:t>
      </w:r>
      <w:r w:rsidRPr="00BF2D91">
        <w:rPr>
          <w:rStyle w:val="FootnoteReference"/>
          <w:rFonts w:asciiTheme="majorBidi" w:eastAsia="Times New Roman" w:hAnsiTheme="majorBidi" w:cstheme="majorBidi"/>
          <w:sz w:val="24"/>
          <w:szCs w:val="24"/>
        </w:rPr>
        <w:footnoteReference w:id="373"/>
      </w:r>
      <w:r w:rsidRPr="00BF2D91">
        <w:rPr>
          <w:rFonts w:asciiTheme="majorBidi" w:eastAsia="Times New Roman" w:hAnsiTheme="majorBidi" w:cstheme="majorBidi"/>
          <w:sz w:val="24"/>
          <w:szCs w:val="24"/>
        </w:rPr>
        <w:t xml:space="preserve"> The general absence of homes for the war disabled is particularly significant given the spread of institutions catering for other groups, such as orphans and the elderly, often </w:t>
      </w:r>
      <w:r w:rsidR="008D5884" w:rsidRPr="00BF2D91">
        <w:rPr>
          <w:rFonts w:asciiTheme="majorBidi" w:eastAsia="Times New Roman" w:hAnsiTheme="majorBidi" w:cstheme="majorBidi"/>
          <w:sz w:val="24"/>
          <w:szCs w:val="24"/>
        </w:rPr>
        <w:t>run by religious congregations</w:t>
      </w:r>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374"/>
      </w:r>
      <w:r w:rsidRPr="00BF2D91">
        <w:rPr>
          <w:rFonts w:asciiTheme="majorBidi" w:eastAsia="Times New Roman" w:hAnsiTheme="majorBidi" w:cstheme="majorBidi"/>
          <w:sz w:val="24"/>
          <w:szCs w:val="24"/>
        </w:rPr>
        <w:t xml:space="preserve"> In line with the ‘rebranding’ of the Francoist war maimed, institutional responses aimed at assisting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were no longer based on perceptions of the disabled as victims to be cared for. </w:t>
      </w:r>
    </w:p>
    <w:p w14:paraId="7EDF10B1" w14:textId="75BD276A" w:rsidR="00EE3AB5" w:rsidRPr="00BF2D91" w:rsidRDefault="00EE3AB5" w:rsidP="00AD7BB3">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Institutional </w:t>
      </w:r>
      <w:r w:rsidR="001305F4" w:rsidRPr="00BF2D91">
        <w:rPr>
          <w:rFonts w:asciiTheme="majorBidi" w:eastAsia="Times New Roman" w:hAnsiTheme="majorBidi" w:cstheme="majorBidi"/>
          <w:sz w:val="24"/>
          <w:szCs w:val="24"/>
        </w:rPr>
        <w:t>support for the</w:t>
      </w:r>
      <w:r w:rsidRPr="00BF2D91">
        <w:rPr>
          <w:rFonts w:asciiTheme="majorBidi" w:eastAsia="Times New Roman" w:hAnsiTheme="majorBidi" w:cstheme="majorBidi"/>
          <w:sz w:val="24"/>
          <w:szCs w:val="24"/>
        </w:rPr>
        <w:t xml:space="preserve"> war disabled thus took on a different, more cultural form under Francoism. Though it did not offer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a physical home, the BCMGP as an institution became central to the lives of many veterans, particularly those from the higher-ranking, officer classes who were employed within its central and local offices. The grand build</w:t>
      </w:r>
      <w:r w:rsidR="00AD7BB3" w:rsidRPr="00BF2D91">
        <w:rPr>
          <w:rFonts w:asciiTheme="majorBidi" w:eastAsia="Times New Roman" w:hAnsiTheme="majorBidi" w:cstheme="majorBidi"/>
          <w:sz w:val="24"/>
          <w:szCs w:val="24"/>
        </w:rPr>
        <w:t>ing on Calle de Velazquez housing</w:t>
      </w:r>
      <w:r w:rsidRPr="00BF2D91">
        <w:rPr>
          <w:rFonts w:asciiTheme="majorBidi" w:eastAsia="Times New Roman" w:hAnsiTheme="majorBidi" w:cstheme="majorBidi"/>
          <w:sz w:val="24"/>
          <w:szCs w:val="24"/>
        </w:rPr>
        <w:t xml:space="preserve"> the BCMGP’s national headquarters in Madrid, </w:t>
      </w:r>
      <w:r w:rsidR="00AD7BB3" w:rsidRPr="00BF2D91">
        <w:rPr>
          <w:rFonts w:asciiTheme="majorBidi" w:eastAsia="Times New Roman" w:hAnsiTheme="majorBidi" w:cstheme="majorBidi"/>
          <w:sz w:val="24"/>
          <w:szCs w:val="24"/>
        </w:rPr>
        <w:t>functioned as a</w:t>
      </w:r>
      <w:r w:rsidRPr="00BF2D91">
        <w:rPr>
          <w:rFonts w:asciiTheme="majorBidi" w:eastAsia="Times New Roman" w:hAnsiTheme="majorBidi" w:cstheme="majorBidi"/>
          <w:sz w:val="24"/>
          <w:szCs w:val="24"/>
        </w:rPr>
        <w:t xml:space="preserve"> clubhouse for the Francoist war disabled. As well as providing temporary accommodation for visiting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the building was filled with </w:t>
      </w:r>
      <w:r w:rsidRPr="00BF2D91">
        <w:rPr>
          <w:rFonts w:asciiTheme="majorBidi" w:eastAsia="Times New Roman" w:hAnsiTheme="majorBidi" w:cstheme="majorBidi"/>
          <w:sz w:val="24"/>
          <w:szCs w:val="24"/>
        </w:rPr>
        <w:lastRenderedPageBreak/>
        <w:t xml:space="preserve">paraphernalia specific to the activities of the BCMGP, including portraits and busts of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and Cervantes, images of the </w:t>
      </w:r>
      <w:proofErr w:type="spellStart"/>
      <w:r w:rsidRPr="00BF2D91">
        <w:rPr>
          <w:rFonts w:asciiTheme="majorBidi" w:eastAsia="Times New Roman" w:hAnsiTheme="majorBidi" w:cstheme="majorBidi"/>
          <w:sz w:val="24"/>
          <w:szCs w:val="24"/>
        </w:rPr>
        <w:t>Malagan</w:t>
      </w:r>
      <w:proofErr w:type="spellEnd"/>
      <w:r w:rsidRPr="00BF2D91">
        <w:rPr>
          <w:rFonts w:asciiTheme="majorBidi" w:eastAsia="Times New Roman" w:hAnsiTheme="majorBidi" w:cstheme="majorBidi"/>
          <w:sz w:val="24"/>
          <w:szCs w:val="24"/>
        </w:rPr>
        <w:t xml:space="preserve"> mutilated Christ, as well as plaques and flags bearing the insignia of the Corps. Local delegations shared this aesthetic. In addition, the BCMGP’s administrative procedures created a group of men with a common experience of medical tribunals, tedious paperwork, and certain public privileges. In this sense, the BCMGP was more than just an administrative machine. Yet it was not a grassroots veterans’ movement either, and the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who composed it did not share the autonomy of other veterans’ movements during this period.</w:t>
      </w:r>
      <w:r w:rsidRPr="00BF2D91">
        <w:rPr>
          <w:rStyle w:val="FootnoteReference"/>
          <w:rFonts w:asciiTheme="majorBidi" w:eastAsia="Times New Roman" w:hAnsiTheme="majorBidi" w:cstheme="majorBidi"/>
          <w:sz w:val="24"/>
          <w:szCs w:val="24"/>
        </w:rPr>
        <w:footnoteReference w:id="375"/>
      </w:r>
      <w:r w:rsidRPr="00BF2D91">
        <w:rPr>
          <w:rFonts w:asciiTheme="majorBidi" w:eastAsia="Times New Roman" w:hAnsiTheme="majorBidi" w:cstheme="majorBidi"/>
          <w:sz w:val="24"/>
          <w:szCs w:val="24"/>
        </w:rPr>
        <w:t xml:space="preserve"> Nor did it constitute a veterans’ home according to the U.S. model.</w:t>
      </w:r>
      <w:r w:rsidRPr="00BF2D91">
        <w:rPr>
          <w:rStyle w:val="FootnoteReference"/>
          <w:rFonts w:asciiTheme="majorBidi" w:eastAsia="Times New Roman" w:hAnsiTheme="majorBidi" w:cstheme="majorBidi"/>
          <w:sz w:val="24"/>
          <w:szCs w:val="24"/>
        </w:rPr>
        <w:footnoteReference w:id="376"/>
      </w:r>
      <w:r w:rsidRPr="00BF2D91">
        <w:rPr>
          <w:rFonts w:asciiTheme="majorBidi" w:eastAsia="Times New Roman" w:hAnsiTheme="majorBidi" w:cstheme="majorBidi"/>
          <w:sz w:val="24"/>
          <w:szCs w:val="24"/>
        </w:rPr>
        <w:t xml:space="preserve"> The BCMGP was a carefully-managed, hybrid institution; part administrative body, part employer of the war disabled, part cultural monument to wartime sacrifices, the Corps provided a focal point for perceptions of the war disabled. The smartly-dressed and stably-employed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employed within the BCMGP commissions provided a stark contrast to the shabby residents of the institutions of the past.</w:t>
      </w:r>
    </w:p>
    <w:p w14:paraId="4E90632A" w14:textId="335C25FA" w:rsidR="00EE3AB5" w:rsidRPr="00BF2D91" w:rsidRDefault="00EE3AB5" w:rsidP="00EE3AB5">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The move away from traditional institutionalisation appears to have resonated with Mutilated Gentlemen, who showed little appetite for the establishment of specialist disabled veterans’ homes. Franco’s residential school for the blind set up in 1940 in Chamartín, Madrid, faced closure in 1953 after its population dwindled to just two occupants; most men had long since returned to their families.</w:t>
      </w:r>
      <w:r w:rsidRPr="00BF2D91">
        <w:rPr>
          <w:rStyle w:val="FootnoteReference"/>
          <w:rFonts w:asciiTheme="majorBidi" w:eastAsia="Times New Roman" w:hAnsiTheme="majorBidi" w:cstheme="majorBidi"/>
          <w:sz w:val="24"/>
          <w:szCs w:val="24"/>
        </w:rPr>
        <w:footnoteReference w:id="377"/>
      </w:r>
      <w:r w:rsidRPr="00BF2D91">
        <w:rPr>
          <w:rFonts w:asciiTheme="majorBidi" w:eastAsia="Times New Roman" w:hAnsiTheme="majorBidi" w:cstheme="majorBidi"/>
          <w:sz w:val="24"/>
          <w:szCs w:val="24"/>
        </w:rPr>
        <w:t xml:space="preserve"> The mass, long-term separation of families which led to the establishment of invalid homes for exiled Republicans in France, did not manifest itself in Spain.</w:t>
      </w:r>
      <w:r w:rsidRPr="00BF2D91">
        <w:rPr>
          <w:rStyle w:val="FootnoteReference"/>
          <w:rFonts w:asciiTheme="majorBidi" w:eastAsia="Times New Roman" w:hAnsiTheme="majorBidi" w:cstheme="majorBidi"/>
          <w:sz w:val="24"/>
          <w:szCs w:val="24"/>
        </w:rPr>
        <w:footnoteReference w:id="378"/>
      </w:r>
      <w:r w:rsidRPr="00BF2D91">
        <w:rPr>
          <w:rFonts w:asciiTheme="majorBidi" w:eastAsia="Times New Roman" w:hAnsiTheme="majorBidi" w:cstheme="majorBidi"/>
          <w:sz w:val="24"/>
          <w:szCs w:val="24"/>
        </w:rPr>
        <w:t xml:space="preserve"> The Francoist authorities </w:t>
      </w:r>
      <w:r w:rsidRPr="00BF2D91">
        <w:rPr>
          <w:rFonts w:asciiTheme="majorBidi" w:eastAsia="Times New Roman" w:hAnsiTheme="majorBidi" w:cstheme="majorBidi"/>
          <w:sz w:val="24"/>
          <w:szCs w:val="24"/>
        </w:rPr>
        <w:lastRenderedPageBreak/>
        <w:t xml:space="preserve">assumed that families would support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who could not adequately look after themselves, and in a society where a cult of the fallen was all pervasive, the pressure to care for severely disabled loved ones injured in the heroic act of duty must have been immense.</w:t>
      </w:r>
      <w:r w:rsidRPr="00BF2D91">
        <w:rPr>
          <w:rStyle w:val="FootnoteReference"/>
          <w:rFonts w:asciiTheme="majorBidi" w:eastAsia="Times New Roman" w:hAnsiTheme="majorBidi" w:cstheme="majorBidi"/>
          <w:sz w:val="24"/>
          <w:szCs w:val="24"/>
        </w:rPr>
        <w:footnoteReference w:id="379"/>
      </w:r>
      <w:r w:rsidRPr="00BF2D91">
        <w:rPr>
          <w:rFonts w:asciiTheme="majorBidi" w:eastAsia="Times New Roman" w:hAnsiTheme="majorBidi" w:cstheme="majorBidi"/>
          <w:sz w:val="24"/>
          <w:szCs w:val="24"/>
        </w:rPr>
        <w:t xml:space="preserve"> The absence of an official space where large numbers of impoverished </w:t>
      </w:r>
      <w:r w:rsidRPr="00BF2D91">
        <w:rPr>
          <w:rFonts w:asciiTheme="majorBidi" w:eastAsia="Times New Roman" w:hAnsiTheme="majorBidi" w:cstheme="majorBidi"/>
          <w:i/>
          <w:iCs/>
          <w:sz w:val="24"/>
          <w:szCs w:val="24"/>
        </w:rPr>
        <w:t xml:space="preserve">Caballeros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 xml:space="preserve">congregated also prevented the scandal that might have arisen from the poor upkeep of the heroes of the Crusade. Creating an institution in which veterans could congregate and expect charitable assistance only risked fostering a culture of dependence amongst the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sz w:val="24"/>
          <w:szCs w:val="24"/>
        </w:rPr>
        <w:t>, which the regime wished to avoid.</w:t>
      </w:r>
    </w:p>
    <w:p w14:paraId="14392EAF" w14:textId="4B493459" w:rsidR="00EE3AB5" w:rsidRPr="00BF2D91" w:rsidRDefault="00EE3AB5" w:rsidP="00EE3AB5">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However, like the Carlist initiatives discussed in chapter one, certain private initiatives reflected the persistence of more traditional attitudes towards the disabled as recipients of Christian charity. In the post-war</w:t>
      </w:r>
      <w:r w:rsidR="007411CC" w:rsidRPr="00BF2D91">
        <w:rPr>
          <w:rFonts w:asciiTheme="majorBidi" w:eastAsia="Times New Roman" w:hAnsiTheme="majorBidi" w:cstheme="majorBidi"/>
          <w:sz w:val="24"/>
          <w:szCs w:val="24"/>
        </w:rPr>
        <w:t xml:space="preserve"> years</w:t>
      </w:r>
      <w:r w:rsidRPr="00BF2D91">
        <w:rPr>
          <w:rFonts w:asciiTheme="majorBidi" w:eastAsia="Times New Roman" w:hAnsiTheme="majorBidi" w:cstheme="majorBidi"/>
          <w:sz w:val="24"/>
          <w:szCs w:val="24"/>
        </w:rPr>
        <w:t xml:space="preserve">, employers, philanthropists and other institutions sought to interact with official rhetoric relating to the wartime sacrifices of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as a means of bolstering their own patriotic credentials. The small number of institutions for the maimed which emerged in the early post-war reflect the desire of private individuals to showcase their adherence to Francoism, rather than rehabilitate veterans for the workplace. In 1938, for example, a group of ‘disinterested’ teachers established a ‘School-Academy of Mutilated Gentlemen in the War for the Fatherland’ in Segovia.</w:t>
      </w:r>
      <w:r w:rsidRPr="00BF2D91">
        <w:rPr>
          <w:rStyle w:val="FootnoteReference"/>
          <w:rFonts w:asciiTheme="majorBidi" w:eastAsia="Times New Roman" w:hAnsiTheme="majorBidi" w:cstheme="majorBidi"/>
          <w:sz w:val="24"/>
          <w:szCs w:val="24"/>
        </w:rPr>
        <w:footnoteReference w:id="380"/>
      </w:r>
      <w:r w:rsidRPr="00BF2D91">
        <w:rPr>
          <w:rFonts w:asciiTheme="majorBidi" w:eastAsia="Times New Roman" w:hAnsiTheme="majorBidi" w:cstheme="majorBidi"/>
          <w:sz w:val="24"/>
          <w:szCs w:val="24"/>
        </w:rPr>
        <w:t xml:space="preserve"> Far from providing practical assistance in preparing ex-combatants for the workplace, teachers at the academy in Segovia were praised for providing ‘cultural, moral </w:t>
      </w:r>
      <w:r w:rsidRPr="00BF2D91">
        <w:rPr>
          <w:rFonts w:asciiTheme="majorBidi" w:eastAsia="Times New Roman" w:hAnsiTheme="majorBidi" w:cstheme="majorBidi"/>
          <w:sz w:val="24"/>
          <w:szCs w:val="24"/>
        </w:rPr>
        <w:lastRenderedPageBreak/>
        <w:t>and religious’ education to its forty-five students.</w:t>
      </w:r>
      <w:r w:rsidRPr="00BF2D91">
        <w:rPr>
          <w:rStyle w:val="FootnoteReference"/>
          <w:rFonts w:asciiTheme="majorBidi" w:eastAsia="Times New Roman" w:hAnsiTheme="majorBidi" w:cstheme="majorBidi"/>
          <w:sz w:val="24"/>
          <w:szCs w:val="24"/>
        </w:rPr>
        <w:footnoteReference w:id="381"/>
      </w:r>
      <w:r w:rsidRPr="00BF2D91">
        <w:rPr>
          <w:rFonts w:asciiTheme="majorBidi" w:eastAsia="Times New Roman" w:hAnsiTheme="majorBidi" w:cstheme="majorBidi"/>
          <w:sz w:val="24"/>
          <w:szCs w:val="24"/>
        </w:rPr>
        <w:t xml:space="preserve"> Though such initiatives were given the regime’s seal of approval, which sometimes consisted of a visit from </w:t>
      </w:r>
      <w:proofErr w:type="spellStart"/>
      <w:r w:rsidRPr="00BF2D91">
        <w:rPr>
          <w:rFonts w:asciiTheme="majorBidi" w:eastAsia="Times New Roman" w:hAnsiTheme="majorBidi" w:cstheme="majorBidi"/>
          <w:sz w:val="24"/>
          <w:szCs w:val="24"/>
        </w:rPr>
        <w:t>Millán</w:t>
      </w:r>
      <w:proofErr w:type="spellEnd"/>
      <w:r w:rsidRPr="00BF2D91">
        <w:rPr>
          <w:rFonts w:asciiTheme="majorBidi" w:eastAsia="Times New Roman" w:hAnsiTheme="majorBidi" w:cstheme="majorBidi"/>
          <w:sz w:val="24"/>
          <w:szCs w:val="24"/>
        </w:rPr>
        <w:t xml:space="preserve"> Astray himself,</w:t>
      </w:r>
      <w:r w:rsidRPr="00BF2D91">
        <w:rPr>
          <w:rStyle w:val="FootnoteReference"/>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attempts to ‘educate’ illiterate sub officers reflected the paternalism of a particular social milieu of charity workers who saw it as their duty to ‘help’ the lower classes.</w:t>
      </w:r>
      <w:r w:rsidRPr="00BF2D91">
        <w:rPr>
          <w:rStyle w:val="FootnoteReference"/>
          <w:rFonts w:asciiTheme="majorBidi" w:eastAsia="Times New Roman" w:hAnsiTheme="majorBidi" w:cstheme="majorBidi"/>
          <w:sz w:val="24"/>
          <w:szCs w:val="24"/>
        </w:rPr>
        <w:footnoteReference w:id="382"/>
      </w:r>
      <w:r w:rsidRPr="00BF2D91">
        <w:rPr>
          <w:rFonts w:asciiTheme="majorBidi" w:eastAsia="Times New Roman" w:hAnsiTheme="majorBidi" w:cstheme="majorBidi"/>
          <w:sz w:val="24"/>
          <w:szCs w:val="24"/>
        </w:rPr>
        <w:t xml:space="preserve"> Such initiatives certainly bolstered the patriotic credentials of certain individuals, but they also contradicted attempts made by the regime elsewhere to underscore the independence of the Mutilated Gentlemen, and encroached on the BCMGP’s paternalism, which, as we will see in chapter four, positioned the regime as the sole protector of the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w:t>
      </w:r>
    </w:p>
    <w:p w14:paraId="375E26BF" w14:textId="77777777" w:rsidR="00EE3AB5" w:rsidRPr="00BF2D91" w:rsidRDefault="00EE3AB5" w:rsidP="00EE3AB5">
      <w:pPr>
        <w:spacing w:line="480" w:lineRule="auto"/>
        <w:ind w:firstLine="720"/>
        <w:jc w:val="both"/>
        <w:rPr>
          <w:rFonts w:asciiTheme="majorBidi" w:eastAsiaTheme="majorBidi" w:hAnsiTheme="majorBidi" w:cstheme="majorBidi"/>
          <w:sz w:val="24"/>
          <w:szCs w:val="24"/>
        </w:rPr>
      </w:pPr>
    </w:p>
    <w:p w14:paraId="6EF0035E" w14:textId="79B92B9A" w:rsidR="004E3F28" w:rsidRPr="00BF2D91" w:rsidRDefault="000D3F2D" w:rsidP="00E91A91">
      <w:pPr>
        <w:pStyle w:val="Heading2"/>
        <w:rPr>
          <w:rFonts w:asciiTheme="majorBidi" w:hAnsiTheme="majorBidi" w:cstheme="majorBidi"/>
          <w:sz w:val="24"/>
          <w:szCs w:val="24"/>
        </w:rPr>
      </w:pPr>
      <w:bookmarkStart w:id="35" w:name="_Toc515359428"/>
      <w:r w:rsidRPr="00BF2D91">
        <w:rPr>
          <w:rFonts w:asciiTheme="majorBidi" w:hAnsiTheme="majorBidi" w:cstheme="majorBidi"/>
          <w:sz w:val="24"/>
          <w:szCs w:val="24"/>
        </w:rPr>
        <w:t>Work</w:t>
      </w:r>
      <w:r w:rsidR="006A5CEA" w:rsidRPr="00BF2D91">
        <w:rPr>
          <w:rFonts w:asciiTheme="majorBidi" w:hAnsiTheme="majorBidi" w:cstheme="majorBidi"/>
          <w:sz w:val="24"/>
          <w:szCs w:val="24"/>
        </w:rPr>
        <w:t>,</w:t>
      </w:r>
      <w:r w:rsidR="00B94117" w:rsidRPr="00BF2D91">
        <w:rPr>
          <w:rFonts w:asciiTheme="majorBidi" w:hAnsiTheme="majorBidi" w:cstheme="majorBidi"/>
          <w:sz w:val="24"/>
          <w:szCs w:val="24"/>
        </w:rPr>
        <w:t xml:space="preserve"> </w:t>
      </w:r>
      <w:r w:rsidR="00E91A91" w:rsidRPr="00BF2D91">
        <w:rPr>
          <w:rFonts w:asciiTheme="majorBidi" w:hAnsiTheme="majorBidi" w:cstheme="majorBidi"/>
          <w:sz w:val="24"/>
          <w:szCs w:val="24"/>
        </w:rPr>
        <w:t>masculinity, and the ‘national community’</w:t>
      </w:r>
      <w:bookmarkEnd w:id="35"/>
    </w:p>
    <w:p w14:paraId="75A049D7" w14:textId="7E3B5F42" w:rsidR="004E3F28" w:rsidRPr="00BF2D91" w:rsidRDefault="004E3F28" w:rsidP="00235C88">
      <w:pPr>
        <w:spacing w:line="480" w:lineRule="auto"/>
        <w:jc w:val="both"/>
        <w:rPr>
          <w:rFonts w:asciiTheme="majorBidi" w:eastAsia="Times New Roman" w:hAnsiTheme="majorBidi" w:cstheme="majorBidi"/>
          <w:color w:val="FF0000"/>
          <w:sz w:val="24"/>
          <w:szCs w:val="24"/>
        </w:rPr>
      </w:pPr>
      <w:r w:rsidRPr="00BF2D91">
        <w:rPr>
          <w:rFonts w:asciiTheme="majorBidi" w:eastAsia="Times New Roman" w:hAnsiTheme="majorBidi" w:cstheme="majorBidi"/>
          <w:sz w:val="24"/>
          <w:szCs w:val="24"/>
        </w:rPr>
        <w:t xml:space="preserve">Work was essential to masculine identity in Franco’s Spain. Employment not only </w:t>
      </w:r>
      <w:r w:rsidR="00B10681" w:rsidRPr="00BF2D91">
        <w:rPr>
          <w:rFonts w:asciiTheme="majorBidi" w:eastAsia="Times New Roman" w:hAnsiTheme="majorBidi" w:cstheme="majorBidi"/>
          <w:sz w:val="24"/>
          <w:szCs w:val="24"/>
        </w:rPr>
        <w:t>meant providing for one’s dependents</w:t>
      </w:r>
      <w:r w:rsidRPr="00BF2D91">
        <w:rPr>
          <w:rFonts w:asciiTheme="majorBidi" w:eastAsia="Times New Roman" w:hAnsiTheme="majorBidi" w:cstheme="majorBidi"/>
          <w:sz w:val="24"/>
          <w:szCs w:val="24"/>
        </w:rPr>
        <w:t xml:space="preserve"> but, in a country where the supremacy of the family was enshrined in law, it also meant contributing to the national community.</w:t>
      </w:r>
      <w:r w:rsidR="00525C31" w:rsidRPr="00BF2D91">
        <w:rPr>
          <w:rStyle w:val="FootnoteReference"/>
          <w:rFonts w:asciiTheme="majorBidi" w:eastAsia="Times New Roman" w:hAnsiTheme="majorBidi" w:cstheme="majorBidi"/>
          <w:sz w:val="24"/>
          <w:szCs w:val="24"/>
        </w:rPr>
        <w:footnoteReference w:id="383"/>
      </w:r>
      <w:r w:rsidRPr="00BF2D91">
        <w:rPr>
          <w:rFonts w:asciiTheme="majorBidi" w:eastAsia="Times New Roman" w:hAnsiTheme="majorBidi" w:cstheme="majorBidi"/>
          <w:sz w:val="24"/>
          <w:szCs w:val="24"/>
        </w:rPr>
        <w:t xml:space="preserve"> ‘Work’ is not a neutral term. In Franco’s Spain, pronatalist policies which discouraged women from the workplace contributed to the association of employment with masculinity.</w:t>
      </w:r>
      <w:r w:rsidRPr="00BF2D91">
        <w:rPr>
          <w:rStyle w:val="FootnoteReference"/>
          <w:rFonts w:asciiTheme="majorBidi" w:eastAsia="Times New Roman" w:hAnsiTheme="majorBidi" w:cstheme="majorBidi"/>
          <w:sz w:val="24"/>
          <w:szCs w:val="24"/>
        </w:rPr>
        <w:footnoteReference w:id="384"/>
      </w:r>
      <w:r w:rsidRPr="00BF2D91">
        <w:rPr>
          <w:rFonts w:asciiTheme="majorBidi" w:eastAsia="Times New Roman" w:hAnsiTheme="majorBidi" w:cstheme="majorBidi"/>
          <w:sz w:val="24"/>
          <w:szCs w:val="24"/>
        </w:rPr>
        <w:t xml:space="preserve"> Yet labour is also ‘typed’ beyond gender; different jobs pay differently, some are more prestigious than others, and different forms of employment are often associated with a particular social class or ethnicity.</w:t>
      </w:r>
      <w:r w:rsidRPr="00BF2D91">
        <w:rPr>
          <w:rStyle w:val="FootnoteReference"/>
          <w:rFonts w:asciiTheme="majorBidi" w:eastAsia="Times New Roman" w:hAnsiTheme="majorBidi" w:cstheme="majorBidi"/>
          <w:sz w:val="24"/>
          <w:szCs w:val="24"/>
        </w:rPr>
        <w:footnoteReference w:id="385"/>
      </w:r>
      <w:r w:rsidRPr="00BF2D91">
        <w:rPr>
          <w:rFonts w:asciiTheme="majorBidi" w:eastAsia="Times New Roman" w:hAnsiTheme="majorBidi" w:cstheme="majorBidi"/>
          <w:sz w:val="24"/>
          <w:szCs w:val="24"/>
        </w:rPr>
        <w:t xml:space="preserve"> Though the fact of their employment was in itself a privilege</w:t>
      </w:r>
      <w:r w:rsidR="00E8212D" w:rsidRPr="00BF2D91">
        <w:rPr>
          <w:rFonts w:asciiTheme="majorBidi" w:eastAsia="Times New Roman" w:hAnsiTheme="majorBidi" w:cstheme="majorBidi"/>
          <w:sz w:val="24"/>
          <w:szCs w:val="24"/>
        </w:rPr>
        <w:t xml:space="preserve"> </w:t>
      </w:r>
      <w:r w:rsidR="00E8212D" w:rsidRPr="00BF2D91">
        <w:rPr>
          <w:rFonts w:asciiTheme="majorBidi" w:eastAsia="Times New Roman" w:hAnsiTheme="majorBidi" w:cstheme="majorBidi"/>
          <w:sz w:val="24"/>
          <w:szCs w:val="24"/>
        </w:rPr>
        <w:lastRenderedPageBreak/>
        <w:t>in the post-war</w:t>
      </w:r>
      <w:r w:rsidRPr="00BF2D91">
        <w:rPr>
          <w:rFonts w:asciiTheme="majorBidi" w:eastAsia="Times New Roman" w:hAnsiTheme="majorBidi" w:cstheme="majorBidi"/>
          <w:sz w:val="24"/>
          <w:szCs w:val="24"/>
        </w:rPr>
        <w:t xml:space="preserve">, a detailed study of the kinds of roles undertaken by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00235C88" w:rsidRPr="00BF2D91">
        <w:rPr>
          <w:rFonts w:asciiTheme="majorBidi" w:eastAsia="Times New Roman" w:hAnsiTheme="majorBidi" w:cstheme="majorBidi"/>
          <w:sz w:val="24"/>
          <w:szCs w:val="24"/>
        </w:rPr>
        <w:t>adds</w:t>
      </w:r>
      <w:r w:rsidRPr="00BF2D91">
        <w:rPr>
          <w:rFonts w:asciiTheme="majorBidi" w:eastAsia="Times New Roman" w:hAnsiTheme="majorBidi" w:cstheme="majorBidi"/>
          <w:sz w:val="24"/>
          <w:szCs w:val="24"/>
        </w:rPr>
        <w:t xml:space="preserve"> nuance </w:t>
      </w:r>
      <w:r w:rsidR="00235C88" w:rsidRPr="00BF2D91">
        <w:rPr>
          <w:rFonts w:asciiTheme="majorBidi" w:eastAsia="Times New Roman" w:hAnsiTheme="majorBidi" w:cstheme="majorBidi"/>
          <w:sz w:val="24"/>
          <w:szCs w:val="24"/>
        </w:rPr>
        <w:t xml:space="preserve">to </w:t>
      </w:r>
      <w:r w:rsidRPr="00BF2D91">
        <w:rPr>
          <w:rFonts w:asciiTheme="majorBidi" w:eastAsia="Times New Roman" w:hAnsiTheme="majorBidi" w:cstheme="majorBidi"/>
          <w:sz w:val="24"/>
          <w:szCs w:val="24"/>
        </w:rPr>
        <w:t xml:space="preserve">our understanding of the privileged positioning of the ‘Mutilated Gentlemen’. In some respects, the kinds of jobs offered to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 xml:space="preserve">sat uneasily with the ideal of the </w:t>
      </w:r>
      <w:r w:rsidRPr="00BF2D91">
        <w:rPr>
          <w:rFonts w:asciiTheme="majorBidi" w:eastAsia="Times New Roman" w:hAnsiTheme="majorBidi" w:cstheme="majorBidi"/>
          <w:i/>
          <w:iCs/>
          <w:sz w:val="24"/>
          <w:szCs w:val="24"/>
        </w:rPr>
        <w:t xml:space="preserve">Caballero </w:t>
      </w:r>
      <w:proofErr w:type="spellStart"/>
      <w:r w:rsidRPr="00BF2D91">
        <w:rPr>
          <w:rFonts w:asciiTheme="majorBidi" w:eastAsia="Times New Roman" w:hAnsiTheme="majorBidi" w:cstheme="majorBidi"/>
          <w:i/>
          <w:iCs/>
          <w:sz w:val="24"/>
          <w:szCs w:val="24"/>
        </w:rPr>
        <w:t>Mutilado</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 xml:space="preserve">ideal outlined in chapter one. </w:t>
      </w:r>
    </w:p>
    <w:p w14:paraId="213DB49E" w14:textId="2119EC58" w:rsidR="004E3F28" w:rsidRPr="00BF2D91" w:rsidRDefault="00C070E4" w:rsidP="00805EBA">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ab/>
        <w:t>Historians of disability across</w:t>
      </w:r>
      <w:r w:rsidR="004E3F28" w:rsidRPr="00BF2D91">
        <w:rPr>
          <w:rFonts w:asciiTheme="majorBidi" w:eastAsia="Times New Roman" w:hAnsiTheme="majorBidi" w:cstheme="majorBidi"/>
          <w:sz w:val="24"/>
          <w:szCs w:val="24"/>
        </w:rPr>
        <w:t xml:space="preserve"> a range of different contexts and time periods have underlined the close relationship between ‘disability’ and an individual’s inability to work.</w:t>
      </w:r>
      <w:r w:rsidR="004E3F28" w:rsidRPr="00BF2D91">
        <w:rPr>
          <w:rStyle w:val="FootnoteReference"/>
          <w:rFonts w:asciiTheme="majorBidi" w:eastAsia="Times New Roman" w:hAnsiTheme="majorBidi" w:cstheme="majorBidi"/>
          <w:sz w:val="24"/>
          <w:szCs w:val="24"/>
        </w:rPr>
        <w:footnoteReference w:id="386"/>
      </w:r>
      <w:r w:rsidR="004E3F28" w:rsidRPr="00BF2D91">
        <w:rPr>
          <w:rFonts w:asciiTheme="majorBidi" w:eastAsia="Times New Roman" w:hAnsiTheme="majorBidi" w:cstheme="majorBidi"/>
          <w:sz w:val="24"/>
          <w:szCs w:val="24"/>
        </w:rPr>
        <w:t xml:space="preserve"> According to the social model of disability, since the arrival of industrial capitalism and the advent of wage-work as the norm within Western society, the disabled—who may struggle to participate in the mainstream labour market—were inevitably marginalised, and, for the most part, conceptualised as dependents.</w:t>
      </w:r>
      <w:r w:rsidR="004E3F28" w:rsidRPr="00BF2D91">
        <w:rPr>
          <w:rStyle w:val="FootnoteReference"/>
          <w:rFonts w:asciiTheme="majorBidi" w:eastAsia="Times New Roman" w:hAnsiTheme="majorBidi" w:cstheme="majorBidi"/>
          <w:sz w:val="24"/>
          <w:szCs w:val="24"/>
        </w:rPr>
        <w:footnoteReference w:id="387"/>
      </w:r>
      <w:r w:rsidR="004E3F28" w:rsidRPr="00BF2D91">
        <w:rPr>
          <w:rFonts w:asciiTheme="majorBidi" w:eastAsia="Times New Roman" w:hAnsiTheme="majorBidi" w:cstheme="majorBidi"/>
          <w:sz w:val="24"/>
          <w:szCs w:val="24"/>
        </w:rPr>
        <w:t xml:space="preserve"> Before the Civil War in Spain, the common perception of the disabled veteran conformed to this wider narrative. Stripped of his former physical strength, the disabled ve</w:t>
      </w:r>
      <w:r w:rsidR="00805EBA" w:rsidRPr="00BF2D91">
        <w:rPr>
          <w:rFonts w:asciiTheme="majorBidi" w:eastAsia="Times New Roman" w:hAnsiTheme="majorBidi" w:cstheme="majorBidi"/>
          <w:sz w:val="24"/>
          <w:szCs w:val="24"/>
        </w:rPr>
        <w:t>teran was transferred</w:t>
      </w:r>
      <w:r w:rsidR="004E3F28" w:rsidRPr="00BF2D91">
        <w:rPr>
          <w:rFonts w:asciiTheme="majorBidi" w:eastAsia="Times New Roman" w:hAnsiTheme="majorBidi" w:cstheme="majorBidi"/>
          <w:sz w:val="24"/>
          <w:szCs w:val="24"/>
        </w:rPr>
        <w:t xml:space="preserve"> to the army’s ‘Invalid Corps’</w:t>
      </w:r>
      <w:r w:rsidR="00805EBA" w:rsidRPr="00BF2D91">
        <w:rPr>
          <w:rFonts w:asciiTheme="majorBidi" w:eastAsia="Times New Roman" w:hAnsiTheme="majorBidi" w:cstheme="majorBidi"/>
          <w:sz w:val="24"/>
          <w:szCs w:val="24"/>
        </w:rPr>
        <w:t>, which usually signalled the end of his</w:t>
      </w:r>
      <w:r w:rsidR="004E3F28" w:rsidRPr="00BF2D91">
        <w:rPr>
          <w:rFonts w:asciiTheme="majorBidi" w:eastAsia="Times New Roman" w:hAnsiTheme="majorBidi" w:cstheme="majorBidi"/>
          <w:sz w:val="24"/>
          <w:szCs w:val="24"/>
        </w:rPr>
        <w:t xml:space="preserve"> military career. At worst, disabled veterans without adequate family support turned to begging or charity to meet their basic needs. The invalidation of a veteran’s pre-injury status within society was crucial to this process of marginalisation. </w:t>
      </w:r>
    </w:p>
    <w:p w14:paraId="5746E072" w14:textId="02A31640" w:rsidR="004E3F28" w:rsidRPr="00BF2D91" w:rsidRDefault="004E3F28" w:rsidP="00C070E4">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After the Civil War, unprecedented attempts were made to turn the close association of disability with non-work on its head, at least for those who had served in the </w:t>
      </w:r>
      <w:r w:rsidR="00C070E4" w:rsidRPr="00BF2D91">
        <w:rPr>
          <w:rFonts w:asciiTheme="majorBidi" w:eastAsia="Times New Roman" w:hAnsiTheme="majorBidi" w:cstheme="majorBidi"/>
          <w:sz w:val="24"/>
          <w:szCs w:val="24"/>
        </w:rPr>
        <w:t>Francoist</w:t>
      </w:r>
      <w:r w:rsidRPr="00BF2D91">
        <w:rPr>
          <w:rFonts w:asciiTheme="majorBidi" w:eastAsia="Times New Roman" w:hAnsiTheme="majorBidi" w:cstheme="majorBidi"/>
          <w:sz w:val="24"/>
          <w:szCs w:val="24"/>
        </w:rPr>
        <w:t xml:space="preserve"> army. </w:t>
      </w:r>
      <w:r w:rsidR="00385597" w:rsidRPr="00BF2D91">
        <w:rPr>
          <w:rFonts w:asciiTheme="majorBidi" w:eastAsia="Times New Roman" w:hAnsiTheme="majorBidi" w:cstheme="majorBidi"/>
          <w:sz w:val="24"/>
          <w:szCs w:val="24"/>
        </w:rPr>
        <w:t xml:space="preserve">Indeed, in his work on arm amputees, Dr Mario </w:t>
      </w:r>
      <w:proofErr w:type="spellStart"/>
      <w:r w:rsidR="00385597" w:rsidRPr="00BF2D91">
        <w:rPr>
          <w:rFonts w:asciiTheme="majorBidi" w:eastAsia="Times New Roman" w:hAnsiTheme="majorBidi" w:cstheme="majorBidi"/>
          <w:sz w:val="24"/>
          <w:szCs w:val="24"/>
        </w:rPr>
        <w:t>Oliveras</w:t>
      </w:r>
      <w:proofErr w:type="spellEnd"/>
      <w:r w:rsidR="00385597" w:rsidRPr="00BF2D91">
        <w:rPr>
          <w:rFonts w:asciiTheme="majorBidi" w:eastAsia="Times New Roman" w:hAnsiTheme="majorBidi" w:cstheme="majorBidi"/>
          <w:sz w:val="24"/>
          <w:szCs w:val="24"/>
        </w:rPr>
        <w:t xml:space="preserve"> </w:t>
      </w:r>
      <w:proofErr w:type="spellStart"/>
      <w:r w:rsidR="00385597" w:rsidRPr="00BF2D91">
        <w:rPr>
          <w:rFonts w:asciiTheme="majorBidi" w:eastAsia="Times New Roman" w:hAnsiTheme="majorBidi" w:cstheme="majorBidi"/>
          <w:sz w:val="24"/>
          <w:szCs w:val="24"/>
        </w:rPr>
        <w:t>Devesa</w:t>
      </w:r>
      <w:proofErr w:type="spellEnd"/>
      <w:r w:rsidR="00385597" w:rsidRPr="00BF2D91">
        <w:rPr>
          <w:rFonts w:asciiTheme="majorBidi" w:eastAsia="Times New Roman" w:hAnsiTheme="majorBidi" w:cstheme="majorBidi"/>
          <w:sz w:val="24"/>
          <w:szCs w:val="24"/>
        </w:rPr>
        <w:t xml:space="preserve">—a rehabilitation specialist at the military hospital in San Sebastian—framed rehabilitation </w:t>
      </w:r>
      <w:r w:rsidR="00385597" w:rsidRPr="00BF2D91">
        <w:rPr>
          <w:rFonts w:asciiTheme="majorBidi" w:eastAsia="Times New Roman" w:hAnsiTheme="majorBidi" w:cstheme="majorBidi"/>
          <w:sz w:val="24"/>
          <w:szCs w:val="24"/>
        </w:rPr>
        <w:lastRenderedPageBreak/>
        <w:t>almost exclusively in terms of preparing veterans for work.</w:t>
      </w:r>
      <w:r w:rsidR="00385597" w:rsidRPr="00BF2D91">
        <w:rPr>
          <w:rStyle w:val="FootnoteReference"/>
          <w:rFonts w:asciiTheme="majorBidi" w:eastAsia="Times New Roman" w:hAnsiTheme="majorBidi" w:cstheme="majorBidi"/>
          <w:sz w:val="24"/>
          <w:szCs w:val="24"/>
        </w:rPr>
        <w:footnoteReference w:id="388"/>
      </w:r>
      <w:r w:rsidR="00385597" w:rsidRPr="00BF2D91">
        <w:rPr>
          <w:rFonts w:asciiTheme="majorBidi" w:eastAsia="Times New Roman" w:hAnsiTheme="majorBidi" w:cstheme="majorBidi"/>
          <w:sz w:val="24"/>
          <w:szCs w:val="24"/>
        </w:rPr>
        <w:t xml:space="preserve"> Little space was dedicated to underscoring the more mundane activities that rehabilitation would facilitate, or to personal care, though this was implied in some publications which pictured veterans drinking from a glass or removing their military caps unaided.</w:t>
      </w:r>
      <w:r w:rsidR="00385597" w:rsidRPr="00BF2D91">
        <w:rPr>
          <w:rStyle w:val="FootnoteReference"/>
          <w:rFonts w:asciiTheme="majorBidi" w:eastAsia="Times New Roman" w:hAnsiTheme="majorBidi" w:cstheme="majorBidi"/>
          <w:sz w:val="24"/>
          <w:szCs w:val="24"/>
        </w:rPr>
        <w:footnoteReference w:id="389"/>
      </w:r>
      <w:r w:rsidR="00385597"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 xml:space="preserve">The Francoist regime’s policy towards its mutilated heroes was couched in a discourse of ‘usefulness’, which promoted the idea that most disabled men should still be capable of supporting their families through paid employment. </w:t>
      </w:r>
      <w:r w:rsidR="00C070E4" w:rsidRPr="00BF2D91">
        <w:rPr>
          <w:rFonts w:asciiTheme="majorBidi" w:eastAsia="Times New Roman" w:hAnsiTheme="majorBidi" w:cstheme="majorBidi"/>
          <w:sz w:val="24"/>
          <w:szCs w:val="24"/>
        </w:rPr>
        <w:t>However, as has been the case in other contexts, the desire for disabled veterans to return to work was not matched by a willingness to compensate for the loss of status and earning potential stemming from war injury</w:t>
      </w:r>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390"/>
      </w:r>
      <w:r w:rsidRPr="00BF2D91">
        <w:rPr>
          <w:rFonts w:asciiTheme="majorBidi" w:eastAsia="Times New Roman" w:hAnsiTheme="majorBidi" w:cstheme="majorBidi"/>
          <w:sz w:val="24"/>
          <w:szCs w:val="24"/>
        </w:rPr>
        <w:t xml:space="preserve"> </w:t>
      </w:r>
      <w:r w:rsidR="00C96B33" w:rsidRPr="00BF2D91">
        <w:rPr>
          <w:rFonts w:asciiTheme="majorBidi" w:eastAsia="Times New Roman" w:hAnsiTheme="majorBidi" w:cstheme="majorBidi"/>
          <w:sz w:val="24"/>
          <w:szCs w:val="24"/>
        </w:rPr>
        <w:t xml:space="preserve">Many </w:t>
      </w:r>
      <w:proofErr w:type="spellStart"/>
      <w:r w:rsidR="00C96B33" w:rsidRPr="00BF2D91">
        <w:rPr>
          <w:rFonts w:asciiTheme="majorBidi" w:eastAsia="Times New Roman" w:hAnsiTheme="majorBidi" w:cstheme="majorBidi"/>
          <w:i/>
          <w:iCs/>
          <w:sz w:val="24"/>
          <w:szCs w:val="24"/>
        </w:rPr>
        <w:t>mutilados</w:t>
      </w:r>
      <w:proofErr w:type="spellEnd"/>
      <w:r w:rsidR="00C96B33" w:rsidRPr="00BF2D91">
        <w:rPr>
          <w:rFonts w:asciiTheme="majorBidi" w:eastAsia="Times New Roman" w:hAnsiTheme="majorBidi" w:cstheme="majorBidi"/>
          <w:i/>
          <w:iCs/>
          <w:sz w:val="24"/>
          <w:szCs w:val="24"/>
        </w:rPr>
        <w:t xml:space="preserve"> </w:t>
      </w:r>
      <w:r w:rsidR="00C96B33" w:rsidRPr="00BF2D91">
        <w:rPr>
          <w:rFonts w:asciiTheme="majorBidi" w:eastAsia="Times New Roman" w:hAnsiTheme="majorBidi" w:cstheme="majorBidi"/>
          <w:sz w:val="24"/>
          <w:szCs w:val="24"/>
        </w:rPr>
        <w:t>in</w:t>
      </w:r>
      <w:r w:rsidRPr="00BF2D91">
        <w:rPr>
          <w:rFonts w:asciiTheme="majorBidi" w:eastAsia="Times New Roman" w:hAnsiTheme="majorBidi" w:cstheme="majorBidi"/>
          <w:sz w:val="24"/>
          <w:szCs w:val="24"/>
        </w:rPr>
        <w:t xml:space="preserve"> Francoist Spain</w:t>
      </w:r>
      <w:r w:rsidR="00C96B33" w:rsidRPr="00BF2D91">
        <w:rPr>
          <w:rFonts w:asciiTheme="majorBidi" w:eastAsia="Times New Roman" w:hAnsiTheme="majorBidi" w:cstheme="majorBidi"/>
          <w:sz w:val="24"/>
          <w:szCs w:val="24"/>
        </w:rPr>
        <w:t>, for example, became doormen or security guards</w:t>
      </w:r>
      <w:r w:rsidRPr="00BF2D91">
        <w:rPr>
          <w:rFonts w:asciiTheme="majorBidi" w:eastAsia="Times New Roman" w:hAnsiTheme="majorBidi" w:cstheme="majorBidi"/>
          <w:sz w:val="24"/>
          <w:szCs w:val="24"/>
        </w:rPr>
        <w:t>.</w:t>
      </w:r>
      <w:r w:rsidR="00420E1A" w:rsidRPr="00BF2D91">
        <w:rPr>
          <w:rStyle w:val="FootnoteReference"/>
          <w:rFonts w:asciiTheme="majorBidi" w:eastAsia="Times New Roman" w:hAnsiTheme="majorBidi" w:cstheme="majorBidi"/>
          <w:sz w:val="24"/>
          <w:szCs w:val="24"/>
        </w:rPr>
        <w:footnoteReference w:id="391"/>
      </w:r>
      <w:r w:rsidR="002E211C" w:rsidRPr="00BF2D91">
        <w:rPr>
          <w:rFonts w:asciiTheme="majorBidi" w:eastAsia="Times New Roman" w:hAnsiTheme="majorBidi" w:cstheme="majorBidi"/>
          <w:sz w:val="24"/>
          <w:szCs w:val="24"/>
        </w:rPr>
        <w:t xml:space="preserve"> Such jobs provided economic stability</w:t>
      </w:r>
      <w:r w:rsidRPr="00BF2D91">
        <w:rPr>
          <w:rFonts w:asciiTheme="majorBidi" w:eastAsia="Times New Roman" w:hAnsiTheme="majorBidi" w:cstheme="majorBidi"/>
          <w:sz w:val="24"/>
          <w:szCs w:val="24"/>
        </w:rPr>
        <w:t>, but hardly reflected the prestige of the war hero or offered many opportunities for career progression.</w:t>
      </w:r>
      <w:r w:rsidR="002E211C" w:rsidRPr="00BF2D91">
        <w:rPr>
          <w:rFonts w:asciiTheme="majorBidi" w:eastAsia="Times New Roman" w:hAnsiTheme="majorBidi" w:cstheme="majorBidi"/>
          <w:sz w:val="24"/>
          <w:szCs w:val="24"/>
        </w:rPr>
        <w:t xml:space="preserve"> Over time, the static nature of such employment </w:t>
      </w:r>
      <w:r w:rsidR="002B3CC8" w:rsidRPr="00BF2D91">
        <w:rPr>
          <w:rFonts w:asciiTheme="majorBidi" w:eastAsia="Times New Roman" w:hAnsiTheme="majorBidi" w:cstheme="majorBidi"/>
          <w:sz w:val="24"/>
          <w:szCs w:val="24"/>
        </w:rPr>
        <w:t xml:space="preserve">also </w:t>
      </w:r>
      <w:r w:rsidR="002E211C" w:rsidRPr="00BF2D91">
        <w:rPr>
          <w:rFonts w:asciiTheme="majorBidi" w:eastAsia="Times New Roman" w:hAnsiTheme="majorBidi" w:cstheme="majorBidi"/>
          <w:sz w:val="24"/>
          <w:szCs w:val="24"/>
        </w:rPr>
        <w:t xml:space="preserve">meant a decline in the relative privilege of </w:t>
      </w:r>
      <w:proofErr w:type="spellStart"/>
      <w:r w:rsidR="002E211C" w:rsidRPr="00BF2D91">
        <w:rPr>
          <w:rFonts w:asciiTheme="majorBidi" w:eastAsia="Times New Roman" w:hAnsiTheme="majorBidi" w:cstheme="majorBidi"/>
          <w:i/>
          <w:iCs/>
          <w:sz w:val="24"/>
          <w:szCs w:val="24"/>
        </w:rPr>
        <w:t>mutilados</w:t>
      </w:r>
      <w:proofErr w:type="spellEnd"/>
      <w:r w:rsidR="002E211C" w:rsidRPr="00BF2D91">
        <w:rPr>
          <w:rFonts w:asciiTheme="majorBidi" w:eastAsia="Times New Roman" w:hAnsiTheme="majorBidi" w:cstheme="majorBidi"/>
          <w:sz w:val="24"/>
          <w:szCs w:val="24"/>
        </w:rPr>
        <w:t>, particularly during and after the economic boom of the 1960s.</w:t>
      </w:r>
      <w:r w:rsidR="002E211C" w:rsidRPr="00BF2D91">
        <w:rPr>
          <w:rStyle w:val="FootnoteReference"/>
          <w:rFonts w:asciiTheme="majorBidi" w:eastAsia="Times New Roman" w:hAnsiTheme="majorBidi" w:cstheme="majorBidi"/>
          <w:sz w:val="24"/>
          <w:szCs w:val="24"/>
        </w:rPr>
        <w:footnoteReference w:id="392"/>
      </w:r>
    </w:p>
    <w:p w14:paraId="02C43402" w14:textId="5BD42EC8" w:rsidR="00BA594F" w:rsidRPr="00BF2D91" w:rsidRDefault="002E211C" w:rsidP="002E211C">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Nonetheless, t</w:t>
      </w:r>
      <w:r w:rsidR="004E3F28" w:rsidRPr="00BF2D91">
        <w:rPr>
          <w:rFonts w:asciiTheme="majorBidi" w:eastAsia="Times New Roman" w:hAnsiTheme="majorBidi" w:cstheme="majorBidi"/>
          <w:sz w:val="24"/>
          <w:szCs w:val="24"/>
        </w:rPr>
        <w:t xml:space="preserve">he importance of work in the years immediately following the Spanish Civil War must </w:t>
      </w:r>
      <w:r w:rsidRPr="00BF2D91">
        <w:rPr>
          <w:rFonts w:asciiTheme="majorBidi" w:eastAsia="Times New Roman" w:hAnsiTheme="majorBidi" w:cstheme="majorBidi"/>
          <w:sz w:val="24"/>
          <w:szCs w:val="24"/>
        </w:rPr>
        <w:t>not be understated. W</w:t>
      </w:r>
      <w:r w:rsidR="004E3F28" w:rsidRPr="00BF2D91">
        <w:rPr>
          <w:rFonts w:asciiTheme="majorBidi" w:eastAsia="Times New Roman" w:hAnsiTheme="majorBidi" w:cstheme="majorBidi"/>
          <w:sz w:val="24"/>
          <w:szCs w:val="24"/>
        </w:rPr>
        <w:t>ithin the broader context of mass unemployment, and severe economic hardship experienced by a large section of the population</w:t>
      </w:r>
      <w:r w:rsidRPr="00BF2D91">
        <w:rPr>
          <w:rFonts w:asciiTheme="majorBidi" w:eastAsia="Times New Roman" w:hAnsiTheme="majorBidi" w:cstheme="majorBidi"/>
          <w:sz w:val="24"/>
          <w:szCs w:val="24"/>
        </w:rPr>
        <w:t xml:space="preserve">, the ability of Francoist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to find work constituted a very real privilege</w:t>
      </w:r>
      <w:r w:rsidR="004E3F28" w:rsidRPr="00BF2D91">
        <w:rPr>
          <w:rFonts w:asciiTheme="majorBidi" w:eastAsia="Times New Roman" w:hAnsiTheme="majorBidi" w:cstheme="majorBidi"/>
          <w:sz w:val="24"/>
          <w:szCs w:val="24"/>
        </w:rPr>
        <w:t xml:space="preserve">. </w:t>
      </w:r>
      <w:r w:rsidR="004E3F28" w:rsidRPr="00BF2D91">
        <w:rPr>
          <w:rFonts w:asciiTheme="majorBidi" w:eastAsiaTheme="majorBidi" w:hAnsiTheme="majorBidi" w:cstheme="majorBidi"/>
          <w:sz w:val="24"/>
          <w:szCs w:val="24"/>
        </w:rPr>
        <w:t>Between 1939 and 1945 it is estimated that around 200,000 Spaniards died of starvation</w:t>
      </w:r>
      <w:r w:rsidR="00A35C76" w:rsidRPr="00BF2D91">
        <w:rPr>
          <w:rFonts w:asciiTheme="majorBidi" w:eastAsiaTheme="majorBidi" w:hAnsiTheme="majorBidi" w:cstheme="majorBidi"/>
          <w:sz w:val="24"/>
          <w:szCs w:val="24"/>
        </w:rPr>
        <w:t xml:space="preserve"> </w:t>
      </w:r>
      <w:r w:rsidR="00A35C76" w:rsidRPr="00BF2D91">
        <w:rPr>
          <w:rFonts w:asciiTheme="majorBidi" w:eastAsiaTheme="majorBidi" w:hAnsiTheme="majorBidi" w:cstheme="majorBidi"/>
          <w:sz w:val="24"/>
          <w:szCs w:val="24"/>
        </w:rPr>
        <w:lastRenderedPageBreak/>
        <w:t>or related diseases</w:t>
      </w:r>
      <w:r w:rsidR="004E3F28" w:rsidRPr="00BF2D91">
        <w:rPr>
          <w:rFonts w:asciiTheme="majorBidi" w:eastAsiaTheme="majorBidi" w:hAnsiTheme="majorBidi" w:cstheme="majorBidi"/>
          <w:sz w:val="24"/>
          <w:szCs w:val="24"/>
        </w:rPr>
        <w:t>, while real incomes betw</w:t>
      </w:r>
      <w:r w:rsidR="000F6AC1" w:rsidRPr="00BF2D91">
        <w:rPr>
          <w:rFonts w:asciiTheme="majorBidi" w:eastAsiaTheme="majorBidi" w:hAnsiTheme="majorBidi" w:cstheme="majorBidi"/>
          <w:sz w:val="24"/>
          <w:szCs w:val="24"/>
        </w:rPr>
        <w:t>een 1935 and 1945 dropped by 66 per cent</w:t>
      </w:r>
      <w:r w:rsidR="004E3F28" w:rsidRPr="00BF2D91">
        <w:rPr>
          <w:rFonts w:asciiTheme="majorBidi" w:eastAsiaTheme="majorBidi" w:hAnsiTheme="majorBidi" w:cstheme="majorBidi"/>
          <w:sz w:val="24"/>
          <w:szCs w:val="24"/>
        </w:rPr>
        <w:t>.</w:t>
      </w:r>
      <w:r w:rsidR="004E3F28" w:rsidRPr="00BF2D91">
        <w:rPr>
          <w:rStyle w:val="FootnoteReference"/>
          <w:rFonts w:asciiTheme="majorBidi" w:eastAsiaTheme="majorBidi" w:hAnsiTheme="majorBidi" w:cstheme="majorBidi"/>
          <w:sz w:val="24"/>
          <w:szCs w:val="24"/>
        </w:rPr>
        <w:footnoteReference w:id="393"/>
      </w:r>
      <w:r w:rsidR="004E3F28" w:rsidRPr="00BF2D91">
        <w:rPr>
          <w:rFonts w:asciiTheme="majorBidi" w:eastAsiaTheme="majorBidi" w:hAnsiTheme="majorBidi" w:cstheme="majorBidi"/>
          <w:sz w:val="24"/>
          <w:szCs w:val="24"/>
        </w:rPr>
        <w:t xml:space="preserve"> Under such conditions, even those with jobs struggled to provide enough food for themselves and their families.</w:t>
      </w:r>
      <w:r w:rsidR="004E3F28" w:rsidRPr="00BF2D91">
        <w:rPr>
          <w:rStyle w:val="FootnoteReference"/>
          <w:rFonts w:asciiTheme="majorBidi" w:eastAsiaTheme="majorBidi" w:hAnsiTheme="majorBidi" w:cstheme="majorBidi"/>
          <w:sz w:val="24"/>
          <w:szCs w:val="24"/>
        </w:rPr>
        <w:footnoteReference w:id="394"/>
      </w:r>
      <w:r w:rsidR="004E3F28" w:rsidRPr="00BF2D91">
        <w:rPr>
          <w:rFonts w:asciiTheme="majorBidi" w:eastAsiaTheme="majorBidi" w:hAnsiTheme="majorBidi" w:cstheme="majorBidi"/>
          <w:sz w:val="24"/>
          <w:szCs w:val="24"/>
        </w:rPr>
        <w:t xml:space="preserve"> </w:t>
      </w:r>
      <w:r w:rsidRPr="00BF2D91">
        <w:rPr>
          <w:rFonts w:asciiTheme="majorBidi" w:eastAsiaTheme="majorBidi" w:hAnsiTheme="majorBidi" w:cstheme="majorBidi"/>
          <w:sz w:val="24"/>
          <w:szCs w:val="24"/>
        </w:rPr>
        <w:t>T</w:t>
      </w:r>
      <w:r w:rsidR="004E3F28" w:rsidRPr="00BF2D91">
        <w:rPr>
          <w:rFonts w:asciiTheme="majorBidi" w:eastAsia="Times New Roman" w:hAnsiTheme="majorBidi" w:cstheme="majorBidi"/>
          <w:sz w:val="24"/>
          <w:szCs w:val="24"/>
        </w:rPr>
        <w:t xml:space="preserve">he Francoist regime’s emphasis on the ‘usefulness’ of the disabled tapped into pre-existing attitudes, or rather aversions, to charity. Antonio Cazorla Sánchez has highlighted </w:t>
      </w:r>
      <w:r w:rsidRPr="00BF2D91">
        <w:rPr>
          <w:rFonts w:asciiTheme="majorBidi" w:eastAsia="Times New Roman" w:hAnsiTheme="majorBidi" w:cstheme="majorBidi"/>
          <w:sz w:val="24"/>
          <w:szCs w:val="24"/>
        </w:rPr>
        <w:t xml:space="preserve">how </w:t>
      </w:r>
      <w:r w:rsidR="004E3F28" w:rsidRPr="00BF2D91">
        <w:rPr>
          <w:rFonts w:asciiTheme="majorBidi" w:eastAsia="Times New Roman" w:hAnsiTheme="majorBidi" w:cstheme="majorBidi"/>
          <w:sz w:val="24"/>
          <w:szCs w:val="24"/>
        </w:rPr>
        <w:t xml:space="preserve">the social stigma associated with </w:t>
      </w:r>
      <w:r w:rsidRPr="00BF2D91">
        <w:rPr>
          <w:rFonts w:asciiTheme="majorBidi" w:eastAsia="Times New Roman" w:hAnsiTheme="majorBidi" w:cstheme="majorBidi"/>
          <w:sz w:val="24"/>
          <w:szCs w:val="24"/>
        </w:rPr>
        <w:t xml:space="preserve">unemployment and </w:t>
      </w:r>
      <w:r w:rsidR="004E3F28" w:rsidRPr="00BF2D91">
        <w:rPr>
          <w:rFonts w:asciiTheme="majorBidi" w:eastAsia="Times New Roman" w:hAnsiTheme="majorBidi" w:cstheme="majorBidi"/>
          <w:sz w:val="24"/>
          <w:szCs w:val="24"/>
        </w:rPr>
        <w:t>the receipt of charity</w:t>
      </w:r>
      <w:r w:rsidRPr="00BF2D91">
        <w:rPr>
          <w:rFonts w:asciiTheme="majorBidi" w:eastAsia="Times New Roman" w:hAnsiTheme="majorBidi" w:cstheme="majorBidi"/>
          <w:sz w:val="24"/>
          <w:szCs w:val="24"/>
        </w:rPr>
        <w:t xml:space="preserve"> meant that</w:t>
      </w:r>
      <w:r w:rsidR="004E3F28" w:rsidRPr="00BF2D91">
        <w:rPr>
          <w:rFonts w:asciiTheme="majorBidi" w:eastAsia="Times New Roman" w:hAnsiTheme="majorBidi" w:cstheme="majorBidi"/>
          <w:sz w:val="24"/>
          <w:szCs w:val="24"/>
        </w:rPr>
        <w:t xml:space="preserve"> families preferred to deal with instances of orphanhood or financial crisis within the </w:t>
      </w:r>
      <w:r w:rsidRPr="00BF2D91">
        <w:rPr>
          <w:rFonts w:asciiTheme="majorBidi" w:eastAsia="Times New Roman" w:hAnsiTheme="majorBidi" w:cstheme="majorBidi"/>
          <w:sz w:val="24"/>
          <w:szCs w:val="24"/>
        </w:rPr>
        <w:t>domestic sphere</w:t>
      </w:r>
      <w:r w:rsidR="004E3F28" w:rsidRPr="00BF2D91">
        <w:rPr>
          <w:rFonts w:asciiTheme="majorBidi" w:eastAsia="Times New Roman" w:hAnsiTheme="majorBidi" w:cstheme="majorBidi"/>
          <w:sz w:val="24"/>
          <w:szCs w:val="24"/>
        </w:rPr>
        <w:t>, rather than leave relatives to accept intervention from charitable initiatives.</w:t>
      </w:r>
      <w:r w:rsidR="004E3F28" w:rsidRPr="00BF2D91">
        <w:rPr>
          <w:rFonts w:asciiTheme="majorBidi" w:eastAsia="Times New Roman" w:hAnsiTheme="majorBidi" w:cstheme="majorBidi"/>
          <w:sz w:val="24"/>
          <w:szCs w:val="24"/>
          <w:vertAlign w:val="superscript"/>
        </w:rPr>
        <w:footnoteReference w:id="395"/>
      </w:r>
      <w:r w:rsidRPr="00BF2D91">
        <w:rPr>
          <w:rFonts w:asciiTheme="majorBidi" w:eastAsia="Times New Roman" w:hAnsiTheme="majorBidi" w:cstheme="majorBidi"/>
          <w:sz w:val="24"/>
          <w:szCs w:val="24"/>
        </w:rPr>
        <w:t xml:space="preserve"> W</w:t>
      </w:r>
      <w:r w:rsidR="004E3F28" w:rsidRPr="00BF2D91">
        <w:rPr>
          <w:rFonts w:asciiTheme="majorBidi" w:eastAsia="Times New Roman" w:hAnsiTheme="majorBidi" w:cstheme="majorBidi"/>
          <w:sz w:val="24"/>
          <w:szCs w:val="24"/>
        </w:rPr>
        <w:t xml:space="preserve">hile many impoverished relatives of former Republicans were often forced to face the humiliation of queuing up outside the </w:t>
      </w:r>
      <w:proofErr w:type="spellStart"/>
      <w:r w:rsidR="004E3F28" w:rsidRPr="00BF2D91">
        <w:rPr>
          <w:rFonts w:asciiTheme="majorBidi" w:eastAsia="Times New Roman" w:hAnsiTheme="majorBidi" w:cstheme="majorBidi"/>
          <w:sz w:val="24"/>
          <w:szCs w:val="24"/>
        </w:rPr>
        <w:t>Auxilio</w:t>
      </w:r>
      <w:proofErr w:type="spellEnd"/>
      <w:r w:rsidR="004E3F28" w:rsidRPr="00BF2D91">
        <w:rPr>
          <w:rFonts w:asciiTheme="majorBidi" w:eastAsia="Times New Roman" w:hAnsiTheme="majorBidi" w:cstheme="majorBidi"/>
          <w:sz w:val="24"/>
          <w:szCs w:val="24"/>
        </w:rPr>
        <w:t xml:space="preserve"> Social (Social Relief) food kitchens in order to meet their daily nutritional needs,</w:t>
      </w:r>
      <w:r w:rsidR="002907E5" w:rsidRPr="00BF2D91">
        <w:rPr>
          <w:rFonts w:asciiTheme="majorBidi" w:eastAsia="Times New Roman" w:hAnsiTheme="majorBidi" w:cstheme="majorBidi"/>
          <w:sz w:val="24"/>
          <w:szCs w:val="24"/>
        </w:rPr>
        <w:t xml:space="preserve"> the Francoist war disabled—</w:t>
      </w:r>
      <w:r w:rsidR="004E3F28" w:rsidRPr="00BF2D91">
        <w:rPr>
          <w:rFonts w:asciiTheme="majorBidi" w:eastAsia="Times New Roman" w:hAnsiTheme="majorBidi" w:cstheme="majorBidi"/>
          <w:sz w:val="24"/>
          <w:szCs w:val="24"/>
        </w:rPr>
        <w:t>t</w:t>
      </w:r>
      <w:r w:rsidR="002907E5" w:rsidRPr="00BF2D91">
        <w:rPr>
          <w:rFonts w:asciiTheme="majorBidi" w:eastAsia="Times New Roman" w:hAnsiTheme="majorBidi" w:cstheme="majorBidi"/>
          <w:sz w:val="24"/>
          <w:szCs w:val="24"/>
        </w:rPr>
        <w:t>hough not necessarily well-off—</w:t>
      </w:r>
      <w:r w:rsidR="004E3F28" w:rsidRPr="00BF2D91">
        <w:rPr>
          <w:rFonts w:asciiTheme="majorBidi" w:eastAsia="Times New Roman" w:hAnsiTheme="majorBidi" w:cstheme="majorBidi"/>
          <w:sz w:val="24"/>
          <w:szCs w:val="24"/>
        </w:rPr>
        <w:t xml:space="preserve">were never the intended recipients of </w:t>
      </w:r>
      <w:proofErr w:type="spellStart"/>
      <w:r w:rsidR="004E3F28" w:rsidRPr="00BF2D91">
        <w:rPr>
          <w:rFonts w:asciiTheme="majorBidi" w:eastAsia="Times New Roman" w:hAnsiTheme="majorBidi" w:cstheme="majorBidi"/>
          <w:sz w:val="24"/>
          <w:szCs w:val="24"/>
        </w:rPr>
        <w:t>Auxilio</w:t>
      </w:r>
      <w:proofErr w:type="spellEnd"/>
      <w:r w:rsidR="004E3F28" w:rsidRPr="00BF2D91">
        <w:rPr>
          <w:rFonts w:asciiTheme="majorBidi" w:eastAsia="Times New Roman" w:hAnsiTheme="majorBidi" w:cstheme="majorBidi"/>
          <w:sz w:val="24"/>
          <w:szCs w:val="24"/>
        </w:rPr>
        <w:t xml:space="preserve"> Social hand-outs.</w:t>
      </w:r>
      <w:r w:rsidR="002907E5" w:rsidRPr="00BF2D91">
        <w:rPr>
          <w:rFonts w:asciiTheme="majorBidi" w:eastAsia="Times New Roman" w:hAnsiTheme="majorBidi" w:cstheme="majorBidi"/>
          <w:sz w:val="24"/>
          <w:szCs w:val="24"/>
          <w:vertAlign w:val="superscript"/>
        </w:rPr>
        <w:footnoteReference w:id="396"/>
      </w:r>
      <w:r w:rsidR="002907E5" w:rsidRPr="00BF2D91">
        <w:rPr>
          <w:rFonts w:asciiTheme="majorBidi" w:eastAsia="Times New Roman" w:hAnsiTheme="majorBidi" w:cstheme="majorBidi"/>
          <w:sz w:val="24"/>
          <w:szCs w:val="24"/>
        </w:rPr>
        <w:t xml:space="preserve"> </w:t>
      </w:r>
      <w:r w:rsidR="004E3F28" w:rsidRPr="00BF2D91">
        <w:rPr>
          <w:rFonts w:asciiTheme="majorBidi" w:eastAsia="Times New Roman" w:hAnsiTheme="majorBidi" w:cstheme="majorBidi"/>
          <w:sz w:val="24"/>
          <w:szCs w:val="24"/>
        </w:rPr>
        <w:t xml:space="preserve"> </w:t>
      </w:r>
    </w:p>
    <w:p w14:paraId="014399DD" w14:textId="58997476" w:rsidR="004E3F28" w:rsidRPr="00BF2D91" w:rsidRDefault="004224B4" w:rsidP="00B6030A">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The discourse</w:t>
      </w:r>
      <w:r w:rsidR="004E3F28" w:rsidRPr="00BF2D91">
        <w:rPr>
          <w:rFonts w:asciiTheme="majorBidi" w:eastAsia="Times New Roman" w:hAnsiTheme="majorBidi" w:cstheme="majorBidi"/>
          <w:sz w:val="24"/>
          <w:szCs w:val="24"/>
        </w:rPr>
        <w:t xml:space="preserve"> of ‘usefulness’ appealed </w:t>
      </w:r>
      <w:r w:rsidR="00BA594F" w:rsidRPr="00BF2D91">
        <w:rPr>
          <w:rFonts w:asciiTheme="majorBidi" w:eastAsia="Times New Roman" w:hAnsiTheme="majorBidi" w:cstheme="majorBidi"/>
          <w:sz w:val="24"/>
          <w:szCs w:val="24"/>
        </w:rPr>
        <w:t>to</w:t>
      </w:r>
      <w:r w:rsidR="004E3F28" w:rsidRPr="00BF2D91">
        <w:rPr>
          <w:rFonts w:asciiTheme="majorBidi" w:eastAsia="Times New Roman" w:hAnsiTheme="majorBidi" w:cstheme="majorBidi"/>
          <w:sz w:val="24"/>
          <w:szCs w:val="24"/>
        </w:rPr>
        <w:t xml:space="preserve"> </w:t>
      </w:r>
      <w:r w:rsidR="00E06A29" w:rsidRPr="00BF2D91">
        <w:rPr>
          <w:rFonts w:asciiTheme="majorBidi" w:eastAsia="Times New Roman" w:hAnsiTheme="majorBidi" w:cstheme="majorBidi"/>
          <w:sz w:val="24"/>
          <w:szCs w:val="24"/>
        </w:rPr>
        <w:t xml:space="preserve">many </w:t>
      </w:r>
      <w:r w:rsidRPr="00BF2D91">
        <w:rPr>
          <w:rFonts w:asciiTheme="majorBidi" w:eastAsia="Times New Roman" w:hAnsiTheme="majorBidi" w:cstheme="majorBidi"/>
          <w:sz w:val="24"/>
          <w:szCs w:val="24"/>
        </w:rPr>
        <w:t xml:space="preserve">veterans. </w:t>
      </w:r>
      <w:r w:rsidR="004E3F28" w:rsidRPr="00BF2D91">
        <w:rPr>
          <w:rFonts w:asciiTheme="majorBidi" w:eastAsia="Times New Roman" w:hAnsiTheme="majorBidi" w:cstheme="majorBidi"/>
          <w:sz w:val="24"/>
          <w:szCs w:val="24"/>
        </w:rPr>
        <w:t xml:space="preserve">As Heli </w:t>
      </w:r>
      <w:proofErr w:type="spellStart"/>
      <w:r w:rsidR="004E3F28" w:rsidRPr="00BF2D91">
        <w:rPr>
          <w:rFonts w:asciiTheme="majorBidi" w:eastAsia="Times New Roman" w:hAnsiTheme="majorBidi" w:cstheme="majorBidi"/>
          <w:sz w:val="24"/>
          <w:szCs w:val="24"/>
        </w:rPr>
        <w:t>Leppälä</w:t>
      </w:r>
      <w:proofErr w:type="spellEnd"/>
      <w:r w:rsidR="004E3F28" w:rsidRPr="00BF2D91">
        <w:rPr>
          <w:rFonts w:asciiTheme="majorBidi" w:eastAsia="Times New Roman" w:hAnsiTheme="majorBidi" w:cstheme="majorBidi"/>
          <w:sz w:val="24"/>
          <w:szCs w:val="24"/>
        </w:rPr>
        <w:t xml:space="preserve"> has pointed out in her work on</w:t>
      </w:r>
      <w:r w:rsidR="00BA594F" w:rsidRPr="00BF2D91">
        <w:rPr>
          <w:rFonts w:asciiTheme="majorBidi" w:eastAsia="Times New Roman" w:hAnsiTheme="majorBidi" w:cstheme="majorBidi"/>
          <w:sz w:val="24"/>
          <w:szCs w:val="24"/>
        </w:rPr>
        <w:t xml:space="preserve"> Finnish</w:t>
      </w:r>
      <w:r w:rsidR="004E3F28" w:rsidRPr="00BF2D91">
        <w:rPr>
          <w:rFonts w:asciiTheme="majorBidi" w:eastAsia="Times New Roman" w:hAnsiTheme="majorBidi" w:cstheme="majorBidi"/>
          <w:sz w:val="24"/>
          <w:szCs w:val="24"/>
        </w:rPr>
        <w:t xml:space="preserve"> post-war disability policies</w:t>
      </w:r>
      <w:r w:rsidR="00BA594F" w:rsidRPr="00BF2D91">
        <w:rPr>
          <w:rFonts w:asciiTheme="majorBidi" w:eastAsia="Times New Roman" w:hAnsiTheme="majorBidi" w:cstheme="majorBidi"/>
          <w:sz w:val="24"/>
          <w:szCs w:val="24"/>
        </w:rPr>
        <w:t>, work is</w:t>
      </w:r>
      <w:r w:rsidR="004E3F28" w:rsidRPr="00BF2D91">
        <w:rPr>
          <w:rFonts w:asciiTheme="majorBidi" w:eastAsia="Times New Roman" w:hAnsiTheme="majorBidi" w:cstheme="majorBidi"/>
          <w:sz w:val="24"/>
          <w:szCs w:val="24"/>
        </w:rPr>
        <w:t xml:space="preserve"> not only a source of income, but al</w:t>
      </w:r>
      <w:r w:rsidR="00BA594F" w:rsidRPr="00BF2D91">
        <w:rPr>
          <w:rFonts w:asciiTheme="majorBidi" w:eastAsia="Times New Roman" w:hAnsiTheme="majorBidi" w:cstheme="majorBidi"/>
          <w:sz w:val="24"/>
          <w:szCs w:val="24"/>
        </w:rPr>
        <w:t>so as a key component of</w:t>
      </w:r>
      <w:r w:rsidR="004E3F28" w:rsidRPr="00BF2D91">
        <w:rPr>
          <w:rFonts w:asciiTheme="majorBidi" w:eastAsia="Times New Roman" w:hAnsiTheme="majorBidi" w:cstheme="majorBidi"/>
          <w:sz w:val="24"/>
          <w:szCs w:val="24"/>
        </w:rPr>
        <w:t xml:space="preserve"> a self-gratifying and ‘meaningful’ life.</w:t>
      </w:r>
      <w:r w:rsidR="004E3F28" w:rsidRPr="00BF2D91">
        <w:rPr>
          <w:rStyle w:val="FootnoteReference"/>
          <w:rFonts w:asciiTheme="majorBidi" w:eastAsia="Times New Roman" w:hAnsiTheme="majorBidi" w:cstheme="majorBidi"/>
          <w:sz w:val="24"/>
          <w:szCs w:val="24"/>
        </w:rPr>
        <w:footnoteReference w:id="397"/>
      </w:r>
      <w:r w:rsidR="00700134" w:rsidRPr="00BF2D91">
        <w:rPr>
          <w:rFonts w:asciiTheme="majorBidi" w:eastAsia="Times New Roman" w:hAnsiTheme="majorBidi" w:cstheme="majorBidi"/>
          <w:sz w:val="24"/>
          <w:szCs w:val="24"/>
        </w:rPr>
        <w:t xml:space="preserve"> </w:t>
      </w:r>
      <w:r w:rsidR="004E3F28" w:rsidRPr="00BF2D91">
        <w:rPr>
          <w:rFonts w:asciiTheme="majorBidi" w:eastAsia="Times New Roman" w:hAnsiTheme="majorBidi" w:cstheme="majorBidi"/>
          <w:sz w:val="24"/>
          <w:szCs w:val="24"/>
        </w:rPr>
        <w:t>Francoist health professionals viewed work as a means through which men could preserve their mental wellbeing.</w:t>
      </w:r>
      <w:r w:rsidR="00700134" w:rsidRPr="00BF2D91">
        <w:rPr>
          <w:rFonts w:asciiTheme="majorBidi" w:eastAsia="Times New Roman" w:hAnsiTheme="majorBidi" w:cstheme="majorBidi"/>
          <w:sz w:val="24"/>
          <w:szCs w:val="24"/>
        </w:rPr>
        <w:t xml:space="preserve"> </w:t>
      </w:r>
      <w:r w:rsidR="004E3F28" w:rsidRPr="00BF2D91">
        <w:rPr>
          <w:rFonts w:asciiTheme="majorBidi" w:eastAsia="Times New Roman" w:hAnsiTheme="majorBidi" w:cstheme="majorBidi"/>
          <w:sz w:val="24"/>
          <w:szCs w:val="24"/>
        </w:rPr>
        <w:t>Employment would enable Francoist veterans to support their families financially, thus leading to a stable home life.</w:t>
      </w:r>
      <w:r w:rsidR="004E3F28" w:rsidRPr="00BF2D91">
        <w:rPr>
          <w:rStyle w:val="FootnoteReference"/>
          <w:rFonts w:asciiTheme="majorBidi" w:eastAsia="Times New Roman" w:hAnsiTheme="majorBidi" w:cstheme="majorBidi"/>
          <w:sz w:val="24"/>
          <w:szCs w:val="24"/>
        </w:rPr>
        <w:footnoteReference w:id="398"/>
      </w:r>
      <w:r w:rsidR="004E3F28" w:rsidRPr="00BF2D91">
        <w:rPr>
          <w:rFonts w:asciiTheme="majorBidi" w:eastAsia="Times New Roman" w:hAnsiTheme="majorBidi" w:cstheme="majorBidi"/>
          <w:sz w:val="24"/>
          <w:szCs w:val="24"/>
        </w:rPr>
        <w:t xml:space="preserve"> </w:t>
      </w:r>
      <w:r w:rsidR="00633CB4" w:rsidRPr="00BF2D91">
        <w:rPr>
          <w:rFonts w:asciiTheme="majorBidi" w:eastAsia="Times New Roman" w:hAnsiTheme="majorBidi" w:cstheme="majorBidi"/>
          <w:sz w:val="24"/>
          <w:szCs w:val="24"/>
        </w:rPr>
        <w:t xml:space="preserve">Work also brought with it a sense of belonging to a wider community, particularly in the case of large corporations such as RENFE, but also in a broader sense, through the regime’s emphasis on the idea of the </w:t>
      </w:r>
      <w:r w:rsidR="00633CB4" w:rsidRPr="00BF2D91">
        <w:rPr>
          <w:rFonts w:asciiTheme="majorBidi" w:eastAsia="Times New Roman" w:hAnsiTheme="majorBidi" w:cstheme="majorBidi"/>
          <w:sz w:val="24"/>
          <w:szCs w:val="24"/>
        </w:rPr>
        <w:lastRenderedPageBreak/>
        <w:t>‘national community’.</w:t>
      </w:r>
      <w:r w:rsidR="00633CB4" w:rsidRPr="00BF2D91">
        <w:rPr>
          <w:rStyle w:val="FootnoteReference"/>
          <w:rFonts w:asciiTheme="majorBidi" w:eastAsia="Times New Roman" w:hAnsiTheme="majorBidi" w:cstheme="majorBidi"/>
          <w:sz w:val="24"/>
          <w:szCs w:val="24"/>
        </w:rPr>
        <w:footnoteReference w:id="399"/>
      </w:r>
      <w:r w:rsidR="00633CB4" w:rsidRPr="00BF2D91">
        <w:rPr>
          <w:rFonts w:asciiTheme="majorBidi" w:eastAsia="Times New Roman" w:hAnsiTheme="majorBidi" w:cstheme="majorBidi"/>
          <w:sz w:val="24"/>
          <w:szCs w:val="24"/>
        </w:rPr>
        <w:t xml:space="preserve"> E</w:t>
      </w:r>
      <w:r w:rsidR="004E3F28" w:rsidRPr="00BF2D91">
        <w:rPr>
          <w:rFonts w:asciiTheme="majorBidi" w:eastAsia="Times New Roman" w:hAnsiTheme="majorBidi" w:cstheme="majorBidi"/>
          <w:sz w:val="24"/>
          <w:szCs w:val="24"/>
        </w:rPr>
        <w:t xml:space="preserve">mployed </w:t>
      </w:r>
      <w:proofErr w:type="spellStart"/>
      <w:r w:rsidR="004E3F28" w:rsidRPr="00BF2D91">
        <w:rPr>
          <w:rFonts w:asciiTheme="majorBidi" w:eastAsia="Times New Roman" w:hAnsiTheme="majorBidi" w:cstheme="majorBidi"/>
          <w:i/>
          <w:iCs/>
          <w:sz w:val="24"/>
          <w:szCs w:val="24"/>
        </w:rPr>
        <w:t>mutilados</w:t>
      </w:r>
      <w:proofErr w:type="spellEnd"/>
      <w:r w:rsidR="004E3F28" w:rsidRPr="00BF2D91">
        <w:rPr>
          <w:rFonts w:asciiTheme="majorBidi" w:eastAsia="Times New Roman" w:hAnsiTheme="majorBidi" w:cstheme="majorBidi"/>
          <w:sz w:val="24"/>
          <w:szCs w:val="24"/>
        </w:rPr>
        <w:t xml:space="preserve"> avoid</w:t>
      </w:r>
      <w:r w:rsidR="00633CB4" w:rsidRPr="00BF2D91">
        <w:rPr>
          <w:rFonts w:asciiTheme="majorBidi" w:eastAsia="Times New Roman" w:hAnsiTheme="majorBidi" w:cstheme="majorBidi"/>
          <w:sz w:val="24"/>
          <w:szCs w:val="24"/>
        </w:rPr>
        <w:t>ed</w:t>
      </w:r>
      <w:r w:rsidR="004E3F28" w:rsidRPr="00BF2D91">
        <w:rPr>
          <w:rFonts w:asciiTheme="majorBidi" w:eastAsia="Times New Roman" w:hAnsiTheme="majorBidi" w:cstheme="majorBidi"/>
          <w:sz w:val="24"/>
          <w:szCs w:val="24"/>
        </w:rPr>
        <w:t xml:space="preserve"> the sti</w:t>
      </w:r>
      <w:r w:rsidR="00633CB4" w:rsidRPr="00BF2D91">
        <w:rPr>
          <w:rFonts w:asciiTheme="majorBidi" w:eastAsia="Times New Roman" w:hAnsiTheme="majorBidi" w:cstheme="majorBidi"/>
          <w:sz w:val="24"/>
          <w:szCs w:val="24"/>
        </w:rPr>
        <w:t>gma of dependence, and</w:t>
      </w:r>
      <w:r w:rsidR="004E3F28" w:rsidRPr="00BF2D91">
        <w:rPr>
          <w:rFonts w:asciiTheme="majorBidi" w:eastAsia="Times New Roman" w:hAnsiTheme="majorBidi" w:cstheme="majorBidi"/>
          <w:sz w:val="24"/>
          <w:szCs w:val="24"/>
        </w:rPr>
        <w:t xml:space="preserve"> claimed a space for themselves within </w:t>
      </w:r>
      <w:r w:rsidR="00192571" w:rsidRPr="00BF2D91">
        <w:rPr>
          <w:rFonts w:asciiTheme="majorBidi" w:eastAsia="Times New Roman" w:hAnsiTheme="majorBidi" w:cstheme="majorBidi"/>
          <w:sz w:val="24"/>
          <w:szCs w:val="24"/>
        </w:rPr>
        <w:t xml:space="preserve">Francoist </w:t>
      </w:r>
      <w:r w:rsidR="004E3F28" w:rsidRPr="00BF2D91">
        <w:rPr>
          <w:rFonts w:asciiTheme="majorBidi" w:eastAsia="Times New Roman" w:hAnsiTheme="majorBidi" w:cstheme="majorBidi"/>
          <w:sz w:val="24"/>
          <w:szCs w:val="24"/>
        </w:rPr>
        <w:t>society</w:t>
      </w:r>
      <w:r w:rsidR="00E55D0C" w:rsidRPr="00BF2D91">
        <w:rPr>
          <w:rFonts w:asciiTheme="majorBidi" w:eastAsia="Times New Roman" w:hAnsiTheme="majorBidi" w:cstheme="majorBidi"/>
          <w:sz w:val="24"/>
          <w:szCs w:val="24"/>
        </w:rPr>
        <w:t>,</w:t>
      </w:r>
      <w:r w:rsidR="004E3F28" w:rsidRPr="00BF2D91">
        <w:rPr>
          <w:rFonts w:asciiTheme="majorBidi" w:eastAsia="Times New Roman" w:hAnsiTheme="majorBidi" w:cstheme="majorBidi"/>
          <w:sz w:val="24"/>
          <w:szCs w:val="24"/>
        </w:rPr>
        <w:t xml:space="preserve"> which helped them to remain connected to their fellow citizens. </w:t>
      </w:r>
      <w:r w:rsidR="00325392" w:rsidRPr="00BF2D91">
        <w:rPr>
          <w:rFonts w:asciiTheme="majorBidi" w:eastAsia="Times New Roman" w:hAnsiTheme="majorBidi" w:cstheme="majorBidi"/>
          <w:sz w:val="24"/>
          <w:szCs w:val="24"/>
        </w:rPr>
        <w:t xml:space="preserve">The fact that </w:t>
      </w:r>
      <w:proofErr w:type="spellStart"/>
      <w:r w:rsidR="00325392" w:rsidRPr="00BF2D91">
        <w:rPr>
          <w:rFonts w:asciiTheme="majorBidi" w:eastAsia="Times New Roman" w:hAnsiTheme="majorBidi" w:cstheme="majorBidi"/>
          <w:i/>
          <w:iCs/>
          <w:sz w:val="24"/>
          <w:szCs w:val="24"/>
        </w:rPr>
        <w:t>mutilados</w:t>
      </w:r>
      <w:proofErr w:type="spellEnd"/>
      <w:r w:rsidR="00325392" w:rsidRPr="00BF2D91">
        <w:rPr>
          <w:rFonts w:asciiTheme="majorBidi" w:eastAsia="Times New Roman" w:hAnsiTheme="majorBidi" w:cstheme="majorBidi"/>
          <w:i/>
          <w:iCs/>
          <w:sz w:val="24"/>
          <w:szCs w:val="24"/>
        </w:rPr>
        <w:t xml:space="preserve"> </w:t>
      </w:r>
      <w:r w:rsidR="00325392" w:rsidRPr="00BF2D91">
        <w:rPr>
          <w:rFonts w:asciiTheme="majorBidi" w:eastAsia="Times New Roman" w:hAnsiTheme="majorBidi" w:cstheme="majorBidi"/>
          <w:sz w:val="24"/>
          <w:szCs w:val="24"/>
        </w:rPr>
        <w:t xml:space="preserve">were often employed within state institutions cemented their </w:t>
      </w:r>
      <w:r w:rsidR="00320D62" w:rsidRPr="00BF2D91">
        <w:rPr>
          <w:rFonts w:asciiTheme="majorBidi" w:eastAsia="Times New Roman" w:hAnsiTheme="majorBidi" w:cstheme="majorBidi"/>
          <w:sz w:val="24"/>
          <w:szCs w:val="24"/>
        </w:rPr>
        <w:t>inclusion within</w:t>
      </w:r>
      <w:r w:rsidR="00325392" w:rsidRPr="00BF2D91">
        <w:rPr>
          <w:rFonts w:asciiTheme="majorBidi" w:eastAsia="Times New Roman" w:hAnsiTheme="majorBidi" w:cstheme="majorBidi"/>
          <w:sz w:val="24"/>
          <w:szCs w:val="24"/>
        </w:rPr>
        <w:t xml:space="preserve"> the regime</w:t>
      </w:r>
      <w:r w:rsidR="00320D62" w:rsidRPr="00BF2D91">
        <w:rPr>
          <w:rFonts w:asciiTheme="majorBidi" w:eastAsia="Times New Roman" w:hAnsiTheme="majorBidi" w:cstheme="majorBidi"/>
          <w:sz w:val="24"/>
          <w:szCs w:val="24"/>
        </w:rPr>
        <w:t>’s national hierarchy</w:t>
      </w:r>
      <w:r w:rsidR="00325392" w:rsidRPr="00BF2D91">
        <w:rPr>
          <w:rFonts w:asciiTheme="majorBidi" w:eastAsia="Times New Roman" w:hAnsiTheme="majorBidi" w:cstheme="majorBidi"/>
          <w:sz w:val="24"/>
          <w:szCs w:val="24"/>
        </w:rPr>
        <w:t xml:space="preserve">. </w:t>
      </w:r>
      <w:r w:rsidR="001324E8" w:rsidRPr="00BF2D91">
        <w:rPr>
          <w:rFonts w:asciiTheme="majorBidi" w:eastAsia="Times New Roman" w:hAnsiTheme="majorBidi" w:cstheme="majorBidi"/>
          <w:sz w:val="24"/>
          <w:szCs w:val="24"/>
        </w:rPr>
        <w:t xml:space="preserve">The idea of the ‘national community’ </w:t>
      </w:r>
      <w:r w:rsidRPr="00BF2D91">
        <w:rPr>
          <w:rFonts w:asciiTheme="majorBidi" w:eastAsia="Times New Roman" w:hAnsiTheme="majorBidi" w:cstheme="majorBidi"/>
          <w:sz w:val="24"/>
          <w:szCs w:val="24"/>
        </w:rPr>
        <w:t>played an important part in the reconstruction of Spanish society after the war, in which citizens were invited to reflect on their contributions and sacrifices in the ‘Crusade’</w:t>
      </w:r>
      <w:r w:rsidR="0064735F"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400"/>
      </w:r>
      <w:r w:rsidR="0064735F" w:rsidRPr="00BF2D91">
        <w:rPr>
          <w:rFonts w:asciiTheme="majorBidi" w:eastAsia="Times New Roman" w:hAnsiTheme="majorBidi" w:cstheme="majorBidi"/>
          <w:sz w:val="24"/>
          <w:szCs w:val="24"/>
        </w:rPr>
        <w:t xml:space="preserve"> </w:t>
      </w:r>
      <w:r w:rsidR="002E211C" w:rsidRPr="00BF2D91">
        <w:rPr>
          <w:rFonts w:asciiTheme="majorBidi" w:eastAsia="Times New Roman" w:hAnsiTheme="majorBidi" w:cstheme="majorBidi"/>
          <w:sz w:val="24"/>
          <w:szCs w:val="24"/>
        </w:rPr>
        <w:t>Within this community, s</w:t>
      </w:r>
      <w:r w:rsidR="0064735F" w:rsidRPr="00BF2D91">
        <w:rPr>
          <w:rFonts w:asciiTheme="majorBidi" w:eastAsia="Times New Roman" w:hAnsiTheme="majorBidi" w:cstheme="majorBidi"/>
          <w:sz w:val="24"/>
          <w:szCs w:val="24"/>
        </w:rPr>
        <w:t xml:space="preserve">ervice to the nation did not end with the ceasing of hostilities, and veterans of the Francoist army were expected to </w:t>
      </w:r>
      <w:r w:rsidR="002E211C" w:rsidRPr="00BF2D91">
        <w:rPr>
          <w:rFonts w:asciiTheme="majorBidi" w:eastAsia="Times New Roman" w:hAnsiTheme="majorBidi" w:cstheme="majorBidi"/>
          <w:sz w:val="24"/>
          <w:szCs w:val="24"/>
        </w:rPr>
        <w:t>continue serving the Father</w:t>
      </w:r>
      <w:r w:rsidR="00633CB4" w:rsidRPr="00BF2D91">
        <w:rPr>
          <w:rFonts w:asciiTheme="majorBidi" w:eastAsia="Times New Roman" w:hAnsiTheme="majorBidi" w:cstheme="majorBidi"/>
          <w:sz w:val="24"/>
          <w:szCs w:val="24"/>
        </w:rPr>
        <w:t>land through work.</w:t>
      </w:r>
      <w:r w:rsidR="00971CAA" w:rsidRPr="00BF2D91">
        <w:rPr>
          <w:rFonts w:asciiTheme="majorBidi" w:eastAsia="Times New Roman" w:hAnsiTheme="majorBidi" w:cstheme="majorBidi"/>
          <w:sz w:val="24"/>
          <w:szCs w:val="24"/>
        </w:rPr>
        <w:t xml:space="preserve"> Thus, the motto of the National Delegation for Ex-combatants (DNE) was ‘In war, your blood; in peace, your work’.</w:t>
      </w:r>
      <w:r w:rsidR="00971CAA" w:rsidRPr="00BF2D91">
        <w:rPr>
          <w:rStyle w:val="FootnoteReference"/>
          <w:rFonts w:asciiTheme="majorBidi" w:eastAsia="Times New Roman" w:hAnsiTheme="majorBidi" w:cstheme="majorBidi"/>
          <w:sz w:val="24"/>
          <w:szCs w:val="24"/>
        </w:rPr>
        <w:footnoteReference w:id="401"/>
      </w:r>
      <w:r w:rsidR="00971CAA" w:rsidRPr="00BF2D91">
        <w:rPr>
          <w:rFonts w:asciiTheme="majorBidi" w:eastAsia="Times New Roman" w:hAnsiTheme="majorBidi" w:cstheme="majorBidi"/>
          <w:sz w:val="24"/>
          <w:szCs w:val="24"/>
        </w:rPr>
        <w:t xml:space="preserve"> </w:t>
      </w:r>
      <w:r w:rsidR="00385597" w:rsidRPr="00BF2D91">
        <w:rPr>
          <w:rFonts w:asciiTheme="majorBidi" w:eastAsia="Times New Roman" w:hAnsiTheme="majorBidi" w:cstheme="majorBidi"/>
          <w:sz w:val="24"/>
          <w:szCs w:val="24"/>
        </w:rPr>
        <w:t>Employers also spoke of work with reference to service to the broader community; in 1938, the National Telephone Company offered to take on wounded soldiers so that individuals who could no longer fight could still benefit the ‘fatherland’ through other activities.</w:t>
      </w:r>
      <w:r w:rsidR="00385597" w:rsidRPr="00BF2D91">
        <w:rPr>
          <w:rStyle w:val="FootnoteReference"/>
          <w:rFonts w:asciiTheme="majorBidi" w:eastAsia="Times New Roman" w:hAnsiTheme="majorBidi" w:cstheme="majorBidi"/>
          <w:sz w:val="24"/>
          <w:szCs w:val="24"/>
        </w:rPr>
        <w:footnoteReference w:id="402"/>
      </w:r>
      <w:r w:rsidR="00385597" w:rsidRPr="00BF2D91">
        <w:rPr>
          <w:rFonts w:asciiTheme="majorBidi" w:eastAsia="Times New Roman" w:hAnsiTheme="majorBidi" w:cstheme="majorBidi"/>
          <w:sz w:val="24"/>
          <w:szCs w:val="24"/>
        </w:rPr>
        <w:t xml:space="preserve"> </w:t>
      </w:r>
      <w:r w:rsidR="00B6030A" w:rsidRPr="00BF2D91">
        <w:rPr>
          <w:rFonts w:asciiTheme="majorBidi" w:eastAsia="Times New Roman" w:hAnsiTheme="majorBidi" w:cstheme="majorBidi"/>
          <w:sz w:val="24"/>
          <w:szCs w:val="24"/>
        </w:rPr>
        <w:t xml:space="preserve">More strikingly, a national newspaper whose sole purpose was to advertise vacancies to veterans, </w:t>
      </w:r>
      <w:proofErr w:type="spellStart"/>
      <w:r w:rsidR="00B6030A" w:rsidRPr="00BF2D91">
        <w:rPr>
          <w:rFonts w:asciiTheme="majorBidi" w:eastAsia="Times New Roman" w:hAnsiTheme="majorBidi" w:cstheme="majorBidi"/>
          <w:i/>
          <w:iCs/>
          <w:sz w:val="24"/>
          <w:szCs w:val="24"/>
        </w:rPr>
        <w:t>mutilados</w:t>
      </w:r>
      <w:proofErr w:type="spellEnd"/>
      <w:r w:rsidR="00B6030A" w:rsidRPr="00BF2D91">
        <w:rPr>
          <w:rFonts w:asciiTheme="majorBidi" w:eastAsia="Times New Roman" w:hAnsiTheme="majorBidi" w:cstheme="majorBidi"/>
          <w:sz w:val="24"/>
          <w:szCs w:val="24"/>
        </w:rPr>
        <w:t xml:space="preserve"> and war widows</w:t>
      </w:r>
      <w:r w:rsidR="00927DB4" w:rsidRPr="00BF2D91">
        <w:rPr>
          <w:rFonts w:asciiTheme="majorBidi" w:eastAsia="Times New Roman" w:hAnsiTheme="majorBidi" w:cstheme="majorBidi"/>
          <w:sz w:val="24"/>
          <w:szCs w:val="24"/>
        </w:rPr>
        <w:t>,</w:t>
      </w:r>
      <w:r w:rsidR="00B6030A" w:rsidRPr="00BF2D91">
        <w:rPr>
          <w:rFonts w:asciiTheme="majorBidi" w:eastAsia="Times New Roman" w:hAnsiTheme="majorBidi" w:cstheme="majorBidi"/>
          <w:sz w:val="24"/>
          <w:szCs w:val="24"/>
        </w:rPr>
        <w:t xml:space="preserve"> was given the title </w:t>
      </w:r>
      <w:r w:rsidR="00B6030A" w:rsidRPr="00BF2D91">
        <w:rPr>
          <w:rFonts w:asciiTheme="majorBidi" w:eastAsia="Times New Roman" w:hAnsiTheme="majorBidi" w:cstheme="majorBidi"/>
          <w:i/>
          <w:iCs/>
          <w:sz w:val="24"/>
          <w:szCs w:val="24"/>
        </w:rPr>
        <w:t>La Patria</w:t>
      </w:r>
      <w:r w:rsidR="00B6030A" w:rsidRPr="00BF2D91">
        <w:rPr>
          <w:rFonts w:asciiTheme="majorBidi" w:eastAsia="Times New Roman" w:hAnsiTheme="majorBidi" w:cstheme="majorBidi"/>
          <w:sz w:val="24"/>
          <w:szCs w:val="24"/>
        </w:rPr>
        <w:t>, which both reflected and perpetuated the association of employment with service to the fatherland.</w:t>
      </w:r>
      <w:r w:rsidR="00B6030A" w:rsidRPr="00BF2D91">
        <w:rPr>
          <w:rFonts w:asciiTheme="majorBidi" w:eastAsia="Times New Roman" w:hAnsiTheme="majorBidi" w:cstheme="majorBidi"/>
          <w:sz w:val="24"/>
          <w:szCs w:val="24"/>
          <w:vertAlign w:val="superscript"/>
        </w:rPr>
        <w:footnoteReference w:id="403"/>
      </w:r>
      <w:r w:rsidR="00B6030A" w:rsidRPr="00BF2D91">
        <w:rPr>
          <w:rFonts w:asciiTheme="majorBidi" w:eastAsia="Times New Roman" w:hAnsiTheme="majorBidi" w:cstheme="majorBidi"/>
          <w:sz w:val="24"/>
          <w:szCs w:val="24"/>
        </w:rPr>
        <w:t xml:space="preserve"> </w:t>
      </w:r>
      <w:r w:rsidR="00633CB4" w:rsidRPr="00BF2D91">
        <w:rPr>
          <w:rFonts w:asciiTheme="majorBidi" w:eastAsia="Times New Roman" w:hAnsiTheme="majorBidi" w:cstheme="majorBidi"/>
          <w:sz w:val="24"/>
          <w:szCs w:val="24"/>
        </w:rPr>
        <w:t>In this sense, veterans</w:t>
      </w:r>
      <w:r w:rsidR="00E06A29" w:rsidRPr="00BF2D91">
        <w:rPr>
          <w:rFonts w:asciiTheme="majorBidi" w:eastAsia="Times New Roman" w:hAnsiTheme="majorBidi" w:cstheme="majorBidi"/>
          <w:sz w:val="24"/>
          <w:szCs w:val="24"/>
        </w:rPr>
        <w:t xml:space="preserve"> </w:t>
      </w:r>
      <w:r w:rsidR="002E211C" w:rsidRPr="00BF2D91">
        <w:rPr>
          <w:rFonts w:asciiTheme="majorBidi" w:eastAsia="Times New Roman" w:hAnsiTheme="majorBidi" w:cstheme="majorBidi"/>
          <w:sz w:val="24"/>
          <w:szCs w:val="24"/>
        </w:rPr>
        <w:t xml:space="preserve">of the defeated Republican army </w:t>
      </w:r>
      <w:r w:rsidR="00E06A29" w:rsidRPr="00BF2D91">
        <w:rPr>
          <w:rFonts w:asciiTheme="majorBidi" w:eastAsia="Times New Roman" w:hAnsiTheme="majorBidi" w:cstheme="majorBidi"/>
          <w:sz w:val="24"/>
          <w:szCs w:val="24"/>
        </w:rPr>
        <w:t>were marginalised from the ‘national commu</w:t>
      </w:r>
      <w:r w:rsidR="007756F1" w:rsidRPr="00BF2D91">
        <w:rPr>
          <w:rFonts w:asciiTheme="majorBidi" w:eastAsia="Times New Roman" w:hAnsiTheme="majorBidi" w:cstheme="majorBidi"/>
          <w:sz w:val="24"/>
          <w:szCs w:val="24"/>
        </w:rPr>
        <w:t>n</w:t>
      </w:r>
      <w:r w:rsidR="00E06A29" w:rsidRPr="00BF2D91">
        <w:rPr>
          <w:rFonts w:asciiTheme="majorBidi" w:eastAsia="Times New Roman" w:hAnsiTheme="majorBidi" w:cstheme="majorBidi"/>
          <w:sz w:val="24"/>
          <w:szCs w:val="24"/>
        </w:rPr>
        <w:t>ity’ in</w:t>
      </w:r>
      <w:r w:rsidR="00F74623" w:rsidRPr="00BF2D91">
        <w:rPr>
          <w:rFonts w:asciiTheme="majorBidi" w:eastAsia="Times New Roman" w:hAnsiTheme="majorBidi" w:cstheme="majorBidi"/>
          <w:sz w:val="24"/>
          <w:szCs w:val="24"/>
        </w:rPr>
        <w:t xml:space="preserve"> two </w:t>
      </w:r>
      <w:r w:rsidR="00E06A29" w:rsidRPr="00BF2D91">
        <w:rPr>
          <w:rFonts w:asciiTheme="majorBidi" w:eastAsia="Times New Roman" w:hAnsiTheme="majorBidi" w:cstheme="majorBidi"/>
          <w:sz w:val="24"/>
          <w:szCs w:val="24"/>
        </w:rPr>
        <w:t>ways</w:t>
      </w:r>
      <w:r w:rsidR="00F74623" w:rsidRPr="00BF2D91">
        <w:rPr>
          <w:rFonts w:asciiTheme="majorBidi" w:eastAsia="Times New Roman" w:hAnsiTheme="majorBidi" w:cstheme="majorBidi"/>
          <w:sz w:val="24"/>
          <w:szCs w:val="24"/>
        </w:rPr>
        <w:t xml:space="preserve">, </w:t>
      </w:r>
      <w:r w:rsidR="00E06A29" w:rsidRPr="00BF2D91">
        <w:rPr>
          <w:rFonts w:asciiTheme="majorBidi" w:eastAsia="Times New Roman" w:hAnsiTheme="majorBidi" w:cstheme="majorBidi"/>
          <w:sz w:val="24"/>
          <w:szCs w:val="24"/>
        </w:rPr>
        <w:t xml:space="preserve">first </w:t>
      </w:r>
      <w:r w:rsidR="00F74623" w:rsidRPr="00BF2D91">
        <w:rPr>
          <w:rFonts w:asciiTheme="majorBidi" w:eastAsia="Times New Roman" w:hAnsiTheme="majorBidi" w:cstheme="majorBidi"/>
          <w:sz w:val="24"/>
          <w:szCs w:val="24"/>
        </w:rPr>
        <w:t xml:space="preserve">through </w:t>
      </w:r>
      <w:r w:rsidR="002E211C" w:rsidRPr="00BF2D91">
        <w:rPr>
          <w:rFonts w:asciiTheme="majorBidi" w:eastAsia="Times New Roman" w:hAnsiTheme="majorBidi" w:cstheme="majorBidi"/>
          <w:sz w:val="24"/>
          <w:szCs w:val="24"/>
        </w:rPr>
        <w:t>their service to the enemy cause</w:t>
      </w:r>
      <w:r w:rsidR="00F74623" w:rsidRPr="00BF2D91">
        <w:rPr>
          <w:rFonts w:asciiTheme="majorBidi" w:eastAsia="Times New Roman" w:hAnsiTheme="majorBidi" w:cstheme="majorBidi"/>
          <w:sz w:val="24"/>
          <w:szCs w:val="24"/>
        </w:rPr>
        <w:t xml:space="preserve"> during the war, </w:t>
      </w:r>
      <w:r w:rsidR="00E06A29" w:rsidRPr="00BF2D91">
        <w:rPr>
          <w:rFonts w:asciiTheme="majorBidi" w:eastAsia="Times New Roman" w:hAnsiTheme="majorBidi" w:cstheme="majorBidi"/>
          <w:sz w:val="24"/>
          <w:szCs w:val="24"/>
        </w:rPr>
        <w:t xml:space="preserve">and second </w:t>
      </w:r>
      <w:r w:rsidR="00F74623" w:rsidRPr="00BF2D91">
        <w:rPr>
          <w:rFonts w:asciiTheme="majorBidi" w:eastAsia="Times New Roman" w:hAnsiTheme="majorBidi" w:cstheme="majorBidi"/>
          <w:sz w:val="24"/>
          <w:szCs w:val="24"/>
        </w:rPr>
        <w:t xml:space="preserve">through their unemployment after the conflict. The regime’s emphasis on </w:t>
      </w:r>
      <w:r w:rsidR="00F74623" w:rsidRPr="00BF2D91">
        <w:rPr>
          <w:rFonts w:asciiTheme="majorBidi" w:eastAsia="Times New Roman" w:hAnsiTheme="majorBidi" w:cstheme="majorBidi"/>
          <w:sz w:val="24"/>
          <w:szCs w:val="24"/>
        </w:rPr>
        <w:lastRenderedPageBreak/>
        <w:t>reintegrating Francoist veterans into the workplace thus entrenched structural inequalities between those who had fought on either side.</w:t>
      </w:r>
      <w:r w:rsidR="00F17CFB" w:rsidRPr="00BF2D91">
        <w:rPr>
          <w:rStyle w:val="FootnoteReference"/>
          <w:rFonts w:asciiTheme="majorBidi" w:eastAsia="Times New Roman" w:hAnsiTheme="majorBidi" w:cstheme="majorBidi"/>
          <w:sz w:val="24"/>
          <w:szCs w:val="24"/>
        </w:rPr>
        <w:footnoteReference w:id="404"/>
      </w:r>
      <w:r w:rsidR="00F74623" w:rsidRPr="00BF2D91">
        <w:rPr>
          <w:rFonts w:asciiTheme="majorBidi" w:eastAsia="Times New Roman" w:hAnsiTheme="majorBidi" w:cstheme="majorBidi"/>
          <w:sz w:val="24"/>
          <w:szCs w:val="24"/>
        </w:rPr>
        <w:t xml:space="preserve"> </w:t>
      </w:r>
      <w:r w:rsidR="00192571" w:rsidRPr="00BF2D91">
        <w:rPr>
          <w:rFonts w:asciiTheme="majorBidi" w:eastAsia="Times New Roman" w:hAnsiTheme="majorBidi" w:cstheme="majorBidi"/>
          <w:sz w:val="24"/>
          <w:szCs w:val="24"/>
        </w:rPr>
        <w:t xml:space="preserve"> </w:t>
      </w:r>
    </w:p>
    <w:p w14:paraId="4CDAC302" w14:textId="48E74093" w:rsidR="00AE083C" w:rsidRPr="00BF2D91" w:rsidRDefault="00802719" w:rsidP="00385597">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The stigma of unemployment can</w:t>
      </w:r>
      <w:r w:rsidR="00534B86" w:rsidRPr="00BF2D91">
        <w:rPr>
          <w:rFonts w:asciiTheme="majorBidi" w:eastAsia="Times New Roman" w:hAnsiTheme="majorBidi" w:cstheme="majorBidi"/>
          <w:sz w:val="24"/>
          <w:szCs w:val="24"/>
        </w:rPr>
        <w:t>, in part,</w:t>
      </w:r>
      <w:r w:rsidRPr="00BF2D91">
        <w:rPr>
          <w:rFonts w:asciiTheme="majorBidi" w:eastAsia="Times New Roman" w:hAnsiTheme="majorBidi" w:cstheme="majorBidi"/>
          <w:sz w:val="24"/>
          <w:szCs w:val="24"/>
        </w:rPr>
        <w:t xml:space="preserve"> be explained by the</w:t>
      </w:r>
      <w:r w:rsidR="004E3F28" w:rsidRPr="00BF2D91">
        <w:rPr>
          <w:rFonts w:asciiTheme="majorBidi" w:eastAsia="Times New Roman" w:hAnsiTheme="majorBidi" w:cstheme="majorBidi"/>
          <w:sz w:val="24"/>
          <w:szCs w:val="24"/>
        </w:rPr>
        <w:t xml:space="preserve"> traditional association</w:t>
      </w:r>
      <w:r w:rsidRPr="00BF2D91">
        <w:rPr>
          <w:rFonts w:asciiTheme="majorBidi" w:eastAsia="Times New Roman" w:hAnsiTheme="majorBidi" w:cstheme="majorBidi"/>
          <w:sz w:val="24"/>
          <w:szCs w:val="24"/>
        </w:rPr>
        <w:t xml:space="preserve"> of non-work</w:t>
      </w:r>
      <w:r w:rsidR="004E3F28" w:rsidRPr="00BF2D91">
        <w:rPr>
          <w:rFonts w:asciiTheme="majorBidi" w:eastAsia="Times New Roman" w:hAnsiTheme="majorBidi" w:cstheme="majorBidi"/>
          <w:sz w:val="24"/>
          <w:szCs w:val="24"/>
        </w:rPr>
        <w:t xml:space="preserve"> with immorality.</w:t>
      </w:r>
      <w:r w:rsidR="004E3F28" w:rsidRPr="00BF2D91">
        <w:rPr>
          <w:rStyle w:val="FootnoteReference"/>
          <w:rFonts w:asciiTheme="majorBidi" w:eastAsia="Times New Roman" w:hAnsiTheme="majorBidi" w:cstheme="majorBidi"/>
          <w:sz w:val="24"/>
          <w:szCs w:val="24"/>
        </w:rPr>
        <w:footnoteReference w:id="405"/>
      </w:r>
      <w:r w:rsidR="004E3F28" w:rsidRPr="00BF2D91">
        <w:rPr>
          <w:rFonts w:asciiTheme="majorBidi" w:eastAsia="Times New Roman" w:hAnsiTheme="majorBidi" w:cstheme="majorBidi"/>
          <w:sz w:val="24"/>
          <w:szCs w:val="24"/>
        </w:rPr>
        <w:t xml:space="preserve"> </w:t>
      </w:r>
      <w:r w:rsidR="00792060" w:rsidRPr="00BF2D91">
        <w:rPr>
          <w:rFonts w:asciiTheme="majorBidi" w:eastAsia="Times New Roman" w:hAnsiTheme="majorBidi" w:cstheme="majorBidi"/>
          <w:sz w:val="24"/>
          <w:szCs w:val="24"/>
        </w:rPr>
        <w:t>This association was frequently made by the Francoist regime’s medical experts</w:t>
      </w:r>
      <w:r w:rsidR="00AE083C" w:rsidRPr="00BF2D91">
        <w:rPr>
          <w:rFonts w:asciiTheme="majorBidi" w:eastAsia="Times New Roman" w:hAnsiTheme="majorBidi" w:cstheme="majorBidi"/>
          <w:sz w:val="24"/>
          <w:szCs w:val="24"/>
        </w:rPr>
        <w:t xml:space="preserve">, </w:t>
      </w:r>
      <w:r w:rsidR="00320D62" w:rsidRPr="00BF2D91">
        <w:rPr>
          <w:rFonts w:asciiTheme="majorBidi" w:eastAsia="Times New Roman" w:hAnsiTheme="majorBidi" w:cstheme="majorBidi"/>
          <w:sz w:val="24"/>
          <w:szCs w:val="24"/>
        </w:rPr>
        <w:t>who characterised</w:t>
      </w:r>
      <w:r w:rsidR="00534B86" w:rsidRPr="00BF2D91">
        <w:rPr>
          <w:rFonts w:asciiTheme="majorBidi" w:eastAsia="Times New Roman" w:hAnsiTheme="majorBidi" w:cstheme="majorBidi"/>
          <w:sz w:val="24"/>
          <w:szCs w:val="24"/>
        </w:rPr>
        <w:t xml:space="preserve"> non-work as </w:t>
      </w:r>
      <w:r w:rsidR="008D7761" w:rsidRPr="00BF2D91">
        <w:rPr>
          <w:rFonts w:asciiTheme="majorBidi" w:eastAsia="Times New Roman" w:hAnsiTheme="majorBidi" w:cstheme="majorBidi"/>
          <w:sz w:val="24"/>
          <w:szCs w:val="24"/>
        </w:rPr>
        <w:t xml:space="preserve">a </w:t>
      </w:r>
      <w:r w:rsidR="00534B86" w:rsidRPr="00BF2D91">
        <w:rPr>
          <w:rFonts w:asciiTheme="majorBidi" w:eastAsia="Times New Roman" w:hAnsiTheme="majorBidi" w:cstheme="majorBidi"/>
          <w:sz w:val="24"/>
          <w:szCs w:val="24"/>
        </w:rPr>
        <w:t>‘parasitic’</w:t>
      </w:r>
      <w:r w:rsidR="008D7761" w:rsidRPr="00BF2D91">
        <w:rPr>
          <w:rFonts w:asciiTheme="majorBidi" w:eastAsia="Times New Roman" w:hAnsiTheme="majorBidi" w:cstheme="majorBidi"/>
          <w:sz w:val="24"/>
          <w:szCs w:val="24"/>
        </w:rPr>
        <w:t xml:space="preserve"> drain on the national economy</w:t>
      </w:r>
      <w:r w:rsidR="00534B86" w:rsidRPr="00BF2D91">
        <w:rPr>
          <w:rFonts w:asciiTheme="majorBidi" w:eastAsia="Times New Roman" w:hAnsiTheme="majorBidi" w:cstheme="majorBidi"/>
          <w:sz w:val="24"/>
          <w:szCs w:val="24"/>
        </w:rPr>
        <w:t>, and discussed the best strategies for preventing vagrancy amongst Francoist veterans.</w:t>
      </w:r>
      <w:r w:rsidR="00534B86" w:rsidRPr="00BF2D91">
        <w:rPr>
          <w:rStyle w:val="FootnoteReference"/>
          <w:rFonts w:asciiTheme="majorBidi" w:eastAsia="Times New Roman" w:hAnsiTheme="majorBidi" w:cstheme="majorBidi"/>
          <w:sz w:val="24"/>
          <w:szCs w:val="24"/>
        </w:rPr>
        <w:footnoteReference w:id="406"/>
      </w:r>
      <w:r w:rsidR="00792060" w:rsidRPr="00BF2D91">
        <w:rPr>
          <w:rFonts w:asciiTheme="majorBidi" w:eastAsia="Times New Roman" w:hAnsiTheme="majorBidi" w:cstheme="majorBidi"/>
          <w:sz w:val="24"/>
          <w:szCs w:val="24"/>
        </w:rPr>
        <w:t xml:space="preserve"> </w:t>
      </w:r>
      <w:r w:rsidR="008D7761" w:rsidRPr="00BF2D91">
        <w:rPr>
          <w:rFonts w:asciiTheme="majorBidi" w:eastAsia="Times New Roman" w:hAnsiTheme="majorBidi" w:cstheme="majorBidi"/>
          <w:sz w:val="24"/>
          <w:szCs w:val="24"/>
        </w:rPr>
        <w:t xml:space="preserve">Inspired by the international rise of </w:t>
      </w:r>
      <w:r w:rsidR="002E211C" w:rsidRPr="00BF2D91">
        <w:rPr>
          <w:rFonts w:asciiTheme="majorBidi" w:eastAsia="Times New Roman" w:hAnsiTheme="majorBidi" w:cstheme="majorBidi"/>
          <w:sz w:val="24"/>
          <w:szCs w:val="24"/>
        </w:rPr>
        <w:t xml:space="preserve">fascist </w:t>
      </w:r>
      <w:r w:rsidR="008D7761" w:rsidRPr="00BF2D91">
        <w:rPr>
          <w:rFonts w:asciiTheme="majorBidi" w:eastAsia="Times New Roman" w:hAnsiTheme="majorBidi" w:cstheme="majorBidi"/>
          <w:sz w:val="24"/>
          <w:szCs w:val="24"/>
        </w:rPr>
        <w:t>eugenicist discourse in</w:t>
      </w:r>
      <w:r w:rsidR="002E211C" w:rsidRPr="00BF2D91">
        <w:rPr>
          <w:rFonts w:asciiTheme="majorBidi" w:eastAsia="Times New Roman" w:hAnsiTheme="majorBidi" w:cstheme="majorBidi"/>
          <w:sz w:val="24"/>
          <w:szCs w:val="24"/>
        </w:rPr>
        <w:t xml:space="preserve"> </w:t>
      </w:r>
      <w:r w:rsidR="008D7761" w:rsidRPr="00BF2D91">
        <w:rPr>
          <w:rFonts w:asciiTheme="majorBidi" w:eastAsia="Times New Roman" w:hAnsiTheme="majorBidi" w:cstheme="majorBidi"/>
          <w:sz w:val="24"/>
          <w:szCs w:val="24"/>
        </w:rPr>
        <w:t>medical research, h</w:t>
      </w:r>
      <w:r w:rsidR="00792060" w:rsidRPr="00BF2D91">
        <w:rPr>
          <w:rFonts w:asciiTheme="majorBidi" w:eastAsia="Times New Roman" w:hAnsiTheme="majorBidi" w:cstheme="majorBidi"/>
          <w:sz w:val="24"/>
          <w:szCs w:val="24"/>
        </w:rPr>
        <w:t xml:space="preserve">ead of psychiatric services for the </w:t>
      </w:r>
      <w:r w:rsidR="00AE083C" w:rsidRPr="00BF2D91">
        <w:rPr>
          <w:rFonts w:asciiTheme="majorBidi" w:eastAsia="Times New Roman" w:hAnsiTheme="majorBidi" w:cstheme="majorBidi"/>
          <w:sz w:val="24"/>
          <w:szCs w:val="24"/>
        </w:rPr>
        <w:t>rebel</w:t>
      </w:r>
      <w:r w:rsidR="00792060" w:rsidRPr="00BF2D91">
        <w:rPr>
          <w:rFonts w:asciiTheme="majorBidi" w:eastAsia="Times New Roman" w:hAnsiTheme="majorBidi" w:cstheme="majorBidi"/>
          <w:sz w:val="24"/>
          <w:szCs w:val="24"/>
        </w:rPr>
        <w:t xml:space="preserve"> army, Antonio Vallejo </w:t>
      </w:r>
      <w:proofErr w:type="spellStart"/>
      <w:r w:rsidR="00792060" w:rsidRPr="00BF2D91">
        <w:rPr>
          <w:rFonts w:asciiTheme="majorBidi" w:eastAsia="Times New Roman" w:hAnsiTheme="majorBidi" w:cstheme="majorBidi"/>
          <w:sz w:val="24"/>
          <w:szCs w:val="24"/>
        </w:rPr>
        <w:t>Nájera</w:t>
      </w:r>
      <w:proofErr w:type="spellEnd"/>
      <w:r w:rsidR="00792060" w:rsidRPr="00BF2D91">
        <w:rPr>
          <w:rFonts w:asciiTheme="majorBidi" w:eastAsia="Times New Roman" w:hAnsiTheme="majorBidi" w:cstheme="majorBidi"/>
          <w:sz w:val="24"/>
          <w:szCs w:val="24"/>
        </w:rPr>
        <w:t xml:space="preserve">, </w:t>
      </w:r>
      <w:r w:rsidR="00F23D30" w:rsidRPr="00BF2D91">
        <w:rPr>
          <w:rFonts w:asciiTheme="majorBidi" w:eastAsia="Times New Roman" w:hAnsiTheme="majorBidi" w:cstheme="majorBidi"/>
          <w:sz w:val="24"/>
          <w:szCs w:val="24"/>
        </w:rPr>
        <w:t xml:space="preserve">even </w:t>
      </w:r>
      <w:proofErr w:type="spellStart"/>
      <w:r w:rsidR="00792060" w:rsidRPr="00BF2D91">
        <w:rPr>
          <w:rFonts w:asciiTheme="majorBidi" w:eastAsia="Times New Roman" w:hAnsiTheme="majorBidi" w:cstheme="majorBidi"/>
          <w:sz w:val="24"/>
          <w:szCs w:val="24"/>
        </w:rPr>
        <w:t>pathologised</w:t>
      </w:r>
      <w:proofErr w:type="spellEnd"/>
      <w:r w:rsidR="00792060" w:rsidRPr="00BF2D91">
        <w:rPr>
          <w:rFonts w:asciiTheme="majorBidi" w:eastAsia="Times New Roman" w:hAnsiTheme="majorBidi" w:cstheme="majorBidi"/>
          <w:sz w:val="24"/>
          <w:szCs w:val="24"/>
        </w:rPr>
        <w:t xml:space="preserve"> unemployment</w:t>
      </w:r>
      <w:r w:rsidR="00534B86" w:rsidRPr="00BF2D91">
        <w:rPr>
          <w:rFonts w:asciiTheme="majorBidi" w:eastAsia="Times New Roman" w:hAnsiTheme="majorBidi" w:cstheme="majorBidi"/>
          <w:sz w:val="24"/>
          <w:szCs w:val="24"/>
        </w:rPr>
        <w:t xml:space="preserve"> amongst the Francoist war disabled</w:t>
      </w:r>
      <w:r w:rsidR="00792060" w:rsidRPr="00BF2D91">
        <w:rPr>
          <w:rFonts w:asciiTheme="majorBidi" w:eastAsia="Times New Roman" w:hAnsiTheme="majorBidi" w:cstheme="majorBidi"/>
          <w:sz w:val="24"/>
          <w:szCs w:val="24"/>
        </w:rPr>
        <w:t xml:space="preserve">, which he discussed </w:t>
      </w:r>
      <w:r w:rsidR="00F23D30" w:rsidRPr="00BF2D91">
        <w:rPr>
          <w:rFonts w:asciiTheme="majorBidi" w:eastAsia="Times New Roman" w:hAnsiTheme="majorBidi" w:cstheme="majorBidi"/>
          <w:sz w:val="24"/>
          <w:szCs w:val="24"/>
        </w:rPr>
        <w:t>in terms of ‘hysteria’, ‘fraud’ and ‘professional invalidity’</w:t>
      </w:r>
      <w:r w:rsidR="00792060" w:rsidRPr="00BF2D91">
        <w:rPr>
          <w:rFonts w:asciiTheme="majorBidi" w:eastAsia="Times New Roman" w:hAnsiTheme="majorBidi" w:cstheme="majorBidi"/>
          <w:sz w:val="24"/>
          <w:szCs w:val="24"/>
        </w:rPr>
        <w:t>.</w:t>
      </w:r>
      <w:r w:rsidR="00792060" w:rsidRPr="00BF2D91">
        <w:rPr>
          <w:rStyle w:val="FootnoteReference"/>
          <w:rFonts w:asciiTheme="majorBidi" w:eastAsia="Times New Roman" w:hAnsiTheme="majorBidi" w:cstheme="majorBidi"/>
          <w:sz w:val="24"/>
          <w:szCs w:val="24"/>
        </w:rPr>
        <w:footnoteReference w:id="407"/>
      </w:r>
      <w:r w:rsidRPr="00BF2D91">
        <w:rPr>
          <w:rFonts w:asciiTheme="majorBidi" w:eastAsia="Times New Roman" w:hAnsiTheme="majorBidi" w:cstheme="majorBidi"/>
          <w:sz w:val="24"/>
          <w:szCs w:val="24"/>
        </w:rPr>
        <w:t xml:space="preserve"> </w:t>
      </w:r>
      <w:r w:rsidR="00534B86" w:rsidRPr="00BF2D91">
        <w:rPr>
          <w:rFonts w:asciiTheme="majorBidi" w:eastAsia="Times New Roman" w:hAnsiTheme="majorBidi" w:cstheme="majorBidi"/>
          <w:sz w:val="24"/>
          <w:szCs w:val="24"/>
        </w:rPr>
        <w:t xml:space="preserve">Vallejo </w:t>
      </w:r>
      <w:r w:rsidR="00385597" w:rsidRPr="00BF2D91">
        <w:rPr>
          <w:rFonts w:asciiTheme="majorBidi" w:eastAsia="Times New Roman" w:hAnsiTheme="majorBidi" w:cstheme="majorBidi"/>
          <w:sz w:val="24"/>
          <w:szCs w:val="24"/>
        </w:rPr>
        <w:t>emphasised the economic dangers to the ‘</w:t>
      </w:r>
      <w:proofErr w:type="spellStart"/>
      <w:r w:rsidR="00385597" w:rsidRPr="00BF2D91">
        <w:rPr>
          <w:rFonts w:asciiTheme="majorBidi" w:eastAsia="Times New Roman" w:hAnsiTheme="majorBidi" w:cstheme="majorBidi"/>
          <w:sz w:val="24"/>
          <w:szCs w:val="24"/>
        </w:rPr>
        <w:t>collectivity</w:t>
      </w:r>
      <w:proofErr w:type="spellEnd"/>
      <w:r w:rsidR="00385597" w:rsidRPr="00BF2D91">
        <w:rPr>
          <w:rFonts w:asciiTheme="majorBidi" w:eastAsia="Times New Roman" w:hAnsiTheme="majorBidi" w:cstheme="majorBidi"/>
          <w:sz w:val="24"/>
          <w:szCs w:val="24"/>
        </w:rPr>
        <w:t xml:space="preserve">’ posed by individuals attempting to live off disability benefits rather than work, and </w:t>
      </w:r>
      <w:r w:rsidR="00534B86" w:rsidRPr="00BF2D91">
        <w:rPr>
          <w:rFonts w:asciiTheme="majorBidi" w:eastAsia="Times New Roman" w:hAnsiTheme="majorBidi" w:cstheme="majorBidi"/>
          <w:sz w:val="24"/>
          <w:szCs w:val="24"/>
        </w:rPr>
        <w:t>believed that</w:t>
      </w:r>
      <w:r w:rsidRPr="00BF2D91">
        <w:rPr>
          <w:rFonts w:asciiTheme="majorBidi" w:eastAsia="Times New Roman" w:hAnsiTheme="majorBidi" w:cstheme="majorBidi"/>
          <w:sz w:val="24"/>
          <w:szCs w:val="24"/>
        </w:rPr>
        <w:t xml:space="preserve"> ‘u</w:t>
      </w:r>
      <w:r w:rsidR="00792060" w:rsidRPr="00BF2D91">
        <w:rPr>
          <w:rFonts w:asciiTheme="majorBidi" w:eastAsia="Times New Roman" w:hAnsiTheme="majorBidi" w:cstheme="majorBidi"/>
          <w:sz w:val="24"/>
          <w:szCs w:val="24"/>
        </w:rPr>
        <w:t xml:space="preserve">seful’ </w:t>
      </w:r>
      <w:proofErr w:type="spellStart"/>
      <w:r w:rsidR="00792060" w:rsidRPr="00BF2D91">
        <w:rPr>
          <w:rFonts w:asciiTheme="majorBidi" w:eastAsia="Times New Roman" w:hAnsiTheme="majorBidi" w:cstheme="majorBidi"/>
          <w:i/>
          <w:iCs/>
          <w:sz w:val="24"/>
          <w:szCs w:val="24"/>
        </w:rPr>
        <w:t>mutilados</w:t>
      </w:r>
      <w:proofErr w:type="spellEnd"/>
      <w:r w:rsidR="00385597" w:rsidRPr="00BF2D91">
        <w:rPr>
          <w:rFonts w:asciiTheme="majorBidi" w:eastAsia="Times New Roman" w:hAnsiTheme="majorBidi" w:cstheme="majorBidi"/>
          <w:sz w:val="24"/>
          <w:szCs w:val="24"/>
        </w:rPr>
        <w:t xml:space="preserve"> were particularly prone to this</w:t>
      </w:r>
      <w:r w:rsidR="00792060" w:rsidRPr="00BF2D91">
        <w:rPr>
          <w:rFonts w:asciiTheme="majorBidi" w:eastAsia="Times New Roman" w:hAnsiTheme="majorBidi" w:cstheme="majorBidi"/>
          <w:sz w:val="24"/>
          <w:szCs w:val="24"/>
        </w:rPr>
        <w:t xml:space="preserve">, </w:t>
      </w:r>
      <w:r w:rsidR="00534B86" w:rsidRPr="00BF2D91">
        <w:rPr>
          <w:rFonts w:asciiTheme="majorBidi" w:eastAsia="Times New Roman" w:hAnsiTheme="majorBidi" w:cstheme="majorBidi"/>
          <w:sz w:val="24"/>
          <w:szCs w:val="24"/>
        </w:rPr>
        <w:t xml:space="preserve">arguing that </w:t>
      </w:r>
      <w:r w:rsidR="00792060" w:rsidRPr="00BF2D91">
        <w:rPr>
          <w:rFonts w:asciiTheme="majorBidi" w:eastAsia="Times New Roman" w:hAnsiTheme="majorBidi" w:cstheme="majorBidi"/>
          <w:sz w:val="24"/>
          <w:szCs w:val="24"/>
        </w:rPr>
        <w:t xml:space="preserve">their </w:t>
      </w:r>
      <w:r w:rsidR="00534B86" w:rsidRPr="00BF2D91">
        <w:rPr>
          <w:rFonts w:asciiTheme="majorBidi" w:eastAsia="Times New Roman" w:hAnsiTheme="majorBidi" w:cstheme="majorBidi"/>
          <w:sz w:val="24"/>
          <w:szCs w:val="24"/>
        </w:rPr>
        <w:t>‘biological inferiority’</w:t>
      </w:r>
      <w:r w:rsidR="00F23D30" w:rsidRPr="00BF2D91">
        <w:rPr>
          <w:rFonts w:asciiTheme="majorBidi" w:eastAsia="Times New Roman" w:hAnsiTheme="majorBidi" w:cstheme="majorBidi"/>
          <w:sz w:val="24"/>
          <w:szCs w:val="24"/>
        </w:rPr>
        <w:t xml:space="preserve"> and ineligibility for pensions</w:t>
      </w:r>
      <w:r w:rsidR="00534B86" w:rsidRPr="00BF2D91">
        <w:rPr>
          <w:rFonts w:asciiTheme="majorBidi" w:eastAsia="Times New Roman" w:hAnsiTheme="majorBidi" w:cstheme="majorBidi"/>
          <w:sz w:val="24"/>
          <w:szCs w:val="24"/>
        </w:rPr>
        <w:t xml:space="preserve"> </w:t>
      </w:r>
      <w:r w:rsidR="00A1188A" w:rsidRPr="00BF2D91">
        <w:rPr>
          <w:rFonts w:asciiTheme="majorBidi" w:eastAsia="Times New Roman" w:hAnsiTheme="majorBidi" w:cstheme="majorBidi"/>
          <w:sz w:val="24"/>
          <w:szCs w:val="24"/>
        </w:rPr>
        <w:t>left them</w:t>
      </w:r>
      <w:r w:rsidR="00F23D30" w:rsidRPr="00BF2D91">
        <w:rPr>
          <w:rFonts w:asciiTheme="majorBidi" w:eastAsia="Times New Roman" w:hAnsiTheme="majorBidi" w:cstheme="majorBidi"/>
          <w:sz w:val="24"/>
          <w:szCs w:val="24"/>
        </w:rPr>
        <w:t xml:space="preserve"> vulnerable to hysteria and income</w:t>
      </w:r>
      <w:r w:rsidR="00A1188A" w:rsidRPr="00BF2D91">
        <w:rPr>
          <w:rFonts w:asciiTheme="majorBidi" w:eastAsia="Times New Roman" w:hAnsiTheme="majorBidi" w:cstheme="majorBidi"/>
          <w:sz w:val="24"/>
          <w:szCs w:val="24"/>
        </w:rPr>
        <w:t xml:space="preserve"> neurosis.</w:t>
      </w:r>
      <w:r w:rsidR="00A1188A" w:rsidRPr="00BF2D91">
        <w:rPr>
          <w:rStyle w:val="FootnoteReference"/>
          <w:rFonts w:asciiTheme="majorBidi" w:eastAsia="Times New Roman" w:hAnsiTheme="majorBidi" w:cstheme="majorBidi"/>
          <w:sz w:val="24"/>
          <w:szCs w:val="24"/>
        </w:rPr>
        <w:footnoteReference w:id="408"/>
      </w:r>
      <w:r w:rsidR="00A1188A" w:rsidRPr="00BF2D91">
        <w:rPr>
          <w:rFonts w:asciiTheme="majorBidi" w:eastAsia="Times New Roman" w:hAnsiTheme="majorBidi" w:cstheme="majorBidi"/>
          <w:sz w:val="24"/>
          <w:szCs w:val="24"/>
        </w:rPr>
        <w:t xml:space="preserve"> </w:t>
      </w:r>
      <w:r w:rsidR="00792060" w:rsidRPr="00BF2D91">
        <w:rPr>
          <w:rFonts w:asciiTheme="majorBidi" w:eastAsia="Times New Roman" w:hAnsiTheme="majorBidi" w:cstheme="majorBidi"/>
          <w:sz w:val="24"/>
          <w:szCs w:val="24"/>
        </w:rPr>
        <w:t xml:space="preserve">In order to prevent such illnesses, Vallejo advocated the professional rehabilitation of veterans, who if possible should return to their former professions. </w:t>
      </w:r>
    </w:p>
    <w:p w14:paraId="56DFA15D" w14:textId="4AB8F8AB" w:rsidR="004E3F28" w:rsidRPr="00BF2D91" w:rsidRDefault="00AE083C" w:rsidP="00E8212D">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Similarly, </w:t>
      </w:r>
      <w:r w:rsidR="004E3F28" w:rsidRPr="00BF2D91">
        <w:rPr>
          <w:rFonts w:asciiTheme="majorBidi" w:eastAsia="Times New Roman" w:hAnsiTheme="majorBidi" w:cstheme="majorBidi"/>
          <w:sz w:val="24"/>
          <w:szCs w:val="24"/>
        </w:rPr>
        <w:t xml:space="preserve">Benito Nogales </w:t>
      </w:r>
      <w:proofErr w:type="spellStart"/>
      <w:r w:rsidR="004E3F28" w:rsidRPr="00BF2D91">
        <w:rPr>
          <w:rFonts w:asciiTheme="majorBidi" w:eastAsia="Times New Roman" w:hAnsiTheme="majorBidi" w:cstheme="majorBidi"/>
          <w:sz w:val="24"/>
          <w:szCs w:val="24"/>
        </w:rPr>
        <w:t>Puertas</w:t>
      </w:r>
      <w:proofErr w:type="spellEnd"/>
      <w:r w:rsidR="004E3F28" w:rsidRPr="00BF2D91">
        <w:rPr>
          <w:rFonts w:asciiTheme="majorBidi" w:eastAsia="Times New Roman" w:hAnsiTheme="majorBidi" w:cstheme="majorBidi"/>
          <w:sz w:val="24"/>
          <w:szCs w:val="24"/>
        </w:rPr>
        <w:t>, a doctor from the mi</w:t>
      </w:r>
      <w:r w:rsidR="00792060" w:rsidRPr="00BF2D91">
        <w:rPr>
          <w:rFonts w:asciiTheme="majorBidi" w:eastAsia="Times New Roman" w:hAnsiTheme="majorBidi" w:cstheme="majorBidi"/>
          <w:sz w:val="24"/>
          <w:szCs w:val="24"/>
        </w:rPr>
        <w:t xml:space="preserve">litary health corps who in 1939 wrote a monograph on the professional rehabilitation of the </w:t>
      </w:r>
      <w:proofErr w:type="spellStart"/>
      <w:r w:rsidR="00792060" w:rsidRPr="00BF2D91">
        <w:rPr>
          <w:rFonts w:asciiTheme="majorBidi" w:eastAsia="Times New Roman" w:hAnsiTheme="majorBidi" w:cstheme="majorBidi"/>
          <w:i/>
          <w:iCs/>
          <w:sz w:val="24"/>
          <w:szCs w:val="24"/>
        </w:rPr>
        <w:t>mutilados</w:t>
      </w:r>
      <w:proofErr w:type="spellEnd"/>
      <w:r w:rsidR="00792060" w:rsidRPr="00BF2D91">
        <w:rPr>
          <w:rFonts w:asciiTheme="majorBidi" w:eastAsia="Times New Roman" w:hAnsiTheme="majorBidi" w:cstheme="majorBidi"/>
          <w:sz w:val="24"/>
          <w:szCs w:val="24"/>
        </w:rPr>
        <w:t>, warned of ‘voluntary exaggeration’, whereby veterans might try to overstate their physical impotency to increase their chances of being awarded a pension.</w:t>
      </w:r>
      <w:r w:rsidR="00792060" w:rsidRPr="00BF2D91">
        <w:rPr>
          <w:rStyle w:val="FootnoteReference"/>
          <w:rFonts w:asciiTheme="majorBidi" w:eastAsia="Times New Roman" w:hAnsiTheme="majorBidi" w:cstheme="majorBidi"/>
          <w:sz w:val="24"/>
          <w:szCs w:val="24"/>
        </w:rPr>
        <w:footnoteReference w:id="409"/>
      </w:r>
      <w:r w:rsidR="00792060" w:rsidRPr="00BF2D91">
        <w:rPr>
          <w:rFonts w:asciiTheme="majorBidi" w:eastAsia="Times New Roman" w:hAnsiTheme="majorBidi" w:cstheme="majorBidi"/>
          <w:sz w:val="24"/>
          <w:szCs w:val="24"/>
        </w:rPr>
        <w:t xml:space="preserve"> Nogales also </w:t>
      </w:r>
      <w:r w:rsidR="00792060" w:rsidRPr="00BF2D91">
        <w:rPr>
          <w:rFonts w:asciiTheme="majorBidi" w:eastAsia="Times New Roman" w:hAnsiTheme="majorBidi" w:cstheme="majorBidi"/>
          <w:sz w:val="24"/>
          <w:szCs w:val="24"/>
        </w:rPr>
        <w:lastRenderedPageBreak/>
        <w:t xml:space="preserve">emphasised </w:t>
      </w:r>
      <w:r w:rsidR="004E3F28" w:rsidRPr="00BF2D91">
        <w:rPr>
          <w:rFonts w:asciiTheme="majorBidi" w:eastAsia="Times New Roman" w:hAnsiTheme="majorBidi" w:cstheme="majorBidi"/>
          <w:sz w:val="24"/>
          <w:szCs w:val="24"/>
        </w:rPr>
        <w:t>his belief in the ‘biological necessity of work’.</w:t>
      </w:r>
      <w:r w:rsidR="004E3F28" w:rsidRPr="00BF2D91">
        <w:rPr>
          <w:rStyle w:val="FootnoteReference"/>
          <w:rFonts w:asciiTheme="majorBidi" w:eastAsia="Times New Roman" w:hAnsiTheme="majorBidi" w:cstheme="majorBidi"/>
          <w:sz w:val="24"/>
          <w:szCs w:val="24"/>
        </w:rPr>
        <w:footnoteReference w:id="410"/>
      </w:r>
      <w:r w:rsidR="004E3F28" w:rsidRPr="00BF2D91">
        <w:rPr>
          <w:rFonts w:asciiTheme="majorBidi" w:eastAsia="Times New Roman" w:hAnsiTheme="majorBidi" w:cstheme="majorBidi"/>
          <w:sz w:val="24"/>
          <w:szCs w:val="24"/>
        </w:rPr>
        <w:t xml:space="preserve"> Men without work, he </w:t>
      </w:r>
      <w:r w:rsidR="0001623C" w:rsidRPr="00BF2D91">
        <w:rPr>
          <w:rFonts w:asciiTheme="majorBidi" w:eastAsia="Times New Roman" w:hAnsiTheme="majorBidi" w:cstheme="majorBidi"/>
          <w:sz w:val="24"/>
          <w:szCs w:val="24"/>
        </w:rPr>
        <w:t>contended</w:t>
      </w:r>
      <w:r w:rsidR="004E3F28" w:rsidRPr="00BF2D91">
        <w:rPr>
          <w:rFonts w:asciiTheme="majorBidi" w:eastAsia="Times New Roman" w:hAnsiTheme="majorBidi" w:cstheme="majorBidi"/>
          <w:sz w:val="24"/>
          <w:szCs w:val="24"/>
        </w:rPr>
        <w:t>, stood apart from the rest of society and were unable to fulfil the terms of active citizenship.</w:t>
      </w:r>
      <w:r w:rsidR="004E3F28" w:rsidRPr="00BF2D91">
        <w:rPr>
          <w:rStyle w:val="FootnoteReference"/>
          <w:rFonts w:asciiTheme="majorBidi" w:eastAsia="Times New Roman" w:hAnsiTheme="majorBidi" w:cstheme="majorBidi"/>
          <w:sz w:val="24"/>
          <w:szCs w:val="24"/>
        </w:rPr>
        <w:footnoteReference w:id="411"/>
      </w:r>
      <w:r w:rsidR="004E3F28" w:rsidRPr="00BF2D91">
        <w:rPr>
          <w:rFonts w:asciiTheme="majorBidi" w:eastAsia="Times New Roman" w:hAnsiTheme="majorBidi" w:cstheme="majorBidi"/>
          <w:sz w:val="24"/>
          <w:szCs w:val="24"/>
        </w:rPr>
        <w:t xml:space="preserve"> Consequently, he argued</w:t>
      </w:r>
      <w:r w:rsidR="00792060" w:rsidRPr="00BF2D91">
        <w:rPr>
          <w:rFonts w:asciiTheme="majorBidi" w:eastAsia="Times New Roman" w:hAnsiTheme="majorBidi" w:cstheme="majorBidi"/>
          <w:sz w:val="24"/>
          <w:szCs w:val="24"/>
        </w:rPr>
        <w:t>,</w:t>
      </w:r>
      <w:r w:rsidR="004E3F28" w:rsidRPr="00BF2D91">
        <w:rPr>
          <w:rFonts w:asciiTheme="majorBidi" w:eastAsia="Times New Roman" w:hAnsiTheme="majorBidi" w:cstheme="majorBidi"/>
          <w:sz w:val="24"/>
          <w:szCs w:val="24"/>
        </w:rPr>
        <w:t xml:space="preserve"> Francoist </w:t>
      </w:r>
      <w:proofErr w:type="spellStart"/>
      <w:r w:rsidR="004E3F28" w:rsidRPr="00BF2D91">
        <w:rPr>
          <w:rFonts w:asciiTheme="majorBidi" w:eastAsia="Times New Roman" w:hAnsiTheme="majorBidi" w:cstheme="majorBidi"/>
          <w:i/>
          <w:iCs/>
          <w:sz w:val="24"/>
          <w:szCs w:val="24"/>
        </w:rPr>
        <w:t>mutilados</w:t>
      </w:r>
      <w:proofErr w:type="spellEnd"/>
      <w:r w:rsidR="004E3F28" w:rsidRPr="00BF2D91">
        <w:rPr>
          <w:rFonts w:asciiTheme="majorBidi" w:eastAsia="Times New Roman" w:hAnsiTheme="majorBidi" w:cstheme="majorBidi"/>
          <w:sz w:val="24"/>
          <w:szCs w:val="24"/>
        </w:rPr>
        <w:t xml:space="preserve"> should always seek to fulfil their duties to the family and state, rather than remaining idle.</w:t>
      </w:r>
      <w:r w:rsidR="004E3F28" w:rsidRPr="00BF2D91">
        <w:rPr>
          <w:rStyle w:val="FootnoteReference"/>
          <w:rFonts w:asciiTheme="majorBidi" w:eastAsia="Times New Roman" w:hAnsiTheme="majorBidi" w:cstheme="majorBidi"/>
          <w:sz w:val="24"/>
          <w:szCs w:val="24"/>
        </w:rPr>
        <w:footnoteReference w:id="412"/>
      </w:r>
      <w:r w:rsidR="004E3F28" w:rsidRPr="00BF2D91">
        <w:rPr>
          <w:rFonts w:asciiTheme="majorBidi" w:eastAsia="Times New Roman" w:hAnsiTheme="majorBidi" w:cstheme="majorBidi"/>
          <w:sz w:val="24"/>
          <w:szCs w:val="24"/>
        </w:rPr>
        <w:t xml:space="preserve"> </w:t>
      </w:r>
      <w:r w:rsidR="00124960" w:rsidRPr="00BF2D91">
        <w:rPr>
          <w:rFonts w:asciiTheme="majorBidi" w:eastAsia="Times New Roman" w:hAnsiTheme="majorBidi" w:cstheme="majorBidi"/>
          <w:sz w:val="24"/>
          <w:szCs w:val="24"/>
        </w:rPr>
        <w:t>For Nogales, rehabilitation ins</w:t>
      </w:r>
      <w:r w:rsidR="00F23D30" w:rsidRPr="00BF2D91">
        <w:rPr>
          <w:rFonts w:asciiTheme="majorBidi" w:eastAsia="Times New Roman" w:hAnsiTheme="majorBidi" w:cstheme="majorBidi"/>
          <w:sz w:val="24"/>
          <w:szCs w:val="24"/>
        </w:rPr>
        <w:t>titutions fought against ‘</w:t>
      </w:r>
      <w:r w:rsidR="00124960" w:rsidRPr="00BF2D91">
        <w:rPr>
          <w:rFonts w:asciiTheme="majorBidi" w:eastAsia="Times New Roman" w:hAnsiTheme="majorBidi" w:cstheme="majorBidi"/>
          <w:sz w:val="24"/>
          <w:szCs w:val="24"/>
        </w:rPr>
        <w:t>vagrancy</w:t>
      </w:r>
      <w:r w:rsidR="00F23D30" w:rsidRPr="00BF2D91">
        <w:rPr>
          <w:rFonts w:asciiTheme="majorBidi" w:eastAsia="Times New Roman" w:hAnsiTheme="majorBidi" w:cstheme="majorBidi"/>
          <w:sz w:val="24"/>
          <w:szCs w:val="24"/>
        </w:rPr>
        <w:t>’, and</w:t>
      </w:r>
      <w:r w:rsidR="00124960" w:rsidRPr="00BF2D91">
        <w:rPr>
          <w:rFonts w:asciiTheme="majorBidi" w:eastAsia="Times New Roman" w:hAnsiTheme="majorBidi" w:cstheme="majorBidi"/>
          <w:sz w:val="24"/>
          <w:szCs w:val="24"/>
        </w:rPr>
        <w:t xml:space="preserve"> </w:t>
      </w:r>
      <w:r w:rsidR="00F23D30" w:rsidRPr="00BF2D91">
        <w:rPr>
          <w:rFonts w:asciiTheme="majorBidi" w:eastAsia="Times New Roman" w:hAnsiTheme="majorBidi" w:cstheme="majorBidi"/>
          <w:sz w:val="24"/>
          <w:szCs w:val="24"/>
        </w:rPr>
        <w:t>ensured</w:t>
      </w:r>
      <w:r w:rsidR="00124960" w:rsidRPr="00BF2D91">
        <w:rPr>
          <w:rFonts w:asciiTheme="majorBidi" w:eastAsia="Times New Roman" w:hAnsiTheme="majorBidi" w:cstheme="majorBidi"/>
          <w:sz w:val="24"/>
          <w:szCs w:val="24"/>
        </w:rPr>
        <w:t xml:space="preserve"> </w:t>
      </w:r>
      <w:proofErr w:type="spellStart"/>
      <w:r w:rsidR="00124960" w:rsidRPr="00BF2D91">
        <w:rPr>
          <w:rFonts w:asciiTheme="majorBidi" w:eastAsia="Times New Roman" w:hAnsiTheme="majorBidi" w:cstheme="majorBidi"/>
          <w:i/>
          <w:iCs/>
          <w:sz w:val="24"/>
          <w:szCs w:val="24"/>
        </w:rPr>
        <w:t>mutilados</w:t>
      </w:r>
      <w:proofErr w:type="spellEnd"/>
      <w:r w:rsidR="00124960" w:rsidRPr="00BF2D91">
        <w:rPr>
          <w:rFonts w:asciiTheme="majorBidi" w:eastAsia="Times New Roman" w:hAnsiTheme="majorBidi" w:cstheme="majorBidi"/>
          <w:i/>
          <w:iCs/>
          <w:sz w:val="24"/>
          <w:szCs w:val="24"/>
        </w:rPr>
        <w:t xml:space="preserve"> </w:t>
      </w:r>
      <w:r w:rsidR="00124960" w:rsidRPr="00BF2D91">
        <w:rPr>
          <w:rFonts w:asciiTheme="majorBidi" w:eastAsia="Times New Roman" w:hAnsiTheme="majorBidi" w:cstheme="majorBidi"/>
          <w:sz w:val="24"/>
          <w:szCs w:val="24"/>
        </w:rPr>
        <w:t>remained ‘useful to the nation’.</w:t>
      </w:r>
      <w:r w:rsidR="00124960" w:rsidRPr="00BF2D91">
        <w:rPr>
          <w:rStyle w:val="FootnoteReference"/>
          <w:rFonts w:asciiTheme="majorBidi" w:eastAsia="Times New Roman" w:hAnsiTheme="majorBidi" w:cstheme="majorBidi"/>
          <w:sz w:val="24"/>
          <w:szCs w:val="24"/>
        </w:rPr>
        <w:footnoteReference w:id="413"/>
      </w:r>
      <w:r w:rsidR="00E8212D" w:rsidRPr="00BF2D91">
        <w:rPr>
          <w:rFonts w:asciiTheme="majorBidi" w:eastAsia="Times New Roman" w:hAnsiTheme="majorBidi" w:cstheme="majorBidi"/>
          <w:sz w:val="24"/>
          <w:szCs w:val="24"/>
        </w:rPr>
        <w:t xml:space="preserve"> L</w:t>
      </w:r>
      <w:r w:rsidR="00971CAA" w:rsidRPr="00BF2D91">
        <w:rPr>
          <w:rFonts w:asciiTheme="majorBidi" w:eastAsia="Times New Roman" w:hAnsiTheme="majorBidi" w:cstheme="majorBidi"/>
          <w:sz w:val="24"/>
          <w:szCs w:val="24"/>
        </w:rPr>
        <w:t xml:space="preserve">egislative changes </w:t>
      </w:r>
      <w:r w:rsidR="00E8212D" w:rsidRPr="00BF2D91">
        <w:rPr>
          <w:rFonts w:asciiTheme="majorBidi" w:eastAsia="Times New Roman" w:hAnsiTheme="majorBidi" w:cstheme="majorBidi"/>
          <w:sz w:val="24"/>
          <w:szCs w:val="24"/>
        </w:rPr>
        <w:t xml:space="preserve">further </w:t>
      </w:r>
      <w:r w:rsidR="00971CAA" w:rsidRPr="00BF2D91">
        <w:rPr>
          <w:rFonts w:asciiTheme="majorBidi" w:eastAsia="Times New Roman" w:hAnsiTheme="majorBidi" w:cstheme="majorBidi"/>
          <w:sz w:val="24"/>
          <w:szCs w:val="24"/>
        </w:rPr>
        <w:t>cemented the association of work with male citizenship.</w:t>
      </w:r>
      <w:r w:rsidR="00971CAA" w:rsidRPr="00BF2D91">
        <w:rPr>
          <w:rStyle w:val="FootnoteReference"/>
          <w:rFonts w:asciiTheme="majorBidi" w:eastAsia="Times New Roman" w:hAnsiTheme="majorBidi" w:cstheme="majorBidi"/>
          <w:sz w:val="24"/>
          <w:szCs w:val="24"/>
        </w:rPr>
        <w:footnoteReference w:id="414"/>
      </w:r>
      <w:r w:rsidR="00971CAA" w:rsidRPr="00BF2D91">
        <w:rPr>
          <w:rFonts w:asciiTheme="majorBidi" w:eastAsia="Times New Roman" w:hAnsiTheme="majorBidi" w:cstheme="majorBidi"/>
          <w:sz w:val="24"/>
          <w:szCs w:val="24"/>
        </w:rPr>
        <w:t xml:space="preserve"> The 1938 Labour Charter (</w:t>
      </w:r>
      <w:r w:rsidR="00971CAA" w:rsidRPr="00BF2D91">
        <w:rPr>
          <w:rFonts w:asciiTheme="majorBidi" w:eastAsia="Times New Roman" w:hAnsiTheme="majorBidi" w:cstheme="majorBidi"/>
          <w:i/>
          <w:iCs/>
          <w:sz w:val="24"/>
          <w:szCs w:val="24"/>
        </w:rPr>
        <w:t xml:space="preserve">Fuero de </w:t>
      </w:r>
      <w:proofErr w:type="spellStart"/>
      <w:r w:rsidR="00971CAA" w:rsidRPr="00BF2D91">
        <w:rPr>
          <w:rFonts w:asciiTheme="majorBidi" w:eastAsia="Times New Roman" w:hAnsiTheme="majorBidi" w:cstheme="majorBidi"/>
          <w:i/>
          <w:iCs/>
          <w:sz w:val="24"/>
          <w:szCs w:val="24"/>
        </w:rPr>
        <w:t>Trabajo</w:t>
      </w:r>
      <w:proofErr w:type="spellEnd"/>
      <w:r w:rsidR="00971CAA" w:rsidRPr="00BF2D91">
        <w:rPr>
          <w:rFonts w:asciiTheme="majorBidi" w:eastAsia="Times New Roman" w:hAnsiTheme="majorBidi" w:cstheme="majorBidi"/>
          <w:sz w:val="24"/>
          <w:szCs w:val="24"/>
        </w:rPr>
        <w:t>), for example, ‘freed’ married women from employment, particularly in state and para-state companies, and defined work as a ‘duty placed on man by God’.</w:t>
      </w:r>
      <w:r w:rsidR="00971CAA" w:rsidRPr="00BF2D91">
        <w:rPr>
          <w:rStyle w:val="FootnoteReference"/>
          <w:rFonts w:asciiTheme="majorBidi" w:eastAsia="Times New Roman" w:hAnsiTheme="majorBidi" w:cstheme="majorBidi"/>
          <w:sz w:val="24"/>
          <w:szCs w:val="24"/>
        </w:rPr>
        <w:footnoteReference w:id="415"/>
      </w:r>
      <w:r w:rsidR="00971CAA" w:rsidRPr="00BF2D91">
        <w:rPr>
          <w:rFonts w:asciiTheme="majorBidi" w:eastAsia="Times New Roman" w:hAnsiTheme="majorBidi" w:cstheme="majorBidi"/>
          <w:sz w:val="24"/>
          <w:szCs w:val="24"/>
        </w:rPr>
        <w:t xml:space="preserve"> </w:t>
      </w:r>
      <w:r w:rsidR="00792060" w:rsidRPr="00BF2D91">
        <w:rPr>
          <w:rFonts w:asciiTheme="majorBidi" w:eastAsia="Times New Roman" w:hAnsiTheme="majorBidi" w:cstheme="majorBidi"/>
          <w:sz w:val="24"/>
          <w:szCs w:val="24"/>
        </w:rPr>
        <w:t xml:space="preserve">Non-work </w:t>
      </w:r>
      <w:r w:rsidR="00971CAA" w:rsidRPr="00BF2D91">
        <w:rPr>
          <w:rFonts w:asciiTheme="majorBidi" w:eastAsia="Times New Roman" w:hAnsiTheme="majorBidi" w:cstheme="majorBidi"/>
          <w:sz w:val="24"/>
          <w:szCs w:val="24"/>
        </w:rPr>
        <w:t xml:space="preserve">for men </w:t>
      </w:r>
      <w:r w:rsidR="00792060" w:rsidRPr="00BF2D91">
        <w:rPr>
          <w:rFonts w:asciiTheme="majorBidi" w:eastAsia="Times New Roman" w:hAnsiTheme="majorBidi" w:cstheme="majorBidi"/>
          <w:sz w:val="24"/>
          <w:szCs w:val="24"/>
        </w:rPr>
        <w:t>was therefore stigmatised in Francoist Spain, and ‘Mutilated Gentlemen’ were under pressure to return to the workplace, despite the severity of their injuries.</w:t>
      </w:r>
      <w:r w:rsidR="00DE3A48" w:rsidRPr="00BF2D91">
        <w:rPr>
          <w:rFonts w:asciiTheme="majorBidi" w:eastAsia="Times New Roman" w:hAnsiTheme="majorBidi" w:cstheme="majorBidi"/>
          <w:sz w:val="24"/>
          <w:szCs w:val="24"/>
        </w:rPr>
        <w:t xml:space="preserve"> </w:t>
      </w:r>
    </w:p>
    <w:p w14:paraId="5C3E48E8" w14:textId="72F9C8FD" w:rsidR="004E3F28" w:rsidRPr="00BF2D91" w:rsidRDefault="00124960" w:rsidP="004121B0">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However, </w:t>
      </w:r>
      <w:r w:rsidR="00191B62" w:rsidRPr="00BF2D91">
        <w:rPr>
          <w:rFonts w:asciiTheme="majorBidi" w:eastAsia="Times New Roman" w:hAnsiTheme="majorBidi" w:cstheme="majorBidi"/>
          <w:sz w:val="24"/>
          <w:szCs w:val="24"/>
        </w:rPr>
        <w:t xml:space="preserve">as we have seen, </w:t>
      </w:r>
      <w:r w:rsidRPr="00BF2D91">
        <w:rPr>
          <w:rFonts w:asciiTheme="majorBidi" w:eastAsia="Times New Roman" w:hAnsiTheme="majorBidi" w:cstheme="majorBidi"/>
          <w:sz w:val="24"/>
          <w:szCs w:val="24"/>
        </w:rPr>
        <w:t>the post-war division of Spanish society into ‘victors’ and ‘vanquished’ complicated traditional stigmatising hierarchies.</w:t>
      </w:r>
      <w:r w:rsidR="002A4D69" w:rsidRPr="00BF2D91">
        <w:rPr>
          <w:rStyle w:val="FootnoteReference"/>
          <w:rFonts w:asciiTheme="majorBidi" w:eastAsia="Times New Roman" w:hAnsiTheme="majorBidi" w:cstheme="majorBidi"/>
          <w:sz w:val="24"/>
          <w:szCs w:val="24"/>
        </w:rPr>
        <w:footnoteReference w:id="416"/>
      </w:r>
      <w:r w:rsidRPr="00BF2D91">
        <w:rPr>
          <w:rFonts w:asciiTheme="majorBidi" w:eastAsia="Times New Roman" w:hAnsiTheme="majorBidi" w:cstheme="majorBidi"/>
          <w:sz w:val="24"/>
          <w:szCs w:val="24"/>
        </w:rPr>
        <w:t xml:space="preserve"> </w:t>
      </w:r>
      <w:r w:rsidR="002A4D69" w:rsidRPr="00BF2D91">
        <w:rPr>
          <w:rFonts w:asciiTheme="majorBidi" w:eastAsia="Times New Roman" w:hAnsiTheme="majorBidi" w:cstheme="majorBidi"/>
          <w:sz w:val="24"/>
          <w:szCs w:val="24"/>
        </w:rPr>
        <w:t>S</w:t>
      </w:r>
      <w:r w:rsidRPr="00BF2D91">
        <w:rPr>
          <w:rFonts w:asciiTheme="majorBidi" w:eastAsia="Times New Roman" w:hAnsiTheme="majorBidi" w:cstheme="majorBidi"/>
          <w:sz w:val="24"/>
          <w:szCs w:val="24"/>
        </w:rPr>
        <w:t>tigma</w:t>
      </w:r>
      <w:r w:rsidR="00AE083C" w:rsidRPr="00BF2D91">
        <w:rPr>
          <w:rFonts w:asciiTheme="majorBidi" w:eastAsia="Times New Roman" w:hAnsiTheme="majorBidi" w:cstheme="majorBidi"/>
          <w:sz w:val="24"/>
          <w:szCs w:val="24"/>
        </w:rPr>
        <w:t xml:space="preserve"> is relative</w:t>
      </w:r>
      <w:r w:rsidRPr="00BF2D91">
        <w:rPr>
          <w:rFonts w:asciiTheme="majorBidi" w:eastAsia="Times New Roman" w:hAnsiTheme="majorBidi" w:cstheme="majorBidi"/>
          <w:sz w:val="24"/>
          <w:szCs w:val="24"/>
        </w:rPr>
        <w:t>, and, in Francoist Spain, the negative connotations of non-work were not equal to the spoiling effects on identity of being associated with republicanism.</w:t>
      </w:r>
      <w:r w:rsidR="00AE083C" w:rsidRPr="00BF2D91">
        <w:rPr>
          <w:rStyle w:val="FootnoteReference"/>
          <w:rFonts w:asciiTheme="majorBidi" w:eastAsia="Times New Roman" w:hAnsiTheme="majorBidi" w:cstheme="majorBidi"/>
          <w:sz w:val="24"/>
          <w:szCs w:val="24"/>
        </w:rPr>
        <w:footnoteReference w:id="417"/>
      </w:r>
      <w:r w:rsidRPr="00BF2D91">
        <w:rPr>
          <w:rFonts w:asciiTheme="majorBidi" w:eastAsia="Times New Roman" w:hAnsiTheme="majorBidi" w:cstheme="majorBidi"/>
          <w:sz w:val="24"/>
          <w:szCs w:val="24"/>
        </w:rPr>
        <w:t xml:space="preserve"> Consequently,</w:t>
      </w:r>
      <w:r w:rsidR="00792060" w:rsidRPr="00BF2D91">
        <w:rPr>
          <w:rFonts w:asciiTheme="majorBidi" w:eastAsia="Times New Roman" w:hAnsiTheme="majorBidi" w:cstheme="majorBidi"/>
          <w:sz w:val="24"/>
          <w:szCs w:val="24"/>
        </w:rPr>
        <w:t xml:space="preserve"> Francoist </w:t>
      </w:r>
      <w:proofErr w:type="spellStart"/>
      <w:r w:rsidR="00792060" w:rsidRPr="00BF2D91">
        <w:rPr>
          <w:rFonts w:asciiTheme="majorBidi" w:eastAsia="Times New Roman" w:hAnsiTheme="majorBidi" w:cstheme="majorBidi"/>
          <w:i/>
          <w:iCs/>
          <w:sz w:val="24"/>
          <w:szCs w:val="24"/>
        </w:rPr>
        <w:t>mutilados</w:t>
      </w:r>
      <w:proofErr w:type="spellEnd"/>
      <w:r w:rsidR="00792060" w:rsidRPr="00BF2D91">
        <w:rPr>
          <w:rFonts w:asciiTheme="majorBidi" w:eastAsia="Times New Roman" w:hAnsiTheme="majorBidi" w:cstheme="majorBidi"/>
          <w:i/>
          <w:iCs/>
          <w:sz w:val="24"/>
          <w:szCs w:val="24"/>
        </w:rPr>
        <w:t xml:space="preserve"> </w:t>
      </w:r>
      <w:r w:rsidR="00792060" w:rsidRPr="00BF2D91">
        <w:rPr>
          <w:rFonts w:asciiTheme="majorBidi" w:eastAsia="Times New Roman" w:hAnsiTheme="majorBidi" w:cstheme="majorBidi"/>
          <w:sz w:val="24"/>
          <w:szCs w:val="24"/>
        </w:rPr>
        <w:t xml:space="preserve">did not experience </w:t>
      </w:r>
      <w:r w:rsidRPr="00BF2D91">
        <w:rPr>
          <w:rFonts w:asciiTheme="majorBidi" w:eastAsia="Times New Roman" w:hAnsiTheme="majorBidi" w:cstheme="majorBidi"/>
          <w:sz w:val="24"/>
          <w:szCs w:val="24"/>
        </w:rPr>
        <w:t xml:space="preserve">the same degree of stigma </w:t>
      </w:r>
      <w:r w:rsidR="00792060" w:rsidRPr="00BF2D91">
        <w:rPr>
          <w:rFonts w:asciiTheme="majorBidi" w:eastAsia="Times New Roman" w:hAnsiTheme="majorBidi" w:cstheme="majorBidi"/>
          <w:sz w:val="24"/>
          <w:szCs w:val="24"/>
        </w:rPr>
        <w:t>as the</w:t>
      </w:r>
      <w:r w:rsidRPr="00BF2D91">
        <w:rPr>
          <w:rFonts w:asciiTheme="majorBidi" w:eastAsia="Times New Roman" w:hAnsiTheme="majorBidi" w:cstheme="majorBidi"/>
          <w:sz w:val="24"/>
          <w:szCs w:val="24"/>
        </w:rPr>
        <w:t>ir Republican counterparts</w:t>
      </w:r>
      <w:r w:rsidR="00792060" w:rsidRPr="00BF2D91">
        <w:rPr>
          <w:rFonts w:asciiTheme="majorBidi" w:eastAsia="Times New Roman" w:hAnsiTheme="majorBidi" w:cstheme="majorBidi"/>
          <w:sz w:val="24"/>
          <w:szCs w:val="24"/>
        </w:rPr>
        <w:t xml:space="preserve">. </w:t>
      </w:r>
      <w:r w:rsidR="004E3F28" w:rsidRPr="00BF2D91">
        <w:rPr>
          <w:rFonts w:asciiTheme="majorBidi" w:eastAsia="Times New Roman" w:hAnsiTheme="majorBidi" w:cstheme="majorBidi"/>
          <w:sz w:val="24"/>
          <w:szCs w:val="24"/>
        </w:rPr>
        <w:t xml:space="preserve">In the press, the </w:t>
      </w:r>
      <w:r w:rsidR="00792060" w:rsidRPr="00BF2D91">
        <w:rPr>
          <w:rFonts w:asciiTheme="majorBidi" w:eastAsia="Times New Roman" w:hAnsiTheme="majorBidi" w:cstheme="majorBidi"/>
          <w:sz w:val="24"/>
          <w:szCs w:val="24"/>
        </w:rPr>
        <w:t>privilege of ‘Spanish’ veterans</w:t>
      </w:r>
      <w:r w:rsidR="004E3F28" w:rsidRPr="00BF2D91">
        <w:rPr>
          <w:rFonts w:asciiTheme="majorBidi" w:eastAsia="Times New Roman" w:hAnsiTheme="majorBidi" w:cstheme="majorBidi"/>
          <w:sz w:val="24"/>
          <w:szCs w:val="24"/>
        </w:rPr>
        <w:t xml:space="preserve">—which excluded those who had fought in defence of the Republic—was contrasted to the sorry fate of veterans abroad. In 1954, the </w:t>
      </w:r>
      <w:r w:rsidR="004E3F28" w:rsidRPr="00BF2D91">
        <w:rPr>
          <w:rFonts w:asciiTheme="majorBidi" w:eastAsia="Times New Roman" w:hAnsiTheme="majorBidi" w:cstheme="majorBidi"/>
          <w:i/>
          <w:iCs/>
          <w:sz w:val="24"/>
          <w:szCs w:val="24"/>
        </w:rPr>
        <w:t xml:space="preserve">ABC </w:t>
      </w:r>
      <w:r w:rsidR="004E3F28" w:rsidRPr="00BF2D91">
        <w:rPr>
          <w:rFonts w:asciiTheme="majorBidi" w:eastAsia="Times New Roman" w:hAnsiTheme="majorBidi" w:cstheme="majorBidi"/>
          <w:sz w:val="24"/>
          <w:szCs w:val="24"/>
        </w:rPr>
        <w:t>newspaper</w:t>
      </w:r>
      <w:r w:rsidR="004E3F28" w:rsidRPr="00BF2D91">
        <w:rPr>
          <w:rFonts w:asciiTheme="majorBidi" w:eastAsia="Times New Roman" w:hAnsiTheme="majorBidi" w:cstheme="majorBidi"/>
          <w:i/>
          <w:iCs/>
          <w:sz w:val="24"/>
          <w:szCs w:val="24"/>
        </w:rPr>
        <w:t xml:space="preserve"> </w:t>
      </w:r>
      <w:r w:rsidR="004E3F28" w:rsidRPr="00BF2D91">
        <w:rPr>
          <w:rFonts w:asciiTheme="majorBidi" w:eastAsia="Times New Roman" w:hAnsiTheme="majorBidi" w:cstheme="majorBidi"/>
          <w:sz w:val="24"/>
          <w:szCs w:val="24"/>
        </w:rPr>
        <w:t xml:space="preserve">published extracts of Theodor </w:t>
      </w:r>
      <w:proofErr w:type="spellStart"/>
      <w:r w:rsidR="004E3F28" w:rsidRPr="00BF2D91">
        <w:rPr>
          <w:rFonts w:asciiTheme="majorBidi" w:eastAsia="Times New Roman" w:hAnsiTheme="majorBidi" w:cstheme="majorBidi"/>
          <w:sz w:val="24"/>
          <w:szCs w:val="24"/>
        </w:rPr>
        <w:t>Plievier’s</w:t>
      </w:r>
      <w:proofErr w:type="spellEnd"/>
      <w:r w:rsidR="004E3F28" w:rsidRPr="00BF2D91">
        <w:rPr>
          <w:rFonts w:asciiTheme="majorBidi" w:eastAsia="Times New Roman" w:hAnsiTheme="majorBidi" w:cstheme="majorBidi"/>
          <w:sz w:val="24"/>
          <w:szCs w:val="24"/>
        </w:rPr>
        <w:t xml:space="preserve"> novel </w:t>
      </w:r>
      <w:r w:rsidR="004E3F28" w:rsidRPr="00BF2D91">
        <w:rPr>
          <w:rFonts w:asciiTheme="majorBidi" w:eastAsia="Times New Roman" w:hAnsiTheme="majorBidi" w:cstheme="majorBidi"/>
          <w:i/>
          <w:iCs/>
          <w:sz w:val="24"/>
          <w:szCs w:val="24"/>
        </w:rPr>
        <w:t>Moscow</w:t>
      </w:r>
      <w:r w:rsidR="004E3F28" w:rsidRPr="00BF2D91">
        <w:rPr>
          <w:rFonts w:asciiTheme="majorBidi" w:eastAsia="Times New Roman" w:hAnsiTheme="majorBidi" w:cstheme="majorBidi"/>
          <w:sz w:val="24"/>
          <w:szCs w:val="24"/>
        </w:rPr>
        <w:t xml:space="preserve">, </w:t>
      </w:r>
      <w:r w:rsidR="004E3F28" w:rsidRPr="00BF2D91">
        <w:rPr>
          <w:rFonts w:asciiTheme="majorBidi" w:eastAsia="Times New Roman" w:hAnsiTheme="majorBidi" w:cstheme="majorBidi"/>
          <w:sz w:val="24"/>
          <w:szCs w:val="24"/>
        </w:rPr>
        <w:lastRenderedPageBreak/>
        <w:t>which emphasised Communism’s neglectful attitude towards its wounded heroes.</w:t>
      </w:r>
      <w:r w:rsidR="004E3F28" w:rsidRPr="00BF2D91">
        <w:rPr>
          <w:rStyle w:val="FootnoteReference"/>
          <w:rFonts w:asciiTheme="majorBidi" w:eastAsia="Times New Roman" w:hAnsiTheme="majorBidi" w:cstheme="majorBidi"/>
          <w:sz w:val="24"/>
          <w:szCs w:val="24"/>
        </w:rPr>
        <w:footnoteReference w:id="418"/>
      </w:r>
      <w:r w:rsidR="004E3F28" w:rsidRPr="00BF2D91">
        <w:rPr>
          <w:rFonts w:asciiTheme="majorBidi" w:eastAsia="Times New Roman" w:hAnsiTheme="majorBidi" w:cstheme="majorBidi"/>
          <w:sz w:val="24"/>
          <w:szCs w:val="24"/>
        </w:rPr>
        <w:t xml:space="preserve"> In the absence of adequate pension provisions and rehabilitation schemes, Russian ex-combatants—even those of advanced military rank—were reduced to street begging in order to survive. Within Spain, unemployed Republican veterans provided a similar reminder of the relative privilege of the </w:t>
      </w:r>
      <w:r w:rsidR="004E3F28" w:rsidRPr="00BF2D91">
        <w:rPr>
          <w:rFonts w:asciiTheme="majorBidi" w:eastAsia="Times New Roman" w:hAnsiTheme="majorBidi" w:cstheme="majorBidi"/>
          <w:i/>
          <w:iCs/>
          <w:sz w:val="24"/>
          <w:szCs w:val="24"/>
        </w:rPr>
        <w:t xml:space="preserve">Caballeros </w:t>
      </w:r>
      <w:proofErr w:type="spellStart"/>
      <w:r w:rsidR="004E3F28" w:rsidRPr="00BF2D91">
        <w:rPr>
          <w:rFonts w:asciiTheme="majorBidi" w:eastAsia="Times New Roman" w:hAnsiTheme="majorBidi" w:cstheme="majorBidi"/>
          <w:i/>
          <w:iCs/>
          <w:sz w:val="24"/>
          <w:szCs w:val="24"/>
        </w:rPr>
        <w:t>Mutilados</w:t>
      </w:r>
      <w:proofErr w:type="spellEnd"/>
      <w:r w:rsidR="004E3F28" w:rsidRPr="00BF2D91">
        <w:rPr>
          <w:rFonts w:asciiTheme="majorBidi" w:eastAsia="Times New Roman" w:hAnsiTheme="majorBidi" w:cstheme="majorBidi"/>
          <w:sz w:val="24"/>
          <w:szCs w:val="24"/>
        </w:rPr>
        <w:t xml:space="preserve">, particularly those former Republicans who passed the time </w:t>
      </w:r>
      <w:r w:rsidR="004121B0">
        <w:rPr>
          <w:rFonts w:asciiTheme="majorBidi" w:eastAsia="Times New Roman" w:hAnsiTheme="majorBidi" w:cstheme="majorBidi"/>
          <w:sz w:val="24"/>
          <w:szCs w:val="24"/>
        </w:rPr>
        <w:t xml:space="preserve">in public squares, such as </w:t>
      </w:r>
      <w:r w:rsidR="004E3F28" w:rsidRPr="00BF2D91">
        <w:rPr>
          <w:rFonts w:asciiTheme="majorBidi" w:eastAsia="Times New Roman" w:hAnsiTheme="majorBidi" w:cstheme="majorBidi"/>
          <w:sz w:val="24"/>
          <w:szCs w:val="24"/>
        </w:rPr>
        <w:t xml:space="preserve">Madrid’s </w:t>
      </w:r>
      <w:r w:rsidR="004E3F28" w:rsidRPr="00BF2D91">
        <w:rPr>
          <w:rFonts w:asciiTheme="majorBidi" w:eastAsia="Times New Roman" w:hAnsiTheme="majorBidi" w:cstheme="majorBidi"/>
          <w:i/>
          <w:iCs/>
          <w:sz w:val="24"/>
          <w:szCs w:val="24"/>
        </w:rPr>
        <w:t>Puerta del Sol</w:t>
      </w:r>
      <w:r w:rsidR="004E3F28" w:rsidRPr="00BF2D91">
        <w:rPr>
          <w:rFonts w:asciiTheme="majorBidi" w:eastAsia="Times New Roman" w:hAnsiTheme="majorBidi" w:cstheme="majorBidi"/>
          <w:sz w:val="24"/>
          <w:szCs w:val="24"/>
        </w:rPr>
        <w:t xml:space="preserve">. Such scenes reinforced the perception of Republican veterans as non-Spaniards, existing outside of the </w:t>
      </w:r>
      <w:r w:rsidR="00954DEB" w:rsidRPr="00BF2D91">
        <w:rPr>
          <w:rFonts w:asciiTheme="majorBidi" w:eastAsia="Times New Roman" w:hAnsiTheme="majorBidi" w:cstheme="majorBidi"/>
          <w:sz w:val="24"/>
          <w:szCs w:val="24"/>
        </w:rPr>
        <w:t>‘</w:t>
      </w:r>
      <w:r w:rsidR="004E3F28" w:rsidRPr="00BF2D91">
        <w:rPr>
          <w:rFonts w:asciiTheme="majorBidi" w:eastAsia="Times New Roman" w:hAnsiTheme="majorBidi" w:cstheme="majorBidi"/>
          <w:sz w:val="24"/>
          <w:szCs w:val="24"/>
        </w:rPr>
        <w:t>national community</w:t>
      </w:r>
      <w:r w:rsidR="00954DEB" w:rsidRPr="00BF2D91">
        <w:rPr>
          <w:rFonts w:asciiTheme="majorBidi" w:eastAsia="Times New Roman" w:hAnsiTheme="majorBidi" w:cstheme="majorBidi"/>
          <w:sz w:val="24"/>
          <w:szCs w:val="24"/>
        </w:rPr>
        <w:t>’</w:t>
      </w:r>
      <w:r w:rsidR="004E3F28" w:rsidRPr="00BF2D91">
        <w:rPr>
          <w:rFonts w:asciiTheme="majorBidi" w:eastAsia="Times New Roman" w:hAnsiTheme="majorBidi" w:cstheme="majorBidi"/>
          <w:sz w:val="24"/>
          <w:szCs w:val="24"/>
        </w:rPr>
        <w:t xml:space="preserve">. </w:t>
      </w:r>
    </w:p>
    <w:p w14:paraId="2648CE9A" w14:textId="5A3F1F4C" w:rsidR="008D7761" w:rsidRPr="00BF2D91" w:rsidRDefault="008D7761" w:rsidP="00E5416E">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An article published in the German magazine </w:t>
      </w:r>
      <w:r w:rsidRPr="00BF2D91">
        <w:rPr>
          <w:rFonts w:asciiTheme="majorBidi" w:eastAsia="Times New Roman" w:hAnsiTheme="majorBidi" w:cstheme="majorBidi"/>
          <w:i/>
          <w:iCs/>
          <w:sz w:val="24"/>
          <w:szCs w:val="24"/>
        </w:rPr>
        <w:t xml:space="preserve">Der Spiegel </w:t>
      </w:r>
      <w:r w:rsidRPr="00BF2D91">
        <w:rPr>
          <w:rFonts w:asciiTheme="majorBidi" w:eastAsia="Times New Roman" w:hAnsiTheme="majorBidi" w:cstheme="majorBidi"/>
          <w:sz w:val="24"/>
          <w:szCs w:val="24"/>
        </w:rPr>
        <w:t>in 1973 described how Republican disabled veterans were forced to endure the daily humiliation of begging in the cafés of the capital, or competing for custom as shoe cleaners or toilet attendants.</w:t>
      </w:r>
      <w:r w:rsidRPr="00BF2D91">
        <w:rPr>
          <w:rStyle w:val="FootnoteReference"/>
          <w:rFonts w:asciiTheme="majorBidi" w:eastAsia="Times New Roman" w:hAnsiTheme="majorBidi" w:cstheme="majorBidi"/>
          <w:sz w:val="24"/>
          <w:szCs w:val="24"/>
        </w:rPr>
        <w:footnoteReference w:id="419"/>
      </w:r>
      <w:r w:rsidRPr="00BF2D91">
        <w:rPr>
          <w:rFonts w:asciiTheme="majorBidi" w:eastAsia="Times New Roman" w:hAnsiTheme="majorBidi" w:cstheme="majorBidi"/>
          <w:sz w:val="24"/>
          <w:szCs w:val="24"/>
        </w:rPr>
        <w:t xml:space="preserve"> The leaders of the Republican League of War Invalids and </w:t>
      </w:r>
      <w:proofErr w:type="spellStart"/>
      <w:r w:rsidRPr="00BF2D91">
        <w:rPr>
          <w:rFonts w:asciiTheme="majorBidi" w:eastAsia="Times New Roman" w:hAnsiTheme="majorBidi" w:cstheme="majorBidi"/>
          <w:sz w:val="24"/>
          <w:szCs w:val="24"/>
        </w:rPr>
        <w:t>Mutilados</w:t>
      </w:r>
      <w:proofErr w:type="spellEnd"/>
      <w:r w:rsidRPr="00BF2D91">
        <w:rPr>
          <w:rFonts w:asciiTheme="majorBidi" w:eastAsia="Times New Roman" w:hAnsiTheme="majorBidi" w:cstheme="majorBidi"/>
          <w:sz w:val="24"/>
          <w:szCs w:val="24"/>
        </w:rPr>
        <w:t xml:space="preserve"> (</w:t>
      </w:r>
      <w:r w:rsidRPr="001406FA">
        <w:rPr>
          <w:rFonts w:asciiTheme="majorBidi" w:eastAsia="Times New Roman" w:hAnsiTheme="majorBidi" w:cstheme="majorBidi"/>
          <w:i/>
          <w:sz w:val="24"/>
          <w:szCs w:val="24"/>
        </w:rPr>
        <w:t xml:space="preserve">Liga de </w:t>
      </w:r>
      <w:proofErr w:type="spellStart"/>
      <w:r w:rsidRPr="001406FA">
        <w:rPr>
          <w:rFonts w:asciiTheme="majorBidi" w:eastAsia="Times New Roman" w:hAnsiTheme="majorBidi" w:cstheme="majorBidi"/>
          <w:i/>
          <w:sz w:val="24"/>
          <w:szCs w:val="24"/>
        </w:rPr>
        <w:t>Mutilados</w:t>
      </w:r>
      <w:proofErr w:type="spellEnd"/>
      <w:r w:rsidRPr="001406FA">
        <w:rPr>
          <w:rFonts w:asciiTheme="majorBidi" w:eastAsia="Times New Roman" w:hAnsiTheme="majorBidi" w:cstheme="majorBidi"/>
          <w:i/>
          <w:sz w:val="24"/>
          <w:szCs w:val="24"/>
        </w:rPr>
        <w:t xml:space="preserve"> e </w:t>
      </w:r>
      <w:proofErr w:type="spellStart"/>
      <w:r w:rsidRPr="001406FA">
        <w:rPr>
          <w:rFonts w:asciiTheme="majorBidi" w:eastAsia="Times New Roman" w:hAnsiTheme="majorBidi" w:cstheme="majorBidi"/>
          <w:i/>
          <w:sz w:val="24"/>
          <w:szCs w:val="24"/>
        </w:rPr>
        <w:t>Inválidos</w:t>
      </w:r>
      <w:proofErr w:type="spellEnd"/>
      <w:r w:rsidRPr="001406FA">
        <w:rPr>
          <w:rFonts w:asciiTheme="majorBidi" w:eastAsia="Times New Roman" w:hAnsiTheme="majorBidi" w:cstheme="majorBidi"/>
          <w:i/>
          <w:sz w:val="24"/>
          <w:szCs w:val="24"/>
        </w:rPr>
        <w:t xml:space="preserve"> de la Guerra de </w:t>
      </w:r>
      <w:proofErr w:type="spellStart"/>
      <w:r w:rsidRPr="001406FA">
        <w:rPr>
          <w:rFonts w:asciiTheme="majorBidi" w:eastAsia="Times New Roman" w:hAnsiTheme="majorBidi" w:cstheme="majorBidi"/>
          <w:i/>
          <w:sz w:val="24"/>
          <w:szCs w:val="24"/>
        </w:rPr>
        <w:t>España</w:t>
      </w:r>
      <w:proofErr w:type="spellEnd"/>
      <w:r w:rsidRPr="00BF2D91">
        <w:rPr>
          <w:rFonts w:asciiTheme="majorBidi" w:eastAsia="Times New Roman" w:hAnsiTheme="majorBidi" w:cstheme="majorBidi"/>
          <w:sz w:val="24"/>
          <w:szCs w:val="24"/>
        </w:rPr>
        <w:t>) criticised the scenes depicted in the German weekly, arguing that such cases were ‘exceptional’, adding that if any veteran had been forced to debase himself, history would judge those responsible for his degradation.</w:t>
      </w:r>
      <w:r w:rsidRPr="00BF2D91">
        <w:rPr>
          <w:rStyle w:val="FootnoteReference"/>
          <w:rFonts w:asciiTheme="majorBidi" w:eastAsia="Times New Roman" w:hAnsiTheme="majorBidi" w:cstheme="majorBidi"/>
          <w:sz w:val="24"/>
          <w:szCs w:val="24"/>
        </w:rPr>
        <w:footnoteReference w:id="420"/>
      </w:r>
      <w:r w:rsidRPr="00BF2D91">
        <w:rPr>
          <w:rFonts w:asciiTheme="majorBidi" w:eastAsia="Times New Roman" w:hAnsiTheme="majorBidi" w:cstheme="majorBidi"/>
          <w:sz w:val="24"/>
          <w:szCs w:val="24"/>
        </w:rPr>
        <w:t xml:space="preserve"> This backlash from the Liga—which might otherwise have welcomed publicity of the injustices faced by Republican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—serves to highlight the importance of employment to a man’s identity. This outrage at being associated with street beggars underlined the humiliation and shame experienced by those unable to support themselves and their families through paid employment. Having a job implied contributing to the ‘greatness’ of Spain, while non-work on the part of Republican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 xml:space="preserve">consolidated </w:t>
      </w:r>
      <w:r w:rsidRPr="00BF2D91">
        <w:rPr>
          <w:rFonts w:asciiTheme="majorBidi" w:eastAsia="Times New Roman" w:hAnsiTheme="majorBidi" w:cstheme="majorBidi"/>
          <w:sz w:val="24"/>
          <w:szCs w:val="24"/>
        </w:rPr>
        <w:lastRenderedPageBreak/>
        <w:t xml:space="preserve">Civil War cleavages. It is no coincidence that Antonio </w:t>
      </w:r>
      <w:proofErr w:type="spellStart"/>
      <w:r w:rsidRPr="00BF2D91">
        <w:rPr>
          <w:rFonts w:asciiTheme="majorBidi" w:eastAsia="Times New Roman" w:hAnsiTheme="majorBidi" w:cstheme="majorBidi"/>
          <w:sz w:val="24"/>
          <w:szCs w:val="24"/>
        </w:rPr>
        <w:t>Tellado</w:t>
      </w:r>
      <w:proofErr w:type="spellEnd"/>
      <w:r w:rsidRPr="00BF2D91">
        <w:rPr>
          <w:rFonts w:asciiTheme="majorBidi" w:eastAsia="Times New Roman" w:hAnsiTheme="majorBidi" w:cstheme="majorBidi"/>
          <w:sz w:val="24"/>
          <w:szCs w:val="24"/>
        </w:rPr>
        <w:t xml:space="preserve"> and Antonio Sanchez-Bravo—both Republican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—singled out work in their 1976 book as vital to reintegrating the vanquished.</w:t>
      </w:r>
      <w:r w:rsidRPr="00BF2D91">
        <w:rPr>
          <w:rStyle w:val="FootnoteReference"/>
          <w:rFonts w:asciiTheme="majorBidi" w:eastAsia="Times New Roman" w:hAnsiTheme="majorBidi" w:cstheme="majorBidi"/>
          <w:sz w:val="24"/>
          <w:szCs w:val="24"/>
        </w:rPr>
        <w:footnoteReference w:id="421"/>
      </w:r>
      <w:r w:rsidR="00E5416E" w:rsidRPr="00BF2D91">
        <w:rPr>
          <w:rFonts w:asciiTheme="majorBidi" w:eastAsia="Times New Roman" w:hAnsiTheme="majorBidi" w:cstheme="majorBidi"/>
          <w:sz w:val="24"/>
          <w:szCs w:val="24"/>
        </w:rPr>
        <w:t xml:space="preserve"> Indeed, during the Civil War, the</w:t>
      </w:r>
      <w:r w:rsidRPr="00BF2D91">
        <w:rPr>
          <w:rFonts w:asciiTheme="majorBidi" w:eastAsia="Times New Roman" w:hAnsiTheme="majorBidi" w:cstheme="majorBidi"/>
          <w:sz w:val="24"/>
          <w:szCs w:val="24"/>
        </w:rPr>
        <w:t xml:space="preserve"> Republican newspaper for the war disabled, </w:t>
      </w:r>
      <w:proofErr w:type="spellStart"/>
      <w:r w:rsidRPr="00BF2D91">
        <w:rPr>
          <w:rFonts w:asciiTheme="majorBidi" w:eastAsia="Times New Roman" w:hAnsiTheme="majorBidi" w:cstheme="majorBidi"/>
          <w:i/>
          <w:iCs/>
          <w:sz w:val="24"/>
          <w:szCs w:val="24"/>
        </w:rPr>
        <w:t>Mutilado</w:t>
      </w:r>
      <w:proofErr w:type="spellEnd"/>
      <w:r w:rsidRPr="00BF2D91">
        <w:rPr>
          <w:rFonts w:asciiTheme="majorBidi" w:eastAsia="Times New Roman" w:hAnsiTheme="majorBidi" w:cstheme="majorBidi"/>
          <w:sz w:val="24"/>
          <w:szCs w:val="24"/>
        </w:rPr>
        <w:t>, had emphasised the potential to continue serving the loyalist cause despite serious injury, arguing that through work a man ‘feels free’.</w:t>
      </w:r>
      <w:r w:rsidRPr="00BF2D91">
        <w:rPr>
          <w:rStyle w:val="FootnoteReference"/>
          <w:rFonts w:asciiTheme="majorBidi" w:eastAsia="Times New Roman" w:hAnsiTheme="majorBidi" w:cstheme="majorBidi"/>
          <w:sz w:val="24"/>
          <w:szCs w:val="24"/>
        </w:rPr>
        <w:footnoteReference w:id="422"/>
      </w:r>
      <w:r w:rsidRPr="00BF2D91">
        <w:rPr>
          <w:rFonts w:asciiTheme="majorBidi" w:eastAsia="Times New Roman" w:hAnsiTheme="majorBidi" w:cstheme="majorBidi"/>
          <w:sz w:val="24"/>
          <w:szCs w:val="24"/>
        </w:rPr>
        <w:t xml:space="preserve"> After the end of the Civil War, many Republican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in exile in Mexico opted to cash in the small subsidies they received from the Aid Committee for Spanish Republicans (JARE), preferring to invest the lump sum in business ventures rather than subsisting off state handouts.</w:t>
      </w:r>
      <w:r w:rsidRPr="00BF2D91">
        <w:rPr>
          <w:rStyle w:val="FootnoteReference"/>
          <w:rFonts w:asciiTheme="majorBidi" w:eastAsia="Times New Roman" w:hAnsiTheme="majorBidi" w:cstheme="majorBidi"/>
          <w:sz w:val="24"/>
          <w:szCs w:val="24"/>
        </w:rPr>
        <w:footnoteReference w:id="423"/>
      </w:r>
      <w:r w:rsidRPr="00BF2D91">
        <w:rPr>
          <w:rFonts w:asciiTheme="majorBidi" w:eastAsia="Times New Roman" w:hAnsiTheme="majorBidi" w:cstheme="majorBidi"/>
          <w:sz w:val="24"/>
          <w:szCs w:val="24"/>
        </w:rPr>
        <w:t xml:space="preserve"> The importance of work to masculine identity was, therefore, common to both sides, and was, in any case, by no means unique to Spain.</w:t>
      </w:r>
      <w:r w:rsidRPr="00BF2D91">
        <w:rPr>
          <w:rStyle w:val="FootnoteReference"/>
          <w:rFonts w:asciiTheme="majorBidi" w:eastAsia="Times New Roman" w:hAnsiTheme="majorBidi" w:cstheme="majorBidi"/>
          <w:sz w:val="24"/>
          <w:szCs w:val="24"/>
        </w:rPr>
        <w:footnoteReference w:id="424"/>
      </w:r>
      <w:r w:rsidRPr="00BF2D91">
        <w:rPr>
          <w:rFonts w:asciiTheme="majorBidi" w:eastAsia="Times New Roman" w:hAnsiTheme="majorBidi" w:cstheme="majorBidi"/>
          <w:sz w:val="24"/>
          <w:szCs w:val="24"/>
        </w:rPr>
        <w:t xml:space="preserve"> </w:t>
      </w:r>
    </w:p>
    <w:p w14:paraId="6DE5F5F6" w14:textId="5EB0F5DE" w:rsidR="004E3F28" w:rsidRPr="00BF2D91" w:rsidRDefault="009A143B" w:rsidP="009A143B">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W</w:t>
      </w:r>
      <w:r w:rsidR="0015236B" w:rsidRPr="00BF2D91">
        <w:rPr>
          <w:rFonts w:asciiTheme="majorBidi" w:eastAsia="Times New Roman" w:hAnsiTheme="majorBidi" w:cstheme="majorBidi"/>
          <w:sz w:val="24"/>
          <w:szCs w:val="24"/>
        </w:rPr>
        <w:t>ork</w:t>
      </w:r>
      <w:r w:rsidR="008D7761" w:rsidRPr="00BF2D91">
        <w:rPr>
          <w:rFonts w:asciiTheme="majorBidi" w:eastAsia="Times New Roman" w:hAnsiTheme="majorBidi" w:cstheme="majorBidi"/>
          <w:sz w:val="24"/>
          <w:szCs w:val="24"/>
        </w:rPr>
        <w:t xml:space="preserve"> was</w:t>
      </w:r>
      <w:r w:rsidR="0015236B"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 xml:space="preserve">thus </w:t>
      </w:r>
      <w:r w:rsidR="0015236B" w:rsidRPr="00BF2D91">
        <w:rPr>
          <w:rFonts w:asciiTheme="majorBidi" w:eastAsia="Times New Roman" w:hAnsiTheme="majorBidi" w:cstheme="majorBidi"/>
          <w:sz w:val="24"/>
          <w:szCs w:val="24"/>
        </w:rPr>
        <w:t>key to the regime’s efforts to institutionalise more structural forms of violence against Republican survivors of the Civil War.</w:t>
      </w:r>
      <w:r w:rsidR="0015236B" w:rsidRPr="00BF2D91">
        <w:rPr>
          <w:rStyle w:val="FootnoteReference"/>
          <w:rFonts w:asciiTheme="majorBidi" w:eastAsia="Times New Roman" w:hAnsiTheme="majorBidi" w:cstheme="majorBidi"/>
          <w:sz w:val="24"/>
          <w:szCs w:val="24"/>
        </w:rPr>
        <w:footnoteReference w:id="425"/>
      </w:r>
      <w:r w:rsidR="0015236B" w:rsidRPr="00BF2D91">
        <w:rPr>
          <w:rFonts w:asciiTheme="majorBidi" w:eastAsia="Times New Roman" w:hAnsiTheme="majorBidi" w:cstheme="majorBidi"/>
          <w:sz w:val="24"/>
          <w:szCs w:val="24"/>
        </w:rPr>
        <w:t xml:space="preserve"> </w:t>
      </w:r>
      <w:r w:rsidR="00931739" w:rsidRPr="00BF2D91">
        <w:rPr>
          <w:rFonts w:asciiTheme="majorBidi" w:eastAsia="Times New Roman" w:hAnsiTheme="majorBidi" w:cstheme="majorBidi"/>
          <w:sz w:val="24"/>
          <w:szCs w:val="24"/>
        </w:rPr>
        <w:t xml:space="preserve">The fact that Republican </w:t>
      </w:r>
      <w:proofErr w:type="spellStart"/>
      <w:r w:rsidR="00931739" w:rsidRPr="00BF2D91">
        <w:rPr>
          <w:rFonts w:asciiTheme="majorBidi" w:eastAsia="Times New Roman" w:hAnsiTheme="majorBidi" w:cstheme="majorBidi"/>
          <w:i/>
          <w:iCs/>
          <w:sz w:val="24"/>
          <w:szCs w:val="24"/>
        </w:rPr>
        <w:t>mutilados</w:t>
      </w:r>
      <w:proofErr w:type="spellEnd"/>
      <w:r w:rsidR="00931739" w:rsidRPr="00BF2D91">
        <w:rPr>
          <w:rFonts w:asciiTheme="majorBidi" w:eastAsia="Times New Roman" w:hAnsiTheme="majorBidi" w:cstheme="majorBidi"/>
          <w:i/>
          <w:iCs/>
          <w:sz w:val="24"/>
          <w:szCs w:val="24"/>
        </w:rPr>
        <w:t xml:space="preserve"> </w:t>
      </w:r>
      <w:r w:rsidR="008D7761" w:rsidRPr="00BF2D91">
        <w:rPr>
          <w:rFonts w:asciiTheme="majorBidi" w:eastAsia="Times New Roman" w:hAnsiTheme="majorBidi" w:cstheme="majorBidi"/>
          <w:sz w:val="24"/>
          <w:szCs w:val="24"/>
        </w:rPr>
        <w:t xml:space="preserve">in Spain </w:t>
      </w:r>
      <w:r w:rsidR="00A218DF" w:rsidRPr="00BF2D91">
        <w:rPr>
          <w:rFonts w:asciiTheme="majorBidi" w:eastAsia="Times New Roman" w:hAnsiTheme="majorBidi" w:cstheme="majorBidi"/>
          <w:sz w:val="24"/>
          <w:szCs w:val="24"/>
        </w:rPr>
        <w:t>were often for</w:t>
      </w:r>
      <w:r w:rsidR="00931739" w:rsidRPr="00BF2D91">
        <w:rPr>
          <w:rFonts w:asciiTheme="majorBidi" w:eastAsia="Times New Roman" w:hAnsiTheme="majorBidi" w:cstheme="majorBidi"/>
          <w:sz w:val="24"/>
          <w:szCs w:val="24"/>
        </w:rPr>
        <w:t>ced</w:t>
      </w:r>
      <w:r w:rsidR="004E3F28" w:rsidRPr="00BF2D91">
        <w:rPr>
          <w:rFonts w:asciiTheme="majorBidi" w:eastAsia="Times New Roman" w:hAnsiTheme="majorBidi" w:cstheme="majorBidi"/>
          <w:sz w:val="24"/>
          <w:szCs w:val="24"/>
        </w:rPr>
        <w:t xml:space="preserve"> to beg for a living </w:t>
      </w:r>
      <w:r w:rsidR="009E3736" w:rsidRPr="00BF2D91">
        <w:rPr>
          <w:rFonts w:asciiTheme="majorBidi" w:eastAsia="Times New Roman" w:hAnsiTheme="majorBidi" w:cstheme="majorBidi"/>
          <w:sz w:val="24"/>
          <w:szCs w:val="24"/>
        </w:rPr>
        <w:t xml:space="preserve">appeared to support the eugenicist theories of Vallejo </w:t>
      </w:r>
      <w:proofErr w:type="spellStart"/>
      <w:r w:rsidR="009E3736" w:rsidRPr="00BF2D91">
        <w:rPr>
          <w:rFonts w:asciiTheme="majorBidi" w:eastAsia="Times New Roman" w:hAnsiTheme="majorBidi" w:cstheme="majorBidi"/>
          <w:sz w:val="24"/>
          <w:szCs w:val="24"/>
        </w:rPr>
        <w:t>Nájera</w:t>
      </w:r>
      <w:proofErr w:type="spellEnd"/>
      <w:r w:rsidR="009E3736" w:rsidRPr="00BF2D91">
        <w:rPr>
          <w:rFonts w:asciiTheme="majorBidi" w:eastAsia="Times New Roman" w:hAnsiTheme="majorBidi" w:cstheme="majorBidi"/>
          <w:sz w:val="24"/>
          <w:szCs w:val="24"/>
        </w:rPr>
        <w:t>, who depicted supporters of the former Republic as ‘degenerates’ and ‘social parasites’ to be eradicated.</w:t>
      </w:r>
      <w:r w:rsidR="009E3736" w:rsidRPr="00BF2D91">
        <w:rPr>
          <w:rStyle w:val="FootnoteReference"/>
          <w:rFonts w:asciiTheme="majorBidi" w:eastAsia="Times New Roman" w:hAnsiTheme="majorBidi" w:cstheme="majorBidi"/>
          <w:sz w:val="24"/>
          <w:szCs w:val="24"/>
        </w:rPr>
        <w:footnoteReference w:id="426"/>
      </w:r>
      <w:r w:rsidR="009E3736" w:rsidRPr="00BF2D91">
        <w:rPr>
          <w:rFonts w:asciiTheme="majorBidi" w:eastAsia="Times New Roman" w:hAnsiTheme="majorBidi" w:cstheme="majorBidi"/>
          <w:sz w:val="24"/>
          <w:szCs w:val="24"/>
        </w:rPr>
        <w:t xml:space="preserve"> Such depictions of Republicans as parasites </w:t>
      </w:r>
      <w:r w:rsidR="002A4D69" w:rsidRPr="00BF2D91">
        <w:rPr>
          <w:rFonts w:asciiTheme="majorBidi" w:eastAsia="Times New Roman" w:hAnsiTheme="majorBidi" w:cstheme="majorBidi"/>
          <w:sz w:val="24"/>
          <w:szCs w:val="24"/>
        </w:rPr>
        <w:t>entrenched the victor/vanquished dichotomy</w:t>
      </w:r>
      <w:r w:rsidR="00D63DDF" w:rsidRPr="00BF2D91">
        <w:rPr>
          <w:rFonts w:asciiTheme="majorBidi" w:eastAsia="Times New Roman" w:hAnsiTheme="majorBidi" w:cstheme="majorBidi"/>
          <w:sz w:val="24"/>
          <w:szCs w:val="24"/>
        </w:rPr>
        <w:t>, particularly in the post-war years when</w:t>
      </w:r>
      <w:r w:rsidR="004E3F28" w:rsidRPr="00BF2D91">
        <w:rPr>
          <w:rFonts w:asciiTheme="majorBidi" w:eastAsia="Times New Roman" w:hAnsiTheme="majorBidi" w:cstheme="majorBidi"/>
          <w:sz w:val="24"/>
          <w:szCs w:val="24"/>
        </w:rPr>
        <w:t xml:space="preserve"> </w:t>
      </w:r>
      <w:r w:rsidR="00D63DDF" w:rsidRPr="00BF2D91">
        <w:rPr>
          <w:rFonts w:asciiTheme="majorBidi" w:eastAsia="Times New Roman" w:hAnsiTheme="majorBidi" w:cstheme="majorBidi"/>
          <w:sz w:val="24"/>
          <w:szCs w:val="24"/>
        </w:rPr>
        <w:t>b</w:t>
      </w:r>
      <w:r w:rsidR="004E3F28" w:rsidRPr="00BF2D91">
        <w:rPr>
          <w:rFonts w:asciiTheme="majorBidi" w:eastAsia="Times New Roman" w:hAnsiTheme="majorBidi" w:cstheme="majorBidi"/>
          <w:sz w:val="24"/>
          <w:szCs w:val="24"/>
        </w:rPr>
        <w:t xml:space="preserve">egging </w:t>
      </w:r>
      <w:r w:rsidR="00AE083C" w:rsidRPr="00BF2D91">
        <w:rPr>
          <w:rFonts w:asciiTheme="majorBidi" w:eastAsia="Times New Roman" w:hAnsiTheme="majorBidi" w:cstheme="majorBidi"/>
          <w:sz w:val="24"/>
          <w:szCs w:val="24"/>
        </w:rPr>
        <w:t>was</w:t>
      </w:r>
      <w:r w:rsidR="004E3F28" w:rsidRPr="00BF2D91">
        <w:rPr>
          <w:rFonts w:asciiTheme="majorBidi" w:eastAsia="Times New Roman" w:hAnsiTheme="majorBidi" w:cstheme="majorBidi"/>
          <w:sz w:val="24"/>
          <w:szCs w:val="24"/>
        </w:rPr>
        <w:t xml:space="preserve"> a </w:t>
      </w:r>
      <w:r w:rsidR="00E8212D" w:rsidRPr="00BF2D91">
        <w:rPr>
          <w:rFonts w:asciiTheme="majorBidi" w:eastAsia="Times New Roman" w:hAnsiTheme="majorBidi" w:cstheme="majorBidi"/>
          <w:sz w:val="24"/>
          <w:szCs w:val="24"/>
        </w:rPr>
        <w:t xml:space="preserve">highly </w:t>
      </w:r>
      <w:r w:rsidR="004E3F28" w:rsidRPr="00BF2D91">
        <w:rPr>
          <w:rFonts w:asciiTheme="majorBidi" w:eastAsia="Times New Roman" w:hAnsiTheme="majorBidi" w:cstheme="majorBidi"/>
          <w:sz w:val="24"/>
          <w:szCs w:val="24"/>
        </w:rPr>
        <w:t xml:space="preserve">visible public health issue. </w:t>
      </w:r>
      <w:r w:rsidR="0015236B" w:rsidRPr="00BF2D91">
        <w:rPr>
          <w:rFonts w:asciiTheme="majorBidi" w:eastAsia="Times New Roman" w:hAnsiTheme="majorBidi" w:cstheme="majorBidi"/>
          <w:sz w:val="24"/>
          <w:szCs w:val="24"/>
        </w:rPr>
        <w:t xml:space="preserve">The </w:t>
      </w:r>
      <w:r w:rsidR="00E5416E" w:rsidRPr="00BF2D91">
        <w:rPr>
          <w:rFonts w:asciiTheme="majorBidi" w:eastAsia="Times New Roman" w:hAnsiTheme="majorBidi" w:cstheme="majorBidi"/>
          <w:sz w:val="24"/>
          <w:szCs w:val="24"/>
        </w:rPr>
        <w:t>‘</w:t>
      </w:r>
      <w:r w:rsidR="0015236B" w:rsidRPr="00BF2D91">
        <w:rPr>
          <w:rFonts w:asciiTheme="majorBidi" w:eastAsia="Times New Roman" w:hAnsiTheme="majorBidi" w:cstheme="majorBidi"/>
          <w:sz w:val="24"/>
          <w:szCs w:val="24"/>
        </w:rPr>
        <w:t>street</w:t>
      </w:r>
      <w:r w:rsidR="00E5416E" w:rsidRPr="00BF2D91">
        <w:rPr>
          <w:rFonts w:asciiTheme="majorBidi" w:eastAsia="Times New Roman" w:hAnsiTheme="majorBidi" w:cstheme="majorBidi"/>
          <w:sz w:val="24"/>
          <w:szCs w:val="24"/>
        </w:rPr>
        <w:t>’</w:t>
      </w:r>
      <w:r w:rsidR="0015236B" w:rsidRPr="00BF2D91">
        <w:rPr>
          <w:rFonts w:asciiTheme="majorBidi" w:eastAsia="Times New Roman" w:hAnsiTheme="majorBidi" w:cstheme="majorBidi"/>
          <w:sz w:val="24"/>
          <w:szCs w:val="24"/>
        </w:rPr>
        <w:t xml:space="preserve">, which under the Republic had been a symbol of popular empowerment, now became the site of </w:t>
      </w:r>
      <w:r w:rsidR="0015236B" w:rsidRPr="00BF2D91">
        <w:rPr>
          <w:rFonts w:asciiTheme="majorBidi" w:eastAsia="Times New Roman" w:hAnsiTheme="majorBidi" w:cstheme="majorBidi"/>
          <w:sz w:val="24"/>
          <w:szCs w:val="24"/>
        </w:rPr>
        <w:lastRenderedPageBreak/>
        <w:t>‘renationalisation’ and ‘re-Christianisation’.</w:t>
      </w:r>
      <w:r w:rsidR="0015236B" w:rsidRPr="00BF2D91">
        <w:rPr>
          <w:rStyle w:val="FootnoteReference"/>
          <w:rFonts w:asciiTheme="majorBidi" w:eastAsia="Times New Roman" w:hAnsiTheme="majorBidi" w:cstheme="majorBidi"/>
          <w:sz w:val="24"/>
          <w:szCs w:val="24"/>
        </w:rPr>
        <w:footnoteReference w:id="427"/>
      </w:r>
      <w:r w:rsidR="0015236B" w:rsidRPr="00BF2D91">
        <w:rPr>
          <w:rFonts w:asciiTheme="majorBidi" w:eastAsia="Times New Roman" w:hAnsiTheme="majorBidi" w:cstheme="majorBidi"/>
          <w:sz w:val="24"/>
          <w:szCs w:val="24"/>
        </w:rPr>
        <w:t xml:space="preserve"> Within such spaces, begging veterans became symbolic of Republican parasitism. In </w:t>
      </w:r>
      <w:r w:rsidR="004E3F28" w:rsidRPr="00BF2D91">
        <w:rPr>
          <w:rFonts w:asciiTheme="majorBidi" w:eastAsia="Times New Roman" w:hAnsiTheme="majorBidi" w:cstheme="majorBidi"/>
          <w:sz w:val="24"/>
          <w:szCs w:val="24"/>
        </w:rPr>
        <w:t>Madrid’s ‘Beggar’s Park’ (</w:t>
      </w:r>
      <w:r w:rsidR="004E3F28" w:rsidRPr="00BF2D91">
        <w:rPr>
          <w:rFonts w:asciiTheme="majorBidi" w:eastAsia="Times New Roman" w:hAnsiTheme="majorBidi" w:cstheme="majorBidi"/>
          <w:i/>
          <w:iCs/>
          <w:sz w:val="24"/>
          <w:szCs w:val="24"/>
        </w:rPr>
        <w:t xml:space="preserve">Parque de </w:t>
      </w:r>
      <w:proofErr w:type="spellStart"/>
      <w:r w:rsidR="004E3F28" w:rsidRPr="00BF2D91">
        <w:rPr>
          <w:rFonts w:asciiTheme="majorBidi" w:eastAsia="Times New Roman" w:hAnsiTheme="majorBidi" w:cstheme="majorBidi"/>
          <w:i/>
          <w:iCs/>
          <w:sz w:val="24"/>
          <w:szCs w:val="24"/>
        </w:rPr>
        <w:t>Mendigos</w:t>
      </w:r>
      <w:proofErr w:type="spellEnd"/>
      <w:r w:rsidR="004E3F28" w:rsidRPr="00BF2D91">
        <w:rPr>
          <w:rFonts w:asciiTheme="majorBidi" w:eastAsia="Times New Roman" w:hAnsiTheme="majorBidi" w:cstheme="majorBidi"/>
          <w:sz w:val="24"/>
          <w:szCs w:val="24"/>
        </w:rPr>
        <w:t>),</w:t>
      </w:r>
      <w:r w:rsidR="0015236B" w:rsidRPr="00BF2D91">
        <w:rPr>
          <w:rFonts w:asciiTheme="majorBidi" w:eastAsia="Times New Roman" w:hAnsiTheme="majorBidi" w:cstheme="majorBidi"/>
          <w:sz w:val="24"/>
          <w:szCs w:val="24"/>
        </w:rPr>
        <w:t xml:space="preserve"> for example,</w:t>
      </w:r>
      <w:r w:rsidR="004E3F28" w:rsidRPr="00BF2D91">
        <w:rPr>
          <w:rFonts w:asciiTheme="majorBidi" w:eastAsia="Times New Roman" w:hAnsiTheme="majorBidi" w:cstheme="majorBidi"/>
          <w:sz w:val="24"/>
          <w:szCs w:val="24"/>
        </w:rPr>
        <w:t xml:space="preserve"> destitute survivors of the war lived in abysmal conditions</w:t>
      </w:r>
      <w:r w:rsidR="00E8212D" w:rsidRPr="00BF2D91">
        <w:rPr>
          <w:rFonts w:asciiTheme="majorBidi" w:eastAsia="Times New Roman" w:hAnsiTheme="majorBidi" w:cstheme="majorBidi"/>
          <w:sz w:val="24"/>
          <w:szCs w:val="24"/>
        </w:rPr>
        <w:t>,</w:t>
      </w:r>
      <w:r w:rsidR="004E3F28" w:rsidRPr="00BF2D91">
        <w:rPr>
          <w:rFonts w:asciiTheme="majorBidi" w:eastAsia="Times New Roman" w:hAnsiTheme="majorBidi" w:cstheme="majorBidi"/>
          <w:sz w:val="24"/>
          <w:szCs w:val="24"/>
        </w:rPr>
        <w:t xml:space="preserve"> and </w:t>
      </w:r>
      <w:r w:rsidR="00E8212D" w:rsidRPr="00BF2D91">
        <w:rPr>
          <w:rFonts w:asciiTheme="majorBidi" w:eastAsia="Times New Roman" w:hAnsiTheme="majorBidi" w:cstheme="majorBidi"/>
          <w:sz w:val="24"/>
          <w:szCs w:val="24"/>
        </w:rPr>
        <w:t>representatives of the Francoist state</w:t>
      </w:r>
      <w:r w:rsidR="004E3F28" w:rsidRPr="00BF2D91">
        <w:rPr>
          <w:rFonts w:asciiTheme="majorBidi" w:eastAsia="Times New Roman" w:hAnsiTheme="majorBidi" w:cstheme="majorBidi"/>
          <w:sz w:val="24"/>
          <w:szCs w:val="24"/>
        </w:rPr>
        <w:t xml:space="preserve"> feared the potenti</w:t>
      </w:r>
      <w:r w:rsidR="0001623C" w:rsidRPr="00BF2D91">
        <w:rPr>
          <w:rFonts w:asciiTheme="majorBidi" w:eastAsia="Times New Roman" w:hAnsiTheme="majorBidi" w:cstheme="majorBidi"/>
          <w:sz w:val="24"/>
          <w:szCs w:val="24"/>
        </w:rPr>
        <w:t>ally corrupting effects of</w:t>
      </w:r>
      <w:r w:rsidR="004E3F28" w:rsidRPr="00BF2D91">
        <w:rPr>
          <w:rFonts w:asciiTheme="majorBidi" w:eastAsia="Times New Roman" w:hAnsiTheme="majorBidi" w:cstheme="majorBidi"/>
          <w:sz w:val="24"/>
          <w:szCs w:val="24"/>
        </w:rPr>
        <w:t xml:space="preserve"> the park residents’ ‘immorality’</w:t>
      </w:r>
      <w:r w:rsidR="00E8212D" w:rsidRPr="00BF2D91">
        <w:rPr>
          <w:rFonts w:asciiTheme="majorBidi" w:eastAsia="Times New Roman" w:hAnsiTheme="majorBidi" w:cstheme="majorBidi"/>
          <w:sz w:val="24"/>
          <w:szCs w:val="24"/>
        </w:rPr>
        <w:t xml:space="preserve"> on the rest of society</w:t>
      </w:r>
      <w:r w:rsidR="004E3F28" w:rsidRPr="00BF2D91">
        <w:rPr>
          <w:rFonts w:asciiTheme="majorBidi" w:eastAsia="Times New Roman" w:hAnsiTheme="majorBidi" w:cstheme="majorBidi"/>
          <w:sz w:val="24"/>
          <w:szCs w:val="24"/>
        </w:rPr>
        <w:t>.</w:t>
      </w:r>
      <w:r w:rsidR="004E3F28" w:rsidRPr="00BF2D91">
        <w:rPr>
          <w:rStyle w:val="FootnoteReference"/>
          <w:rFonts w:asciiTheme="majorBidi" w:eastAsia="Times New Roman" w:hAnsiTheme="majorBidi" w:cstheme="majorBidi"/>
          <w:sz w:val="24"/>
          <w:szCs w:val="24"/>
        </w:rPr>
        <w:footnoteReference w:id="428"/>
      </w:r>
      <w:r w:rsidR="004E3F28" w:rsidRPr="00BF2D91">
        <w:rPr>
          <w:rFonts w:asciiTheme="majorBidi" w:eastAsia="Times New Roman" w:hAnsiTheme="majorBidi" w:cstheme="majorBidi"/>
          <w:sz w:val="24"/>
          <w:szCs w:val="24"/>
        </w:rPr>
        <w:t xml:space="preserve"> Homelessness, filth and the allegedly godless behaviour of those who eked out an existence on the margins of society helped to legit</w:t>
      </w:r>
      <w:r w:rsidR="00A218DF" w:rsidRPr="00BF2D91">
        <w:rPr>
          <w:rFonts w:asciiTheme="majorBidi" w:eastAsia="Times New Roman" w:hAnsiTheme="majorBidi" w:cstheme="majorBidi"/>
          <w:sz w:val="24"/>
          <w:szCs w:val="24"/>
        </w:rPr>
        <w:t>imise the regime’s stated aim of</w:t>
      </w:r>
      <w:r w:rsidR="004E3F28" w:rsidRPr="00BF2D91">
        <w:rPr>
          <w:rFonts w:asciiTheme="majorBidi" w:eastAsia="Times New Roman" w:hAnsiTheme="majorBidi" w:cstheme="majorBidi"/>
          <w:sz w:val="24"/>
          <w:szCs w:val="24"/>
        </w:rPr>
        <w:t xml:space="preserve"> bring</w:t>
      </w:r>
      <w:r w:rsidR="00A218DF" w:rsidRPr="00BF2D91">
        <w:rPr>
          <w:rFonts w:asciiTheme="majorBidi" w:eastAsia="Times New Roman" w:hAnsiTheme="majorBidi" w:cstheme="majorBidi"/>
          <w:sz w:val="24"/>
          <w:szCs w:val="24"/>
        </w:rPr>
        <w:t>ing</w:t>
      </w:r>
      <w:r w:rsidR="004E3F28" w:rsidRPr="00BF2D91">
        <w:rPr>
          <w:rFonts w:asciiTheme="majorBidi" w:eastAsia="Times New Roman" w:hAnsiTheme="majorBidi" w:cstheme="majorBidi"/>
          <w:sz w:val="24"/>
          <w:szCs w:val="24"/>
        </w:rPr>
        <w:t xml:space="preserve"> peace and order to Spain. Francoist veterans were not to be associated with such scenes, </w:t>
      </w:r>
      <w:r w:rsidR="00A218DF" w:rsidRPr="00BF2D91">
        <w:rPr>
          <w:rFonts w:asciiTheme="majorBidi" w:eastAsia="Times New Roman" w:hAnsiTheme="majorBidi" w:cstheme="majorBidi"/>
          <w:sz w:val="24"/>
          <w:szCs w:val="24"/>
        </w:rPr>
        <w:t>hence</w:t>
      </w:r>
      <w:r w:rsidR="004E3F28" w:rsidRPr="00BF2D91">
        <w:rPr>
          <w:rFonts w:asciiTheme="majorBidi" w:eastAsia="Times New Roman" w:hAnsiTheme="majorBidi" w:cstheme="majorBidi"/>
          <w:sz w:val="24"/>
          <w:szCs w:val="24"/>
        </w:rPr>
        <w:t xml:space="preserve"> the regime’s rehab</w:t>
      </w:r>
      <w:r w:rsidR="00A218DF" w:rsidRPr="00BF2D91">
        <w:rPr>
          <w:rFonts w:asciiTheme="majorBidi" w:eastAsia="Times New Roman" w:hAnsiTheme="majorBidi" w:cstheme="majorBidi"/>
          <w:sz w:val="24"/>
          <w:szCs w:val="24"/>
        </w:rPr>
        <w:t>ilitation specialists’ explicit</w:t>
      </w:r>
      <w:r w:rsidR="004E3F28" w:rsidRPr="00BF2D91">
        <w:rPr>
          <w:rFonts w:asciiTheme="majorBidi" w:eastAsia="Times New Roman" w:hAnsiTheme="majorBidi" w:cstheme="majorBidi"/>
          <w:sz w:val="24"/>
          <w:szCs w:val="24"/>
        </w:rPr>
        <w:t xml:space="preserve"> wa</w:t>
      </w:r>
      <w:r w:rsidR="00A218DF" w:rsidRPr="00BF2D91">
        <w:rPr>
          <w:rFonts w:asciiTheme="majorBidi" w:eastAsia="Times New Roman" w:hAnsiTheme="majorBidi" w:cstheme="majorBidi"/>
          <w:sz w:val="24"/>
          <w:szCs w:val="24"/>
        </w:rPr>
        <w:t>rnings</w:t>
      </w:r>
      <w:r w:rsidR="004E3F28" w:rsidRPr="00BF2D91">
        <w:rPr>
          <w:rFonts w:asciiTheme="majorBidi" w:eastAsia="Times New Roman" w:hAnsiTheme="majorBidi" w:cstheme="majorBidi"/>
          <w:sz w:val="24"/>
          <w:szCs w:val="24"/>
        </w:rPr>
        <w:t xml:space="preserve"> against the effects of unemployment on </w:t>
      </w:r>
      <w:proofErr w:type="spellStart"/>
      <w:r w:rsidR="004E3F28" w:rsidRPr="00BF2D91">
        <w:rPr>
          <w:rFonts w:asciiTheme="majorBidi" w:eastAsia="Times New Roman" w:hAnsiTheme="majorBidi" w:cstheme="majorBidi"/>
          <w:i/>
          <w:iCs/>
          <w:sz w:val="24"/>
          <w:szCs w:val="24"/>
        </w:rPr>
        <w:t>mutilados</w:t>
      </w:r>
      <w:proofErr w:type="spellEnd"/>
      <w:r w:rsidR="002A4D69" w:rsidRPr="00BF2D91">
        <w:rPr>
          <w:rFonts w:asciiTheme="majorBidi" w:eastAsia="Times New Roman" w:hAnsiTheme="majorBidi" w:cstheme="majorBidi"/>
          <w:sz w:val="24"/>
          <w:szCs w:val="24"/>
        </w:rPr>
        <w:t>.</w:t>
      </w:r>
      <w:r w:rsidR="0015236B" w:rsidRPr="00BF2D91">
        <w:rPr>
          <w:rFonts w:asciiTheme="majorBidi" w:eastAsia="Times New Roman" w:hAnsiTheme="majorBidi" w:cstheme="majorBidi"/>
          <w:sz w:val="24"/>
          <w:szCs w:val="24"/>
        </w:rPr>
        <w:t xml:space="preserve"> </w:t>
      </w:r>
      <w:r w:rsidR="00953F94" w:rsidRPr="00BF2D91">
        <w:rPr>
          <w:rFonts w:asciiTheme="majorBidi" w:eastAsia="Times New Roman" w:hAnsiTheme="majorBidi" w:cstheme="majorBidi"/>
          <w:sz w:val="24"/>
          <w:szCs w:val="24"/>
        </w:rPr>
        <w:t>The economic hardship of the post-war years declined over the decades, particularly after the rapid economic growth of the 1960s, as did</w:t>
      </w:r>
      <w:r w:rsidR="000738F1" w:rsidRPr="00BF2D91">
        <w:rPr>
          <w:rFonts w:asciiTheme="majorBidi" w:eastAsia="Times New Roman" w:hAnsiTheme="majorBidi" w:cstheme="majorBidi"/>
          <w:sz w:val="24"/>
          <w:szCs w:val="24"/>
        </w:rPr>
        <w:t>—after 1943—</w:t>
      </w:r>
      <w:r w:rsidR="00953F94" w:rsidRPr="00BF2D91">
        <w:rPr>
          <w:rFonts w:asciiTheme="majorBidi" w:eastAsia="Times New Roman" w:hAnsiTheme="majorBidi" w:cstheme="majorBidi"/>
          <w:sz w:val="24"/>
          <w:szCs w:val="24"/>
        </w:rPr>
        <w:t>wholesale, repressive violence committed against former supporters of the Republic.</w:t>
      </w:r>
      <w:r w:rsidR="00953F94" w:rsidRPr="00BF2D91">
        <w:rPr>
          <w:rStyle w:val="FootnoteReference"/>
          <w:rFonts w:asciiTheme="majorBidi" w:eastAsia="Times New Roman" w:hAnsiTheme="majorBidi" w:cstheme="majorBidi"/>
          <w:sz w:val="24"/>
          <w:szCs w:val="24"/>
        </w:rPr>
        <w:footnoteReference w:id="429"/>
      </w:r>
      <w:r w:rsidR="00953F94" w:rsidRPr="00BF2D91">
        <w:rPr>
          <w:rFonts w:asciiTheme="majorBidi" w:eastAsia="Times New Roman" w:hAnsiTheme="majorBidi" w:cstheme="majorBidi"/>
          <w:sz w:val="24"/>
          <w:szCs w:val="24"/>
        </w:rPr>
        <w:t xml:space="preserve"> However</w:t>
      </w:r>
      <w:r w:rsidR="0015236B" w:rsidRPr="00BF2D91">
        <w:rPr>
          <w:rFonts w:asciiTheme="majorBidi" w:eastAsia="Times New Roman" w:hAnsiTheme="majorBidi" w:cstheme="majorBidi"/>
          <w:sz w:val="24"/>
          <w:szCs w:val="24"/>
        </w:rPr>
        <w:t>, the bureaucratic exclusion of those who had fought in the loyalist army continued until even after the death of Franco.</w:t>
      </w:r>
      <w:r w:rsidR="0015236B" w:rsidRPr="00BF2D91">
        <w:rPr>
          <w:rStyle w:val="FootnoteReference"/>
          <w:rFonts w:asciiTheme="majorBidi" w:eastAsia="Times New Roman" w:hAnsiTheme="majorBidi" w:cstheme="majorBidi"/>
          <w:sz w:val="24"/>
          <w:szCs w:val="24"/>
        </w:rPr>
        <w:footnoteReference w:id="430"/>
      </w:r>
      <w:r w:rsidR="0015236B" w:rsidRPr="00BF2D91">
        <w:rPr>
          <w:rFonts w:asciiTheme="majorBidi" w:eastAsia="Times New Roman" w:hAnsiTheme="majorBidi" w:cstheme="majorBidi"/>
          <w:sz w:val="24"/>
          <w:szCs w:val="24"/>
        </w:rPr>
        <w:t xml:space="preserve"> </w:t>
      </w:r>
      <w:r w:rsidR="00931739" w:rsidRPr="00BF2D91">
        <w:rPr>
          <w:rFonts w:asciiTheme="majorBidi" w:eastAsia="Times New Roman" w:hAnsiTheme="majorBidi" w:cstheme="majorBidi"/>
          <w:sz w:val="24"/>
          <w:szCs w:val="24"/>
        </w:rPr>
        <w:t>Even after the Republican war disabled were finally recognised in 1980,</w:t>
      </w:r>
      <w:r w:rsidR="004E3F28" w:rsidRPr="00BF2D91">
        <w:rPr>
          <w:rFonts w:asciiTheme="majorBidi" w:eastAsia="Times New Roman" w:hAnsiTheme="majorBidi" w:cstheme="majorBidi"/>
          <w:sz w:val="24"/>
          <w:szCs w:val="24"/>
        </w:rPr>
        <w:t xml:space="preserve"> </w:t>
      </w:r>
      <w:r w:rsidR="00931739" w:rsidRPr="00BF2D91">
        <w:rPr>
          <w:rFonts w:asciiTheme="majorBidi" w:eastAsia="Times New Roman" w:hAnsiTheme="majorBidi" w:cstheme="majorBidi"/>
          <w:sz w:val="24"/>
          <w:szCs w:val="24"/>
        </w:rPr>
        <w:t>they</w:t>
      </w:r>
      <w:r w:rsidR="004E3F28" w:rsidRPr="00BF2D91">
        <w:rPr>
          <w:rFonts w:asciiTheme="majorBidi" w:eastAsia="Times New Roman" w:hAnsiTheme="majorBidi" w:cstheme="majorBidi"/>
          <w:sz w:val="24"/>
          <w:szCs w:val="24"/>
        </w:rPr>
        <w:t xml:space="preserve"> were never fully compensated for years of exclusion and missed career opportunities.</w:t>
      </w:r>
      <w:r w:rsidR="00653429" w:rsidRPr="00BF2D91">
        <w:rPr>
          <w:rFonts w:asciiTheme="majorBidi" w:eastAsia="Times New Roman" w:hAnsiTheme="majorBidi" w:cstheme="majorBidi"/>
          <w:sz w:val="24"/>
          <w:szCs w:val="24"/>
        </w:rPr>
        <w:t xml:space="preserve"> </w:t>
      </w:r>
      <w:r w:rsidR="004E3F28" w:rsidRPr="00BF2D91">
        <w:rPr>
          <w:rFonts w:asciiTheme="majorBidi" w:eastAsia="Times New Roman" w:hAnsiTheme="majorBidi" w:cstheme="majorBidi"/>
          <w:sz w:val="24"/>
          <w:szCs w:val="24"/>
        </w:rPr>
        <w:t xml:space="preserve">The erection of barriers to work </w:t>
      </w:r>
      <w:r w:rsidR="0001623C" w:rsidRPr="00BF2D91">
        <w:rPr>
          <w:rFonts w:asciiTheme="majorBidi" w:eastAsia="Times New Roman" w:hAnsiTheme="majorBidi" w:cstheme="majorBidi"/>
          <w:sz w:val="24"/>
          <w:szCs w:val="24"/>
        </w:rPr>
        <w:t xml:space="preserve">thus </w:t>
      </w:r>
      <w:r w:rsidR="004E3F28" w:rsidRPr="00BF2D91">
        <w:rPr>
          <w:rFonts w:asciiTheme="majorBidi" w:eastAsia="Times New Roman" w:hAnsiTheme="majorBidi" w:cstheme="majorBidi"/>
          <w:sz w:val="24"/>
          <w:szCs w:val="24"/>
        </w:rPr>
        <w:t xml:space="preserve">played an important part in the process of ‘othering’ </w:t>
      </w:r>
      <w:r w:rsidRPr="00BF2D91">
        <w:rPr>
          <w:rFonts w:asciiTheme="majorBidi" w:eastAsia="Times New Roman" w:hAnsiTheme="majorBidi" w:cstheme="majorBidi"/>
          <w:sz w:val="24"/>
          <w:szCs w:val="24"/>
        </w:rPr>
        <w:t xml:space="preserve">former </w:t>
      </w:r>
      <w:r w:rsidR="004E3F28" w:rsidRPr="00BF2D91">
        <w:rPr>
          <w:rFonts w:asciiTheme="majorBidi" w:eastAsia="Times New Roman" w:hAnsiTheme="majorBidi" w:cstheme="majorBidi"/>
          <w:sz w:val="24"/>
          <w:szCs w:val="24"/>
        </w:rPr>
        <w:t>Republican</w:t>
      </w:r>
      <w:r w:rsidRPr="00BF2D91">
        <w:rPr>
          <w:rFonts w:asciiTheme="majorBidi" w:eastAsia="Times New Roman" w:hAnsiTheme="majorBidi" w:cstheme="majorBidi"/>
          <w:sz w:val="24"/>
          <w:szCs w:val="24"/>
        </w:rPr>
        <w:t>s</w:t>
      </w:r>
      <w:r w:rsidR="004E3F28" w:rsidRPr="00BF2D91">
        <w:rPr>
          <w:rFonts w:asciiTheme="majorBidi" w:eastAsia="Times New Roman" w:hAnsiTheme="majorBidi" w:cstheme="majorBidi"/>
          <w:sz w:val="24"/>
          <w:szCs w:val="24"/>
        </w:rPr>
        <w:t xml:space="preserve">. </w:t>
      </w:r>
    </w:p>
    <w:p w14:paraId="44EE0DEB" w14:textId="74E716C1" w:rsidR="004C60C4" w:rsidRPr="00BF2D91" w:rsidRDefault="004E3F28" w:rsidP="00EE3AB5">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Over time, the simultaneous privileging of Francoist veterans and discrimination against Republicans led to greater inequality between the two groups, reflected most strikingly in the caricatured representations of disabled Republicans published in the </w:t>
      </w:r>
      <w:r w:rsidRPr="00BF2D91">
        <w:rPr>
          <w:rFonts w:asciiTheme="majorBidi" w:eastAsia="Times New Roman" w:hAnsiTheme="majorBidi" w:cstheme="majorBidi"/>
          <w:sz w:val="24"/>
          <w:szCs w:val="24"/>
        </w:rPr>
        <w:lastRenderedPageBreak/>
        <w:t xml:space="preserve">satirical magazine </w:t>
      </w:r>
      <w:proofErr w:type="spellStart"/>
      <w:r w:rsidRPr="00BF2D91">
        <w:rPr>
          <w:rFonts w:asciiTheme="majorBidi" w:eastAsia="Times New Roman" w:hAnsiTheme="majorBidi" w:cstheme="majorBidi"/>
          <w:i/>
          <w:iCs/>
          <w:sz w:val="24"/>
          <w:szCs w:val="24"/>
        </w:rPr>
        <w:t>Hermano</w:t>
      </w:r>
      <w:proofErr w:type="spellEnd"/>
      <w:r w:rsidRPr="00BF2D91">
        <w:rPr>
          <w:rFonts w:asciiTheme="majorBidi" w:eastAsia="Times New Roman" w:hAnsiTheme="majorBidi" w:cstheme="majorBidi"/>
          <w:i/>
          <w:iCs/>
          <w:sz w:val="24"/>
          <w:szCs w:val="24"/>
        </w:rPr>
        <w:t xml:space="preserve"> Lobo</w:t>
      </w:r>
      <w:r w:rsidRPr="00BF2D91">
        <w:rPr>
          <w:rFonts w:asciiTheme="majorBidi" w:eastAsia="Times New Roman" w:hAnsiTheme="majorBidi" w:cstheme="majorBidi"/>
          <w:sz w:val="24"/>
          <w:szCs w:val="24"/>
        </w:rPr>
        <w:t xml:space="preserve">. The dirty, impoverished vision of Republican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depicted in the 1970s cartoons of </w:t>
      </w:r>
      <w:proofErr w:type="spellStart"/>
      <w:r w:rsidRPr="00BF2D91">
        <w:rPr>
          <w:rFonts w:asciiTheme="majorBidi" w:eastAsia="Times New Roman" w:hAnsiTheme="majorBidi" w:cstheme="majorBidi"/>
          <w:sz w:val="24"/>
          <w:szCs w:val="24"/>
        </w:rPr>
        <w:t>Cortázar</w:t>
      </w:r>
      <w:proofErr w:type="spellEnd"/>
      <w:r w:rsidRPr="00BF2D91">
        <w:rPr>
          <w:rFonts w:asciiTheme="majorBidi" w:eastAsia="Times New Roman" w:hAnsiTheme="majorBidi" w:cstheme="majorBidi"/>
          <w:sz w:val="24"/>
          <w:szCs w:val="24"/>
        </w:rPr>
        <w:t xml:space="preserve">, highlighted the long-term effects of decades of discrimination, and the pervasive association of Francoist veterans with work, and Republicans with non-work. Well beyond the repressive violence of the 1940s, work reinforced citizenship hierarchies. </w:t>
      </w:r>
      <w:r w:rsidR="00B652F2" w:rsidRPr="00BF2D91">
        <w:rPr>
          <w:rFonts w:asciiTheme="majorBidi" w:eastAsia="Times New Roman" w:hAnsiTheme="majorBidi" w:cstheme="majorBidi"/>
          <w:sz w:val="24"/>
          <w:szCs w:val="24"/>
        </w:rPr>
        <w:t>In this sense,</w:t>
      </w:r>
      <w:r w:rsidRPr="00BF2D91">
        <w:rPr>
          <w:rFonts w:asciiTheme="majorBidi" w:eastAsia="Times New Roman" w:hAnsiTheme="majorBidi" w:cstheme="majorBidi"/>
          <w:sz w:val="24"/>
          <w:szCs w:val="24"/>
        </w:rPr>
        <w:t xml:space="preserve"> labour policies </w:t>
      </w:r>
      <w:r w:rsidR="0001623C" w:rsidRPr="00BF2D91">
        <w:rPr>
          <w:rFonts w:asciiTheme="majorBidi" w:eastAsiaTheme="majorBidi" w:hAnsiTheme="majorBidi" w:cstheme="majorBidi"/>
          <w:sz w:val="24"/>
          <w:szCs w:val="24"/>
        </w:rPr>
        <w:t>which favoured Francoist veterans of the Civil War effectively condemned survivors of the Republican war effort to a life of economic hardship. W</w:t>
      </w:r>
      <w:r w:rsidR="0001623C" w:rsidRPr="00BF2D91">
        <w:rPr>
          <w:rFonts w:asciiTheme="majorBidi" w:eastAsia="Times New Roman" w:hAnsiTheme="majorBidi" w:cstheme="majorBidi"/>
          <w:sz w:val="24"/>
          <w:szCs w:val="24"/>
        </w:rPr>
        <w:t xml:space="preserve">ork discrimination against Republicans thus forged a new hierarchy of stigma associated with disability, in which Francoist </w:t>
      </w:r>
      <w:proofErr w:type="spellStart"/>
      <w:r w:rsidR="0001623C" w:rsidRPr="00BF2D91">
        <w:rPr>
          <w:rFonts w:asciiTheme="majorBidi" w:eastAsia="Times New Roman" w:hAnsiTheme="majorBidi" w:cstheme="majorBidi"/>
          <w:i/>
          <w:iCs/>
          <w:sz w:val="24"/>
          <w:szCs w:val="24"/>
        </w:rPr>
        <w:t>mutilados</w:t>
      </w:r>
      <w:proofErr w:type="spellEnd"/>
      <w:r w:rsidR="0001623C" w:rsidRPr="00BF2D91">
        <w:rPr>
          <w:rFonts w:asciiTheme="majorBidi" w:eastAsia="Times New Roman" w:hAnsiTheme="majorBidi" w:cstheme="majorBidi"/>
          <w:i/>
          <w:iCs/>
          <w:sz w:val="24"/>
          <w:szCs w:val="24"/>
        </w:rPr>
        <w:t xml:space="preserve"> </w:t>
      </w:r>
      <w:r w:rsidR="0001623C" w:rsidRPr="00BF2D91">
        <w:rPr>
          <w:rFonts w:asciiTheme="majorBidi" w:eastAsia="Times New Roman" w:hAnsiTheme="majorBidi" w:cstheme="majorBidi"/>
          <w:sz w:val="24"/>
          <w:szCs w:val="24"/>
        </w:rPr>
        <w:t>occupied a position of relative privilege.</w:t>
      </w:r>
    </w:p>
    <w:p w14:paraId="6060DBED" w14:textId="77777777" w:rsidR="00EE3AB5" w:rsidRPr="00BF2D91" w:rsidRDefault="00EE3AB5" w:rsidP="00EE3AB5">
      <w:pPr>
        <w:spacing w:line="480" w:lineRule="auto"/>
        <w:ind w:firstLine="708"/>
        <w:jc w:val="both"/>
        <w:rPr>
          <w:rFonts w:asciiTheme="majorBidi" w:eastAsia="Times New Roman" w:hAnsiTheme="majorBidi" w:cstheme="majorBidi"/>
          <w:sz w:val="24"/>
          <w:szCs w:val="24"/>
        </w:rPr>
      </w:pPr>
    </w:p>
    <w:p w14:paraId="0A094AF7" w14:textId="77777777" w:rsidR="004C60C4" w:rsidRPr="00BF2D91" w:rsidRDefault="004C60C4" w:rsidP="004C60C4">
      <w:pPr>
        <w:pStyle w:val="Heading3"/>
        <w:spacing w:line="480" w:lineRule="auto"/>
        <w:rPr>
          <w:rFonts w:asciiTheme="majorBidi" w:hAnsiTheme="majorBidi"/>
          <w:i/>
          <w:iCs/>
          <w:color w:val="auto"/>
        </w:rPr>
      </w:pPr>
      <w:bookmarkStart w:id="36" w:name="_Toc515359429"/>
      <w:r w:rsidRPr="00BF2D91">
        <w:rPr>
          <w:rFonts w:asciiTheme="majorBidi" w:hAnsiTheme="majorBidi"/>
          <w:i/>
          <w:iCs/>
          <w:color w:val="auto"/>
        </w:rPr>
        <w:t>Men’s work?</w:t>
      </w:r>
      <w:bookmarkEnd w:id="36"/>
      <w:r w:rsidRPr="00BF2D91">
        <w:rPr>
          <w:rFonts w:asciiTheme="majorBidi" w:hAnsiTheme="majorBidi"/>
          <w:i/>
          <w:iCs/>
          <w:color w:val="auto"/>
        </w:rPr>
        <w:t xml:space="preserve"> </w:t>
      </w:r>
    </w:p>
    <w:p w14:paraId="21EA785E" w14:textId="77777777" w:rsidR="00E72A74" w:rsidRPr="00BF2D91" w:rsidRDefault="00E72A74" w:rsidP="00E72A74">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 1938 BCMGP law which reserved 20 per cent of vacant posts for Francoist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sz w:val="24"/>
          <w:szCs w:val="24"/>
        </w:rPr>
        <w:t xml:space="preserve"> prompted a flurry of job adverts in the press directly aimed at the war disabled.</w:t>
      </w:r>
      <w:r w:rsidRPr="00BF2D91">
        <w:rPr>
          <w:rStyle w:val="FootnoteReference"/>
          <w:rFonts w:asciiTheme="majorBidi" w:eastAsia="Times New Roman" w:hAnsiTheme="majorBidi" w:cstheme="majorBidi"/>
          <w:sz w:val="24"/>
          <w:szCs w:val="24"/>
        </w:rPr>
        <w:footnoteReference w:id="431"/>
      </w:r>
      <w:r w:rsidRPr="00BF2D91">
        <w:rPr>
          <w:rFonts w:asciiTheme="majorBidi" w:eastAsia="Times New Roman" w:hAnsiTheme="majorBidi" w:cstheme="majorBidi"/>
          <w:sz w:val="24"/>
          <w:szCs w:val="24"/>
        </w:rPr>
        <w:t xml:space="preserve"> These advertisements offered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a vast range of roles, usually integrated within the mainstream labour market, which meant that the jobs advertised to the Francoist war disabled were not confined to vocational activities accommodating the disabled body, as was common in other countries.</w:t>
      </w:r>
      <w:r w:rsidRPr="00BF2D91">
        <w:rPr>
          <w:rFonts w:asciiTheme="majorBidi" w:eastAsia="Times New Roman" w:hAnsiTheme="majorBidi" w:cstheme="majorBidi"/>
          <w:sz w:val="24"/>
          <w:szCs w:val="24"/>
          <w:vertAlign w:val="superscript"/>
        </w:rPr>
        <w:footnoteReference w:id="432"/>
      </w:r>
      <w:r w:rsidRPr="00BF2D91">
        <w:rPr>
          <w:rFonts w:asciiTheme="majorBidi" w:eastAsia="Times New Roman" w:hAnsiTheme="majorBidi" w:cstheme="majorBidi"/>
          <w:sz w:val="24"/>
          <w:szCs w:val="24"/>
        </w:rPr>
        <w:t xml:space="preserve"> Vacancies were advertised in both the public and private sectors, and ranged from administrative posts within local government to jobs in petrol stations or storehouses for the National Service of Wheat.</w:t>
      </w:r>
      <w:r w:rsidRPr="00BF2D91">
        <w:rPr>
          <w:rStyle w:val="FootnoteReference"/>
          <w:rFonts w:asciiTheme="majorBidi" w:eastAsia="Times New Roman" w:hAnsiTheme="majorBidi" w:cstheme="majorBidi"/>
          <w:sz w:val="24"/>
          <w:szCs w:val="24"/>
        </w:rPr>
        <w:footnoteReference w:id="433"/>
      </w:r>
      <w:r w:rsidRPr="00BF2D91">
        <w:rPr>
          <w:rFonts w:asciiTheme="majorBidi" w:eastAsia="Times New Roman" w:hAnsiTheme="majorBidi" w:cstheme="majorBidi"/>
          <w:sz w:val="24"/>
          <w:szCs w:val="24"/>
        </w:rPr>
        <w:t xml:space="preserve"> Some adverts appeared as one-offs, while others, such as those for technical assistants within the National Network of Spanish Railways, were re-published periodically.</w:t>
      </w:r>
      <w:r w:rsidRPr="00BF2D91">
        <w:rPr>
          <w:rStyle w:val="FootnoteReference"/>
          <w:rFonts w:asciiTheme="majorBidi" w:eastAsia="Times New Roman" w:hAnsiTheme="majorBidi" w:cstheme="majorBidi"/>
          <w:sz w:val="24"/>
          <w:szCs w:val="24"/>
        </w:rPr>
        <w:footnoteReference w:id="434"/>
      </w:r>
      <w:r w:rsidRPr="00BF2D91">
        <w:rPr>
          <w:rFonts w:asciiTheme="majorBidi" w:eastAsia="Times New Roman" w:hAnsiTheme="majorBidi" w:cstheme="majorBidi"/>
          <w:sz w:val="24"/>
          <w:szCs w:val="24"/>
        </w:rPr>
        <w:t xml:space="preserve"> Some vacancies also </w:t>
      </w:r>
      <w:r w:rsidRPr="00BF2D91">
        <w:rPr>
          <w:rFonts w:asciiTheme="majorBidi" w:eastAsia="Times New Roman" w:hAnsiTheme="majorBidi" w:cstheme="majorBidi"/>
          <w:sz w:val="24"/>
          <w:szCs w:val="24"/>
        </w:rPr>
        <w:lastRenderedPageBreak/>
        <w:t xml:space="preserve">emerged within the Falangist welfare organisation, </w:t>
      </w:r>
      <w:proofErr w:type="spellStart"/>
      <w:r w:rsidRPr="00BF2D91">
        <w:rPr>
          <w:rFonts w:asciiTheme="majorBidi" w:eastAsia="Times New Roman" w:hAnsiTheme="majorBidi" w:cstheme="majorBidi"/>
          <w:sz w:val="24"/>
          <w:szCs w:val="24"/>
        </w:rPr>
        <w:t>Auxilio</w:t>
      </w:r>
      <w:proofErr w:type="spellEnd"/>
      <w:r w:rsidRPr="00BF2D91">
        <w:rPr>
          <w:rFonts w:asciiTheme="majorBidi" w:eastAsia="Times New Roman" w:hAnsiTheme="majorBidi" w:cstheme="majorBidi"/>
          <w:sz w:val="24"/>
          <w:szCs w:val="24"/>
        </w:rPr>
        <w:t xml:space="preserve"> Social, which reflected Francoist veterans’ positioning as the givers rather than the recipients of state handouts.</w:t>
      </w:r>
      <w:r w:rsidRPr="00BF2D91">
        <w:rPr>
          <w:rStyle w:val="FootnoteReference"/>
          <w:rFonts w:asciiTheme="majorBidi" w:eastAsia="Times New Roman" w:hAnsiTheme="majorBidi" w:cstheme="majorBidi"/>
          <w:sz w:val="24"/>
          <w:szCs w:val="24"/>
        </w:rPr>
        <w:footnoteReference w:id="435"/>
      </w:r>
      <w:r w:rsidRPr="00BF2D91">
        <w:rPr>
          <w:rFonts w:asciiTheme="majorBidi" w:eastAsia="Times New Roman" w:hAnsiTheme="majorBidi" w:cstheme="majorBidi"/>
          <w:sz w:val="24"/>
          <w:szCs w:val="24"/>
        </w:rPr>
        <w:t xml:space="preserve"> </w:t>
      </w:r>
    </w:p>
    <w:p w14:paraId="63F23522" w14:textId="49025434" w:rsidR="00717789" w:rsidRPr="00BF2D91" w:rsidRDefault="00E72A74" w:rsidP="00E72A74">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In the repressive context of post-war Spain, such opportunities were not extended to the Republican disabled. </w:t>
      </w:r>
      <w:r w:rsidR="00EE3AB5" w:rsidRPr="00BF2D91">
        <w:rPr>
          <w:rFonts w:asciiTheme="majorBidi" w:eastAsia="Times New Roman" w:hAnsiTheme="majorBidi" w:cstheme="majorBidi"/>
          <w:sz w:val="24"/>
          <w:szCs w:val="24"/>
        </w:rPr>
        <w:t xml:space="preserve">The relative privilege of Francoist </w:t>
      </w:r>
      <w:proofErr w:type="spellStart"/>
      <w:r w:rsidR="00EE3AB5" w:rsidRPr="00BF2D91">
        <w:rPr>
          <w:rFonts w:asciiTheme="majorBidi" w:eastAsia="Times New Roman" w:hAnsiTheme="majorBidi" w:cstheme="majorBidi"/>
          <w:i/>
          <w:iCs/>
          <w:sz w:val="24"/>
          <w:szCs w:val="24"/>
        </w:rPr>
        <w:t>mutilados</w:t>
      </w:r>
      <w:proofErr w:type="spellEnd"/>
      <w:r w:rsidR="00EE3AB5" w:rsidRPr="00BF2D91">
        <w:rPr>
          <w:rFonts w:asciiTheme="majorBidi" w:eastAsia="Times New Roman" w:hAnsiTheme="majorBidi" w:cstheme="majorBidi"/>
          <w:i/>
          <w:iCs/>
          <w:sz w:val="24"/>
          <w:szCs w:val="24"/>
        </w:rPr>
        <w:t xml:space="preserve"> </w:t>
      </w:r>
      <w:r w:rsidR="00EE3AB5" w:rsidRPr="00BF2D91">
        <w:rPr>
          <w:rFonts w:asciiTheme="majorBidi" w:eastAsia="Times New Roman" w:hAnsiTheme="majorBidi" w:cstheme="majorBidi"/>
          <w:sz w:val="24"/>
          <w:szCs w:val="24"/>
        </w:rPr>
        <w:t xml:space="preserve">must not, however, be mistaken for absolute privilege. Many </w:t>
      </w:r>
      <w:r w:rsidR="00D528CC" w:rsidRPr="00BF2D91">
        <w:rPr>
          <w:rFonts w:asciiTheme="majorBidi" w:eastAsia="Times New Roman" w:hAnsiTheme="majorBidi" w:cstheme="majorBidi"/>
          <w:sz w:val="24"/>
          <w:szCs w:val="24"/>
        </w:rPr>
        <w:t>attempts by e</w:t>
      </w:r>
      <w:r w:rsidR="00717789" w:rsidRPr="00BF2D91">
        <w:rPr>
          <w:rFonts w:asciiTheme="majorBidi" w:eastAsia="Times New Roman" w:hAnsiTheme="majorBidi" w:cstheme="majorBidi"/>
          <w:sz w:val="24"/>
          <w:szCs w:val="24"/>
        </w:rPr>
        <w:t xml:space="preserve">mployers </w:t>
      </w:r>
      <w:r w:rsidR="00D528CC" w:rsidRPr="00BF2D91">
        <w:rPr>
          <w:rFonts w:asciiTheme="majorBidi" w:eastAsia="Times New Roman" w:hAnsiTheme="majorBidi" w:cstheme="majorBidi"/>
          <w:sz w:val="24"/>
          <w:szCs w:val="24"/>
        </w:rPr>
        <w:t>to demonstrate</w:t>
      </w:r>
      <w:r w:rsidR="00717789" w:rsidRPr="00BF2D91">
        <w:rPr>
          <w:rFonts w:asciiTheme="majorBidi" w:eastAsia="Times New Roman" w:hAnsiTheme="majorBidi" w:cstheme="majorBidi"/>
          <w:sz w:val="24"/>
          <w:szCs w:val="24"/>
        </w:rPr>
        <w:t xml:space="preserve"> their </w:t>
      </w:r>
      <w:r w:rsidR="00EE3AB5" w:rsidRPr="00BF2D91">
        <w:rPr>
          <w:rFonts w:asciiTheme="majorBidi" w:eastAsia="Times New Roman" w:hAnsiTheme="majorBidi" w:cstheme="majorBidi"/>
          <w:sz w:val="24"/>
          <w:szCs w:val="24"/>
        </w:rPr>
        <w:t>patriotism</w:t>
      </w:r>
      <w:r w:rsidR="00EE3AB5" w:rsidRPr="00BF2D91">
        <w:rPr>
          <w:rFonts w:asciiTheme="majorBidi" w:eastAsia="Times New Roman" w:hAnsiTheme="majorBidi" w:cstheme="majorBidi"/>
          <w:i/>
          <w:iCs/>
          <w:sz w:val="24"/>
          <w:szCs w:val="24"/>
        </w:rPr>
        <w:t xml:space="preserve"> </w:t>
      </w:r>
      <w:r w:rsidR="006B3B21">
        <w:rPr>
          <w:rFonts w:asciiTheme="majorBidi" w:eastAsia="Times New Roman" w:hAnsiTheme="majorBidi" w:cstheme="majorBidi"/>
          <w:sz w:val="24"/>
          <w:szCs w:val="24"/>
        </w:rPr>
        <w:t>by hiring disabled veterans</w:t>
      </w:r>
      <w:r w:rsidR="00EE3AB5" w:rsidRPr="00BF2D91">
        <w:rPr>
          <w:rFonts w:asciiTheme="majorBidi" w:eastAsia="Times New Roman" w:hAnsiTheme="majorBidi" w:cstheme="majorBidi"/>
          <w:sz w:val="24"/>
          <w:szCs w:val="24"/>
        </w:rPr>
        <w:t xml:space="preserve"> </w:t>
      </w:r>
      <w:r w:rsidR="00D528CC" w:rsidRPr="00BF2D91">
        <w:rPr>
          <w:rFonts w:asciiTheme="majorBidi" w:eastAsia="Times New Roman" w:hAnsiTheme="majorBidi" w:cstheme="majorBidi"/>
          <w:sz w:val="24"/>
          <w:szCs w:val="24"/>
        </w:rPr>
        <w:t xml:space="preserve">reflected tensions between the ‘Mutilated Gentleman’ </w:t>
      </w:r>
      <w:r w:rsidR="004C60C4" w:rsidRPr="00BF2D91">
        <w:rPr>
          <w:rFonts w:asciiTheme="majorBidi" w:eastAsia="Times New Roman" w:hAnsiTheme="majorBidi" w:cstheme="majorBidi"/>
          <w:sz w:val="24"/>
          <w:szCs w:val="24"/>
        </w:rPr>
        <w:t xml:space="preserve">masculine </w:t>
      </w:r>
      <w:r w:rsidR="00D528CC" w:rsidRPr="00BF2D91">
        <w:rPr>
          <w:rFonts w:asciiTheme="majorBidi" w:eastAsia="Times New Roman" w:hAnsiTheme="majorBidi" w:cstheme="majorBidi"/>
          <w:sz w:val="24"/>
          <w:szCs w:val="24"/>
        </w:rPr>
        <w:t>ideal and older charitable models</w:t>
      </w:r>
      <w:r w:rsidR="00717789" w:rsidRPr="00BF2D91">
        <w:rPr>
          <w:rFonts w:asciiTheme="majorBidi" w:eastAsia="Times New Roman" w:hAnsiTheme="majorBidi" w:cstheme="majorBidi"/>
          <w:sz w:val="24"/>
          <w:szCs w:val="24"/>
        </w:rPr>
        <w:t>. A watchmaking school, set up in Madrid in 1939</w:t>
      </w:r>
      <w:r w:rsidR="00D528CC" w:rsidRPr="00BF2D91">
        <w:rPr>
          <w:rFonts w:asciiTheme="majorBidi" w:eastAsia="Times New Roman" w:hAnsiTheme="majorBidi" w:cstheme="majorBidi"/>
          <w:sz w:val="24"/>
          <w:szCs w:val="24"/>
        </w:rPr>
        <w:t>, constituted a relatively</w:t>
      </w:r>
      <w:r w:rsidR="00717789" w:rsidRPr="00BF2D91">
        <w:rPr>
          <w:rFonts w:asciiTheme="majorBidi" w:eastAsia="Times New Roman" w:hAnsiTheme="majorBidi" w:cstheme="majorBidi"/>
          <w:sz w:val="24"/>
          <w:szCs w:val="24"/>
        </w:rPr>
        <w:t xml:space="preserve"> long-term </w:t>
      </w:r>
      <w:r w:rsidR="00EE3AB5" w:rsidRPr="00BF2D91">
        <w:rPr>
          <w:rFonts w:asciiTheme="majorBidi" w:eastAsia="Times New Roman" w:hAnsiTheme="majorBidi" w:cstheme="majorBidi"/>
          <w:sz w:val="24"/>
          <w:szCs w:val="24"/>
        </w:rPr>
        <w:t>example of this</w:t>
      </w:r>
      <w:r w:rsidR="00717789" w:rsidRPr="00BF2D91">
        <w:rPr>
          <w:rFonts w:asciiTheme="majorBidi" w:eastAsia="Times New Roman" w:hAnsiTheme="majorBidi" w:cstheme="majorBidi"/>
          <w:sz w:val="24"/>
          <w:szCs w:val="24"/>
        </w:rPr>
        <w:t>.</w:t>
      </w:r>
      <w:r w:rsidR="00717789" w:rsidRPr="00BF2D91">
        <w:rPr>
          <w:rStyle w:val="FootnoteReference"/>
          <w:rFonts w:asciiTheme="majorBidi" w:eastAsia="Times New Roman" w:hAnsiTheme="majorBidi" w:cstheme="majorBidi"/>
          <w:sz w:val="24"/>
          <w:szCs w:val="24"/>
        </w:rPr>
        <w:footnoteReference w:id="436"/>
      </w:r>
      <w:r w:rsidR="00717789" w:rsidRPr="00BF2D91">
        <w:rPr>
          <w:rFonts w:asciiTheme="majorBidi" w:eastAsia="Times New Roman" w:hAnsiTheme="majorBidi" w:cstheme="majorBidi"/>
          <w:sz w:val="24"/>
          <w:szCs w:val="24"/>
        </w:rPr>
        <w:t xml:space="preserve"> The </w:t>
      </w:r>
      <w:r w:rsidR="00D8182A" w:rsidRPr="00BF2D91">
        <w:rPr>
          <w:rFonts w:asciiTheme="majorBidi" w:eastAsia="Times New Roman" w:hAnsiTheme="majorBidi" w:cstheme="majorBidi"/>
          <w:sz w:val="24"/>
          <w:szCs w:val="24"/>
        </w:rPr>
        <w:t>school</w:t>
      </w:r>
      <w:r w:rsidR="00717789" w:rsidRPr="00BF2D91">
        <w:rPr>
          <w:rFonts w:asciiTheme="majorBidi" w:eastAsia="Times New Roman" w:hAnsiTheme="majorBidi" w:cstheme="majorBidi"/>
          <w:sz w:val="24"/>
          <w:szCs w:val="24"/>
        </w:rPr>
        <w:t xml:space="preserve">, run by the company J.G. </w:t>
      </w:r>
      <w:proofErr w:type="spellStart"/>
      <w:r w:rsidR="00717789" w:rsidRPr="00BF2D91">
        <w:rPr>
          <w:rFonts w:asciiTheme="majorBidi" w:eastAsia="Times New Roman" w:hAnsiTheme="majorBidi" w:cstheme="majorBidi"/>
          <w:sz w:val="24"/>
          <w:szCs w:val="24"/>
        </w:rPr>
        <w:t>Girod</w:t>
      </w:r>
      <w:proofErr w:type="spellEnd"/>
      <w:r w:rsidR="00717789" w:rsidRPr="00BF2D91">
        <w:rPr>
          <w:rFonts w:asciiTheme="majorBidi" w:eastAsia="Times New Roman" w:hAnsiTheme="majorBidi" w:cstheme="majorBidi"/>
          <w:sz w:val="24"/>
          <w:szCs w:val="24"/>
        </w:rPr>
        <w:t xml:space="preserve">, offered one hundred </w:t>
      </w:r>
      <w:proofErr w:type="spellStart"/>
      <w:r w:rsidR="00717789" w:rsidRPr="00BF2D91">
        <w:rPr>
          <w:rFonts w:asciiTheme="majorBidi" w:eastAsia="Times New Roman" w:hAnsiTheme="majorBidi" w:cstheme="majorBidi"/>
          <w:i/>
          <w:sz w:val="24"/>
          <w:szCs w:val="24"/>
        </w:rPr>
        <w:t>mutilados</w:t>
      </w:r>
      <w:proofErr w:type="spellEnd"/>
      <w:r w:rsidR="00717789" w:rsidRPr="00BF2D91">
        <w:rPr>
          <w:rFonts w:asciiTheme="majorBidi" w:eastAsia="Times New Roman" w:hAnsiTheme="majorBidi" w:cstheme="majorBidi"/>
          <w:i/>
          <w:sz w:val="24"/>
          <w:szCs w:val="24"/>
        </w:rPr>
        <w:t xml:space="preserve"> </w:t>
      </w:r>
      <w:r w:rsidR="00717789" w:rsidRPr="00BF2D91">
        <w:rPr>
          <w:rFonts w:asciiTheme="majorBidi" w:eastAsia="Times New Roman" w:hAnsiTheme="majorBidi" w:cstheme="majorBidi"/>
          <w:iCs/>
          <w:sz w:val="24"/>
          <w:szCs w:val="24"/>
        </w:rPr>
        <w:t xml:space="preserve">a wage of </w:t>
      </w:r>
      <w:r w:rsidR="00717789" w:rsidRPr="00BF2D91">
        <w:rPr>
          <w:rFonts w:asciiTheme="majorBidi" w:eastAsia="Times New Roman" w:hAnsiTheme="majorBidi" w:cstheme="majorBidi"/>
          <w:sz w:val="24"/>
          <w:szCs w:val="24"/>
        </w:rPr>
        <w:t xml:space="preserve">ten pesetas per day to learn the watchmaking trade, and it was envisaged that many more </w:t>
      </w:r>
      <w:proofErr w:type="spellStart"/>
      <w:r w:rsidR="00717789" w:rsidRPr="00BF2D91">
        <w:rPr>
          <w:rFonts w:asciiTheme="majorBidi" w:eastAsia="Times New Roman" w:hAnsiTheme="majorBidi" w:cstheme="majorBidi"/>
          <w:i/>
          <w:iCs/>
          <w:sz w:val="24"/>
          <w:szCs w:val="24"/>
        </w:rPr>
        <w:t>mutilados</w:t>
      </w:r>
      <w:proofErr w:type="spellEnd"/>
      <w:r w:rsidR="00717789" w:rsidRPr="00BF2D91">
        <w:rPr>
          <w:rFonts w:asciiTheme="majorBidi" w:eastAsia="Times New Roman" w:hAnsiTheme="majorBidi" w:cstheme="majorBidi"/>
          <w:sz w:val="24"/>
          <w:szCs w:val="24"/>
        </w:rPr>
        <w:t xml:space="preserve"> would benefit over the years.</w:t>
      </w:r>
      <w:r w:rsidR="00717789" w:rsidRPr="00BF2D91">
        <w:rPr>
          <w:rStyle w:val="FootnoteReference"/>
          <w:rFonts w:asciiTheme="majorBidi" w:eastAsia="Times New Roman" w:hAnsiTheme="majorBidi" w:cstheme="majorBidi"/>
          <w:sz w:val="24"/>
          <w:szCs w:val="24"/>
        </w:rPr>
        <w:footnoteReference w:id="437"/>
      </w:r>
      <w:r w:rsidR="00717789" w:rsidRPr="00BF2D91">
        <w:rPr>
          <w:rFonts w:asciiTheme="majorBidi" w:eastAsia="Times New Roman" w:hAnsiTheme="majorBidi" w:cstheme="majorBidi"/>
          <w:sz w:val="24"/>
          <w:szCs w:val="24"/>
        </w:rPr>
        <w:t xml:space="preserve"> If successful in their training, veterans might ultimately be employed by J.G. </w:t>
      </w:r>
      <w:proofErr w:type="spellStart"/>
      <w:r w:rsidR="00717789" w:rsidRPr="00BF2D91">
        <w:rPr>
          <w:rFonts w:asciiTheme="majorBidi" w:eastAsia="Times New Roman" w:hAnsiTheme="majorBidi" w:cstheme="majorBidi"/>
          <w:sz w:val="24"/>
          <w:szCs w:val="24"/>
        </w:rPr>
        <w:t>Girod</w:t>
      </w:r>
      <w:proofErr w:type="spellEnd"/>
      <w:r w:rsidR="00717789" w:rsidRPr="00BF2D91">
        <w:rPr>
          <w:rFonts w:asciiTheme="majorBidi" w:eastAsia="Times New Roman" w:hAnsiTheme="majorBidi" w:cstheme="majorBidi"/>
          <w:sz w:val="24"/>
          <w:szCs w:val="24"/>
        </w:rPr>
        <w:t xml:space="preserve"> or encouraged to set up trade independently. Yet</w:t>
      </w:r>
      <w:r w:rsidR="002C3966" w:rsidRPr="00BF2D91">
        <w:rPr>
          <w:rFonts w:asciiTheme="majorBidi" w:eastAsia="Times New Roman" w:hAnsiTheme="majorBidi" w:cstheme="majorBidi"/>
          <w:sz w:val="24"/>
          <w:szCs w:val="24"/>
        </w:rPr>
        <w:t>, like the academy in Segovia</w:t>
      </w:r>
      <w:r w:rsidR="00EE3AB5" w:rsidRPr="00BF2D91">
        <w:rPr>
          <w:rFonts w:asciiTheme="majorBidi" w:eastAsia="Times New Roman" w:hAnsiTheme="majorBidi" w:cstheme="majorBidi"/>
          <w:sz w:val="24"/>
          <w:szCs w:val="24"/>
        </w:rPr>
        <w:t xml:space="preserve"> discussed above</w:t>
      </w:r>
      <w:r w:rsidR="002C3966" w:rsidRPr="00BF2D91">
        <w:rPr>
          <w:rFonts w:asciiTheme="majorBidi" w:eastAsia="Times New Roman" w:hAnsiTheme="majorBidi" w:cstheme="majorBidi"/>
          <w:sz w:val="24"/>
          <w:szCs w:val="24"/>
        </w:rPr>
        <w:t>,</w:t>
      </w:r>
      <w:r w:rsidR="00717789" w:rsidRPr="00BF2D91">
        <w:rPr>
          <w:rFonts w:asciiTheme="majorBidi" w:eastAsia="Times New Roman" w:hAnsiTheme="majorBidi" w:cstheme="majorBidi"/>
          <w:sz w:val="24"/>
          <w:szCs w:val="24"/>
        </w:rPr>
        <w:t xml:space="preserve"> the school also</w:t>
      </w:r>
      <w:r w:rsidR="002C3966" w:rsidRPr="00BF2D91">
        <w:rPr>
          <w:rFonts w:asciiTheme="majorBidi" w:eastAsia="Times New Roman" w:hAnsiTheme="majorBidi" w:cstheme="majorBidi"/>
          <w:sz w:val="24"/>
          <w:szCs w:val="24"/>
        </w:rPr>
        <w:t xml:space="preserve"> reflected tensions between </w:t>
      </w:r>
      <w:r w:rsidR="00D528CC" w:rsidRPr="00BF2D91">
        <w:rPr>
          <w:rFonts w:asciiTheme="majorBidi" w:eastAsia="Times New Roman" w:hAnsiTheme="majorBidi" w:cstheme="majorBidi"/>
          <w:sz w:val="24"/>
          <w:szCs w:val="24"/>
        </w:rPr>
        <w:t xml:space="preserve">old and </w:t>
      </w:r>
      <w:r w:rsidR="002C3966" w:rsidRPr="00BF2D91">
        <w:rPr>
          <w:rFonts w:asciiTheme="majorBidi" w:eastAsia="Times New Roman" w:hAnsiTheme="majorBidi" w:cstheme="majorBidi"/>
          <w:sz w:val="24"/>
          <w:szCs w:val="24"/>
        </w:rPr>
        <w:t>new conceptualisations of the war disabled</w:t>
      </w:r>
      <w:r w:rsidR="00717789" w:rsidRPr="00BF2D91">
        <w:rPr>
          <w:rFonts w:asciiTheme="majorBidi" w:eastAsia="Times New Roman" w:hAnsiTheme="majorBidi" w:cstheme="majorBidi"/>
          <w:sz w:val="24"/>
          <w:szCs w:val="24"/>
        </w:rPr>
        <w:t xml:space="preserve">. While emphasising the importance of learning a trade, the institution </w:t>
      </w:r>
      <w:r w:rsidR="00D528CC" w:rsidRPr="00BF2D91">
        <w:rPr>
          <w:rFonts w:asciiTheme="majorBidi" w:eastAsia="Times New Roman" w:hAnsiTheme="majorBidi" w:cstheme="majorBidi"/>
          <w:sz w:val="24"/>
          <w:szCs w:val="24"/>
        </w:rPr>
        <w:t>adopted a</w:t>
      </w:r>
      <w:r w:rsidR="00717789" w:rsidRPr="00BF2D91">
        <w:rPr>
          <w:rFonts w:asciiTheme="majorBidi" w:eastAsia="Times New Roman" w:hAnsiTheme="majorBidi" w:cstheme="majorBidi"/>
          <w:sz w:val="24"/>
          <w:szCs w:val="24"/>
        </w:rPr>
        <w:t xml:space="preserve"> paternalistic ethos, which in many ways infantilised its pupils. For example, veterans within the school were usually addressed by their title ‘Mutilated Gentlemen’, but they were also referred to as </w:t>
      </w:r>
      <w:r w:rsidR="00717789" w:rsidRPr="00BF2D91">
        <w:rPr>
          <w:rFonts w:asciiTheme="majorBidi" w:eastAsia="Times New Roman" w:hAnsiTheme="majorBidi" w:cstheme="majorBidi"/>
          <w:i/>
          <w:iCs/>
          <w:sz w:val="24"/>
          <w:szCs w:val="24"/>
        </w:rPr>
        <w:t>muchachos</w:t>
      </w:r>
      <w:r w:rsidR="00717789" w:rsidRPr="00BF2D91">
        <w:rPr>
          <w:rFonts w:asciiTheme="majorBidi" w:eastAsia="Times New Roman" w:hAnsiTheme="majorBidi" w:cstheme="majorBidi"/>
          <w:sz w:val="24"/>
          <w:szCs w:val="24"/>
        </w:rPr>
        <w:t xml:space="preserve"> or ‘lads’. Watchmaking students were portrayed as uneducated youths who needed to be guided towards a profession suited to their capabilities. A 1939 feature in </w:t>
      </w:r>
      <w:r w:rsidR="00717789" w:rsidRPr="00BF2D91">
        <w:rPr>
          <w:rFonts w:asciiTheme="majorBidi" w:eastAsia="Times New Roman" w:hAnsiTheme="majorBidi" w:cstheme="majorBidi"/>
          <w:i/>
          <w:iCs/>
          <w:sz w:val="24"/>
          <w:szCs w:val="24"/>
        </w:rPr>
        <w:t xml:space="preserve">La </w:t>
      </w:r>
      <w:proofErr w:type="spellStart"/>
      <w:r w:rsidR="00717789" w:rsidRPr="00BF2D91">
        <w:rPr>
          <w:rFonts w:asciiTheme="majorBidi" w:eastAsia="Times New Roman" w:hAnsiTheme="majorBidi" w:cstheme="majorBidi"/>
          <w:i/>
          <w:iCs/>
          <w:sz w:val="24"/>
          <w:szCs w:val="24"/>
        </w:rPr>
        <w:t>Vanguardia</w:t>
      </w:r>
      <w:proofErr w:type="spellEnd"/>
      <w:r w:rsidR="00717789" w:rsidRPr="00BF2D91">
        <w:rPr>
          <w:rFonts w:asciiTheme="majorBidi" w:eastAsia="Times New Roman" w:hAnsiTheme="majorBidi" w:cstheme="majorBidi"/>
          <w:i/>
          <w:iCs/>
          <w:sz w:val="24"/>
          <w:szCs w:val="24"/>
        </w:rPr>
        <w:t xml:space="preserve"> </w:t>
      </w:r>
      <w:r w:rsidR="00717789" w:rsidRPr="00BF2D91">
        <w:rPr>
          <w:rFonts w:asciiTheme="majorBidi" w:eastAsia="Times New Roman" w:hAnsiTheme="majorBidi" w:cstheme="majorBidi"/>
          <w:sz w:val="24"/>
          <w:szCs w:val="24"/>
        </w:rPr>
        <w:t>explained that the majority of the school’s pupils were farm labourers, with only one student having previously worked as a teacher.</w:t>
      </w:r>
      <w:r w:rsidR="00717789" w:rsidRPr="00BF2D91">
        <w:rPr>
          <w:rStyle w:val="FootnoteReference"/>
          <w:rFonts w:asciiTheme="majorBidi" w:eastAsia="Times New Roman" w:hAnsiTheme="majorBidi" w:cstheme="majorBidi"/>
          <w:sz w:val="24"/>
          <w:szCs w:val="24"/>
        </w:rPr>
        <w:footnoteReference w:id="438"/>
      </w:r>
      <w:r w:rsidR="00717789" w:rsidRPr="00BF2D91">
        <w:rPr>
          <w:rFonts w:asciiTheme="majorBidi" w:eastAsia="Times New Roman" w:hAnsiTheme="majorBidi" w:cstheme="majorBidi"/>
          <w:sz w:val="24"/>
          <w:szCs w:val="24"/>
        </w:rPr>
        <w:t xml:space="preserve"> Consequently, it was explained that alongside watchmaking training, veterans were offered more general classes aimed at </w:t>
      </w:r>
      <w:r w:rsidR="00717789" w:rsidRPr="00BF2D91">
        <w:rPr>
          <w:rFonts w:asciiTheme="majorBidi" w:eastAsia="Times New Roman" w:hAnsiTheme="majorBidi" w:cstheme="majorBidi"/>
          <w:sz w:val="24"/>
          <w:szCs w:val="24"/>
        </w:rPr>
        <w:lastRenderedPageBreak/>
        <w:t xml:space="preserve">improving their general education. In this sense, the intended beneficiaries of the school were depicted as young and uneducated men who would otherwise struggle to find paid employment elsewhere. </w:t>
      </w:r>
    </w:p>
    <w:p w14:paraId="2D5888D1" w14:textId="02D6778D" w:rsidR="00717789" w:rsidRPr="00BF2D91" w:rsidRDefault="00717789" w:rsidP="00AD7BB3">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 watchmaking school also </w:t>
      </w:r>
      <w:r w:rsidR="00AD7BB3" w:rsidRPr="00BF2D91">
        <w:rPr>
          <w:rFonts w:asciiTheme="majorBidi" w:eastAsia="Times New Roman" w:hAnsiTheme="majorBidi" w:cstheme="majorBidi"/>
          <w:sz w:val="24"/>
          <w:szCs w:val="24"/>
        </w:rPr>
        <w:t>mirrored</w:t>
      </w:r>
      <w:r w:rsidRPr="00BF2D91">
        <w:rPr>
          <w:rFonts w:asciiTheme="majorBidi" w:eastAsia="Times New Roman" w:hAnsiTheme="majorBidi" w:cstheme="majorBidi"/>
          <w:sz w:val="24"/>
          <w:szCs w:val="24"/>
        </w:rPr>
        <w:t xml:space="preserve"> the institutionalisation of disabled veterans prior to the Civil War. The school’s founders clearly envisaged that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would spen</w:t>
      </w:r>
      <w:r w:rsidR="00AD7BB3" w:rsidRPr="00BF2D91">
        <w:rPr>
          <w:rFonts w:asciiTheme="majorBidi" w:eastAsia="Times New Roman" w:hAnsiTheme="majorBidi" w:cstheme="majorBidi"/>
          <w:sz w:val="24"/>
          <w:szCs w:val="24"/>
        </w:rPr>
        <w:t>d</w:t>
      </w:r>
      <w:r w:rsidRPr="00BF2D91">
        <w:rPr>
          <w:rFonts w:asciiTheme="majorBidi" w:eastAsia="Times New Roman" w:hAnsiTheme="majorBidi" w:cstheme="majorBidi"/>
          <w:sz w:val="24"/>
          <w:szCs w:val="24"/>
        </w:rPr>
        <w:t xml:space="preserve"> most of their time there; the building contained a shower room, and there were plans to build a canteen so that veterans could dine cheaply without having to return home at lunchtime. In addition, the workshop’s layout mirrored that of the regime’s children’s homes and prison facilities.</w:t>
      </w:r>
      <w:r w:rsidRPr="00BF2D91">
        <w:rPr>
          <w:rStyle w:val="FootnoteReference"/>
          <w:rFonts w:asciiTheme="majorBidi" w:eastAsia="Times New Roman" w:hAnsiTheme="majorBidi" w:cstheme="majorBidi"/>
          <w:sz w:val="24"/>
          <w:szCs w:val="24"/>
        </w:rPr>
        <w:footnoteReference w:id="439"/>
      </w:r>
      <w:r w:rsidRPr="00BF2D91">
        <w:rPr>
          <w:rFonts w:asciiTheme="majorBidi" w:eastAsia="Times New Roman" w:hAnsiTheme="majorBidi" w:cstheme="majorBidi"/>
          <w:sz w:val="24"/>
          <w:szCs w:val="24"/>
        </w:rPr>
        <w:t xml:space="preserve"> Within the workshop, veterans worked beneath a crucifix and coat of arms bearing the inscription ‘Franco! Franco! Franco! </w:t>
      </w:r>
      <w:proofErr w:type="spellStart"/>
      <w:r w:rsidRPr="00BF2D91">
        <w:rPr>
          <w:rFonts w:asciiTheme="majorBidi" w:eastAsia="Times New Roman" w:hAnsiTheme="majorBidi" w:cstheme="majorBidi"/>
          <w:sz w:val="24"/>
          <w:szCs w:val="24"/>
        </w:rPr>
        <w:t>Arriba</w:t>
      </w:r>
      <w:proofErr w:type="spellEnd"/>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España</w:t>
      </w:r>
      <w:proofErr w:type="spellEnd"/>
      <w:r w:rsidRPr="00BF2D91">
        <w:rPr>
          <w:rFonts w:asciiTheme="majorBidi" w:eastAsia="Times New Roman" w:hAnsiTheme="majorBidi" w:cstheme="majorBidi"/>
          <w:sz w:val="24"/>
          <w:szCs w:val="24"/>
        </w:rPr>
        <w:t xml:space="preserve">!’, and the obligatory portraits of Franco and José Antonio also adorned the walls. A 1950 newspaper feature portrayed the work of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as a continuation of their wartime service.</w:t>
      </w:r>
      <w:r w:rsidRPr="00BF2D91">
        <w:rPr>
          <w:rStyle w:val="FootnoteReference"/>
          <w:rFonts w:asciiTheme="majorBidi" w:eastAsia="Times New Roman" w:hAnsiTheme="majorBidi" w:cstheme="majorBidi"/>
          <w:sz w:val="24"/>
          <w:szCs w:val="24"/>
        </w:rPr>
        <w:footnoteReference w:id="440"/>
      </w:r>
      <w:r w:rsidRPr="00BF2D91">
        <w:rPr>
          <w:rFonts w:asciiTheme="majorBidi" w:eastAsia="Times New Roman" w:hAnsiTheme="majorBidi" w:cstheme="majorBidi"/>
          <w:sz w:val="24"/>
          <w:szCs w:val="24"/>
        </w:rPr>
        <w:t xml:space="preserve"> The photos accompanying the article pictured the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iCs/>
          <w:sz w:val="24"/>
          <w:szCs w:val="24"/>
        </w:rPr>
        <w:t xml:space="preserve">hard </w:t>
      </w:r>
      <w:r w:rsidRPr="00BF2D91">
        <w:rPr>
          <w:rFonts w:asciiTheme="majorBidi" w:eastAsia="Times New Roman" w:hAnsiTheme="majorBidi" w:cstheme="majorBidi"/>
          <w:sz w:val="24"/>
          <w:szCs w:val="24"/>
        </w:rPr>
        <w:t xml:space="preserve">at work, conveying a sense of discipline, tranquillity, and symmetry between wartime and peacetime service to the nation. In this sense,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within the school were not portrayed as ordinary,</w:t>
      </w:r>
      <w:r w:rsidR="00D528CC" w:rsidRPr="00BF2D91">
        <w:rPr>
          <w:rFonts w:asciiTheme="majorBidi" w:eastAsia="Times New Roman" w:hAnsiTheme="majorBidi" w:cstheme="majorBidi"/>
          <w:sz w:val="24"/>
          <w:szCs w:val="24"/>
        </w:rPr>
        <w:t xml:space="preserve"> family men, but rather as institutionalised</w:t>
      </w:r>
      <w:r w:rsidRPr="00BF2D91">
        <w:rPr>
          <w:rFonts w:asciiTheme="majorBidi" w:eastAsia="Times New Roman" w:hAnsiTheme="majorBidi" w:cstheme="majorBidi"/>
          <w:sz w:val="24"/>
          <w:szCs w:val="24"/>
        </w:rPr>
        <w:t xml:space="preserve"> producers contributing to the greatness of the </w:t>
      </w:r>
      <w:r w:rsidRPr="00BF2D91">
        <w:rPr>
          <w:rFonts w:asciiTheme="majorBidi" w:eastAsia="Times New Roman" w:hAnsiTheme="majorBidi" w:cstheme="majorBidi"/>
          <w:i/>
          <w:iCs/>
          <w:sz w:val="24"/>
          <w:szCs w:val="24"/>
        </w:rPr>
        <w:t>Patria</w:t>
      </w:r>
      <w:r w:rsidRPr="00BF2D91">
        <w:rPr>
          <w:rFonts w:asciiTheme="majorBidi" w:eastAsia="Times New Roman" w:hAnsiTheme="majorBidi" w:cstheme="majorBidi"/>
          <w:sz w:val="24"/>
          <w:szCs w:val="24"/>
        </w:rPr>
        <w:t xml:space="preserve">. </w:t>
      </w:r>
    </w:p>
    <w:p w14:paraId="46B017DD" w14:textId="7A53BFAD" w:rsidR="00717789" w:rsidRPr="00BF2D91" w:rsidRDefault="00E91A91" w:rsidP="00587962">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w:t>
      </w:r>
      <w:r w:rsidR="00D528CC" w:rsidRPr="00BF2D91">
        <w:rPr>
          <w:rFonts w:asciiTheme="majorBidi" w:eastAsia="Times New Roman" w:hAnsiTheme="majorBidi" w:cstheme="majorBidi"/>
          <w:sz w:val="24"/>
          <w:szCs w:val="24"/>
        </w:rPr>
        <w:t xml:space="preserve">he efforts of the </w:t>
      </w:r>
      <w:r w:rsidR="00D8182A" w:rsidRPr="00BF2D91">
        <w:rPr>
          <w:rFonts w:asciiTheme="majorBidi" w:eastAsia="Times New Roman" w:hAnsiTheme="majorBidi" w:cstheme="majorBidi"/>
          <w:sz w:val="24"/>
          <w:szCs w:val="24"/>
        </w:rPr>
        <w:t xml:space="preserve">J.G. </w:t>
      </w:r>
      <w:proofErr w:type="spellStart"/>
      <w:r w:rsidR="00D8182A" w:rsidRPr="00BF2D91">
        <w:rPr>
          <w:rFonts w:asciiTheme="majorBidi" w:eastAsia="Times New Roman" w:hAnsiTheme="majorBidi" w:cstheme="majorBidi"/>
          <w:sz w:val="24"/>
          <w:szCs w:val="24"/>
        </w:rPr>
        <w:t>Girod</w:t>
      </w:r>
      <w:proofErr w:type="spellEnd"/>
      <w:r w:rsidR="00D8182A" w:rsidRPr="00BF2D91">
        <w:rPr>
          <w:rFonts w:asciiTheme="majorBidi" w:eastAsia="Times New Roman" w:hAnsiTheme="majorBidi" w:cstheme="majorBidi"/>
          <w:sz w:val="24"/>
          <w:szCs w:val="24"/>
        </w:rPr>
        <w:t xml:space="preserve"> school </w:t>
      </w:r>
      <w:r w:rsidR="00D528CC" w:rsidRPr="00BF2D91">
        <w:rPr>
          <w:rFonts w:asciiTheme="majorBidi" w:eastAsia="Times New Roman" w:hAnsiTheme="majorBidi" w:cstheme="majorBidi"/>
          <w:sz w:val="24"/>
          <w:szCs w:val="24"/>
        </w:rPr>
        <w:t xml:space="preserve">to rehabilitate disabled veterans </w:t>
      </w:r>
      <w:r w:rsidR="008224B2" w:rsidRPr="00BF2D91">
        <w:rPr>
          <w:rFonts w:asciiTheme="majorBidi" w:eastAsia="Times New Roman" w:hAnsiTheme="majorBidi" w:cstheme="majorBidi"/>
          <w:sz w:val="24"/>
          <w:szCs w:val="24"/>
        </w:rPr>
        <w:t>were</w:t>
      </w:r>
      <w:r w:rsidR="00D8182A" w:rsidRPr="00BF2D91">
        <w:rPr>
          <w:rFonts w:asciiTheme="majorBidi" w:eastAsia="Times New Roman" w:hAnsiTheme="majorBidi" w:cstheme="majorBidi"/>
          <w:sz w:val="24"/>
          <w:szCs w:val="24"/>
        </w:rPr>
        <w:t xml:space="preserve"> in many ways exceptional. T</w:t>
      </w:r>
      <w:r w:rsidR="00717789" w:rsidRPr="00BF2D91">
        <w:rPr>
          <w:rFonts w:asciiTheme="majorBidi" w:eastAsia="Times New Roman" w:hAnsiTheme="majorBidi" w:cstheme="majorBidi"/>
          <w:sz w:val="24"/>
          <w:szCs w:val="24"/>
        </w:rPr>
        <w:t xml:space="preserve">he extent to which </w:t>
      </w:r>
      <w:r w:rsidR="00D8182A" w:rsidRPr="00BF2D91">
        <w:rPr>
          <w:rFonts w:asciiTheme="majorBidi" w:eastAsia="Times New Roman" w:hAnsiTheme="majorBidi" w:cstheme="majorBidi"/>
          <w:sz w:val="24"/>
          <w:szCs w:val="24"/>
        </w:rPr>
        <w:t xml:space="preserve">most </w:t>
      </w:r>
      <w:r w:rsidR="00717789" w:rsidRPr="00BF2D91">
        <w:rPr>
          <w:rFonts w:asciiTheme="majorBidi" w:eastAsia="Times New Roman" w:hAnsiTheme="majorBidi" w:cstheme="majorBidi"/>
          <w:sz w:val="24"/>
          <w:szCs w:val="24"/>
        </w:rPr>
        <w:t xml:space="preserve">companies complied with the 1938 law on the war disabled can be intimated from public notices demanding information from companies on how many </w:t>
      </w:r>
      <w:proofErr w:type="spellStart"/>
      <w:r w:rsidR="00717789" w:rsidRPr="00BF2D91">
        <w:rPr>
          <w:rFonts w:asciiTheme="majorBidi" w:eastAsia="Times New Roman" w:hAnsiTheme="majorBidi" w:cstheme="majorBidi"/>
          <w:i/>
          <w:iCs/>
          <w:sz w:val="24"/>
          <w:szCs w:val="24"/>
        </w:rPr>
        <w:t>mutilados</w:t>
      </w:r>
      <w:proofErr w:type="spellEnd"/>
      <w:r w:rsidR="00717789" w:rsidRPr="00BF2D91">
        <w:rPr>
          <w:rFonts w:asciiTheme="majorBidi" w:eastAsia="Times New Roman" w:hAnsiTheme="majorBidi" w:cstheme="majorBidi"/>
          <w:sz w:val="24"/>
          <w:szCs w:val="24"/>
        </w:rPr>
        <w:t xml:space="preserve"> they currently employed.</w:t>
      </w:r>
      <w:r w:rsidR="00717789" w:rsidRPr="00BF2D91">
        <w:rPr>
          <w:rStyle w:val="FootnoteReference"/>
          <w:rFonts w:asciiTheme="majorBidi" w:eastAsia="Times New Roman" w:hAnsiTheme="majorBidi" w:cstheme="majorBidi"/>
          <w:sz w:val="24"/>
          <w:szCs w:val="24"/>
        </w:rPr>
        <w:footnoteReference w:id="441"/>
      </w:r>
      <w:r w:rsidR="00717789" w:rsidRPr="00BF2D91">
        <w:rPr>
          <w:rFonts w:asciiTheme="majorBidi" w:eastAsia="Times New Roman" w:hAnsiTheme="majorBidi" w:cstheme="majorBidi"/>
          <w:sz w:val="24"/>
          <w:szCs w:val="24"/>
        </w:rPr>
        <w:t xml:space="preserve"> Businesses failing to comply with such legislation were threatened with fines, although the laws were not </w:t>
      </w:r>
      <w:r w:rsidR="00717789" w:rsidRPr="00BF2D91">
        <w:rPr>
          <w:rFonts w:asciiTheme="majorBidi" w:eastAsia="Times New Roman" w:hAnsiTheme="majorBidi" w:cstheme="majorBidi"/>
          <w:sz w:val="24"/>
          <w:szCs w:val="24"/>
        </w:rPr>
        <w:lastRenderedPageBreak/>
        <w:t>rigorously enforced.</w:t>
      </w:r>
      <w:r w:rsidR="00717789" w:rsidRPr="00BF2D91">
        <w:rPr>
          <w:rStyle w:val="FootnoteReference"/>
          <w:rFonts w:asciiTheme="majorBidi" w:eastAsia="Times New Roman" w:hAnsiTheme="majorBidi" w:cstheme="majorBidi"/>
          <w:sz w:val="24"/>
          <w:szCs w:val="24"/>
        </w:rPr>
        <w:footnoteReference w:id="442"/>
      </w:r>
      <w:r w:rsidR="00717789" w:rsidRPr="00BF2D91">
        <w:rPr>
          <w:rFonts w:asciiTheme="majorBidi" w:eastAsia="Times New Roman" w:hAnsiTheme="majorBidi" w:cstheme="majorBidi"/>
          <w:sz w:val="24"/>
          <w:szCs w:val="24"/>
        </w:rPr>
        <w:t xml:space="preserve"> In addition, the decline in the frequency of job adverts for </w:t>
      </w:r>
      <w:proofErr w:type="spellStart"/>
      <w:r w:rsidR="00717789" w:rsidRPr="00BF2D91">
        <w:rPr>
          <w:rFonts w:asciiTheme="majorBidi" w:eastAsia="Times New Roman" w:hAnsiTheme="majorBidi" w:cstheme="majorBidi"/>
          <w:i/>
          <w:iCs/>
          <w:sz w:val="24"/>
          <w:szCs w:val="24"/>
        </w:rPr>
        <w:t>mutilados</w:t>
      </w:r>
      <w:proofErr w:type="spellEnd"/>
      <w:r w:rsidR="00717789" w:rsidRPr="00BF2D91">
        <w:rPr>
          <w:rFonts w:asciiTheme="majorBidi" w:eastAsia="Times New Roman" w:hAnsiTheme="majorBidi" w:cstheme="majorBidi"/>
          <w:sz w:val="24"/>
          <w:szCs w:val="24"/>
        </w:rPr>
        <w:t xml:space="preserve"> after the 1940s suggests that efforts to incorporate the disabled into the workplace stemmed from employers’ desire to ingratiate themselves with the nascent regime, rather than a genuine belief in </w:t>
      </w:r>
      <w:proofErr w:type="spellStart"/>
      <w:r w:rsidR="00717789" w:rsidRPr="00BF2D91">
        <w:rPr>
          <w:rFonts w:asciiTheme="majorBidi" w:eastAsia="Times New Roman" w:hAnsiTheme="majorBidi" w:cstheme="majorBidi"/>
          <w:i/>
          <w:iCs/>
          <w:sz w:val="24"/>
          <w:szCs w:val="24"/>
        </w:rPr>
        <w:t>mutilados</w:t>
      </w:r>
      <w:proofErr w:type="spellEnd"/>
      <w:r w:rsidR="00717789" w:rsidRPr="00BF2D91">
        <w:rPr>
          <w:rFonts w:asciiTheme="majorBidi" w:eastAsia="Times New Roman" w:hAnsiTheme="majorBidi" w:cstheme="majorBidi"/>
          <w:sz w:val="24"/>
          <w:szCs w:val="24"/>
        </w:rPr>
        <w:t xml:space="preserve"> as effective workers. Indeed, companies often placed restrictions on the kinds of disabilities they were willing to accommodate; a 1938 offer of employment to </w:t>
      </w:r>
      <w:proofErr w:type="spellStart"/>
      <w:r w:rsidR="00717789" w:rsidRPr="00BF2D91">
        <w:rPr>
          <w:rFonts w:asciiTheme="majorBidi" w:eastAsia="Times New Roman" w:hAnsiTheme="majorBidi" w:cstheme="majorBidi"/>
          <w:i/>
          <w:iCs/>
          <w:sz w:val="24"/>
          <w:szCs w:val="24"/>
        </w:rPr>
        <w:t>mutilados</w:t>
      </w:r>
      <w:proofErr w:type="spellEnd"/>
      <w:r w:rsidR="00717789" w:rsidRPr="00BF2D91">
        <w:rPr>
          <w:rFonts w:asciiTheme="majorBidi" w:eastAsia="Times New Roman" w:hAnsiTheme="majorBidi" w:cstheme="majorBidi"/>
          <w:sz w:val="24"/>
          <w:szCs w:val="24"/>
        </w:rPr>
        <w:t xml:space="preserve"> from the National Telephone Company specified that disabled men wishing to take up posts in the company would need the use of both their hands to operate the equipment’s various cables. Similarly, a 1938 advert for posts in the Investigation and Surveillance Corps (</w:t>
      </w:r>
      <w:r w:rsidR="00717789" w:rsidRPr="00BF2D91">
        <w:rPr>
          <w:rFonts w:asciiTheme="majorBidi" w:eastAsia="Times New Roman" w:hAnsiTheme="majorBidi" w:cstheme="majorBidi"/>
          <w:i/>
          <w:iCs/>
          <w:sz w:val="24"/>
          <w:szCs w:val="24"/>
        </w:rPr>
        <w:t xml:space="preserve">Cuerpo de </w:t>
      </w:r>
      <w:proofErr w:type="spellStart"/>
      <w:r w:rsidR="00717789" w:rsidRPr="00BF2D91">
        <w:rPr>
          <w:rFonts w:asciiTheme="majorBidi" w:eastAsia="Times New Roman" w:hAnsiTheme="majorBidi" w:cstheme="majorBidi"/>
          <w:i/>
          <w:iCs/>
          <w:sz w:val="24"/>
          <w:szCs w:val="24"/>
        </w:rPr>
        <w:t>Investigación</w:t>
      </w:r>
      <w:proofErr w:type="spellEnd"/>
      <w:r w:rsidR="00717789" w:rsidRPr="00BF2D91">
        <w:rPr>
          <w:rFonts w:asciiTheme="majorBidi" w:eastAsia="Times New Roman" w:hAnsiTheme="majorBidi" w:cstheme="majorBidi"/>
          <w:i/>
          <w:iCs/>
          <w:sz w:val="24"/>
          <w:szCs w:val="24"/>
        </w:rPr>
        <w:t xml:space="preserve"> y </w:t>
      </w:r>
      <w:proofErr w:type="spellStart"/>
      <w:r w:rsidR="00717789" w:rsidRPr="00BF2D91">
        <w:rPr>
          <w:rFonts w:asciiTheme="majorBidi" w:eastAsia="Times New Roman" w:hAnsiTheme="majorBidi" w:cstheme="majorBidi"/>
          <w:i/>
          <w:iCs/>
          <w:sz w:val="24"/>
          <w:szCs w:val="24"/>
        </w:rPr>
        <w:t>Vigilanci</w:t>
      </w:r>
      <w:r w:rsidR="00717789" w:rsidRPr="00461475">
        <w:rPr>
          <w:rFonts w:asciiTheme="majorBidi" w:eastAsia="Times New Roman" w:hAnsiTheme="majorBidi" w:cstheme="majorBidi"/>
          <w:i/>
          <w:iCs/>
          <w:sz w:val="24"/>
          <w:szCs w:val="24"/>
        </w:rPr>
        <w:t>a</w:t>
      </w:r>
      <w:proofErr w:type="spellEnd"/>
      <w:r w:rsidR="00717789" w:rsidRPr="00BF2D91">
        <w:rPr>
          <w:rFonts w:asciiTheme="majorBidi" w:eastAsia="Times New Roman" w:hAnsiTheme="majorBidi" w:cstheme="majorBidi"/>
          <w:sz w:val="24"/>
          <w:szCs w:val="24"/>
        </w:rPr>
        <w:t>) specified that the positions were not open to leg amputees or those without their right arm.</w:t>
      </w:r>
      <w:r w:rsidR="00717789" w:rsidRPr="00BF2D91">
        <w:rPr>
          <w:rStyle w:val="FootnoteReference"/>
          <w:rFonts w:asciiTheme="majorBidi" w:eastAsia="Times New Roman" w:hAnsiTheme="majorBidi" w:cstheme="majorBidi"/>
          <w:sz w:val="24"/>
          <w:szCs w:val="24"/>
        </w:rPr>
        <w:footnoteReference w:id="443"/>
      </w:r>
    </w:p>
    <w:p w14:paraId="6C905FB6" w14:textId="13B20B53" w:rsidR="00717789" w:rsidRPr="00BF2D91" w:rsidRDefault="00717789" w:rsidP="00E72A74">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In this sense, though companies were </w:t>
      </w:r>
      <w:r w:rsidR="005C076B" w:rsidRPr="00BF2D91">
        <w:rPr>
          <w:rFonts w:asciiTheme="majorBidi" w:eastAsia="Times New Roman" w:hAnsiTheme="majorBidi" w:cstheme="majorBidi"/>
          <w:sz w:val="24"/>
          <w:szCs w:val="24"/>
        </w:rPr>
        <w:t xml:space="preserve">nominally </w:t>
      </w:r>
      <w:r w:rsidRPr="00BF2D91">
        <w:rPr>
          <w:rFonts w:asciiTheme="majorBidi" w:eastAsia="Times New Roman" w:hAnsiTheme="majorBidi" w:cstheme="majorBidi"/>
          <w:sz w:val="24"/>
          <w:szCs w:val="24"/>
        </w:rPr>
        <w:t xml:space="preserve">willing </w:t>
      </w:r>
      <w:r w:rsidR="005C076B" w:rsidRPr="00BF2D91">
        <w:rPr>
          <w:rFonts w:asciiTheme="majorBidi" w:eastAsia="Times New Roman" w:hAnsiTheme="majorBidi" w:cstheme="majorBidi"/>
          <w:sz w:val="24"/>
          <w:szCs w:val="24"/>
        </w:rPr>
        <w:t>to welcome disabled veterans</w:t>
      </w:r>
      <w:r w:rsidRPr="00BF2D91">
        <w:rPr>
          <w:rFonts w:asciiTheme="majorBidi" w:eastAsia="Times New Roman" w:hAnsiTheme="majorBidi" w:cstheme="majorBidi"/>
          <w:sz w:val="24"/>
          <w:szCs w:val="24"/>
        </w:rPr>
        <w:t>, often little effort was</w:t>
      </w:r>
      <w:r w:rsidR="00E72A74" w:rsidRPr="00BF2D91">
        <w:rPr>
          <w:rFonts w:asciiTheme="majorBidi" w:eastAsia="Times New Roman" w:hAnsiTheme="majorBidi" w:cstheme="majorBidi"/>
          <w:sz w:val="24"/>
          <w:szCs w:val="24"/>
        </w:rPr>
        <w:t xml:space="preserve"> made to adapt the workplace to</w:t>
      </w:r>
      <w:r w:rsidRPr="00BF2D91">
        <w:rPr>
          <w:rFonts w:asciiTheme="majorBidi" w:eastAsia="Times New Roman" w:hAnsiTheme="majorBidi" w:cstheme="majorBidi"/>
          <w:sz w:val="24"/>
          <w:szCs w:val="24"/>
        </w:rPr>
        <w:t xml:space="preserve"> </w:t>
      </w:r>
      <w:r w:rsidR="00E72A74" w:rsidRPr="00BF2D91">
        <w:rPr>
          <w:rFonts w:asciiTheme="majorBidi" w:eastAsia="Times New Roman" w:hAnsiTheme="majorBidi" w:cstheme="majorBidi"/>
          <w:sz w:val="24"/>
          <w:szCs w:val="24"/>
        </w:rPr>
        <w:t>them. D</w:t>
      </w:r>
      <w:r w:rsidRPr="00BF2D91">
        <w:rPr>
          <w:rFonts w:asciiTheme="majorBidi" w:eastAsia="Times New Roman" w:hAnsiTheme="majorBidi" w:cstheme="majorBidi"/>
          <w:sz w:val="24"/>
          <w:szCs w:val="24"/>
        </w:rPr>
        <w:t xml:space="preserve">isability was undoubtedly considered to be a medical problem rather than a social one, and it was left to the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themselves to adapt to the workplace as best they could. Though on paper Francoist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were given privileged access to jobs within the new state, the inability of many to cope with the demands of the mainstream labour market effectively barred many ‘useful’ veterans from participating in the national community through employment. Eventually, the reality of this situation led to a number of reforms to the initial BCMGP legislation, which granted ‘permanent’ </w:t>
      </w:r>
      <w:proofErr w:type="spellStart"/>
      <w:r w:rsidRPr="00BF2D91">
        <w:rPr>
          <w:rFonts w:asciiTheme="majorBidi" w:eastAsia="Times New Roman" w:hAnsiTheme="majorBidi" w:cstheme="majorBidi"/>
          <w:i/>
          <w:iCs/>
          <w:sz w:val="24"/>
          <w:szCs w:val="24"/>
        </w:rPr>
        <w:t>mutilado</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status to those ‘useful’ veterans who were in reality unable to meet the demands of their jobs.</w:t>
      </w:r>
      <w:r w:rsidRPr="00BF2D91">
        <w:rPr>
          <w:rStyle w:val="FootnoteReference"/>
          <w:rFonts w:asciiTheme="majorBidi" w:eastAsia="Times New Roman" w:hAnsiTheme="majorBidi" w:cstheme="majorBidi"/>
          <w:sz w:val="24"/>
          <w:szCs w:val="24"/>
        </w:rPr>
        <w:footnoteReference w:id="444"/>
      </w:r>
      <w:r w:rsidRPr="00BF2D91">
        <w:rPr>
          <w:rFonts w:asciiTheme="majorBidi" w:eastAsia="Times New Roman" w:hAnsiTheme="majorBidi" w:cstheme="majorBidi"/>
          <w:sz w:val="24"/>
          <w:szCs w:val="24"/>
        </w:rPr>
        <w:t xml:space="preserve"> The state’s increasing </w:t>
      </w:r>
      <w:r w:rsidRPr="00BF2D91">
        <w:rPr>
          <w:rFonts w:asciiTheme="majorBidi" w:eastAsia="Times New Roman" w:hAnsiTheme="majorBidi" w:cstheme="majorBidi"/>
          <w:sz w:val="24"/>
          <w:szCs w:val="24"/>
        </w:rPr>
        <w:lastRenderedPageBreak/>
        <w:t>willingness to acknowledge the limitations of its initial legislation reflected the difficulty in translating the ‘Mutilated Gentleman’ ideal into employment practice.</w:t>
      </w:r>
    </w:p>
    <w:p w14:paraId="39A78DC2" w14:textId="2613330C" w:rsidR="006671C0" w:rsidRPr="00BF2D91" w:rsidRDefault="00E72A74" w:rsidP="00E72A74">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The</w:t>
      </w:r>
      <w:r w:rsidR="00F818DB" w:rsidRPr="00BF2D91">
        <w:rPr>
          <w:rFonts w:asciiTheme="majorBidi" w:eastAsia="Times New Roman" w:hAnsiTheme="majorBidi" w:cstheme="majorBidi"/>
          <w:sz w:val="24"/>
          <w:szCs w:val="24"/>
        </w:rPr>
        <w:t xml:space="preserve"> jobs</w:t>
      </w:r>
      <w:r w:rsidR="00A075D4" w:rsidRPr="00BF2D91">
        <w:rPr>
          <w:rFonts w:asciiTheme="majorBidi" w:eastAsia="Times New Roman" w:hAnsiTheme="majorBidi" w:cstheme="majorBidi"/>
          <w:sz w:val="24"/>
          <w:szCs w:val="24"/>
        </w:rPr>
        <w:t xml:space="preserve"> </w:t>
      </w:r>
      <w:r w:rsidR="00083226" w:rsidRPr="00BF2D91">
        <w:rPr>
          <w:rFonts w:asciiTheme="majorBidi" w:eastAsia="Times New Roman" w:hAnsiTheme="majorBidi" w:cstheme="majorBidi"/>
          <w:sz w:val="24"/>
          <w:szCs w:val="24"/>
        </w:rPr>
        <w:t>advertised to</w:t>
      </w:r>
      <w:r w:rsidR="001E6225" w:rsidRPr="00BF2D91">
        <w:rPr>
          <w:rFonts w:asciiTheme="majorBidi" w:eastAsia="Times New Roman" w:hAnsiTheme="majorBidi" w:cstheme="majorBidi"/>
          <w:sz w:val="24"/>
          <w:szCs w:val="24"/>
        </w:rPr>
        <w:t xml:space="preserve"> Francoist</w:t>
      </w:r>
      <w:r w:rsidR="00107F5B" w:rsidRPr="00BF2D91">
        <w:rPr>
          <w:rFonts w:asciiTheme="majorBidi" w:eastAsia="Times New Roman" w:hAnsiTheme="majorBidi" w:cstheme="majorBidi"/>
          <w:sz w:val="24"/>
          <w:szCs w:val="24"/>
        </w:rPr>
        <w:t xml:space="preserve"> </w:t>
      </w:r>
      <w:proofErr w:type="spellStart"/>
      <w:r w:rsidR="00107F5B" w:rsidRPr="00BF2D91">
        <w:rPr>
          <w:rFonts w:asciiTheme="majorBidi" w:eastAsia="Times New Roman" w:hAnsiTheme="majorBidi" w:cstheme="majorBidi"/>
          <w:i/>
          <w:iCs/>
          <w:sz w:val="24"/>
          <w:szCs w:val="24"/>
        </w:rPr>
        <w:t>mutilados</w:t>
      </w:r>
      <w:proofErr w:type="spellEnd"/>
      <w:r w:rsidR="00107F5B"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often betrayed perceptions of</w:t>
      </w:r>
      <w:r w:rsidR="001E6225" w:rsidRPr="00BF2D91">
        <w:rPr>
          <w:rFonts w:asciiTheme="majorBidi" w:eastAsia="Times New Roman" w:hAnsiTheme="majorBidi" w:cstheme="majorBidi"/>
          <w:sz w:val="24"/>
          <w:szCs w:val="24"/>
        </w:rPr>
        <w:t xml:space="preserve"> ‘Mutilated Gentlemen’</w:t>
      </w:r>
      <w:r w:rsidRPr="00BF2D91">
        <w:rPr>
          <w:rFonts w:asciiTheme="majorBidi" w:eastAsia="Times New Roman" w:hAnsiTheme="majorBidi" w:cstheme="majorBidi"/>
          <w:sz w:val="24"/>
          <w:szCs w:val="24"/>
        </w:rPr>
        <w:t xml:space="preserve"> as un-whole men</w:t>
      </w:r>
      <w:r w:rsidR="00707022" w:rsidRPr="00BF2D91">
        <w:rPr>
          <w:rFonts w:asciiTheme="majorBidi" w:eastAsia="Times New Roman" w:hAnsiTheme="majorBidi" w:cstheme="majorBidi"/>
          <w:sz w:val="24"/>
          <w:szCs w:val="24"/>
        </w:rPr>
        <w:t>.</w:t>
      </w:r>
      <w:r w:rsidR="007F67A7"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T</w:t>
      </w:r>
      <w:r w:rsidR="004A668C" w:rsidRPr="00BF2D91">
        <w:rPr>
          <w:rFonts w:asciiTheme="majorBidi" w:eastAsia="Times New Roman" w:hAnsiTheme="majorBidi" w:cstheme="majorBidi"/>
          <w:sz w:val="24"/>
          <w:szCs w:val="24"/>
        </w:rPr>
        <w:t>hough a disproportionate number of Francoist ex-combatants</w:t>
      </w:r>
      <w:r w:rsidR="004A668C" w:rsidRPr="00BF2D91">
        <w:rPr>
          <w:rFonts w:asciiTheme="majorBidi" w:eastAsia="Times New Roman" w:hAnsiTheme="majorBidi" w:cstheme="majorBidi"/>
          <w:i/>
          <w:iCs/>
          <w:sz w:val="24"/>
          <w:szCs w:val="24"/>
        </w:rPr>
        <w:t xml:space="preserve"> </w:t>
      </w:r>
      <w:r w:rsidR="004A668C" w:rsidRPr="00BF2D91">
        <w:rPr>
          <w:rFonts w:asciiTheme="majorBidi" w:eastAsia="Times New Roman" w:hAnsiTheme="majorBidi" w:cstheme="majorBidi"/>
          <w:sz w:val="24"/>
          <w:szCs w:val="24"/>
        </w:rPr>
        <w:t xml:space="preserve">were able to secure jobs within the state administration, with some even becoming </w:t>
      </w:r>
      <w:r w:rsidR="001F72BC" w:rsidRPr="00BF2D91">
        <w:rPr>
          <w:rFonts w:asciiTheme="majorBidi" w:eastAsia="Times New Roman" w:hAnsiTheme="majorBidi" w:cstheme="majorBidi"/>
          <w:sz w:val="24"/>
          <w:szCs w:val="24"/>
        </w:rPr>
        <w:t>prominent local politicians</w:t>
      </w:r>
      <w:r w:rsidR="004A668C" w:rsidRPr="00BF2D91">
        <w:rPr>
          <w:rFonts w:asciiTheme="majorBidi" w:eastAsia="Times New Roman" w:hAnsiTheme="majorBidi" w:cstheme="majorBidi"/>
          <w:sz w:val="24"/>
          <w:szCs w:val="24"/>
        </w:rPr>
        <w:t>, not all disabled veterans could occupy such prominent positions.</w:t>
      </w:r>
      <w:r w:rsidR="005A19D4" w:rsidRPr="00BF2D91">
        <w:rPr>
          <w:rStyle w:val="FootnoteReference"/>
          <w:rFonts w:asciiTheme="majorBidi" w:eastAsia="Times New Roman" w:hAnsiTheme="majorBidi" w:cstheme="majorBidi"/>
          <w:sz w:val="24"/>
          <w:szCs w:val="24"/>
        </w:rPr>
        <w:footnoteReference w:id="445"/>
      </w:r>
      <w:r w:rsidR="004A668C" w:rsidRPr="00BF2D91">
        <w:rPr>
          <w:rFonts w:asciiTheme="majorBidi" w:eastAsia="Times New Roman" w:hAnsiTheme="majorBidi" w:cstheme="majorBidi"/>
          <w:sz w:val="24"/>
          <w:szCs w:val="24"/>
        </w:rPr>
        <w:t xml:space="preserve"> </w:t>
      </w:r>
      <w:r w:rsidR="00083226" w:rsidRPr="00BF2D91">
        <w:rPr>
          <w:rFonts w:asciiTheme="majorBidi" w:eastAsia="Times New Roman" w:hAnsiTheme="majorBidi" w:cstheme="majorBidi"/>
          <w:sz w:val="24"/>
          <w:szCs w:val="24"/>
        </w:rPr>
        <w:t xml:space="preserve">Ambitious plans to rehabilitate the disabled often failed to materialise. </w:t>
      </w:r>
      <w:proofErr w:type="spellStart"/>
      <w:r w:rsidR="00083226" w:rsidRPr="00BF2D91">
        <w:rPr>
          <w:rFonts w:asciiTheme="majorBidi" w:eastAsia="Times New Roman" w:hAnsiTheme="majorBidi" w:cstheme="majorBidi"/>
          <w:sz w:val="24"/>
          <w:szCs w:val="24"/>
        </w:rPr>
        <w:t>Millán</w:t>
      </w:r>
      <w:proofErr w:type="spellEnd"/>
      <w:r w:rsidR="00083226" w:rsidRPr="00BF2D91">
        <w:rPr>
          <w:rFonts w:asciiTheme="majorBidi" w:eastAsia="Times New Roman" w:hAnsiTheme="majorBidi" w:cstheme="majorBidi"/>
          <w:sz w:val="24"/>
          <w:szCs w:val="24"/>
        </w:rPr>
        <w:t xml:space="preserve"> Astray, for example, announced that </w:t>
      </w:r>
      <w:proofErr w:type="spellStart"/>
      <w:r w:rsidR="00083226" w:rsidRPr="00BF2D91">
        <w:rPr>
          <w:rFonts w:asciiTheme="majorBidi" w:eastAsia="Times New Roman" w:hAnsiTheme="majorBidi" w:cstheme="majorBidi"/>
          <w:i/>
          <w:iCs/>
          <w:sz w:val="24"/>
          <w:szCs w:val="24"/>
        </w:rPr>
        <w:t>mutilados</w:t>
      </w:r>
      <w:proofErr w:type="spellEnd"/>
      <w:r w:rsidR="00083226" w:rsidRPr="00BF2D91">
        <w:rPr>
          <w:rFonts w:asciiTheme="majorBidi" w:eastAsia="Times New Roman" w:hAnsiTheme="majorBidi" w:cstheme="majorBidi"/>
          <w:sz w:val="24"/>
          <w:szCs w:val="24"/>
        </w:rPr>
        <w:t xml:space="preserve"> would be</w:t>
      </w:r>
      <w:r w:rsidR="00FE195E" w:rsidRPr="00BF2D91">
        <w:rPr>
          <w:rFonts w:asciiTheme="majorBidi" w:eastAsia="Times New Roman" w:hAnsiTheme="majorBidi" w:cstheme="majorBidi"/>
          <w:sz w:val="24"/>
          <w:szCs w:val="24"/>
        </w:rPr>
        <w:t xml:space="preserve"> re-train</w:t>
      </w:r>
      <w:r w:rsidR="00083226" w:rsidRPr="00BF2D91">
        <w:rPr>
          <w:rFonts w:asciiTheme="majorBidi" w:eastAsia="Times New Roman" w:hAnsiTheme="majorBidi" w:cstheme="majorBidi"/>
          <w:sz w:val="24"/>
          <w:szCs w:val="24"/>
        </w:rPr>
        <w:t>ed as watch-makers, photographers</w:t>
      </w:r>
      <w:r w:rsidR="00FE195E" w:rsidRPr="00BF2D91">
        <w:rPr>
          <w:rFonts w:asciiTheme="majorBidi" w:eastAsia="Times New Roman" w:hAnsiTheme="majorBidi" w:cstheme="majorBidi"/>
          <w:sz w:val="24"/>
          <w:szCs w:val="24"/>
        </w:rPr>
        <w:t xml:space="preserve">, </w:t>
      </w:r>
      <w:r w:rsidR="00083226" w:rsidRPr="00BF2D91">
        <w:rPr>
          <w:rFonts w:asciiTheme="majorBidi" w:eastAsia="Times New Roman" w:hAnsiTheme="majorBidi" w:cstheme="majorBidi"/>
          <w:sz w:val="24"/>
          <w:szCs w:val="24"/>
        </w:rPr>
        <w:t xml:space="preserve">and workers within the </w:t>
      </w:r>
      <w:r w:rsidR="00FE195E" w:rsidRPr="00BF2D91">
        <w:rPr>
          <w:rFonts w:asciiTheme="majorBidi" w:eastAsia="Times New Roman" w:hAnsiTheme="majorBidi" w:cstheme="majorBidi"/>
          <w:sz w:val="24"/>
          <w:szCs w:val="24"/>
        </w:rPr>
        <w:t xml:space="preserve">textile and dye manufacturing industries, </w:t>
      </w:r>
      <w:r w:rsidR="00083226" w:rsidRPr="00BF2D91">
        <w:rPr>
          <w:rFonts w:asciiTheme="majorBidi" w:eastAsia="Times New Roman" w:hAnsiTheme="majorBidi" w:cstheme="majorBidi"/>
          <w:sz w:val="24"/>
          <w:szCs w:val="24"/>
        </w:rPr>
        <w:t xml:space="preserve">but in the event, </w:t>
      </w:r>
      <w:r w:rsidR="0072561B" w:rsidRPr="00BF2D91">
        <w:rPr>
          <w:rFonts w:asciiTheme="majorBidi" w:eastAsia="Times New Roman" w:hAnsiTheme="majorBidi" w:cstheme="majorBidi"/>
          <w:sz w:val="24"/>
          <w:szCs w:val="24"/>
        </w:rPr>
        <w:t xml:space="preserve">and despite initiatives such as the </w:t>
      </w:r>
      <w:r w:rsidR="006671C0" w:rsidRPr="00BF2D91">
        <w:rPr>
          <w:rFonts w:asciiTheme="majorBidi" w:eastAsia="Times New Roman" w:hAnsiTheme="majorBidi" w:cstheme="majorBidi"/>
          <w:sz w:val="24"/>
          <w:szCs w:val="24"/>
        </w:rPr>
        <w:t xml:space="preserve">J.G. </w:t>
      </w:r>
      <w:proofErr w:type="spellStart"/>
      <w:r w:rsidR="006671C0" w:rsidRPr="00BF2D91">
        <w:rPr>
          <w:rFonts w:asciiTheme="majorBidi" w:eastAsia="Times New Roman" w:hAnsiTheme="majorBidi" w:cstheme="majorBidi"/>
          <w:sz w:val="24"/>
          <w:szCs w:val="24"/>
        </w:rPr>
        <w:t>Girod</w:t>
      </w:r>
      <w:proofErr w:type="spellEnd"/>
      <w:r w:rsidR="006671C0" w:rsidRPr="00BF2D91">
        <w:rPr>
          <w:rFonts w:asciiTheme="majorBidi" w:eastAsia="Times New Roman" w:hAnsiTheme="majorBidi" w:cstheme="majorBidi"/>
          <w:sz w:val="24"/>
          <w:szCs w:val="24"/>
        </w:rPr>
        <w:t xml:space="preserve"> </w:t>
      </w:r>
      <w:r w:rsidR="0072561B" w:rsidRPr="00BF2D91">
        <w:rPr>
          <w:rFonts w:asciiTheme="majorBidi" w:eastAsia="Times New Roman" w:hAnsiTheme="majorBidi" w:cstheme="majorBidi"/>
          <w:sz w:val="24"/>
          <w:szCs w:val="24"/>
        </w:rPr>
        <w:t xml:space="preserve">watchmaking school, </w:t>
      </w:r>
      <w:r w:rsidR="00083226" w:rsidRPr="00BF2D91">
        <w:rPr>
          <w:rFonts w:asciiTheme="majorBidi" w:eastAsia="Times New Roman" w:hAnsiTheme="majorBidi" w:cstheme="majorBidi"/>
          <w:sz w:val="24"/>
          <w:szCs w:val="24"/>
        </w:rPr>
        <w:t>the rehabilitation</w:t>
      </w:r>
      <w:r w:rsidR="00FE195E" w:rsidRPr="00BF2D91">
        <w:rPr>
          <w:rFonts w:asciiTheme="majorBidi" w:eastAsia="Times New Roman" w:hAnsiTheme="majorBidi" w:cstheme="majorBidi"/>
          <w:sz w:val="24"/>
          <w:szCs w:val="24"/>
        </w:rPr>
        <w:t xml:space="preserve"> of </w:t>
      </w:r>
      <w:proofErr w:type="spellStart"/>
      <w:r w:rsidR="00FE195E" w:rsidRPr="00BF2D91">
        <w:rPr>
          <w:rFonts w:asciiTheme="majorBidi" w:eastAsia="Times New Roman" w:hAnsiTheme="majorBidi" w:cstheme="majorBidi"/>
          <w:i/>
          <w:iCs/>
          <w:sz w:val="24"/>
          <w:szCs w:val="24"/>
        </w:rPr>
        <w:t>mutilados</w:t>
      </w:r>
      <w:proofErr w:type="spellEnd"/>
      <w:r w:rsidR="00FE195E" w:rsidRPr="00BF2D91">
        <w:rPr>
          <w:rFonts w:asciiTheme="majorBidi" w:eastAsia="Times New Roman" w:hAnsiTheme="majorBidi" w:cstheme="majorBidi"/>
          <w:sz w:val="24"/>
          <w:szCs w:val="24"/>
        </w:rPr>
        <w:t xml:space="preserve"> for specific professions was not widespread.</w:t>
      </w:r>
      <w:r w:rsidR="00FE195E" w:rsidRPr="00BF2D91">
        <w:rPr>
          <w:rStyle w:val="FootnoteReference"/>
          <w:rFonts w:asciiTheme="majorBidi" w:eastAsia="Times New Roman" w:hAnsiTheme="majorBidi" w:cstheme="majorBidi"/>
          <w:sz w:val="24"/>
          <w:szCs w:val="24"/>
        </w:rPr>
        <w:footnoteReference w:id="446"/>
      </w:r>
      <w:r w:rsidR="00FE195E" w:rsidRPr="00BF2D91">
        <w:rPr>
          <w:rFonts w:asciiTheme="majorBidi" w:eastAsia="Times New Roman" w:hAnsiTheme="majorBidi" w:cstheme="majorBidi"/>
          <w:sz w:val="24"/>
          <w:szCs w:val="24"/>
        </w:rPr>
        <w:t xml:space="preserve"> </w:t>
      </w:r>
      <w:r w:rsidR="007F67A7" w:rsidRPr="00BF2D91">
        <w:rPr>
          <w:rFonts w:asciiTheme="majorBidi" w:eastAsia="Times New Roman" w:hAnsiTheme="majorBidi" w:cstheme="majorBidi"/>
          <w:sz w:val="24"/>
          <w:szCs w:val="24"/>
        </w:rPr>
        <w:t xml:space="preserve">Some adverts </w:t>
      </w:r>
      <w:r w:rsidR="0072561B" w:rsidRPr="00BF2D91">
        <w:rPr>
          <w:rFonts w:asciiTheme="majorBidi" w:eastAsia="Times New Roman" w:hAnsiTheme="majorBidi" w:cstheme="majorBidi"/>
          <w:sz w:val="24"/>
          <w:szCs w:val="24"/>
        </w:rPr>
        <w:t xml:space="preserve">even </w:t>
      </w:r>
      <w:r w:rsidR="007F67A7" w:rsidRPr="00BF2D91">
        <w:rPr>
          <w:rFonts w:asciiTheme="majorBidi" w:eastAsia="Times New Roman" w:hAnsiTheme="majorBidi" w:cstheme="majorBidi"/>
          <w:sz w:val="24"/>
          <w:szCs w:val="24"/>
        </w:rPr>
        <w:t xml:space="preserve">offered </w:t>
      </w:r>
      <w:proofErr w:type="spellStart"/>
      <w:r w:rsidR="007F67A7" w:rsidRPr="00BF2D91">
        <w:rPr>
          <w:rFonts w:asciiTheme="majorBidi" w:eastAsia="Times New Roman" w:hAnsiTheme="majorBidi" w:cstheme="majorBidi"/>
          <w:i/>
          <w:iCs/>
          <w:sz w:val="24"/>
          <w:szCs w:val="24"/>
        </w:rPr>
        <w:t>mutilados</w:t>
      </w:r>
      <w:proofErr w:type="spellEnd"/>
      <w:r w:rsidR="007F67A7" w:rsidRPr="00BF2D91">
        <w:rPr>
          <w:rFonts w:asciiTheme="majorBidi" w:eastAsia="Times New Roman" w:hAnsiTheme="majorBidi" w:cstheme="majorBidi"/>
          <w:i/>
          <w:iCs/>
          <w:sz w:val="24"/>
          <w:szCs w:val="24"/>
        </w:rPr>
        <w:t xml:space="preserve"> </w:t>
      </w:r>
      <w:r w:rsidR="007F67A7" w:rsidRPr="00BF2D91">
        <w:rPr>
          <w:rFonts w:asciiTheme="majorBidi" w:eastAsia="Times New Roman" w:hAnsiTheme="majorBidi" w:cstheme="majorBidi"/>
          <w:sz w:val="24"/>
          <w:szCs w:val="24"/>
        </w:rPr>
        <w:t xml:space="preserve">posts within traditionally </w:t>
      </w:r>
      <w:r w:rsidR="00B72C88" w:rsidRPr="00BF2D91">
        <w:rPr>
          <w:rFonts w:asciiTheme="majorBidi" w:eastAsia="Times New Roman" w:hAnsiTheme="majorBidi" w:cstheme="majorBidi"/>
          <w:sz w:val="24"/>
          <w:szCs w:val="24"/>
        </w:rPr>
        <w:t>‘</w:t>
      </w:r>
      <w:r w:rsidR="007F67A7" w:rsidRPr="00BF2D91">
        <w:rPr>
          <w:rFonts w:asciiTheme="majorBidi" w:eastAsia="Times New Roman" w:hAnsiTheme="majorBidi" w:cstheme="majorBidi"/>
          <w:sz w:val="24"/>
          <w:szCs w:val="24"/>
        </w:rPr>
        <w:t>feminine</w:t>
      </w:r>
      <w:r w:rsidR="00B72C88" w:rsidRPr="00BF2D91">
        <w:rPr>
          <w:rFonts w:asciiTheme="majorBidi" w:eastAsia="Times New Roman" w:hAnsiTheme="majorBidi" w:cstheme="majorBidi"/>
          <w:sz w:val="24"/>
          <w:szCs w:val="24"/>
        </w:rPr>
        <w:t>’</w:t>
      </w:r>
      <w:r w:rsidR="007F67A7" w:rsidRPr="00BF2D91">
        <w:rPr>
          <w:rFonts w:asciiTheme="majorBidi" w:eastAsia="Times New Roman" w:hAnsiTheme="majorBidi" w:cstheme="majorBidi"/>
          <w:sz w:val="24"/>
          <w:szCs w:val="24"/>
        </w:rPr>
        <w:t xml:space="preserve"> occupations.</w:t>
      </w:r>
      <w:r w:rsidR="00015449" w:rsidRPr="00BF2D91">
        <w:rPr>
          <w:rFonts w:asciiTheme="majorBidi" w:eastAsia="Times New Roman" w:hAnsiTheme="majorBidi" w:cstheme="majorBidi"/>
          <w:sz w:val="24"/>
          <w:szCs w:val="24"/>
        </w:rPr>
        <w:t xml:space="preserve"> </w:t>
      </w:r>
      <w:r w:rsidR="00AA1904" w:rsidRPr="00BF2D91">
        <w:rPr>
          <w:rFonts w:asciiTheme="majorBidi" w:eastAsia="Times New Roman" w:hAnsiTheme="majorBidi" w:cstheme="majorBidi"/>
          <w:sz w:val="24"/>
          <w:szCs w:val="24"/>
        </w:rPr>
        <w:t>In 1939</w:t>
      </w:r>
      <w:r w:rsidR="007F67A7" w:rsidRPr="00BF2D91">
        <w:rPr>
          <w:rFonts w:asciiTheme="majorBidi" w:eastAsia="Times New Roman" w:hAnsiTheme="majorBidi" w:cstheme="majorBidi"/>
          <w:sz w:val="24"/>
          <w:szCs w:val="24"/>
        </w:rPr>
        <w:t>, for example,</w:t>
      </w:r>
      <w:r w:rsidR="00AA1904" w:rsidRPr="00BF2D91">
        <w:rPr>
          <w:rFonts w:asciiTheme="majorBidi" w:eastAsia="Times New Roman" w:hAnsiTheme="majorBidi" w:cstheme="majorBidi"/>
          <w:sz w:val="24"/>
          <w:szCs w:val="24"/>
        </w:rPr>
        <w:t xml:space="preserve"> </w:t>
      </w:r>
      <w:r w:rsidR="00422C71" w:rsidRPr="00BF2D91">
        <w:rPr>
          <w:rFonts w:asciiTheme="majorBidi" w:eastAsia="Times New Roman" w:hAnsiTheme="majorBidi" w:cstheme="majorBidi"/>
          <w:sz w:val="24"/>
          <w:szCs w:val="24"/>
        </w:rPr>
        <w:t>the Madrid mayor’s office</w:t>
      </w:r>
      <w:r w:rsidR="00083226" w:rsidRPr="00BF2D91">
        <w:rPr>
          <w:rFonts w:asciiTheme="majorBidi" w:eastAsia="Times New Roman" w:hAnsiTheme="majorBidi" w:cstheme="majorBidi"/>
          <w:sz w:val="24"/>
          <w:szCs w:val="24"/>
        </w:rPr>
        <w:t xml:space="preserve"> advertised</w:t>
      </w:r>
      <w:r w:rsidR="002108DD" w:rsidRPr="00BF2D91">
        <w:rPr>
          <w:rFonts w:asciiTheme="majorBidi" w:eastAsia="Times New Roman" w:hAnsiTheme="majorBidi" w:cstheme="majorBidi"/>
          <w:sz w:val="24"/>
          <w:szCs w:val="24"/>
        </w:rPr>
        <w:t xml:space="preserve"> free typing</w:t>
      </w:r>
      <w:r w:rsidR="0084453A" w:rsidRPr="00BF2D91">
        <w:rPr>
          <w:rFonts w:asciiTheme="majorBidi" w:eastAsia="Times New Roman" w:hAnsiTheme="majorBidi" w:cstheme="majorBidi"/>
          <w:sz w:val="24"/>
          <w:szCs w:val="24"/>
        </w:rPr>
        <w:t xml:space="preserve"> classes to </w:t>
      </w:r>
      <w:proofErr w:type="spellStart"/>
      <w:r w:rsidR="0084453A" w:rsidRPr="00BF2D91">
        <w:rPr>
          <w:rFonts w:asciiTheme="majorBidi" w:eastAsia="Times New Roman" w:hAnsiTheme="majorBidi" w:cstheme="majorBidi"/>
          <w:i/>
          <w:iCs/>
          <w:sz w:val="24"/>
          <w:szCs w:val="24"/>
        </w:rPr>
        <w:t>mutilados</w:t>
      </w:r>
      <w:proofErr w:type="spellEnd"/>
      <w:r w:rsidR="0084453A" w:rsidRPr="00BF2D91">
        <w:rPr>
          <w:rFonts w:asciiTheme="majorBidi" w:eastAsia="Times New Roman" w:hAnsiTheme="majorBidi" w:cstheme="majorBidi"/>
          <w:i/>
          <w:iCs/>
          <w:sz w:val="24"/>
          <w:szCs w:val="24"/>
        </w:rPr>
        <w:t xml:space="preserve"> </w:t>
      </w:r>
      <w:r w:rsidR="0084453A" w:rsidRPr="00BF2D91">
        <w:rPr>
          <w:rFonts w:asciiTheme="majorBidi" w:eastAsia="Times New Roman" w:hAnsiTheme="majorBidi" w:cstheme="majorBidi"/>
          <w:sz w:val="24"/>
          <w:szCs w:val="24"/>
        </w:rPr>
        <w:t>throughout the month of August.</w:t>
      </w:r>
      <w:r w:rsidR="00E803FB" w:rsidRPr="00BF2D91">
        <w:rPr>
          <w:rStyle w:val="FootnoteReference"/>
          <w:rFonts w:asciiTheme="majorBidi" w:eastAsia="Times New Roman" w:hAnsiTheme="majorBidi" w:cstheme="majorBidi"/>
          <w:sz w:val="24"/>
          <w:szCs w:val="24"/>
        </w:rPr>
        <w:footnoteReference w:id="447"/>
      </w:r>
      <w:r w:rsidR="0084453A" w:rsidRPr="00BF2D91">
        <w:rPr>
          <w:rFonts w:asciiTheme="majorBidi" w:eastAsia="Times New Roman" w:hAnsiTheme="majorBidi" w:cstheme="majorBidi"/>
          <w:sz w:val="24"/>
          <w:szCs w:val="24"/>
        </w:rPr>
        <w:t xml:space="preserve"> </w:t>
      </w:r>
      <w:r w:rsidR="007F67A7" w:rsidRPr="00BF2D91">
        <w:rPr>
          <w:rFonts w:asciiTheme="majorBidi" w:eastAsia="Times New Roman" w:hAnsiTheme="majorBidi" w:cstheme="majorBidi"/>
          <w:sz w:val="24"/>
          <w:szCs w:val="24"/>
        </w:rPr>
        <w:t>Given the relative simplicity of the hand motions required to operate a typewriter, t</w:t>
      </w:r>
      <w:r w:rsidR="00745E18" w:rsidRPr="00BF2D91">
        <w:rPr>
          <w:rFonts w:asciiTheme="majorBidi" w:eastAsia="Times New Roman" w:hAnsiTheme="majorBidi" w:cstheme="majorBidi"/>
          <w:sz w:val="24"/>
          <w:szCs w:val="24"/>
        </w:rPr>
        <w:t xml:space="preserve">yping </w:t>
      </w:r>
      <w:r w:rsidR="007F67A7" w:rsidRPr="00BF2D91">
        <w:rPr>
          <w:rFonts w:asciiTheme="majorBidi" w:eastAsia="Times New Roman" w:hAnsiTheme="majorBidi" w:cstheme="majorBidi"/>
          <w:sz w:val="24"/>
          <w:szCs w:val="24"/>
        </w:rPr>
        <w:t>constituted</w:t>
      </w:r>
      <w:r w:rsidR="000B2E86" w:rsidRPr="00BF2D91">
        <w:rPr>
          <w:rFonts w:asciiTheme="majorBidi" w:eastAsia="Times New Roman" w:hAnsiTheme="majorBidi" w:cstheme="majorBidi"/>
          <w:sz w:val="24"/>
          <w:szCs w:val="24"/>
        </w:rPr>
        <w:t xml:space="preserve"> </w:t>
      </w:r>
      <w:r w:rsidR="007F67A7" w:rsidRPr="00BF2D91">
        <w:rPr>
          <w:rFonts w:asciiTheme="majorBidi" w:eastAsia="Times New Roman" w:hAnsiTheme="majorBidi" w:cstheme="majorBidi"/>
          <w:sz w:val="24"/>
          <w:szCs w:val="24"/>
        </w:rPr>
        <w:t>accessible employment</w:t>
      </w:r>
      <w:r w:rsidR="000B2E86" w:rsidRPr="00BF2D91">
        <w:rPr>
          <w:rFonts w:asciiTheme="majorBidi" w:eastAsia="Times New Roman" w:hAnsiTheme="majorBidi" w:cstheme="majorBidi"/>
          <w:sz w:val="24"/>
          <w:szCs w:val="24"/>
        </w:rPr>
        <w:t xml:space="preserve"> </w:t>
      </w:r>
      <w:r w:rsidR="0088536C" w:rsidRPr="00BF2D91">
        <w:rPr>
          <w:rFonts w:asciiTheme="majorBidi" w:eastAsia="Times New Roman" w:hAnsiTheme="majorBidi" w:cstheme="majorBidi"/>
          <w:sz w:val="24"/>
          <w:szCs w:val="24"/>
        </w:rPr>
        <w:t xml:space="preserve">for </w:t>
      </w:r>
      <w:proofErr w:type="spellStart"/>
      <w:r w:rsidR="007F67A7" w:rsidRPr="00BF2D91">
        <w:rPr>
          <w:rFonts w:asciiTheme="majorBidi" w:eastAsia="Times New Roman" w:hAnsiTheme="majorBidi" w:cstheme="majorBidi"/>
          <w:i/>
          <w:iCs/>
          <w:sz w:val="24"/>
          <w:szCs w:val="24"/>
        </w:rPr>
        <w:t>mutilados</w:t>
      </w:r>
      <w:proofErr w:type="spellEnd"/>
      <w:r w:rsidR="00745E18" w:rsidRPr="00BF2D91">
        <w:rPr>
          <w:rFonts w:asciiTheme="majorBidi" w:eastAsia="Times New Roman" w:hAnsiTheme="majorBidi" w:cstheme="majorBidi"/>
          <w:sz w:val="24"/>
          <w:szCs w:val="24"/>
        </w:rPr>
        <w:t>.</w:t>
      </w:r>
      <w:r w:rsidR="007F67A7" w:rsidRPr="00BF2D91">
        <w:rPr>
          <w:rFonts w:asciiTheme="majorBidi" w:eastAsia="Times New Roman" w:hAnsiTheme="majorBidi" w:cstheme="majorBidi"/>
          <w:sz w:val="24"/>
          <w:szCs w:val="24"/>
        </w:rPr>
        <w:t xml:space="preserve"> Yet </w:t>
      </w:r>
      <w:r w:rsidR="000B43FD" w:rsidRPr="00BF2D91">
        <w:rPr>
          <w:rFonts w:asciiTheme="majorBidi" w:eastAsia="Times New Roman" w:hAnsiTheme="majorBidi" w:cstheme="majorBidi"/>
          <w:sz w:val="24"/>
          <w:szCs w:val="24"/>
        </w:rPr>
        <w:t>roles</w:t>
      </w:r>
      <w:r w:rsidR="006671C0" w:rsidRPr="00BF2D91">
        <w:rPr>
          <w:rFonts w:asciiTheme="majorBidi" w:eastAsia="Times New Roman" w:hAnsiTheme="majorBidi" w:cstheme="majorBidi"/>
          <w:sz w:val="24"/>
          <w:szCs w:val="24"/>
        </w:rPr>
        <w:t xml:space="preserve"> within administrative typing pools</w:t>
      </w:r>
      <w:r w:rsidR="000B43FD" w:rsidRPr="00BF2D91">
        <w:rPr>
          <w:rFonts w:asciiTheme="majorBidi" w:eastAsia="Times New Roman" w:hAnsiTheme="majorBidi" w:cstheme="majorBidi"/>
          <w:sz w:val="24"/>
          <w:szCs w:val="24"/>
        </w:rPr>
        <w:t xml:space="preserve"> lacked substantial responsibility and implied subservience</w:t>
      </w:r>
      <w:r w:rsidR="007F67A7" w:rsidRPr="00BF2D91">
        <w:rPr>
          <w:rFonts w:asciiTheme="majorBidi" w:eastAsia="Times New Roman" w:hAnsiTheme="majorBidi" w:cstheme="majorBidi"/>
          <w:sz w:val="24"/>
          <w:szCs w:val="24"/>
        </w:rPr>
        <w:t>.</w:t>
      </w:r>
      <w:r w:rsidR="0072561B" w:rsidRPr="00BF2D91">
        <w:rPr>
          <w:rFonts w:asciiTheme="majorBidi" w:eastAsia="Times New Roman" w:hAnsiTheme="majorBidi" w:cstheme="majorBidi"/>
          <w:sz w:val="24"/>
          <w:szCs w:val="24"/>
        </w:rPr>
        <w:t xml:space="preserve"> </w:t>
      </w:r>
    </w:p>
    <w:p w14:paraId="70765396" w14:textId="77777777" w:rsidR="00B62A58" w:rsidRPr="00BF2D91" w:rsidRDefault="00AA1904" w:rsidP="00B62A58">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Similarly, </w:t>
      </w:r>
      <w:r w:rsidR="006133F3" w:rsidRPr="00BF2D91">
        <w:rPr>
          <w:rFonts w:asciiTheme="majorBidi" w:eastAsia="Times New Roman" w:hAnsiTheme="majorBidi" w:cstheme="majorBidi"/>
          <w:sz w:val="24"/>
          <w:szCs w:val="24"/>
        </w:rPr>
        <w:t xml:space="preserve">in </w:t>
      </w:r>
      <w:r w:rsidR="00865003" w:rsidRPr="00BF2D91">
        <w:rPr>
          <w:rFonts w:asciiTheme="majorBidi" w:eastAsia="Times New Roman" w:hAnsiTheme="majorBidi" w:cstheme="majorBidi"/>
          <w:sz w:val="24"/>
          <w:szCs w:val="24"/>
        </w:rPr>
        <w:t>1939, t</w:t>
      </w:r>
      <w:r w:rsidR="00D5550F" w:rsidRPr="00BF2D91">
        <w:rPr>
          <w:rFonts w:asciiTheme="majorBidi" w:eastAsia="Times New Roman" w:hAnsiTheme="majorBidi" w:cstheme="majorBidi"/>
          <w:sz w:val="24"/>
          <w:szCs w:val="24"/>
        </w:rPr>
        <w:t>he director of the psychiatric institution</w:t>
      </w:r>
      <w:r w:rsidR="00865003" w:rsidRPr="00BF2D91">
        <w:rPr>
          <w:rFonts w:asciiTheme="majorBidi" w:eastAsia="Times New Roman" w:hAnsiTheme="majorBidi" w:cstheme="majorBidi"/>
          <w:sz w:val="24"/>
          <w:szCs w:val="24"/>
        </w:rPr>
        <w:t xml:space="preserve"> in Toledo</w:t>
      </w:r>
      <w:r w:rsidR="00183899" w:rsidRPr="00BF2D91">
        <w:rPr>
          <w:rFonts w:asciiTheme="majorBidi" w:eastAsia="Times New Roman" w:hAnsiTheme="majorBidi" w:cstheme="majorBidi"/>
          <w:sz w:val="24"/>
          <w:szCs w:val="24"/>
        </w:rPr>
        <w:t xml:space="preserve">, </w:t>
      </w:r>
      <w:proofErr w:type="spellStart"/>
      <w:r w:rsidR="00183899" w:rsidRPr="00BF2D91">
        <w:rPr>
          <w:rFonts w:asciiTheme="majorBidi" w:eastAsia="Times New Roman" w:hAnsiTheme="majorBidi" w:cstheme="majorBidi"/>
          <w:sz w:val="24"/>
          <w:szCs w:val="24"/>
        </w:rPr>
        <w:t>Gonzálo</w:t>
      </w:r>
      <w:proofErr w:type="spellEnd"/>
      <w:r w:rsidR="00183899" w:rsidRPr="00BF2D91">
        <w:rPr>
          <w:rFonts w:asciiTheme="majorBidi" w:eastAsia="Times New Roman" w:hAnsiTheme="majorBidi" w:cstheme="majorBidi"/>
          <w:sz w:val="24"/>
          <w:szCs w:val="24"/>
        </w:rPr>
        <w:t xml:space="preserve"> Pulido García,</w:t>
      </w:r>
      <w:r w:rsidR="00865003" w:rsidRPr="00BF2D91">
        <w:rPr>
          <w:rFonts w:asciiTheme="majorBidi" w:eastAsia="Times New Roman" w:hAnsiTheme="majorBidi" w:cstheme="majorBidi"/>
          <w:sz w:val="24"/>
          <w:szCs w:val="24"/>
        </w:rPr>
        <w:t xml:space="preserve"> </w:t>
      </w:r>
      <w:r w:rsidR="00D5550F" w:rsidRPr="00BF2D91">
        <w:rPr>
          <w:rFonts w:asciiTheme="majorBidi" w:eastAsia="Times New Roman" w:hAnsiTheme="majorBidi" w:cstheme="majorBidi"/>
          <w:sz w:val="24"/>
          <w:szCs w:val="24"/>
        </w:rPr>
        <w:t>expressed an</w:t>
      </w:r>
      <w:r w:rsidR="00865003" w:rsidRPr="00BF2D91">
        <w:rPr>
          <w:rFonts w:asciiTheme="majorBidi" w:eastAsia="Times New Roman" w:hAnsiTheme="majorBidi" w:cstheme="majorBidi"/>
          <w:sz w:val="24"/>
          <w:szCs w:val="24"/>
        </w:rPr>
        <w:t xml:space="preserve"> urgent </w:t>
      </w:r>
      <w:r w:rsidR="00D5550F" w:rsidRPr="00BF2D91">
        <w:rPr>
          <w:rFonts w:asciiTheme="majorBidi" w:eastAsia="Times New Roman" w:hAnsiTheme="majorBidi" w:cstheme="majorBidi"/>
          <w:sz w:val="24"/>
          <w:szCs w:val="24"/>
        </w:rPr>
        <w:t>need to recruit</w:t>
      </w:r>
      <w:r w:rsidR="007322F7" w:rsidRPr="00BF2D91">
        <w:rPr>
          <w:rFonts w:asciiTheme="majorBidi" w:eastAsia="Times New Roman" w:hAnsiTheme="majorBidi" w:cstheme="majorBidi"/>
          <w:sz w:val="24"/>
          <w:szCs w:val="24"/>
        </w:rPr>
        <w:t xml:space="preserve"> w</w:t>
      </w:r>
      <w:r w:rsidR="00F3373A" w:rsidRPr="00BF2D91">
        <w:rPr>
          <w:rFonts w:asciiTheme="majorBidi" w:eastAsia="Times New Roman" w:hAnsiTheme="majorBidi" w:cstheme="majorBidi"/>
          <w:sz w:val="24"/>
          <w:szCs w:val="24"/>
        </w:rPr>
        <w:t>ar</w:t>
      </w:r>
      <w:r w:rsidR="00865003" w:rsidRPr="00BF2D91">
        <w:rPr>
          <w:rFonts w:asciiTheme="majorBidi" w:eastAsia="Times New Roman" w:hAnsiTheme="majorBidi" w:cstheme="majorBidi"/>
          <w:sz w:val="24"/>
          <w:szCs w:val="24"/>
        </w:rPr>
        <w:t xml:space="preserve"> </w:t>
      </w:r>
      <w:proofErr w:type="spellStart"/>
      <w:r w:rsidR="00865003" w:rsidRPr="00BF2D91">
        <w:rPr>
          <w:rFonts w:asciiTheme="majorBidi" w:eastAsia="Times New Roman" w:hAnsiTheme="majorBidi" w:cstheme="majorBidi"/>
          <w:i/>
          <w:iCs/>
          <w:sz w:val="24"/>
          <w:szCs w:val="24"/>
        </w:rPr>
        <w:t>mutilados</w:t>
      </w:r>
      <w:proofErr w:type="spellEnd"/>
      <w:r w:rsidR="00865003" w:rsidRPr="00BF2D91">
        <w:rPr>
          <w:rFonts w:asciiTheme="majorBidi" w:eastAsia="Times New Roman" w:hAnsiTheme="majorBidi" w:cstheme="majorBidi"/>
          <w:i/>
          <w:iCs/>
          <w:sz w:val="24"/>
          <w:szCs w:val="24"/>
        </w:rPr>
        <w:t xml:space="preserve"> </w:t>
      </w:r>
      <w:r w:rsidR="00D5550F" w:rsidRPr="00BF2D91">
        <w:rPr>
          <w:rFonts w:asciiTheme="majorBidi" w:eastAsia="Times New Roman" w:hAnsiTheme="majorBidi" w:cstheme="majorBidi"/>
          <w:sz w:val="24"/>
          <w:szCs w:val="24"/>
        </w:rPr>
        <w:t xml:space="preserve">or religious personnel </w:t>
      </w:r>
      <w:r w:rsidR="00F818DB" w:rsidRPr="00BF2D91">
        <w:rPr>
          <w:rFonts w:asciiTheme="majorBidi" w:eastAsia="Times New Roman" w:hAnsiTheme="majorBidi" w:cstheme="majorBidi"/>
          <w:sz w:val="24"/>
          <w:szCs w:val="24"/>
        </w:rPr>
        <w:t>as servants (</w:t>
      </w:r>
      <w:proofErr w:type="spellStart"/>
      <w:r w:rsidR="00865003" w:rsidRPr="00BF2D91">
        <w:rPr>
          <w:rFonts w:asciiTheme="majorBidi" w:eastAsia="Times New Roman" w:hAnsiTheme="majorBidi" w:cstheme="majorBidi"/>
          <w:i/>
          <w:iCs/>
          <w:sz w:val="24"/>
          <w:szCs w:val="24"/>
        </w:rPr>
        <w:t>si</w:t>
      </w:r>
      <w:r w:rsidR="00F818DB" w:rsidRPr="00BF2D91">
        <w:rPr>
          <w:rFonts w:asciiTheme="majorBidi" w:eastAsia="Times New Roman" w:hAnsiTheme="majorBidi" w:cstheme="majorBidi"/>
          <w:i/>
          <w:iCs/>
          <w:sz w:val="24"/>
          <w:szCs w:val="24"/>
        </w:rPr>
        <w:t>rvientes</w:t>
      </w:r>
      <w:proofErr w:type="spellEnd"/>
      <w:r w:rsidR="00F818DB" w:rsidRPr="00BF2D91">
        <w:rPr>
          <w:rFonts w:asciiTheme="majorBidi" w:eastAsia="Times New Roman" w:hAnsiTheme="majorBidi" w:cstheme="majorBidi"/>
          <w:sz w:val="24"/>
          <w:szCs w:val="24"/>
        </w:rPr>
        <w:t>)</w:t>
      </w:r>
      <w:r w:rsidR="00865003" w:rsidRPr="00BF2D91">
        <w:rPr>
          <w:rFonts w:asciiTheme="majorBidi" w:eastAsia="Times New Roman" w:hAnsiTheme="majorBidi" w:cstheme="majorBidi"/>
          <w:sz w:val="24"/>
          <w:szCs w:val="24"/>
        </w:rPr>
        <w:t xml:space="preserve"> within the institution.</w:t>
      </w:r>
      <w:r w:rsidR="00865003" w:rsidRPr="00BF2D91">
        <w:rPr>
          <w:rStyle w:val="FootnoteReference"/>
          <w:rFonts w:asciiTheme="majorBidi" w:eastAsia="Times New Roman" w:hAnsiTheme="majorBidi" w:cstheme="majorBidi"/>
          <w:sz w:val="24"/>
          <w:szCs w:val="24"/>
        </w:rPr>
        <w:footnoteReference w:id="448"/>
      </w:r>
      <w:r w:rsidR="00865003" w:rsidRPr="00BF2D91">
        <w:rPr>
          <w:rFonts w:asciiTheme="majorBidi" w:eastAsia="Times New Roman" w:hAnsiTheme="majorBidi" w:cstheme="majorBidi"/>
          <w:sz w:val="24"/>
          <w:szCs w:val="24"/>
        </w:rPr>
        <w:t xml:space="preserve"> </w:t>
      </w:r>
      <w:r w:rsidR="008C6D1F" w:rsidRPr="00BF2D91">
        <w:rPr>
          <w:rFonts w:asciiTheme="majorBidi" w:eastAsia="Times New Roman" w:hAnsiTheme="majorBidi" w:cstheme="majorBidi"/>
          <w:sz w:val="24"/>
          <w:szCs w:val="24"/>
        </w:rPr>
        <w:t xml:space="preserve">During the war, </w:t>
      </w:r>
      <w:proofErr w:type="spellStart"/>
      <w:r w:rsidR="008C6D1F" w:rsidRPr="00BF2D91">
        <w:rPr>
          <w:rFonts w:asciiTheme="majorBidi" w:eastAsia="Times New Roman" w:hAnsiTheme="majorBidi" w:cstheme="majorBidi"/>
          <w:i/>
          <w:iCs/>
          <w:sz w:val="24"/>
          <w:szCs w:val="24"/>
        </w:rPr>
        <w:t>mutilados</w:t>
      </w:r>
      <w:proofErr w:type="spellEnd"/>
      <w:r w:rsidR="008C6D1F" w:rsidRPr="00BF2D91">
        <w:rPr>
          <w:rFonts w:asciiTheme="majorBidi" w:eastAsia="Times New Roman" w:hAnsiTheme="majorBidi" w:cstheme="majorBidi"/>
          <w:i/>
          <w:iCs/>
          <w:sz w:val="24"/>
          <w:szCs w:val="24"/>
        </w:rPr>
        <w:t xml:space="preserve"> </w:t>
      </w:r>
      <w:r w:rsidR="009F441F" w:rsidRPr="00BF2D91">
        <w:rPr>
          <w:rFonts w:asciiTheme="majorBidi" w:eastAsia="Times New Roman" w:hAnsiTheme="majorBidi" w:cstheme="majorBidi"/>
          <w:sz w:val="24"/>
          <w:szCs w:val="24"/>
        </w:rPr>
        <w:t xml:space="preserve">had </w:t>
      </w:r>
      <w:r w:rsidR="009F441F" w:rsidRPr="00BF2D91">
        <w:rPr>
          <w:rFonts w:asciiTheme="majorBidi" w:eastAsia="Times New Roman" w:hAnsiTheme="majorBidi" w:cstheme="majorBidi"/>
          <w:sz w:val="24"/>
          <w:szCs w:val="24"/>
        </w:rPr>
        <w:lastRenderedPageBreak/>
        <w:t>occasionally</w:t>
      </w:r>
      <w:r w:rsidR="008C6D1F" w:rsidRPr="00BF2D91">
        <w:rPr>
          <w:rFonts w:asciiTheme="majorBidi" w:eastAsia="Times New Roman" w:hAnsiTheme="majorBidi" w:cstheme="majorBidi"/>
          <w:sz w:val="24"/>
          <w:szCs w:val="24"/>
        </w:rPr>
        <w:t xml:space="preserve"> been employed in asylums as a result of conscription-related labour shortages.</w:t>
      </w:r>
      <w:r w:rsidR="008C6D1F" w:rsidRPr="00BF2D91">
        <w:rPr>
          <w:rStyle w:val="FootnoteReference"/>
          <w:rFonts w:asciiTheme="majorBidi" w:eastAsia="Times New Roman" w:hAnsiTheme="majorBidi" w:cstheme="majorBidi"/>
          <w:sz w:val="24"/>
          <w:szCs w:val="24"/>
        </w:rPr>
        <w:footnoteReference w:id="449"/>
      </w:r>
      <w:r w:rsidR="008C6D1F" w:rsidRPr="00BF2D91">
        <w:rPr>
          <w:rFonts w:asciiTheme="majorBidi" w:eastAsia="Times New Roman" w:hAnsiTheme="majorBidi" w:cstheme="majorBidi"/>
          <w:sz w:val="24"/>
          <w:szCs w:val="24"/>
        </w:rPr>
        <w:t xml:space="preserve"> </w:t>
      </w:r>
      <w:r w:rsidR="0076795B" w:rsidRPr="00BF2D91">
        <w:rPr>
          <w:rFonts w:asciiTheme="majorBidi" w:eastAsia="Times New Roman" w:hAnsiTheme="majorBidi" w:cstheme="majorBidi"/>
          <w:sz w:val="24"/>
          <w:szCs w:val="24"/>
        </w:rPr>
        <w:t>A</w:t>
      </w:r>
      <w:r w:rsidR="00505FA0" w:rsidRPr="00BF2D91">
        <w:rPr>
          <w:rFonts w:asciiTheme="majorBidi" w:eastAsia="Times New Roman" w:hAnsiTheme="majorBidi" w:cstheme="majorBidi"/>
          <w:sz w:val="24"/>
          <w:szCs w:val="24"/>
        </w:rPr>
        <w:t xml:space="preserve"> subservient</w:t>
      </w:r>
      <w:r w:rsidR="00014F9B" w:rsidRPr="00BF2D91">
        <w:rPr>
          <w:rFonts w:asciiTheme="majorBidi" w:eastAsia="Times New Roman" w:hAnsiTheme="majorBidi" w:cstheme="majorBidi"/>
          <w:sz w:val="24"/>
          <w:szCs w:val="24"/>
        </w:rPr>
        <w:t xml:space="preserve"> role w</w:t>
      </w:r>
      <w:r w:rsidR="00D5550F" w:rsidRPr="00BF2D91">
        <w:rPr>
          <w:rFonts w:asciiTheme="majorBidi" w:eastAsia="Times New Roman" w:hAnsiTheme="majorBidi" w:cstheme="majorBidi"/>
          <w:sz w:val="24"/>
          <w:szCs w:val="24"/>
        </w:rPr>
        <w:t>ithin a psychiatric asylum was</w:t>
      </w:r>
      <w:r w:rsidR="00014F9B" w:rsidRPr="00BF2D91">
        <w:rPr>
          <w:rFonts w:asciiTheme="majorBidi" w:eastAsia="Times New Roman" w:hAnsiTheme="majorBidi" w:cstheme="majorBidi"/>
          <w:sz w:val="24"/>
          <w:szCs w:val="24"/>
        </w:rPr>
        <w:t xml:space="preserve"> not the most </w:t>
      </w:r>
      <w:r w:rsidR="00D5550F" w:rsidRPr="00BF2D91">
        <w:rPr>
          <w:rFonts w:asciiTheme="majorBidi" w:eastAsia="Times New Roman" w:hAnsiTheme="majorBidi" w:cstheme="majorBidi"/>
          <w:sz w:val="24"/>
          <w:szCs w:val="24"/>
        </w:rPr>
        <w:t xml:space="preserve">immediately </w:t>
      </w:r>
      <w:r w:rsidR="00014F9B" w:rsidRPr="00BF2D91">
        <w:rPr>
          <w:rFonts w:asciiTheme="majorBidi" w:eastAsia="Times New Roman" w:hAnsiTheme="majorBidi" w:cstheme="majorBidi"/>
          <w:sz w:val="24"/>
          <w:szCs w:val="24"/>
        </w:rPr>
        <w:t xml:space="preserve">obvious career move for </w:t>
      </w:r>
      <w:r w:rsidR="00D5550F" w:rsidRPr="00BF2D91">
        <w:rPr>
          <w:rFonts w:asciiTheme="majorBidi" w:eastAsia="Times New Roman" w:hAnsiTheme="majorBidi" w:cstheme="majorBidi"/>
          <w:sz w:val="24"/>
          <w:szCs w:val="24"/>
        </w:rPr>
        <w:t>a</w:t>
      </w:r>
      <w:r w:rsidR="005D16E5" w:rsidRPr="00BF2D91">
        <w:rPr>
          <w:rFonts w:asciiTheme="majorBidi" w:eastAsia="Times New Roman" w:hAnsiTheme="majorBidi" w:cstheme="majorBidi"/>
          <w:sz w:val="24"/>
          <w:szCs w:val="24"/>
        </w:rPr>
        <w:t xml:space="preserve"> </w:t>
      </w:r>
      <w:r w:rsidR="00D5550F" w:rsidRPr="00BF2D91">
        <w:rPr>
          <w:rFonts w:asciiTheme="majorBidi" w:eastAsia="Times New Roman" w:hAnsiTheme="majorBidi" w:cstheme="majorBidi"/>
          <w:sz w:val="24"/>
          <w:szCs w:val="24"/>
        </w:rPr>
        <w:t>hero</w:t>
      </w:r>
      <w:r w:rsidR="005D16E5" w:rsidRPr="00BF2D91">
        <w:rPr>
          <w:rFonts w:asciiTheme="majorBidi" w:eastAsia="Times New Roman" w:hAnsiTheme="majorBidi" w:cstheme="majorBidi"/>
          <w:sz w:val="24"/>
          <w:szCs w:val="24"/>
        </w:rPr>
        <w:t xml:space="preserve"> of the Francoist army</w:t>
      </w:r>
      <w:r w:rsidR="00D33324" w:rsidRPr="00BF2D91">
        <w:rPr>
          <w:rFonts w:asciiTheme="majorBidi" w:eastAsia="Times New Roman" w:hAnsiTheme="majorBidi" w:cstheme="majorBidi"/>
          <w:sz w:val="24"/>
          <w:szCs w:val="24"/>
        </w:rPr>
        <w:t>, and</w:t>
      </w:r>
      <w:r w:rsidR="0076795B" w:rsidRPr="00BF2D91">
        <w:rPr>
          <w:rFonts w:asciiTheme="majorBidi" w:eastAsia="Times New Roman" w:hAnsiTheme="majorBidi" w:cstheme="majorBidi"/>
          <w:sz w:val="24"/>
          <w:szCs w:val="24"/>
        </w:rPr>
        <w:t xml:space="preserve"> Pulido’s request for either </w:t>
      </w:r>
      <w:proofErr w:type="spellStart"/>
      <w:r w:rsidR="0076795B" w:rsidRPr="00BF2D91">
        <w:rPr>
          <w:rFonts w:asciiTheme="majorBidi" w:eastAsia="Times New Roman" w:hAnsiTheme="majorBidi" w:cstheme="majorBidi"/>
          <w:i/>
          <w:iCs/>
          <w:sz w:val="24"/>
          <w:szCs w:val="24"/>
        </w:rPr>
        <w:t>mutilados</w:t>
      </w:r>
      <w:proofErr w:type="spellEnd"/>
      <w:r w:rsidR="0076795B" w:rsidRPr="00BF2D91">
        <w:rPr>
          <w:rFonts w:asciiTheme="majorBidi" w:eastAsia="Times New Roman" w:hAnsiTheme="majorBidi" w:cstheme="majorBidi"/>
          <w:i/>
          <w:iCs/>
          <w:sz w:val="24"/>
          <w:szCs w:val="24"/>
        </w:rPr>
        <w:t xml:space="preserve"> </w:t>
      </w:r>
      <w:r w:rsidR="0076795B" w:rsidRPr="00BF2D91">
        <w:rPr>
          <w:rFonts w:asciiTheme="majorBidi" w:eastAsia="Times New Roman" w:hAnsiTheme="majorBidi" w:cstheme="majorBidi"/>
          <w:sz w:val="24"/>
          <w:szCs w:val="24"/>
        </w:rPr>
        <w:t>or religious staff hinted at the perceived altered masculinities of such men.</w:t>
      </w:r>
      <w:r w:rsidR="0072561B" w:rsidRPr="00BF2D91">
        <w:rPr>
          <w:rFonts w:asciiTheme="majorBidi" w:eastAsia="Times New Roman" w:hAnsiTheme="majorBidi" w:cstheme="majorBidi"/>
          <w:sz w:val="24"/>
          <w:szCs w:val="24"/>
        </w:rPr>
        <w:t xml:space="preserve"> </w:t>
      </w:r>
      <w:r w:rsidR="00762616" w:rsidRPr="00BF2D91">
        <w:rPr>
          <w:rFonts w:asciiTheme="majorBidi" w:eastAsia="Times New Roman" w:hAnsiTheme="majorBidi" w:cstheme="majorBidi"/>
          <w:sz w:val="24"/>
          <w:szCs w:val="24"/>
        </w:rPr>
        <w:t>The expectation of celibacy for r</w:t>
      </w:r>
      <w:r w:rsidR="006671C0" w:rsidRPr="00BF2D91">
        <w:rPr>
          <w:rFonts w:asciiTheme="majorBidi" w:eastAsia="Times New Roman" w:hAnsiTheme="majorBidi" w:cstheme="majorBidi"/>
          <w:sz w:val="24"/>
          <w:szCs w:val="24"/>
        </w:rPr>
        <w:t>eligious personnel</w:t>
      </w:r>
      <w:r w:rsidR="00762616" w:rsidRPr="00BF2D91">
        <w:rPr>
          <w:rFonts w:asciiTheme="majorBidi" w:eastAsia="Times New Roman" w:hAnsiTheme="majorBidi" w:cstheme="majorBidi"/>
          <w:sz w:val="24"/>
          <w:szCs w:val="24"/>
        </w:rPr>
        <w:t xml:space="preserve"> separated male clergy from mainstream understandings of masculine identity</w:t>
      </w:r>
      <w:r w:rsidR="00D33324" w:rsidRPr="00BF2D91">
        <w:rPr>
          <w:rFonts w:asciiTheme="majorBidi" w:eastAsia="Times New Roman" w:hAnsiTheme="majorBidi" w:cstheme="majorBidi"/>
          <w:sz w:val="24"/>
          <w:szCs w:val="24"/>
        </w:rPr>
        <w:t>.</w:t>
      </w:r>
      <w:r w:rsidR="00D33324" w:rsidRPr="00BF2D91">
        <w:rPr>
          <w:rStyle w:val="FootnoteReference"/>
          <w:rFonts w:asciiTheme="majorBidi" w:eastAsia="Times New Roman" w:hAnsiTheme="majorBidi" w:cstheme="majorBidi"/>
          <w:sz w:val="24"/>
          <w:szCs w:val="24"/>
        </w:rPr>
        <w:footnoteReference w:id="450"/>
      </w:r>
      <w:r w:rsidR="00762616" w:rsidRPr="00BF2D91">
        <w:rPr>
          <w:rFonts w:asciiTheme="majorBidi" w:eastAsia="Times New Roman" w:hAnsiTheme="majorBidi" w:cstheme="majorBidi"/>
          <w:sz w:val="24"/>
          <w:szCs w:val="24"/>
        </w:rPr>
        <w:t xml:space="preserve"> </w:t>
      </w:r>
      <w:r w:rsidR="00D33324" w:rsidRPr="00BF2D91">
        <w:rPr>
          <w:rFonts w:asciiTheme="majorBidi" w:eastAsia="Times New Roman" w:hAnsiTheme="majorBidi" w:cstheme="majorBidi"/>
          <w:sz w:val="24"/>
          <w:szCs w:val="24"/>
        </w:rPr>
        <w:t xml:space="preserve">By linking </w:t>
      </w:r>
      <w:proofErr w:type="spellStart"/>
      <w:r w:rsidR="00D33324" w:rsidRPr="00BF2D91">
        <w:rPr>
          <w:rFonts w:asciiTheme="majorBidi" w:eastAsia="Times New Roman" w:hAnsiTheme="majorBidi" w:cstheme="majorBidi"/>
          <w:i/>
          <w:iCs/>
          <w:sz w:val="24"/>
          <w:szCs w:val="24"/>
        </w:rPr>
        <w:t>mutilados</w:t>
      </w:r>
      <w:proofErr w:type="spellEnd"/>
      <w:r w:rsidR="00D33324" w:rsidRPr="00BF2D91">
        <w:rPr>
          <w:rFonts w:asciiTheme="majorBidi" w:eastAsia="Times New Roman" w:hAnsiTheme="majorBidi" w:cstheme="majorBidi"/>
          <w:i/>
          <w:iCs/>
          <w:sz w:val="24"/>
          <w:szCs w:val="24"/>
        </w:rPr>
        <w:t xml:space="preserve"> </w:t>
      </w:r>
      <w:r w:rsidR="00D33324" w:rsidRPr="00BF2D91">
        <w:rPr>
          <w:rFonts w:asciiTheme="majorBidi" w:eastAsia="Times New Roman" w:hAnsiTheme="majorBidi" w:cstheme="majorBidi"/>
          <w:sz w:val="24"/>
          <w:szCs w:val="24"/>
        </w:rPr>
        <w:t xml:space="preserve">with male religious, Pulido betrayed his underlying perception as the war disabled as a category apart from non-disabled men. </w:t>
      </w:r>
      <w:r w:rsidR="00B62A58" w:rsidRPr="00BF2D91">
        <w:rPr>
          <w:rFonts w:asciiTheme="majorBidi" w:eastAsia="Times New Roman" w:hAnsiTheme="majorBidi" w:cstheme="majorBidi"/>
          <w:sz w:val="24"/>
          <w:szCs w:val="24"/>
        </w:rPr>
        <w:t xml:space="preserve">In this sense, the recruitment of </w:t>
      </w:r>
      <w:proofErr w:type="spellStart"/>
      <w:r w:rsidR="00B62A58" w:rsidRPr="00BF2D91">
        <w:rPr>
          <w:rFonts w:asciiTheme="majorBidi" w:eastAsia="Times New Roman" w:hAnsiTheme="majorBidi" w:cstheme="majorBidi"/>
          <w:i/>
          <w:iCs/>
          <w:sz w:val="24"/>
          <w:szCs w:val="24"/>
        </w:rPr>
        <w:t>mutilados</w:t>
      </w:r>
      <w:proofErr w:type="spellEnd"/>
      <w:r w:rsidR="00B62A58" w:rsidRPr="00BF2D91">
        <w:rPr>
          <w:rFonts w:asciiTheme="majorBidi" w:eastAsia="Times New Roman" w:hAnsiTheme="majorBidi" w:cstheme="majorBidi"/>
          <w:i/>
          <w:iCs/>
          <w:sz w:val="24"/>
          <w:szCs w:val="24"/>
        </w:rPr>
        <w:t xml:space="preserve"> </w:t>
      </w:r>
      <w:r w:rsidR="00B62A58" w:rsidRPr="00BF2D91">
        <w:rPr>
          <w:rFonts w:asciiTheme="majorBidi" w:eastAsia="Times New Roman" w:hAnsiTheme="majorBidi" w:cstheme="majorBidi"/>
          <w:sz w:val="24"/>
          <w:szCs w:val="24"/>
        </w:rPr>
        <w:t xml:space="preserve">alongside religious personnel hinted at the subordinate positioning of the maimed within broader masculine hierarchies.  </w:t>
      </w:r>
    </w:p>
    <w:p w14:paraId="4E3B07D4" w14:textId="16AAC87D" w:rsidR="00E054A9" w:rsidRPr="00BF2D91" w:rsidRDefault="0044162F" w:rsidP="00B62A58">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The</w:t>
      </w:r>
      <w:r w:rsidR="619928DD" w:rsidRPr="00BF2D91">
        <w:rPr>
          <w:rFonts w:asciiTheme="majorBidi" w:eastAsia="Times New Roman" w:hAnsiTheme="majorBidi" w:cstheme="majorBidi"/>
          <w:sz w:val="24"/>
          <w:szCs w:val="24"/>
        </w:rPr>
        <w:t xml:space="preserve"> director’s request </w:t>
      </w:r>
      <w:r w:rsidR="00B62A58" w:rsidRPr="00BF2D91">
        <w:rPr>
          <w:rFonts w:asciiTheme="majorBidi" w:eastAsia="Times New Roman" w:hAnsiTheme="majorBidi" w:cstheme="majorBidi"/>
          <w:sz w:val="24"/>
          <w:szCs w:val="24"/>
        </w:rPr>
        <w:t xml:space="preserve">for maimed workers </w:t>
      </w:r>
      <w:r w:rsidR="619928DD" w:rsidRPr="00BF2D91">
        <w:rPr>
          <w:rFonts w:asciiTheme="majorBidi" w:eastAsia="Times New Roman" w:hAnsiTheme="majorBidi" w:cstheme="majorBidi"/>
          <w:sz w:val="24"/>
          <w:szCs w:val="24"/>
        </w:rPr>
        <w:t xml:space="preserve">underlined his patriotic desire to provide employment for the heroes of the ‘Crusade’ at a time when the </w:t>
      </w:r>
      <w:r w:rsidR="0076795B" w:rsidRPr="00BF2D91">
        <w:rPr>
          <w:rFonts w:asciiTheme="majorBidi" w:eastAsia="Times New Roman" w:hAnsiTheme="majorBidi" w:cstheme="majorBidi"/>
          <w:sz w:val="24"/>
          <w:szCs w:val="24"/>
        </w:rPr>
        <w:t>employment of</w:t>
      </w:r>
      <w:r w:rsidR="619928DD" w:rsidRPr="00BF2D91">
        <w:rPr>
          <w:rFonts w:asciiTheme="majorBidi" w:eastAsia="Times New Roman" w:hAnsiTheme="majorBidi" w:cstheme="majorBidi"/>
          <w:sz w:val="24"/>
          <w:szCs w:val="24"/>
        </w:rPr>
        <w:t xml:space="preserve"> </w:t>
      </w:r>
      <w:proofErr w:type="spellStart"/>
      <w:r w:rsidR="619928DD" w:rsidRPr="00BF2D91">
        <w:rPr>
          <w:rFonts w:asciiTheme="majorBidi" w:eastAsia="Times New Roman" w:hAnsiTheme="majorBidi" w:cstheme="majorBidi"/>
          <w:i/>
          <w:iCs/>
          <w:sz w:val="24"/>
          <w:szCs w:val="24"/>
        </w:rPr>
        <w:t>mutilados</w:t>
      </w:r>
      <w:proofErr w:type="spellEnd"/>
      <w:r w:rsidR="619928DD" w:rsidRPr="00BF2D91">
        <w:rPr>
          <w:rFonts w:asciiTheme="majorBidi" w:eastAsia="Times New Roman" w:hAnsiTheme="majorBidi" w:cstheme="majorBidi"/>
          <w:i/>
          <w:iCs/>
          <w:sz w:val="24"/>
          <w:szCs w:val="24"/>
        </w:rPr>
        <w:t xml:space="preserve"> </w:t>
      </w:r>
      <w:r w:rsidR="0076795B" w:rsidRPr="00BF2D91">
        <w:rPr>
          <w:rFonts w:asciiTheme="majorBidi" w:eastAsia="Times New Roman" w:hAnsiTheme="majorBidi" w:cstheme="majorBidi"/>
          <w:sz w:val="24"/>
          <w:szCs w:val="24"/>
        </w:rPr>
        <w:t xml:space="preserve">was a prominent feature of </w:t>
      </w:r>
      <w:r w:rsidR="619928DD" w:rsidRPr="00BF2D91">
        <w:rPr>
          <w:rFonts w:asciiTheme="majorBidi" w:eastAsia="Times New Roman" w:hAnsiTheme="majorBidi" w:cstheme="majorBidi"/>
          <w:sz w:val="24"/>
          <w:szCs w:val="24"/>
        </w:rPr>
        <w:t xml:space="preserve">Francoist discourse. </w:t>
      </w:r>
      <w:r w:rsidRPr="00BF2D91">
        <w:rPr>
          <w:rFonts w:asciiTheme="majorBidi" w:eastAsia="Times New Roman" w:hAnsiTheme="majorBidi" w:cstheme="majorBidi"/>
          <w:sz w:val="24"/>
          <w:szCs w:val="24"/>
        </w:rPr>
        <w:t>Yet</w:t>
      </w:r>
      <w:r w:rsidR="00B62A58" w:rsidRPr="00BF2D91">
        <w:rPr>
          <w:rFonts w:asciiTheme="majorBidi" w:eastAsia="Times New Roman" w:hAnsiTheme="majorBidi" w:cstheme="majorBidi"/>
          <w:sz w:val="24"/>
          <w:szCs w:val="24"/>
        </w:rPr>
        <w:t xml:space="preserve"> his urgency</w:t>
      </w:r>
      <w:r w:rsidR="0076795B" w:rsidRPr="00BF2D91">
        <w:rPr>
          <w:rFonts w:asciiTheme="majorBidi" w:eastAsia="Times New Roman" w:hAnsiTheme="majorBidi" w:cstheme="majorBidi"/>
          <w:sz w:val="24"/>
          <w:szCs w:val="24"/>
        </w:rPr>
        <w:t xml:space="preserve"> </w:t>
      </w:r>
      <w:r w:rsidR="00B72C88" w:rsidRPr="00BF2D91">
        <w:rPr>
          <w:rFonts w:asciiTheme="majorBidi" w:eastAsia="Times New Roman" w:hAnsiTheme="majorBidi" w:cstheme="majorBidi"/>
          <w:sz w:val="24"/>
          <w:szCs w:val="24"/>
        </w:rPr>
        <w:t>points to</w:t>
      </w:r>
      <w:r w:rsidR="619928DD" w:rsidRPr="00BF2D91">
        <w:rPr>
          <w:rFonts w:asciiTheme="majorBidi" w:eastAsia="Times New Roman" w:hAnsiTheme="majorBidi" w:cstheme="majorBidi"/>
          <w:sz w:val="24"/>
          <w:szCs w:val="24"/>
        </w:rPr>
        <w:t xml:space="preserve"> an underlying assumption that </w:t>
      </w:r>
      <w:proofErr w:type="spellStart"/>
      <w:r w:rsidR="619928DD" w:rsidRPr="00BF2D91">
        <w:rPr>
          <w:rFonts w:asciiTheme="majorBidi" w:eastAsia="Times New Roman" w:hAnsiTheme="majorBidi" w:cstheme="majorBidi"/>
          <w:i/>
          <w:iCs/>
          <w:sz w:val="24"/>
          <w:szCs w:val="24"/>
        </w:rPr>
        <w:t>mutilados</w:t>
      </w:r>
      <w:proofErr w:type="spellEnd"/>
      <w:r w:rsidR="619928DD" w:rsidRPr="00BF2D91">
        <w:rPr>
          <w:rFonts w:asciiTheme="majorBidi" w:eastAsia="Times New Roman" w:hAnsiTheme="majorBidi" w:cstheme="majorBidi"/>
          <w:i/>
          <w:iCs/>
          <w:sz w:val="24"/>
          <w:szCs w:val="24"/>
        </w:rPr>
        <w:t xml:space="preserve"> </w:t>
      </w:r>
      <w:r w:rsidR="00B72C88" w:rsidRPr="00BF2D91">
        <w:rPr>
          <w:rFonts w:asciiTheme="majorBidi" w:eastAsia="Times New Roman" w:hAnsiTheme="majorBidi" w:cstheme="majorBidi"/>
          <w:sz w:val="24"/>
          <w:szCs w:val="24"/>
        </w:rPr>
        <w:t xml:space="preserve">would be grateful for </w:t>
      </w:r>
      <w:r w:rsidR="619928DD" w:rsidRPr="00BF2D91">
        <w:rPr>
          <w:rFonts w:asciiTheme="majorBidi" w:eastAsia="Times New Roman" w:hAnsiTheme="majorBidi" w:cstheme="majorBidi"/>
          <w:sz w:val="24"/>
          <w:szCs w:val="24"/>
        </w:rPr>
        <w:t>offer</w:t>
      </w:r>
      <w:r w:rsidR="00B72C88" w:rsidRPr="00BF2D91">
        <w:rPr>
          <w:rFonts w:asciiTheme="majorBidi" w:eastAsia="Times New Roman" w:hAnsiTheme="majorBidi" w:cstheme="majorBidi"/>
          <w:sz w:val="24"/>
          <w:szCs w:val="24"/>
        </w:rPr>
        <w:t>s</w:t>
      </w:r>
      <w:r w:rsidR="619928DD" w:rsidRPr="00BF2D91">
        <w:rPr>
          <w:rFonts w:asciiTheme="majorBidi" w:eastAsia="Times New Roman" w:hAnsiTheme="majorBidi" w:cstheme="majorBidi"/>
          <w:sz w:val="24"/>
          <w:szCs w:val="24"/>
        </w:rPr>
        <w:t xml:space="preserve"> of employment, </w:t>
      </w:r>
      <w:r w:rsidR="0076795B" w:rsidRPr="00BF2D91">
        <w:rPr>
          <w:rFonts w:asciiTheme="majorBidi" w:eastAsia="Times New Roman" w:hAnsiTheme="majorBidi" w:cstheme="majorBidi"/>
          <w:sz w:val="24"/>
          <w:szCs w:val="24"/>
        </w:rPr>
        <w:t>and thus easy to recruit</w:t>
      </w:r>
      <w:r w:rsidR="619928DD" w:rsidRPr="00BF2D91">
        <w:rPr>
          <w:rFonts w:asciiTheme="majorBidi" w:eastAsia="Times New Roman" w:hAnsiTheme="majorBidi" w:cstheme="majorBidi"/>
          <w:sz w:val="24"/>
          <w:szCs w:val="24"/>
        </w:rPr>
        <w:t>. Employment wi</w:t>
      </w:r>
      <w:r w:rsidR="00B62A58" w:rsidRPr="00BF2D91">
        <w:rPr>
          <w:rFonts w:asciiTheme="majorBidi" w:eastAsia="Times New Roman" w:hAnsiTheme="majorBidi" w:cstheme="majorBidi"/>
          <w:sz w:val="24"/>
          <w:szCs w:val="24"/>
        </w:rPr>
        <w:t>thin an asylum was not easy or desirable work</w:t>
      </w:r>
      <w:r w:rsidR="619928DD" w:rsidRPr="00BF2D91">
        <w:rPr>
          <w:rFonts w:asciiTheme="majorBidi" w:eastAsia="Times New Roman" w:hAnsiTheme="majorBidi" w:cstheme="majorBidi"/>
          <w:sz w:val="24"/>
          <w:szCs w:val="24"/>
        </w:rPr>
        <w:t xml:space="preserve">, and </w:t>
      </w:r>
      <w:r w:rsidR="00B72C88" w:rsidRPr="00BF2D91">
        <w:rPr>
          <w:rFonts w:asciiTheme="majorBidi" w:eastAsia="Times New Roman" w:hAnsiTheme="majorBidi" w:cstheme="majorBidi"/>
          <w:sz w:val="24"/>
          <w:szCs w:val="24"/>
        </w:rPr>
        <w:t>varied greatly from</w:t>
      </w:r>
      <w:r w:rsidR="00B62A58" w:rsidRPr="00BF2D91">
        <w:rPr>
          <w:rFonts w:asciiTheme="majorBidi" w:eastAsia="Times New Roman" w:hAnsiTheme="majorBidi" w:cstheme="majorBidi"/>
          <w:sz w:val="24"/>
          <w:szCs w:val="24"/>
        </w:rPr>
        <w:t xml:space="preserve"> the relatively comfortable</w:t>
      </w:r>
      <w:r w:rsidR="619928DD" w:rsidRPr="00BF2D91">
        <w:rPr>
          <w:rFonts w:asciiTheme="majorBidi" w:eastAsia="Times New Roman" w:hAnsiTheme="majorBidi" w:cstheme="majorBidi"/>
          <w:sz w:val="24"/>
          <w:szCs w:val="24"/>
        </w:rPr>
        <w:t xml:space="preserve"> bureaucratic posts held by other </w:t>
      </w:r>
      <w:proofErr w:type="spellStart"/>
      <w:r w:rsidR="00B72C88" w:rsidRPr="00BF2D91">
        <w:rPr>
          <w:rFonts w:asciiTheme="majorBidi" w:eastAsia="Times New Roman" w:hAnsiTheme="majorBidi" w:cstheme="majorBidi"/>
          <w:i/>
          <w:iCs/>
          <w:sz w:val="24"/>
          <w:szCs w:val="24"/>
        </w:rPr>
        <w:t>mutilados</w:t>
      </w:r>
      <w:proofErr w:type="spellEnd"/>
      <w:r w:rsidR="619928DD" w:rsidRPr="00BF2D91">
        <w:rPr>
          <w:rFonts w:asciiTheme="majorBidi" w:eastAsia="Times New Roman" w:hAnsiTheme="majorBidi" w:cstheme="majorBidi"/>
          <w:sz w:val="24"/>
          <w:szCs w:val="24"/>
        </w:rPr>
        <w:t xml:space="preserve"> within the state administration. </w:t>
      </w:r>
      <w:r w:rsidR="00B62A58" w:rsidRPr="00BF2D91">
        <w:rPr>
          <w:rFonts w:asciiTheme="majorBidi" w:eastAsia="Times New Roman" w:hAnsiTheme="majorBidi" w:cstheme="majorBidi"/>
          <w:sz w:val="24"/>
          <w:szCs w:val="24"/>
        </w:rPr>
        <w:t>In addition, p</w:t>
      </w:r>
      <w:r w:rsidRPr="00BF2D91">
        <w:rPr>
          <w:rFonts w:asciiTheme="majorBidi" w:eastAsia="Times New Roman" w:hAnsiTheme="majorBidi" w:cstheme="majorBidi"/>
          <w:sz w:val="24"/>
          <w:szCs w:val="24"/>
        </w:rPr>
        <w:t>otential candidates were required to demonstrate the degree of strength, sight and hearing necessary to deal with</w:t>
      </w:r>
      <w:r w:rsidR="0038008E" w:rsidRPr="00BF2D91">
        <w:rPr>
          <w:rFonts w:asciiTheme="majorBidi" w:eastAsia="Times New Roman" w:hAnsiTheme="majorBidi" w:cstheme="majorBidi"/>
          <w:sz w:val="24"/>
          <w:szCs w:val="24"/>
        </w:rPr>
        <w:t xml:space="preserve"> asylum</w:t>
      </w:r>
      <w:r w:rsidRPr="00BF2D91">
        <w:rPr>
          <w:rFonts w:asciiTheme="majorBidi" w:eastAsia="Times New Roman" w:hAnsiTheme="majorBidi" w:cstheme="majorBidi"/>
          <w:sz w:val="24"/>
          <w:szCs w:val="24"/>
        </w:rPr>
        <w:t xml:space="preserve"> patients</w:t>
      </w:r>
      <w:r w:rsidR="00B83AE9" w:rsidRPr="00BF2D91">
        <w:rPr>
          <w:rFonts w:asciiTheme="majorBidi" w:eastAsia="Times New Roman" w:hAnsiTheme="majorBidi" w:cstheme="majorBidi"/>
          <w:sz w:val="24"/>
          <w:szCs w:val="24"/>
        </w:rPr>
        <w:t xml:space="preserve">, </w:t>
      </w:r>
      <w:r w:rsidR="00083226" w:rsidRPr="00BF2D91">
        <w:rPr>
          <w:rFonts w:asciiTheme="majorBidi" w:eastAsia="Times New Roman" w:hAnsiTheme="majorBidi" w:cstheme="majorBidi"/>
          <w:sz w:val="24"/>
          <w:szCs w:val="24"/>
        </w:rPr>
        <w:t>which betrayed the fact</w:t>
      </w:r>
      <w:r w:rsidR="00B83AE9" w:rsidRPr="00BF2D91">
        <w:rPr>
          <w:rFonts w:asciiTheme="majorBidi" w:eastAsia="Times New Roman" w:hAnsiTheme="majorBidi" w:cstheme="majorBidi"/>
          <w:sz w:val="24"/>
          <w:szCs w:val="24"/>
        </w:rPr>
        <w:t xml:space="preserve"> that</w:t>
      </w:r>
      <w:r w:rsidR="0038008E" w:rsidRPr="00BF2D91">
        <w:rPr>
          <w:rFonts w:asciiTheme="majorBidi" w:eastAsia="Times New Roman" w:hAnsiTheme="majorBidi" w:cstheme="majorBidi"/>
          <w:sz w:val="24"/>
          <w:szCs w:val="24"/>
        </w:rPr>
        <w:t xml:space="preserve"> </w:t>
      </w:r>
      <w:proofErr w:type="spellStart"/>
      <w:r w:rsidR="00B83AE9" w:rsidRPr="00BF2D91">
        <w:rPr>
          <w:rFonts w:asciiTheme="majorBidi" w:eastAsia="Times New Roman" w:hAnsiTheme="majorBidi" w:cstheme="majorBidi"/>
          <w:i/>
          <w:iCs/>
          <w:sz w:val="24"/>
          <w:szCs w:val="24"/>
        </w:rPr>
        <w:t>mutilados</w:t>
      </w:r>
      <w:proofErr w:type="spellEnd"/>
      <w:r w:rsidR="00B83AE9" w:rsidRPr="00BF2D91">
        <w:rPr>
          <w:rFonts w:asciiTheme="majorBidi" w:eastAsia="Times New Roman" w:hAnsiTheme="majorBidi" w:cstheme="majorBidi"/>
          <w:i/>
          <w:iCs/>
          <w:sz w:val="24"/>
          <w:szCs w:val="24"/>
        </w:rPr>
        <w:t xml:space="preserve"> </w:t>
      </w:r>
      <w:r w:rsidR="00B62A58" w:rsidRPr="00BF2D91">
        <w:rPr>
          <w:rFonts w:asciiTheme="majorBidi" w:eastAsia="Times New Roman" w:hAnsiTheme="majorBidi" w:cstheme="majorBidi"/>
          <w:sz w:val="24"/>
          <w:szCs w:val="24"/>
        </w:rPr>
        <w:t xml:space="preserve">would be employed only </w:t>
      </w:r>
      <w:r w:rsidR="00B83AE9" w:rsidRPr="00BF2D91">
        <w:rPr>
          <w:rFonts w:asciiTheme="majorBidi" w:eastAsia="Times New Roman" w:hAnsiTheme="majorBidi" w:cstheme="majorBidi"/>
          <w:sz w:val="24"/>
          <w:szCs w:val="24"/>
        </w:rPr>
        <w:t>if they retained the strength and capabilities of ‘ordinary’ men.</w:t>
      </w:r>
      <w:r w:rsidR="0038008E"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 xml:space="preserve">Aside from highlighting the limitations of employers’ willingness and/or ability to adapt the workplace for all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w:t>
      </w:r>
      <w:r w:rsidR="619928DD" w:rsidRPr="00BF2D91">
        <w:rPr>
          <w:rFonts w:asciiTheme="majorBidi" w:eastAsia="Times New Roman" w:hAnsiTheme="majorBidi" w:cstheme="majorBidi"/>
          <w:sz w:val="24"/>
          <w:szCs w:val="24"/>
        </w:rPr>
        <w:t xml:space="preserve">the </w:t>
      </w:r>
      <w:r w:rsidR="00B83AE9" w:rsidRPr="00BF2D91">
        <w:rPr>
          <w:rFonts w:asciiTheme="majorBidi" w:eastAsia="Times New Roman" w:hAnsiTheme="majorBidi" w:cstheme="majorBidi"/>
          <w:sz w:val="24"/>
          <w:szCs w:val="24"/>
        </w:rPr>
        <w:t>fact that Pulido had clea</w:t>
      </w:r>
      <w:r w:rsidR="00B62A58" w:rsidRPr="00BF2D91">
        <w:rPr>
          <w:rFonts w:asciiTheme="majorBidi" w:eastAsia="Times New Roman" w:hAnsiTheme="majorBidi" w:cstheme="majorBidi"/>
          <w:sz w:val="24"/>
          <w:szCs w:val="24"/>
        </w:rPr>
        <w:t>rly failed to recruit non-</w:t>
      </w:r>
      <w:proofErr w:type="spellStart"/>
      <w:r w:rsidR="00B62A58" w:rsidRPr="00BF2D91">
        <w:rPr>
          <w:rFonts w:asciiTheme="majorBidi" w:eastAsia="Times New Roman" w:hAnsiTheme="majorBidi" w:cstheme="majorBidi"/>
          <w:i/>
          <w:iCs/>
          <w:sz w:val="24"/>
          <w:szCs w:val="24"/>
        </w:rPr>
        <w:t>mutilados</w:t>
      </w:r>
      <w:proofErr w:type="spellEnd"/>
      <w:r w:rsidR="00B83AE9" w:rsidRPr="00BF2D91">
        <w:rPr>
          <w:rFonts w:asciiTheme="majorBidi" w:eastAsia="Times New Roman" w:hAnsiTheme="majorBidi" w:cstheme="majorBidi"/>
          <w:sz w:val="24"/>
          <w:szCs w:val="24"/>
        </w:rPr>
        <w:t xml:space="preserve"> </w:t>
      </w:r>
      <w:r w:rsidR="001F433F" w:rsidRPr="00BF2D91">
        <w:rPr>
          <w:rFonts w:asciiTheme="majorBidi" w:eastAsia="Times New Roman" w:hAnsiTheme="majorBidi" w:cstheme="majorBidi"/>
          <w:sz w:val="24"/>
          <w:szCs w:val="24"/>
        </w:rPr>
        <w:t>hinted at the un</w:t>
      </w:r>
      <w:r w:rsidR="619928DD" w:rsidRPr="00BF2D91">
        <w:rPr>
          <w:rFonts w:asciiTheme="majorBidi" w:eastAsia="Times New Roman" w:hAnsiTheme="majorBidi" w:cstheme="majorBidi"/>
          <w:sz w:val="24"/>
          <w:szCs w:val="24"/>
        </w:rPr>
        <w:t xml:space="preserve">desirability of </w:t>
      </w:r>
      <w:r w:rsidR="00B83AE9" w:rsidRPr="00BF2D91">
        <w:rPr>
          <w:rFonts w:asciiTheme="majorBidi" w:eastAsia="Times New Roman" w:hAnsiTheme="majorBidi" w:cstheme="majorBidi"/>
          <w:sz w:val="24"/>
          <w:szCs w:val="24"/>
        </w:rPr>
        <w:lastRenderedPageBreak/>
        <w:t>asylum work</w:t>
      </w:r>
      <w:r w:rsidR="619928DD" w:rsidRPr="00BF2D91">
        <w:rPr>
          <w:rFonts w:asciiTheme="majorBidi" w:eastAsia="Times New Roman" w:hAnsiTheme="majorBidi" w:cstheme="majorBidi"/>
          <w:sz w:val="24"/>
          <w:szCs w:val="24"/>
        </w:rPr>
        <w:t xml:space="preserve">. </w:t>
      </w:r>
      <w:r w:rsidR="00B62A58" w:rsidRPr="00BF2D91">
        <w:rPr>
          <w:rFonts w:asciiTheme="majorBidi" w:eastAsia="Times New Roman" w:hAnsiTheme="majorBidi" w:cstheme="majorBidi"/>
          <w:sz w:val="24"/>
          <w:szCs w:val="24"/>
        </w:rPr>
        <w:t>Although,</w:t>
      </w:r>
      <w:r w:rsidR="00B72C88" w:rsidRPr="00BF2D91">
        <w:rPr>
          <w:rFonts w:asciiTheme="majorBidi" w:eastAsia="Times New Roman" w:hAnsiTheme="majorBidi" w:cstheme="majorBidi"/>
          <w:sz w:val="24"/>
          <w:szCs w:val="24"/>
        </w:rPr>
        <w:t xml:space="preserve"> a</w:t>
      </w:r>
      <w:r w:rsidR="0038008E" w:rsidRPr="00BF2D91">
        <w:rPr>
          <w:rFonts w:asciiTheme="majorBidi" w:eastAsia="Times New Roman" w:hAnsiTheme="majorBidi" w:cstheme="majorBidi"/>
          <w:sz w:val="24"/>
          <w:szCs w:val="24"/>
        </w:rPr>
        <w:t xml:space="preserve">s </w:t>
      </w:r>
      <w:proofErr w:type="spellStart"/>
      <w:r w:rsidR="00B72C88" w:rsidRPr="00BF2D91">
        <w:rPr>
          <w:rFonts w:asciiTheme="majorBidi" w:eastAsia="Times New Roman" w:hAnsiTheme="majorBidi" w:cstheme="majorBidi"/>
          <w:i/>
          <w:iCs/>
          <w:sz w:val="24"/>
          <w:szCs w:val="24"/>
        </w:rPr>
        <w:t>sirvientes</w:t>
      </w:r>
      <w:proofErr w:type="spellEnd"/>
      <w:r w:rsidR="00B62A58" w:rsidRPr="00BF2D91">
        <w:rPr>
          <w:rFonts w:asciiTheme="majorBidi" w:eastAsia="Times New Roman" w:hAnsiTheme="majorBidi" w:cstheme="majorBidi"/>
          <w:sz w:val="24"/>
          <w:szCs w:val="24"/>
        </w:rPr>
        <w:t>,</w:t>
      </w:r>
      <w:r w:rsidR="0038008E" w:rsidRPr="00BF2D91">
        <w:rPr>
          <w:rFonts w:asciiTheme="majorBidi" w:eastAsia="Times New Roman" w:hAnsiTheme="majorBidi" w:cstheme="majorBidi"/>
          <w:i/>
          <w:iCs/>
          <w:sz w:val="24"/>
          <w:szCs w:val="24"/>
        </w:rPr>
        <w:t xml:space="preserve"> </w:t>
      </w:r>
      <w:r w:rsidR="0038008E" w:rsidRPr="00BF2D91">
        <w:rPr>
          <w:rFonts w:asciiTheme="majorBidi" w:eastAsia="Times New Roman" w:hAnsiTheme="majorBidi" w:cstheme="majorBidi"/>
          <w:sz w:val="24"/>
          <w:szCs w:val="24"/>
        </w:rPr>
        <w:t>Mutilated Gentlemen would have occupied</w:t>
      </w:r>
      <w:r w:rsidR="00B83AE9" w:rsidRPr="00BF2D91">
        <w:rPr>
          <w:rFonts w:asciiTheme="majorBidi" w:eastAsia="Times New Roman" w:hAnsiTheme="majorBidi" w:cstheme="majorBidi"/>
          <w:sz w:val="24"/>
          <w:szCs w:val="24"/>
        </w:rPr>
        <w:t xml:space="preserve"> a position of power</w:t>
      </w:r>
      <w:r w:rsidR="00B72C88" w:rsidRPr="00BF2D91">
        <w:rPr>
          <w:rFonts w:asciiTheme="majorBidi" w:eastAsia="Times New Roman" w:hAnsiTheme="majorBidi" w:cstheme="majorBidi"/>
          <w:sz w:val="24"/>
          <w:szCs w:val="24"/>
        </w:rPr>
        <w:t xml:space="preserve"> in relation</w:t>
      </w:r>
      <w:r w:rsidR="0038008E" w:rsidRPr="00BF2D91">
        <w:rPr>
          <w:rFonts w:asciiTheme="majorBidi" w:eastAsia="Times New Roman" w:hAnsiTheme="majorBidi" w:cstheme="majorBidi"/>
          <w:sz w:val="24"/>
          <w:szCs w:val="24"/>
        </w:rPr>
        <w:t xml:space="preserve"> to</w:t>
      </w:r>
      <w:r w:rsidRPr="00BF2D91">
        <w:rPr>
          <w:rFonts w:asciiTheme="majorBidi" w:eastAsia="Times New Roman" w:hAnsiTheme="majorBidi" w:cstheme="majorBidi"/>
          <w:sz w:val="24"/>
          <w:szCs w:val="24"/>
        </w:rPr>
        <w:t xml:space="preserve"> patients</w:t>
      </w:r>
      <w:r w:rsidR="00B62A58" w:rsidRPr="00BF2D91">
        <w:rPr>
          <w:rFonts w:asciiTheme="majorBidi" w:eastAsia="Times New Roman" w:hAnsiTheme="majorBidi" w:cstheme="majorBidi"/>
          <w:sz w:val="24"/>
          <w:szCs w:val="24"/>
        </w:rPr>
        <w:t>,</w:t>
      </w:r>
      <w:r w:rsidR="00BA2BCC" w:rsidRPr="00BF2D91">
        <w:rPr>
          <w:rFonts w:asciiTheme="majorBidi" w:eastAsia="Times New Roman" w:hAnsiTheme="majorBidi" w:cstheme="majorBidi"/>
          <w:sz w:val="24"/>
          <w:szCs w:val="24"/>
        </w:rPr>
        <w:t xml:space="preserve"> the </w:t>
      </w:r>
      <w:r w:rsidR="00B83AE9" w:rsidRPr="00BF2D91">
        <w:rPr>
          <w:rFonts w:asciiTheme="majorBidi" w:eastAsia="Times New Roman" w:hAnsiTheme="majorBidi" w:cstheme="majorBidi"/>
          <w:sz w:val="24"/>
          <w:szCs w:val="24"/>
        </w:rPr>
        <w:t xml:space="preserve">traditional </w:t>
      </w:r>
      <w:r w:rsidR="00BA2BCC" w:rsidRPr="00BF2D91">
        <w:rPr>
          <w:rFonts w:asciiTheme="majorBidi" w:eastAsia="Times New Roman" w:hAnsiTheme="majorBidi" w:cstheme="majorBidi"/>
          <w:sz w:val="24"/>
          <w:szCs w:val="24"/>
        </w:rPr>
        <w:t xml:space="preserve">gender-positioning of </w:t>
      </w:r>
      <w:r w:rsidR="00B83AE9" w:rsidRPr="00BF2D91">
        <w:rPr>
          <w:rFonts w:asciiTheme="majorBidi" w:eastAsia="Times New Roman" w:hAnsiTheme="majorBidi" w:cstheme="majorBidi"/>
          <w:sz w:val="24"/>
          <w:szCs w:val="24"/>
        </w:rPr>
        <w:t xml:space="preserve">workers in psychiatric institutions </w:t>
      </w:r>
      <w:r w:rsidR="00BA2BCC" w:rsidRPr="00BF2D91">
        <w:rPr>
          <w:rFonts w:asciiTheme="majorBidi" w:eastAsia="Times New Roman" w:hAnsiTheme="majorBidi" w:cstheme="majorBidi"/>
          <w:sz w:val="24"/>
          <w:szCs w:val="24"/>
        </w:rPr>
        <w:t xml:space="preserve">as </w:t>
      </w:r>
      <w:r w:rsidR="00B83AE9" w:rsidRPr="00BF2D91">
        <w:rPr>
          <w:rFonts w:asciiTheme="majorBidi" w:eastAsia="Times New Roman" w:hAnsiTheme="majorBidi" w:cstheme="majorBidi"/>
          <w:i/>
          <w:iCs/>
          <w:sz w:val="24"/>
          <w:szCs w:val="24"/>
        </w:rPr>
        <w:t>mozos</w:t>
      </w:r>
      <w:r w:rsidR="00BB14B2" w:rsidRPr="00BF2D91">
        <w:rPr>
          <w:rFonts w:asciiTheme="majorBidi" w:eastAsia="Times New Roman" w:hAnsiTheme="majorBidi" w:cstheme="majorBidi"/>
          <w:sz w:val="24"/>
          <w:szCs w:val="24"/>
        </w:rPr>
        <w:t xml:space="preserve"> or ‘boys’</w:t>
      </w:r>
      <w:r w:rsidR="00B83AE9" w:rsidRPr="00BF2D91">
        <w:rPr>
          <w:rFonts w:asciiTheme="majorBidi" w:eastAsia="Times New Roman" w:hAnsiTheme="majorBidi" w:cstheme="majorBidi"/>
          <w:sz w:val="24"/>
          <w:szCs w:val="24"/>
        </w:rPr>
        <w:t xml:space="preserve"> </w:t>
      </w:r>
      <w:r w:rsidR="001F433F" w:rsidRPr="00BF2D91">
        <w:rPr>
          <w:rFonts w:asciiTheme="majorBidi" w:eastAsia="Times New Roman" w:hAnsiTheme="majorBidi" w:cstheme="majorBidi"/>
          <w:sz w:val="24"/>
          <w:szCs w:val="24"/>
        </w:rPr>
        <w:t>was undeniably emasculating</w:t>
      </w:r>
      <w:r w:rsidR="00944D1E" w:rsidRPr="00BF2D91">
        <w:rPr>
          <w:rFonts w:asciiTheme="majorBidi" w:eastAsia="Times New Roman" w:hAnsiTheme="majorBidi" w:cstheme="majorBidi"/>
          <w:sz w:val="24"/>
          <w:szCs w:val="24"/>
        </w:rPr>
        <w:t>.</w:t>
      </w:r>
      <w:r w:rsidR="0028373D" w:rsidRPr="00BF2D91">
        <w:rPr>
          <w:rStyle w:val="FootnoteReference"/>
          <w:rFonts w:asciiTheme="majorBidi" w:eastAsia="Times New Roman" w:hAnsiTheme="majorBidi" w:cstheme="majorBidi"/>
          <w:sz w:val="24"/>
          <w:szCs w:val="24"/>
        </w:rPr>
        <w:footnoteReference w:id="451"/>
      </w:r>
      <w:r w:rsidR="00944D1E" w:rsidRPr="00BF2D91">
        <w:rPr>
          <w:rFonts w:asciiTheme="majorBidi" w:eastAsia="Times New Roman" w:hAnsiTheme="majorBidi" w:cstheme="majorBidi"/>
          <w:sz w:val="24"/>
          <w:szCs w:val="24"/>
        </w:rPr>
        <w:t xml:space="preserve"> </w:t>
      </w:r>
    </w:p>
    <w:p w14:paraId="7B6BE6B6" w14:textId="0D60E8C3" w:rsidR="00BA594F" w:rsidRPr="00BF2D91" w:rsidRDefault="000D1AE3" w:rsidP="00E72A74">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Similarly, one 1960 classified job advert </w:t>
      </w:r>
      <w:r w:rsidR="00D44076" w:rsidRPr="00BF2D91">
        <w:rPr>
          <w:rFonts w:asciiTheme="majorBidi" w:eastAsia="Times New Roman" w:hAnsiTheme="majorBidi" w:cstheme="majorBidi"/>
          <w:sz w:val="24"/>
          <w:szCs w:val="24"/>
        </w:rPr>
        <w:t>sought a</w:t>
      </w:r>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i/>
          <w:iCs/>
          <w:sz w:val="24"/>
          <w:szCs w:val="24"/>
        </w:rPr>
        <w:t>mutilado</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or retiree to work as a</w:t>
      </w:r>
      <w:r w:rsidR="00D44076" w:rsidRPr="00BF2D91">
        <w:rPr>
          <w:rFonts w:asciiTheme="majorBidi" w:eastAsia="Times New Roman" w:hAnsiTheme="majorBidi" w:cstheme="majorBidi"/>
          <w:sz w:val="24"/>
          <w:szCs w:val="24"/>
        </w:rPr>
        <w:t xml:space="preserve"> night-time security guard for a factory.</w:t>
      </w:r>
      <w:r w:rsidR="001F3A74" w:rsidRPr="00BF2D91">
        <w:rPr>
          <w:rStyle w:val="FootnoteReference"/>
          <w:rFonts w:asciiTheme="majorBidi" w:eastAsia="Times New Roman" w:hAnsiTheme="majorBidi" w:cstheme="majorBidi"/>
          <w:sz w:val="24"/>
          <w:szCs w:val="24"/>
        </w:rPr>
        <w:footnoteReference w:id="452"/>
      </w:r>
      <w:r w:rsidR="00D44076" w:rsidRPr="00BF2D91">
        <w:rPr>
          <w:rFonts w:asciiTheme="majorBidi" w:eastAsia="Times New Roman" w:hAnsiTheme="majorBidi" w:cstheme="majorBidi"/>
          <w:sz w:val="24"/>
          <w:szCs w:val="24"/>
        </w:rPr>
        <w:t xml:space="preserve"> </w:t>
      </w:r>
      <w:r w:rsidR="00C93166" w:rsidRPr="00BF2D91">
        <w:rPr>
          <w:rFonts w:asciiTheme="majorBidi" w:eastAsia="Times New Roman" w:hAnsiTheme="majorBidi" w:cstheme="majorBidi"/>
          <w:sz w:val="24"/>
          <w:szCs w:val="24"/>
        </w:rPr>
        <w:t xml:space="preserve">The </w:t>
      </w:r>
      <w:r w:rsidR="00095BFD" w:rsidRPr="00BF2D91">
        <w:rPr>
          <w:rFonts w:asciiTheme="majorBidi" w:eastAsia="Times New Roman" w:hAnsiTheme="majorBidi" w:cstheme="majorBidi"/>
          <w:sz w:val="24"/>
          <w:szCs w:val="24"/>
        </w:rPr>
        <w:t>interchangeability</w:t>
      </w:r>
      <w:r w:rsidR="00C93166" w:rsidRPr="00BF2D91">
        <w:rPr>
          <w:rFonts w:asciiTheme="majorBidi" w:eastAsia="Times New Roman" w:hAnsiTheme="majorBidi" w:cstheme="majorBidi"/>
          <w:sz w:val="24"/>
          <w:szCs w:val="24"/>
        </w:rPr>
        <w:t xml:space="preserve"> of disability </w:t>
      </w:r>
      <w:r w:rsidR="00095BFD" w:rsidRPr="00BF2D91">
        <w:rPr>
          <w:rFonts w:asciiTheme="majorBidi" w:eastAsia="Times New Roman" w:hAnsiTheme="majorBidi" w:cstheme="majorBidi"/>
          <w:sz w:val="24"/>
          <w:szCs w:val="24"/>
        </w:rPr>
        <w:t>and</w:t>
      </w:r>
      <w:r w:rsidR="00C93166" w:rsidRPr="00BF2D91">
        <w:rPr>
          <w:rFonts w:asciiTheme="majorBidi" w:eastAsia="Times New Roman" w:hAnsiTheme="majorBidi" w:cstheme="majorBidi"/>
          <w:sz w:val="24"/>
          <w:szCs w:val="24"/>
        </w:rPr>
        <w:t xml:space="preserve"> old age</w:t>
      </w:r>
      <w:r w:rsidR="00CB4C76" w:rsidRPr="00BF2D91">
        <w:rPr>
          <w:rFonts w:asciiTheme="majorBidi" w:eastAsia="Times New Roman" w:hAnsiTheme="majorBidi" w:cstheme="majorBidi"/>
          <w:sz w:val="24"/>
          <w:szCs w:val="24"/>
        </w:rPr>
        <w:t xml:space="preserve"> in this example </w:t>
      </w:r>
      <w:r w:rsidR="00441DC3" w:rsidRPr="00BF2D91">
        <w:rPr>
          <w:rFonts w:asciiTheme="majorBidi" w:eastAsia="Times New Roman" w:hAnsiTheme="majorBidi" w:cstheme="majorBidi"/>
          <w:sz w:val="24"/>
          <w:szCs w:val="24"/>
        </w:rPr>
        <w:t xml:space="preserve">again </w:t>
      </w:r>
      <w:r w:rsidR="00095BFD" w:rsidRPr="00BF2D91">
        <w:rPr>
          <w:rFonts w:asciiTheme="majorBidi" w:eastAsia="Times New Roman" w:hAnsiTheme="majorBidi" w:cstheme="majorBidi"/>
          <w:sz w:val="24"/>
          <w:szCs w:val="24"/>
        </w:rPr>
        <w:t>highlighted</w:t>
      </w:r>
      <w:r w:rsidR="00CB4C76" w:rsidRPr="00BF2D91">
        <w:rPr>
          <w:rFonts w:asciiTheme="majorBidi" w:eastAsia="Times New Roman" w:hAnsiTheme="majorBidi" w:cstheme="majorBidi"/>
          <w:sz w:val="24"/>
          <w:szCs w:val="24"/>
        </w:rPr>
        <w:t xml:space="preserve"> </w:t>
      </w:r>
      <w:r w:rsidR="00411620" w:rsidRPr="00BF2D91">
        <w:rPr>
          <w:rFonts w:asciiTheme="majorBidi" w:eastAsia="Times New Roman" w:hAnsiTheme="majorBidi" w:cstheme="majorBidi"/>
          <w:sz w:val="24"/>
          <w:szCs w:val="24"/>
        </w:rPr>
        <w:t xml:space="preserve">perceived </w:t>
      </w:r>
      <w:r w:rsidR="00CB4C76" w:rsidRPr="00BF2D91">
        <w:rPr>
          <w:rFonts w:asciiTheme="majorBidi" w:eastAsia="Times New Roman" w:hAnsiTheme="majorBidi" w:cstheme="majorBidi"/>
          <w:sz w:val="24"/>
          <w:szCs w:val="24"/>
        </w:rPr>
        <w:t>distinction</w:t>
      </w:r>
      <w:r w:rsidR="00411620" w:rsidRPr="00BF2D91">
        <w:rPr>
          <w:rFonts w:asciiTheme="majorBidi" w:eastAsia="Times New Roman" w:hAnsiTheme="majorBidi" w:cstheme="majorBidi"/>
          <w:sz w:val="24"/>
          <w:szCs w:val="24"/>
        </w:rPr>
        <w:t>s</w:t>
      </w:r>
      <w:r w:rsidR="00CB4C76" w:rsidRPr="00BF2D91">
        <w:rPr>
          <w:rFonts w:asciiTheme="majorBidi" w:eastAsia="Times New Roman" w:hAnsiTheme="majorBidi" w:cstheme="majorBidi"/>
          <w:sz w:val="24"/>
          <w:szCs w:val="24"/>
        </w:rPr>
        <w:t xml:space="preserve"> between ‘ordinary’ w</w:t>
      </w:r>
      <w:r w:rsidR="005A1BCC" w:rsidRPr="00BF2D91">
        <w:rPr>
          <w:rFonts w:asciiTheme="majorBidi" w:eastAsia="Times New Roman" w:hAnsiTheme="majorBidi" w:cstheme="majorBidi"/>
          <w:sz w:val="24"/>
          <w:szCs w:val="24"/>
        </w:rPr>
        <w:t>orking masculinities</w:t>
      </w:r>
      <w:r w:rsidR="00411620" w:rsidRPr="00BF2D91">
        <w:rPr>
          <w:rFonts w:asciiTheme="majorBidi" w:eastAsia="Times New Roman" w:hAnsiTheme="majorBidi" w:cstheme="majorBidi"/>
          <w:sz w:val="24"/>
          <w:szCs w:val="24"/>
        </w:rPr>
        <w:t xml:space="preserve"> and those </w:t>
      </w:r>
      <w:r w:rsidR="005A1BCC" w:rsidRPr="00BF2D91">
        <w:rPr>
          <w:rFonts w:asciiTheme="majorBidi" w:eastAsia="Times New Roman" w:hAnsiTheme="majorBidi" w:cstheme="majorBidi"/>
          <w:sz w:val="24"/>
          <w:szCs w:val="24"/>
        </w:rPr>
        <w:t xml:space="preserve">which </w:t>
      </w:r>
      <w:r w:rsidR="00CB4C76" w:rsidRPr="00BF2D91">
        <w:rPr>
          <w:rFonts w:asciiTheme="majorBidi" w:eastAsia="Times New Roman" w:hAnsiTheme="majorBidi" w:cstheme="majorBidi"/>
          <w:sz w:val="24"/>
          <w:szCs w:val="24"/>
        </w:rPr>
        <w:t>deviated from this norm.</w:t>
      </w:r>
      <w:r w:rsidR="001976D8" w:rsidRPr="00BF2D91">
        <w:rPr>
          <w:rFonts w:asciiTheme="majorBidi" w:eastAsia="Times New Roman" w:hAnsiTheme="majorBidi" w:cstheme="majorBidi"/>
          <w:sz w:val="24"/>
          <w:szCs w:val="24"/>
        </w:rPr>
        <w:t xml:space="preserve"> </w:t>
      </w:r>
      <w:r w:rsidR="00411620" w:rsidRPr="00BF2D91">
        <w:rPr>
          <w:rFonts w:asciiTheme="majorBidi" w:eastAsia="Times New Roman" w:hAnsiTheme="majorBidi" w:cstheme="majorBidi"/>
          <w:sz w:val="24"/>
          <w:szCs w:val="24"/>
        </w:rPr>
        <w:t>In this sense</w:t>
      </w:r>
      <w:r w:rsidR="00C93166" w:rsidRPr="00BF2D91">
        <w:rPr>
          <w:rFonts w:asciiTheme="majorBidi" w:eastAsia="Times New Roman" w:hAnsiTheme="majorBidi" w:cstheme="majorBidi"/>
          <w:sz w:val="24"/>
          <w:szCs w:val="24"/>
        </w:rPr>
        <w:t>,</w:t>
      </w:r>
      <w:r w:rsidR="005B717F" w:rsidRPr="00BF2D91">
        <w:rPr>
          <w:rFonts w:asciiTheme="majorBidi" w:eastAsia="Times New Roman" w:hAnsiTheme="majorBidi" w:cstheme="majorBidi"/>
          <w:sz w:val="24"/>
          <w:szCs w:val="24"/>
        </w:rPr>
        <w:t xml:space="preserve"> though many veterans were </w:t>
      </w:r>
      <w:r w:rsidR="00411620" w:rsidRPr="00BF2D91">
        <w:rPr>
          <w:rFonts w:asciiTheme="majorBidi" w:eastAsia="Times New Roman" w:hAnsiTheme="majorBidi" w:cstheme="majorBidi"/>
          <w:sz w:val="24"/>
          <w:szCs w:val="24"/>
        </w:rPr>
        <w:t>able to find</w:t>
      </w:r>
      <w:r w:rsidR="005B717F" w:rsidRPr="00BF2D91">
        <w:rPr>
          <w:rFonts w:asciiTheme="majorBidi" w:eastAsia="Times New Roman" w:hAnsiTheme="majorBidi" w:cstheme="majorBidi"/>
          <w:sz w:val="24"/>
          <w:szCs w:val="24"/>
        </w:rPr>
        <w:t xml:space="preserve"> employment post-injury, the type of labour undertaken did not necessarily preserve the </w:t>
      </w:r>
      <w:r w:rsidR="00867863" w:rsidRPr="00BF2D91">
        <w:rPr>
          <w:rFonts w:asciiTheme="majorBidi" w:eastAsia="Times New Roman" w:hAnsiTheme="majorBidi" w:cstheme="majorBidi"/>
          <w:sz w:val="24"/>
          <w:szCs w:val="24"/>
        </w:rPr>
        <w:t>occupational</w:t>
      </w:r>
      <w:r w:rsidR="005B717F" w:rsidRPr="00BF2D91">
        <w:rPr>
          <w:rFonts w:asciiTheme="majorBidi" w:eastAsia="Times New Roman" w:hAnsiTheme="majorBidi" w:cstheme="majorBidi"/>
          <w:sz w:val="24"/>
          <w:szCs w:val="24"/>
        </w:rPr>
        <w:t xml:space="preserve"> status they had previously enjoyed. </w:t>
      </w:r>
      <w:r w:rsidR="00867863" w:rsidRPr="00BF2D91">
        <w:rPr>
          <w:rFonts w:asciiTheme="majorBidi" w:eastAsia="Times New Roman" w:hAnsiTheme="majorBidi" w:cstheme="majorBidi"/>
          <w:sz w:val="24"/>
          <w:szCs w:val="24"/>
        </w:rPr>
        <w:t xml:space="preserve">Rather, as </w:t>
      </w:r>
      <w:r w:rsidR="005A1BCC" w:rsidRPr="00BF2D91">
        <w:rPr>
          <w:rFonts w:asciiTheme="majorBidi" w:eastAsia="Times New Roman" w:hAnsiTheme="majorBidi" w:cstheme="majorBidi"/>
          <w:sz w:val="24"/>
          <w:szCs w:val="24"/>
        </w:rPr>
        <w:t>elsewhere</w:t>
      </w:r>
      <w:r w:rsidR="00867863" w:rsidRPr="00BF2D91">
        <w:rPr>
          <w:rFonts w:asciiTheme="majorBidi" w:eastAsia="Times New Roman" w:hAnsiTheme="majorBidi" w:cstheme="majorBidi"/>
          <w:sz w:val="24"/>
          <w:szCs w:val="24"/>
        </w:rPr>
        <w:t xml:space="preserve">, reintegration into the </w:t>
      </w:r>
      <w:r w:rsidR="005A1BCC" w:rsidRPr="00BF2D91">
        <w:rPr>
          <w:rFonts w:asciiTheme="majorBidi" w:eastAsia="Times New Roman" w:hAnsiTheme="majorBidi" w:cstheme="majorBidi"/>
          <w:sz w:val="24"/>
          <w:szCs w:val="24"/>
        </w:rPr>
        <w:t xml:space="preserve">Spanish </w:t>
      </w:r>
      <w:r w:rsidR="00867863" w:rsidRPr="00BF2D91">
        <w:rPr>
          <w:rFonts w:asciiTheme="majorBidi" w:eastAsia="Times New Roman" w:hAnsiTheme="majorBidi" w:cstheme="majorBidi"/>
          <w:sz w:val="24"/>
          <w:szCs w:val="24"/>
        </w:rPr>
        <w:t xml:space="preserve">workplace </w:t>
      </w:r>
      <w:r w:rsidR="007844B5" w:rsidRPr="00BF2D91">
        <w:rPr>
          <w:rFonts w:asciiTheme="majorBidi" w:eastAsia="Times New Roman" w:hAnsiTheme="majorBidi" w:cstheme="majorBidi"/>
          <w:sz w:val="24"/>
          <w:szCs w:val="24"/>
        </w:rPr>
        <w:t>often</w:t>
      </w:r>
      <w:r w:rsidR="00867863" w:rsidRPr="00BF2D91">
        <w:rPr>
          <w:rFonts w:asciiTheme="majorBidi" w:eastAsia="Times New Roman" w:hAnsiTheme="majorBidi" w:cstheme="majorBidi"/>
          <w:sz w:val="24"/>
          <w:szCs w:val="24"/>
        </w:rPr>
        <w:t xml:space="preserve"> entai</w:t>
      </w:r>
      <w:r w:rsidR="007844B5" w:rsidRPr="00BF2D91">
        <w:rPr>
          <w:rFonts w:asciiTheme="majorBidi" w:eastAsia="Times New Roman" w:hAnsiTheme="majorBidi" w:cstheme="majorBidi"/>
          <w:sz w:val="24"/>
          <w:szCs w:val="24"/>
        </w:rPr>
        <w:t>led</w:t>
      </w:r>
      <w:r w:rsidR="00867863" w:rsidRPr="00BF2D91">
        <w:rPr>
          <w:rFonts w:asciiTheme="majorBidi" w:eastAsia="Times New Roman" w:hAnsiTheme="majorBidi" w:cstheme="majorBidi"/>
          <w:sz w:val="24"/>
          <w:szCs w:val="24"/>
        </w:rPr>
        <w:t xml:space="preserve"> accepting </w:t>
      </w:r>
      <w:r w:rsidR="007844B5" w:rsidRPr="00BF2D91">
        <w:rPr>
          <w:rFonts w:asciiTheme="majorBidi" w:eastAsia="Times New Roman" w:hAnsiTheme="majorBidi" w:cstheme="majorBidi"/>
          <w:sz w:val="24"/>
          <w:szCs w:val="24"/>
        </w:rPr>
        <w:t xml:space="preserve">unskilled </w:t>
      </w:r>
      <w:r w:rsidR="008F5560" w:rsidRPr="00BF2D91">
        <w:rPr>
          <w:rFonts w:asciiTheme="majorBidi" w:eastAsia="Times New Roman" w:hAnsiTheme="majorBidi" w:cstheme="majorBidi"/>
          <w:sz w:val="24"/>
          <w:szCs w:val="24"/>
        </w:rPr>
        <w:t xml:space="preserve">posts </w:t>
      </w:r>
      <w:r w:rsidR="00312EA0" w:rsidRPr="00BF2D91">
        <w:rPr>
          <w:rFonts w:asciiTheme="majorBidi" w:eastAsia="Times New Roman" w:hAnsiTheme="majorBidi" w:cstheme="majorBidi"/>
          <w:sz w:val="24"/>
          <w:szCs w:val="24"/>
        </w:rPr>
        <w:t>as guards,</w:t>
      </w:r>
      <w:r w:rsidR="007844B5" w:rsidRPr="00BF2D91">
        <w:rPr>
          <w:rFonts w:asciiTheme="majorBidi" w:eastAsia="Times New Roman" w:hAnsiTheme="majorBidi" w:cstheme="majorBidi"/>
          <w:sz w:val="24"/>
          <w:szCs w:val="24"/>
        </w:rPr>
        <w:t xml:space="preserve"> doormen</w:t>
      </w:r>
      <w:r w:rsidR="00312EA0" w:rsidRPr="00BF2D91">
        <w:rPr>
          <w:rFonts w:asciiTheme="majorBidi" w:eastAsia="Times New Roman" w:hAnsiTheme="majorBidi" w:cstheme="majorBidi"/>
          <w:sz w:val="24"/>
          <w:szCs w:val="24"/>
        </w:rPr>
        <w:t>, cinema ushers or car park attendants</w:t>
      </w:r>
      <w:r w:rsidR="00867863" w:rsidRPr="00BF2D91">
        <w:rPr>
          <w:rFonts w:asciiTheme="majorBidi" w:eastAsia="Times New Roman" w:hAnsiTheme="majorBidi" w:cstheme="majorBidi"/>
          <w:sz w:val="24"/>
          <w:szCs w:val="24"/>
        </w:rPr>
        <w:t>.</w:t>
      </w:r>
      <w:r w:rsidR="00867863" w:rsidRPr="00BF2D91">
        <w:rPr>
          <w:rStyle w:val="FootnoteReference"/>
          <w:rFonts w:asciiTheme="majorBidi" w:eastAsia="Times New Roman" w:hAnsiTheme="majorBidi" w:cstheme="majorBidi"/>
          <w:sz w:val="24"/>
          <w:szCs w:val="24"/>
        </w:rPr>
        <w:footnoteReference w:id="453"/>
      </w:r>
      <w:r w:rsidR="008F5560" w:rsidRPr="00BF2D91">
        <w:rPr>
          <w:rFonts w:asciiTheme="majorBidi" w:eastAsia="Times New Roman" w:hAnsiTheme="majorBidi" w:cstheme="majorBidi"/>
          <w:sz w:val="24"/>
          <w:szCs w:val="24"/>
        </w:rPr>
        <w:t xml:space="preserve"> </w:t>
      </w:r>
      <w:r w:rsidR="00312EA0" w:rsidRPr="00BF2D91">
        <w:rPr>
          <w:rFonts w:asciiTheme="majorBidi" w:eastAsia="Times New Roman" w:hAnsiTheme="majorBidi" w:cstheme="majorBidi"/>
          <w:sz w:val="24"/>
          <w:szCs w:val="24"/>
        </w:rPr>
        <w:t xml:space="preserve">For veterans who lacked formal education, such posts offered invaluable stable income, particularly </w:t>
      </w:r>
      <w:r w:rsidR="00D700A5" w:rsidRPr="00BF2D91">
        <w:rPr>
          <w:rFonts w:asciiTheme="majorBidi" w:eastAsia="Times New Roman" w:hAnsiTheme="majorBidi" w:cstheme="majorBidi"/>
          <w:sz w:val="24"/>
          <w:szCs w:val="24"/>
        </w:rPr>
        <w:t xml:space="preserve">in the post-war year when </w:t>
      </w:r>
      <w:r w:rsidR="00312EA0" w:rsidRPr="00BF2D91">
        <w:rPr>
          <w:rFonts w:asciiTheme="majorBidi" w:eastAsia="Times New Roman" w:hAnsiTheme="majorBidi" w:cstheme="majorBidi"/>
          <w:sz w:val="24"/>
          <w:szCs w:val="24"/>
        </w:rPr>
        <w:t>unemployment</w:t>
      </w:r>
      <w:r w:rsidR="00D700A5" w:rsidRPr="00BF2D91">
        <w:rPr>
          <w:rFonts w:asciiTheme="majorBidi" w:eastAsia="Times New Roman" w:hAnsiTheme="majorBidi" w:cstheme="majorBidi"/>
          <w:sz w:val="24"/>
          <w:szCs w:val="24"/>
        </w:rPr>
        <w:t xml:space="preserve"> rates were high</w:t>
      </w:r>
      <w:r w:rsidR="00312EA0" w:rsidRPr="00BF2D91">
        <w:rPr>
          <w:rFonts w:asciiTheme="majorBidi" w:eastAsia="Times New Roman" w:hAnsiTheme="majorBidi" w:cstheme="majorBidi"/>
          <w:sz w:val="24"/>
          <w:szCs w:val="24"/>
        </w:rPr>
        <w:t xml:space="preserve">. For those from more educated backgrounds, </w:t>
      </w:r>
      <w:r w:rsidR="00441DC3" w:rsidRPr="00BF2D91">
        <w:rPr>
          <w:rFonts w:asciiTheme="majorBidi" w:eastAsia="Times New Roman" w:hAnsiTheme="majorBidi" w:cstheme="majorBidi"/>
          <w:sz w:val="24"/>
          <w:szCs w:val="24"/>
        </w:rPr>
        <w:t xml:space="preserve">however, </w:t>
      </w:r>
      <w:r w:rsidR="007844B5" w:rsidRPr="00BF2D91">
        <w:rPr>
          <w:rFonts w:asciiTheme="majorBidi" w:eastAsia="Times New Roman" w:hAnsiTheme="majorBidi" w:cstheme="majorBidi"/>
          <w:sz w:val="24"/>
          <w:szCs w:val="24"/>
        </w:rPr>
        <w:t xml:space="preserve">such positions </w:t>
      </w:r>
      <w:r w:rsidR="00852A12" w:rsidRPr="00BF2D91">
        <w:rPr>
          <w:rFonts w:asciiTheme="majorBidi" w:eastAsia="Times New Roman" w:hAnsiTheme="majorBidi" w:cstheme="majorBidi"/>
          <w:sz w:val="24"/>
          <w:szCs w:val="24"/>
        </w:rPr>
        <w:t xml:space="preserve">offered limited </w:t>
      </w:r>
      <w:r w:rsidR="007844B5" w:rsidRPr="00BF2D91">
        <w:rPr>
          <w:rFonts w:asciiTheme="majorBidi" w:eastAsia="Times New Roman" w:hAnsiTheme="majorBidi" w:cstheme="majorBidi"/>
          <w:sz w:val="24"/>
          <w:szCs w:val="24"/>
        </w:rPr>
        <w:t xml:space="preserve">opportunities for </w:t>
      </w:r>
      <w:r w:rsidR="005D10DB" w:rsidRPr="00BF2D91">
        <w:rPr>
          <w:rFonts w:asciiTheme="majorBidi" w:eastAsia="Times New Roman" w:hAnsiTheme="majorBidi" w:cstheme="majorBidi"/>
          <w:sz w:val="24"/>
          <w:szCs w:val="24"/>
        </w:rPr>
        <w:t xml:space="preserve">job satisfaction </w:t>
      </w:r>
      <w:r w:rsidR="003B7B47" w:rsidRPr="00BF2D91">
        <w:rPr>
          <w:rFonts w:asciiTheme="majorBidi" w:eastAsia="Times New Roman" w:hAnsiTheme="majorBidi" w:cstheme="majorBidi"/>
          <w:sz w:val="24"/>
          <w:szCs w:val="24"/>
        </w:rPr>
        <w:t xml:space="preserve">and </w:t>
      </w:r>
      <w:r w:rsidR="007844B5" w:rsidRPr="00BF2D91">
        <w:rPr>
          <w:rFonts w:asciiTheme="majorBidi" w:eastAsia="Times New Roman" w:hAnsiTheme="majorBidi" w:cstheme="majorBidi"/>
          <w:sz w:val="24"/>
          <w:szCs w:val="24"/>
        </w:rPr>
        <w:t xml:space="preserve">career progression </w:t>
      </w:r>
      <w:r w:rsidR="003B7B47" w:rsidRPr="00BF2D91">
        <w:rPr>
          <w:rFonts w:asciiTheme="majorBidi" w:eastAsia="Times New Roman" w:hAnsiTheme="majorBidi" w:cstheme="majorBidi"/>
          <w:sz w:val="24"/>
          <w:szCs w:val="24"/>
        </w:rPr>
        <w:t>over time</w:t>
      </w:r>
      <w:r w:rsidR="007844B5" w:rsidRPr="00BF2D91">
        <w:rPr>
          <w:rFonts w:asciiTheme="majorBidi" w:eastAsia="Times New Roman" w:hAnsiTheme="majorBidi" w:cstheme="majorBidi"/>
          <w:sz w:val="24"/>
          <w:szCs w:val="24"/>
        </w:rPr>
        <w:t>.</w:t>
      </w:r>
      <w:r w:rsidR="006264BF" w:rsidRPr="00BF2D91">
        <w:rPr>
          <w:rFonts w:asciiTheme="majorBidi" w:eastAsia="Times New Roman" w:hAnsiTheme="majorBidi" w:cstheme="majorBidi"/>
          <w:sz w:val="24"/>
          <w:szCs w:val="24"/>
        </w:rPr>
        <w:t xml:space="preserve"> </w:t>
      </w:r>
      <w:r w:rsidR="00D700A5" w:rsidRPr="00BF2D91">
        <w:rPr>
          <w:rFonts w:asciiTheme="majorBidi" w:eastAsia="Times New Roman" w:hAnsiTheme="majorBidi" w:cstheme="majorBidi"/>
          <w:sz w:val="24"/>
          <w:szCs w:val="24"/>
        </w:rPr>
        <w:t xml:space="preserve">Furthermore, </w:t>
      </w:r>
      <w:proofErr w:type="spellStart"/>
      <w:r w:rsidR="00553DFF" w:rsidRPr="00BF2D91">
        <w:rPr>
          <w:rFonts w:asciiTheme="majorBidi" w:eastAsia="Times New Roman" w:hAnsiTheme="majorBidi" w:cstheme="majorBidi"/>
          <w:i/>
          <w:iCs/>
          <w:sz w:val="24"/>
          <w:szCs w:val="24"/>
        </w:rPr>
        <w:t>m</w:t>
      </w:r>
      <w:r w:rsidR="00D700A5" w:rsidRPr="00BF2D91">
        <w:rPr>
          <w:rFonts w:asciiTheme="majorBidi" w:eastAsia="Times New Roman" w:hAnsiTheme="majorBidi" w:cstheme="majorBidi"/>
          <w:i/>
          <w:iCs/>
          <w:sz w:val="24"/>
          <w:szCs w:val="24"/>
        </w:rPr>
        <w:t>utilados</w:t>
      </w:r>
      <w:proofErr w:type="spellEnd"/>
      <w:r w:rsidR="00D700A5" w:rsidRPr="00BF2D91">
        <w:rPr>
          <w:rFonts w:asciiTheme="majorBidi" w:eastAsia="Times New Roman" w:hAnsiTheme="majorBidi" w:cstheme="majorBidi"/>
          <w:i/>
          <w:iCs/>
          <w:sz w:val="24"/>
          <w:szCs w:val="24"/>
        </w:rPr>
        <w:t xml:space="preserve"> </w:t>
      </w:r>
      <w:r w:rsidR="00D700A5" w:rsidRPr="00BF2D91">
        <w:rPr>
          <w:rFonts w:asciiTheme="majorBidi" w:eastAsia="Times New Roman" w:hAnsiTheme="majorBidi" w:cstheme="majorBidi"/>
          <w:sz w:val="24"/>
          <w:szCs w:val="24"/>
        </w:rPr>
        <w:t xml:space="preserve">employed in such </w:t>
      </w:r>
      <w:r w:rsidR="00BF047D" w:rsidRPr="00BF2D91">
        <w:rPr>
          <w:rFonts w:asciiTheme="majorBidi" w:eastAsia="Times New Roman" w:hAnsiTheme="majorBidi" w:cstheme="majorBidi"/>
          <w:sz w:val="24"/>
          <w:szCs w:val="24"/>
        </w:rPr>
        <w:t xml:space="preserve">static </w:t>
      </w:r>
      <w:r w:rsidR="00D700A5" w:rsidRPr="00BF2D91">
        <w:rPr>
          <w:rFonts w:asciiTheme="majorBidi" w:eastAsia="Times New Roman" w:hAnsiTheme="majorBidi" w:cstheme="majorBidi"/>
          <w:sz w:val="24"/>
          <w:szCs w:val="24"/>
        </w:rPr>
        <w:t>positions benefitted little from the economic growth of subsequent years.</w:t>
      </w:r>
      <w:r w:rsidR="002E1E61" w:rsidRPr="00BF2D91">
        <w:rPr>
          <w:rStyle w:val="FootnoteReference"/>
          <w:rFonts w:asciiTheme="majorBidi" w:eastAsia="Times New Roman" w:hAnsiTheme="majorBidi" w:cstheme="majorBidi"/>
          <w:sz w:val="24"/>
          <w:szCs w:val="24"/>
        </w:rPr>
        <w:footnoteReference w:id="454"/>
      </w:r>
      <w:r w:rsidR="00D700A5" w:rsidRPr="00BF2D91">
        <w:rPr>
          <w:rFonts w:asciiTheme="majorBidi" w:eastAsia="Times New Roman" w:hAnsiTheme="majorBidi" w:cstheme="majorBidi"/>
          <w:sz w:val="24"/>
          <w:szCs w:val="24"/>
        </w:rPr>
        <w:t xml:space="preserve"> </w:t>
      </w:r>
    </w:p>
    <w:p w14:paraId="4DAC887E" w14:textId="77777777" w:rsidR="005A19D4" w:rsidRPr="00BF2D91" w:rsidRDefault="005A19D4" w:rsidP="00A01D80">
      <w:pPr>
        <w:spacing w:line="480" w:lineRule="auto"/>
        <w:ind w:firstLine="708"/>
        <w:jc w:val="both"/>
        <w:rPr>
          <w:rFonts w:asciiTheme="majorBidi" w:eastAsia="Times New Roman" w:hAnsiTheme="majorBidi" w:cstheme="majorBidi"/>
          <w:sz w:val="24"/>
          <w:szCs w:val="24"/>
        </w:rPr>
      </w:pPr>
    </w:p>
    <w:p w14:paraId="0F5B39A9" w14:textId="6FF3ACEB" w:rsidR="000678EA" w:rsidRPr="00BF2D91" w:rsidRDefault="000D66C0" w:rsidP="004E3F28">
      <w:pPr>
        <w:pStyle w:val="Heading3"/>
        <w:spacing w:line="480" w:lineRule="auto"/>
        <w:rPr>
          <w:rFonts w:asciiTheme="majorBidi" w:hAnsiTheme="majorBidi"/>
          <w:i/>
          <w:iCs/>
          <w:color w:val="auto"/>
        </w:rPr>
      </w:pPr>
      <w:bookmarkStart w:id="37" w:name="_Toc515359430"/>
      <w:r w:rsidRPr="00BF2D91">
        <w:rPr>
          <w:rFonts w:asciiTheme="majorBidi" w:hAnsiTheme="majorBidi"/>
          <w:i/>
          <w:iCs/>
          <w:color w:val="auto"/>
        </w:rPr>
        <w:t>Mutilated Gentlemen in employment</w:t>
      </w:r>
      <w:bookmarkEnd w:id="37"/>
    </w:p>
    <w:p w14:paraId="3D1F8E42" w14:textId="5F765AE3" w:rsidR="006C7496" w:rsidRPr="00BF2D91" w:rsidRDefault="00EB5A8A" w:rsidP="00774F73">
      <w:pPr>
        <w:spacing w:line="480" w:lineRule="auto"/>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The BCMGP</w:t>
      </w:r>
      <w:r w:rsidR="006C7496" w:rsidRPr="00BF2D91">
        <w:rPr>
          <w:rFonts w:asciiTheme="majorBidi" w:eastAsiaTheme="majorBidi" w:hAnsiTheme="majorBidi" w:cstheme="majorBidi"/>
          <w:sz w:val="24"/>
          <w:szCs w:val="24"/>
        </w:rPr>
        <w:t>’s emphasis on ‘usefulness’</w:t>
      </w:r>
      <w:r w:rsidRPr="00BF2D91">
        <w:rPr>
          <w:rFonts w:asciiTheme="majorBidi" w:eastAsiaTheme="majorBidi" w:hAnsiTheme="majorBidi" w:cstheme="majorBidi"/>
          <w:sz w:val="24"/>
          <w:szCs w:val="24"/>
        </w:rPr>
        <w:t xml:space="preserve"> formalised pre-existing concepts of</w:t>
      </w:r>
      <w:r w:rsidR="006C7496" w:rsidRPr="00BF2D91">
        <w:rPr>
          <w:rFonts w:asciiTheme="majorBidi" w:eastAsiaTheme="majorBidi" w:hAnsiTheme="majorBidi" w:cstheme="majorBidi"/>
          <w:sz w:val="24"/>
          <w:szCs w:val="24"/>
        </w:rPr>
        <w:t xml:space="preserve"> the</w:t>
      </w:r>
      <w:r w:rsidRPr="00BF2D91">
        <w:rPr>
          <w:rFonts w:asciiTheme="majorBidi" w:eastAsiaTheme="majorBidi" w:hAnsiTheme="majorBidi" w:cstheme="majorBidi"/>
          <w:sz w:val="24"/>
          <w:szCs w:val="24"/>
        </w:rPr>
        <w:t xml:space="preserve"> male</w:t>
      </w:r>
      <w:r w:rsidR="006C7496" w:rsidRPr="00BF2D91">
        <w:rPr>
          <w:rFonts w:asciiTheme="majorBidi" w:eastAsiaTheme="majorBidi" w:hAnsiTheme="majorBidi" w:cstheme="majorBidi"/>
          <w:sz w:val="24"/>
          <w:szCs w:val="24"/>
        </w:rPr>
        <w:t xml:space="preserve"> breadwinner </w:t>
      </w:r>
      <w:r w:rsidRPr="00BF2D91">
        <w:rPr>
          <w:rFonts w:asciiTheme="majorBidi" w:eastAsiaTheme="majorBidi" w:hAnsiTheme="majorBidi" w:cstheme="majorBidi"/>
          <w:sz w:val="24"/>
          <w:szCs w:val="24"/>
        </w:rPr>
        <w:t>in a way that recognised, and thereby encouraged, ind</w:t>
      </w:r>
      <w:r w:rsidR="006C7496" w:rsidRPr="00BF2D91">
        <w:rPr>
          <w:rFonts w:asciiTheme="majorBidi" w:eastAsiaTheme="majorBidi" w:hAnsiTheme="majorBidi" w:cstheme="majorBidi"/>
          <w:sz w:val="24"/>
          <w:szCs w:val="24"/>
        </w:rPr>
        <w:t>ividuals who strove to meet this ideal</w:t>
      </w:r>
      <w:r w:rsidRPr="00BF2D91">
        <w:rPr>
          <w:rFonts w:asciiTheme="majorBidi" w:eastAsiaTheme="majorBidi" w:hAnsiTheme="majorBidi" w:cstheme="majorBidi"/>
          <w:sz w:val="24"/>
          <w:szCs w:val="24"/>
        </w:rPr>
        <w:t xml:space="preserve">. </w:t>
      </w:r>
      <w:r w:rsidR="00531C81" w:rsidRPr="00BF2D91">
        <w:rPr>
          <w:rFonts w:asciiTheme="majorBidi" w:eastAsiaTheme="majorBidi" w:hAnsiTheme="majorBidi" w:cstheme="majorBidi"/>
          <w:sz w:val="24"/>
          <w:szCs w:val="24"/>
        </w:rPr>
        <w:t xml:space="preserve">For </w:t>
      </w:r>
      <w:proofErr w:type="spellStart"/>
      <w:r w:rsidR="00531C81" w:rsidRPr="00BF2D91">
        <w:rPr>
          <w:rFonts w:asciiTheme="majorBidi" w:eastAsiaTheme="majorBidi" w:hAnsiTheme="majorBidi" w:cstheme="majorBidi"/>
          <w:i/>
          <w:iCs/>
          <w:sz w:val="24"/>
          <w:szCs w:val="24"/>
        </w:rPr>
        <w:t>mutilados</w:t>
      </w:r>
      <w:proofErr w:type="spellEnd"/>
      <w:r w:rsidR="00531C81" w:rsidRPr="00BF2D91">
        <w:rPr>
          <w:rFonts w:asciiTheme="majorBidi" w:eastAsiaTheme="majorBidi" w:hAnsiTheme="majorBidi" w:cstheme="majorBidi"/>
          <w:sz w:val="24"/>
          <w:szCs w:val="24"/>
        </w:rPr>
        <w:t xml:space="preserve"> with minor injuries who could go back to their pre-injur</w:t>
      </w:r>
      <w:r w:rsidR="006C7496" w:rsidRPr="00BF2D91">
        <w:rPr>
          <w:rFonts w:asciiTheme="majorBidi" w:eastAsiaTheme="majorBidi" w:hAnsiTheme="majorBidi" w:cstheme="majorBidi"/>
          <w:sz w:val="24"/>
          <w:szCs w:val="24"/>
        </w:rPr>
        <w:t xml:space="preserve">y </w:t>
      </w:r>
      <w:r w:rsidR="006C7496" w:rsidRPr="00BF2D91">
        <w:rPr>
          <w:rFonts w:asciiTheme="majorBidi" w:eastAsiaTheme="majorBidi" w:hAnsiTheme="majorBidi" w:cstheme="majorBidi"/>
          <w:sz w:val="24"/>
          <w:szCs w:val="24"/>
        </w:rPr>
        <w:lastRenderedPageBreak/>
        <w:t xml:space="preserve">posts, performing the breadwinning </w:t>
      </w:r>
      <w:r w:rsidR="00531C81" w:rsidRPr="00BF2D91">
        <w:rPr>
          <w:rFonts w:asciiTheme="majorBidi" w:eastAsiaTheme="majorBidi" w:hAnsiTheme="majorBidi" w:cstheme="majorBidi"/>
          <w:sz w:val="24"/>
          <w:szCs w:val="24"/>
        </w:rPr>
        <w:t xml:space="preserve">‘Mutilated Gentleman’ </w:t>
      </w:r>
      <w:r w:rsidR="006C7496" w:rsidRPr="00BF2D91">
        <w:rPr>
          <w:rFonts w:asciiTheme="majorBidi" w:eastAsiaTheme="majorBidi" w:hAnsiTheme="majorBidi" w:cstheme="majorBidi"/>
          <w:sz w:val="24"/>
          <w:szCs w:val="24"/>
        </w:rPr>
        <w:t xml:space="preserve">role </w:t>
      </w:r>
      <w:r w:rsidRPr="00BF2D91">
        <w:rPr>
          <w:rFonts w:asciiTheme="majorBidi" w:eastAsiaTheme="majorBidi" w:hAnsiTheme="majorBidi" w:cstheme="majorBidi"/>
          <w:sz w:val="24"/>
          <w:szCs w:val="24"/>
        </w:rPr>
        <w:t>was relatively straight-forward</w:t>
      </w:r>
      <w:r w:rsidR="00531C81" w:rsidRPr="00BF2D91">
        <w:rPr>
          <w:rFonts w:asciiTheme="majorBidi" w:eastAsiaTheme="majorBidi" w:hAnsiTheme="majorBidi" w:cstheme="majorBidi"/>
          <w:sz w:val="24"/>
          <w:szCs w:val="24"/>
        </w:rPr>
        <w:t>, and their male, breadwinning identities were l</w:t>
      </w:r>
      <w:r w:rsidR="00A01D80" w:rsidRPr="00BF2D91">
        <w:rPr>
          <w:rFonts w:asciiTheme="majorBidi" w:eastAsiaTheme="majorBidi" w:hAnsiTheme="majorBidi" w:cstheme="majorBidi"/>
          <w:sz w:val="24"/>
          <w:szCs w:val="24"/>
        </w:rPr>
        <w:t>argely unchanged by their injuries</w:t>
      </w:r>
      <w:r w:rsidR="00531C81" w:rsidRPr="00BF2D91">
        <w:rPr>
          <w:rFonts w:asciiTheme="majorBidi" w:eastAsiaTheme="majorBidi" w:hAnsiTheme="majorBidi" w:cstheme="majorBidi"/>
          <w:sz w:val="24"/>
          <w:szCs w:val="24"/>
        </w:rPr>
        <w:t xml:space="preserve">. </w:t>
      </w:r>
      <w:r w:rsidR="00802D13" w:rsidRPr="00BF2D91">
        <w:rPr>
          <w:rFonts w:asciiTheme="majorBidi" w:eastAsiaTheme="majorBidi" w:hAnsiTheme="majorBidi" w:cstheme="majorBidi"/>
          <w:sz w:val="24"/>
          <w:szCs w:val="24"/>
        </w:rPr>
        <w:t xml:space="preserve">In addition, legislation which favoured Francoist </w:t>
      </w:r>
      <w:proofErr w:type="spellStart"/>
      <w:r w:rsidR="00802D13" w:rsidRPr="00BF2D91">
        <w:rPr>
          <w:rFonts w:asciiTheme="majorBidi" w:eastAsiaTheme="majorBidi" w:hAnsiTheme="majorBidi" w:cstheme="majorBidi"/>
          <w:i/>
          <w:iCs/>
          <w:sz w:val="24"/>
          <w:szCs w:val="24"/>
        </w:rPr>
        <w:t>mutilados</w:t>
      </w:r>
      <w:proofErr w:type="spellEnd"/>
      <w:r w:rsidR="00802D13" w:rsidRPr="00BF2D91">
        <w:rPr>
          <w:rFonts w:asciiTheme="majorBidi" w:eastAsiaTheme="majorBidi" w:hAnsiTheme="majorBidi" w:cstheme="majorBidi"/>
          <w:sz w:val="24"/>
          <w:szCs w:val="24"/>
        </w:rPr>
        <w:t xml:space="preserve"> meant that some of these found their way </w:t>
      </w:r>
      <w:r w:rsidR="009203C0" w:rsidRPr="00BF2D91">
        <w:rPr>
          <w:rFonts w:asciiTheme="majorBidi" w:eastAsiaTheme="majorBidi" w:hAnsiTheme="majorBidi" w:cstheme="majorBidi"/>
          <w:sz w:val="24"/>
          <w:szCs w:val="24"/>
        </w:rPr>
        <w:t>in</w:t>
      </w:r>
      <w:r w:rsidR="00802D13" w:rsidRPr="00BF2D91">
        <w:rPr>
          <w:rFonts w:asciiTheme="majorBidi" w:eastAsiaTheme="majorBidi" w:hAnsiTheme="majorBidi" w:cstheme="majorBidi"/>
          <w:sz w:val="24"/>
          <w:szCs w:val="24"/>
        </w:rPr>
        <w:t>to the corridors of power; in the local elections of 1951, 60 out of the 9005 mayors appointed were ‘Mutilated Gentlemen’.</w:t>
      </w:r>
      <w:r w:rsidR="00802D13" w:rsidRPr="00BF2D91">
        <w:rPr>
          <w:rStyle w:val="FootnoteReference"/>
          <w:rFonts w:asciiTheme="majorBidi" w:eastAsiaTheme="majorBidi" w:hAnsiTheme="majorBidi" w:cstheme="majorBidi"/>
          <w:sz w:val="24"/>
          <w:szCs w:val="24"/>
        </w:rPr>
        <w:footnoteReference w:id="455"/>
      </w:r>
      <w:r w:rsidR="00802D13" w:rsidRPr="00BF2D91">
        <w:rPr>
          <w:rFonts w:asciiTheme="majorBidi" w:eastAsiaTheme="majorBidi" w:hAnsiTheme="majorBidi" w:cstheme="majorBidi"/>
          <w:i/>
          <w:iCs/>
          <w:sz w:val="24"/>
          <w:szCs w:val="24"/>
        </w:rPr>
        <w:t xml:space="preserve"> </w:t>
      </w:r>
      <w:r w:rsidR="007E482A" w:rsidRPr="00BF2D91">
        <w:rPr>
          <w:rFonts w:asciiTheme="majorBidi" w:eastAsiaTheme="majorBidi" w:hAnsiTheme="majorBidi" w:cstheme="majorBidi"/>
          <w:sz w:val="24"/>
          <w:szCs w:val="24"/>
        </w:rPr>
        <w:t>Similarly, m</w:t>
      </w:r>
      <w:r w:rsidR="00531C81" w:rsidRPr="00BF2D91">
        <w:rPr>
          <w:rFonts w:asciiTheme="majorBidi" w:eastAsiaTheme="majorBidi" w:hAnsiTheme="majorBidi" w:cstheme="majorBidi"/>
          <w:sz w:val="24"/>
          <w:szCs w:val="24"/>
        </w:rPr>
        <w:t>ilitary archives</w:t>
      </w:r>
      <w:r w:rsidR="007E482A" w:rsidRPr="00BF2D91">
        <w:rPr>
          <w:rFonts w:asciiTheme="majorBidi" w:eastAsiaTheme="majorBidi" w:hAnsiTheme="majorBidi" w:cstheme="majorBidi"/>
          <w:sz w:val="24"/>
          <w:szCs w:val="24"/>
        </w:rPr>
        <w:t xml:space="preserve"> provide numerous examples</w:t>
      </w:r>
      <w:r w:rsidR="00531C81" w:rsidRPr="00BF2D91">
        <w:rPr>
          <w:rFonts w:asciiTheme="majorBidi" w:eastAsiaTheme="majorBidi" w:hAnsiTheme="majorBidi" w:cstheme="majorBidi"/>
          <w:sz w:val="24"/>
          <w:szCs w:val="24"/>
        </w:rPr>
        <w:t xml:space="preserve"> of wounded soldiers who did conform to the regime’s rebranding of war disability. </w:t>
      </w:r>
    </w:p>
    <w:p w14:paraId="4A0B6871" w14:textId="61B40B60" w:rsidR="00531C81" w:rsidRPr="00BF2D91" w:rsidRDefault="00531C81" w:rsidP="006C7496">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In May 1937, for example, the Francoist authorities in Salamanca described how two wounded volunteer</w:t>
      </w:r>
      <w:r w:rsidR="005D24D3" w:rsidRPr="00BF2D91">
        <w:rPr>
          <w:rFonts w:asciiTheme="majorBidi" w:eastAsiaTheme="majorBidi" w:hAnsiTheme="majorBidi" w:cstheme="majorBidi"/>
          <w:sz w:val="24"/>
          <w:szCs w:val="24"/>
        </w:rPr>
        <w:t>s</w:t>
      </w:r>
      <w:r w:rsidRPr="00BF2D91">
        <w:rPr>
          <w:rFonts w:asciiTheme="majorBidi" w:eastAsiaTheme="majorBidi" w:hAnsiTheme="majorBidi" w:cstheme="majorBidi"/>
          <w:sz w:val="24"/>
          <w:szCs w:val="24"/>
        </w:rPr>
        <w:t xml:space="preserve">, </w:t>
      </w:r>
      <w:r w:rsidR="00284A9A">
        <w:rPr>
          <w:rFonts w:asciiTheme="majorBidi" w:eastAsiaTheme="majorBidi" w:hAnsiTheme="majorBidi" w:cstheme="majorBidi"/>
          <w:sz w:val="24"/>
          <w:szCs w:val="24"/>
        </w:rPr>
        <w:t>[redacted]</w:t>
      </w:r>
      <w:r w:rsidRPr="00BF2D91">
        <w:rPr>
          <w:rFonts w:asciiTheme="majorBidi" w:eastAsiaTheme="majorBidi" w:hAnsiTheme="majorBidi" w:cstheme="majorBidi"/>
          <w:sz w:val="24"/>
          <w:szCs w:val="24"/>
        </w:rPr>
        <w:t xml:space="preserve"> of the 28</w:t>
      </w:r>
      <w:r w:rsidRPr="00BF2D91">
        <w:rPr>
          <w:rFonts w:asciiTheme="majorBidi" w:eastAsiaTheme="majorBidi" w:hAnsiTheme="majorBidi" w:cstheme="majorBidi"/>
          <w:sz w:val="24"/>
          <w:szCs w:val="24"/>
          <w:vertAlign w:val="superscript"/>
        </w:rPr>
        <w:t>th</w:t>
      </w:r>
      <w:r w:rsidRPr="00BF2D91">
        <w:rPr>
          <w:rFonts w:asciiTheme="majorBidi" w:eastAsiaTheme="majorBidi" w:hAnsiTheme="majorBidi" w:cstheme="majorBidi"/>
          <w:sz w:val="24"/>
          <w:szCs w:val="24"/>
        </w:rPr>
        <w:t xml:space="preserve"> Victory Infantry Regiment, </w:t>
      </w:r>
      <w:r w:rsidR="005D24D3" w:rsidRPr="00BF2D91">
        <w:rPr>
          <w:rFonts w:asciiTheme="majorBidi" w:eastAsiaTheme="majorBidi" w:hAnsiTheme="majorBidi" w:cstheme="majorBidi"/>
          <w:sz w:val="24"/>
          <w:szCs w:val="24"/>
        </w:rPr>
        <w:t>wished</w:t>
      </w:r>
      <w:r w:rsidRPr="00BF2D91">
        <w:rPr>
          <w:rFonts w:asciiTheme="majorBidi" w:eastAsiaTheme="majorBidi" w:hAnsiTheme="majorBidi" w:cstheme="majorBidi"/>
          <w:sz w:val="24"/>
          <w:szCs w:val="24"/>
        </w:rPr>
        <w:t xml:space="preserve"> to be sent back to the front.</w:t>
      </w:r>
      <w:r w:rsidRPr="00BF2D91">
        <w:rPr>
          <w:rStyle w:val="FootnoteReference"/>
          <w:rFonts w:asciiTheme="majorBidi" w:eastAsiaTheme="majorBidi" w:hAnsiTheme="majorBidi" w:cstheme="majorBidi"/>
          <w:sz w:val="24"/>
          <w:szCs w:val="24"/>
        </w:rPr>
        <w:footnoteReference w:id="456"/>
      </w:r>
      <w:r w:rsidRPr="00BF2D91">
        <w:rPr>
          <w:rFonts w:asciiTheme="majorBidi" w:eastAsiaTheme="majorBidi" w:hAnsiTheme="majorBidi" w:cstheme="majorBidi"/>
          <w:sz w:val="24"/>
          <w:szCs w:val="24"/>
        </w:rPr>
        <w:t xml:space="preserve"> Both had been declared ‘</w:t>
      </w:r>
      <w:proofErr w:type="spellStart"/>
      <w:r w:rsidRPr="00BF2D91">
        <w:rPr>
          <w:rFonts w:asciiTheme="majorBidi" w:eastAsiaTheme="majorBidi" w:hAnsiTheme="majorBidi" w:cstheme="majorBidi"/>
          <w:sz w:val="24"/>
          <w:szCs w:val="24"/>
        </w:rPr>
        <w:t>inútil</w:t>
      </w:r>
      <w:proofErr w:type="spellEnd"/>
      <w:r w:rsidRPr="00BF2D91">
        <w:rPr>
          <w:rFonts w:asciiTheme="majorBidi" w:eastAsiaTheme="majorBidi" w:hAnsiTheme="majorBidi" w:cstheme="majorBidi"/>
          <w:sz w:val="24"/>
          <w:szCs w:val="24"/>
        </w:rPr>
        <w:t>’ (useless) following injuries sustained at the mountainous Alto del León</w:t>
      </w:r>
      <w:r w:rsidR="00DC7D40" w:rsidRPr="00BF2D91">
        <w:rPr>
          <w:rFonts w:asciiTheme="majorBidi" w:eastAsiaTheme="majorBidi" w:hAnsiTheme="majorBidi" w:cstheme="majorBidi"/>
          <w:sz w:val="24"/>
          <w:szCs w:val="24"/>
        </w:rPr>
        <w:t xml:space="preserve">, a battle which became </w:t>
      </w:r>
      <w:r w:rsidR="006C7496" w:rsidRPr="00BF2D91">
        <w:rPr>
          <w:rFonts w:asciiTheme="majorBidi" w:eastAsiaTheme="majorBidi" w:hAnsiTheme="majorBidi" w:cstheme="majorBidi"/>
          <w:sz w:val="24"/>
          <w:szCs w:val="24"/>
        </w:rPr>
        <w:t xml:space="preserve">iconic within </w:t>
      </w:r>
      <w:r w:rsidR="00DC7D40" w:rsidRPr="00BF2D91">
        <w:rPr>
          <w:rFonts w:asciiTheme="majorBidi" w:eastAsiaTheme="majorBidi" w:hAnsiTheme="majorBidi" w:cstheme="majorBidi"/>
          <w:sz w:val="24"/>
          <w:szCs w:val="24"/>
        </w:rPr>
        <w:t>Civil War</w:t>
      </w:r>
      <w:r w:rsidR="006C7496" w:rsidRPr="00BF2D91">
        <w:rPr>
          <w:rFonts w:asciiTheme="majorBidi" w:eastAsiaTheme="majorBidi" w:hAnsiTheme="majorBidi" w:cstheme="majorBidi"/>
          <w:sz w:val="24"/>
          <w:szCs w:val="24"/>
        </w:rPr>
        <w:t xml:space="preserve"> commemorations</w:t>
      </w:r>
      <w:r w:rsidR="00DC7D40" w:rsidRPr="00BF2D91">
        <w:rPr>
          <w:rFonts w:asciiTheme="majorBidi" w:eastAsiaTheme="majorBidi" w:hAnsiTheme="majorBidi" w:cstheme="majorBidi"/>
          <w:sz w:val="24"/>
          <w:szCs w:val="24"/>
        </w:rPr>
        <w:t xml:space="preserve"> under the regime.</w:t>
      </w:r>
      <w:r w:rsidR="00DC7D40" w:rsidRPr="00BF2D91">
        <w:rPr>
          <w:rStyle w:val="FootnoteReference"/>
          <w:rFonts w:asciiTheme="majorBidi" w:eastAsiaTheme="majorBidi" w:hAnsiTheme="majorBidi" w:cstheme="majorBidi"/>
          <w:sz w:val="24"/>
          <w:szCs w:val="24"/>
        </w:rPr>
        <w:footnoteReference w:id="457"/>
      </w:r>
      <w:r w:rsidRPr="00BF2D91">
        <w:rPr>
          <w:rFonts w:asciiTheme="majorBidi" w:eastAsiaTheme="majorBidi" w:hAnsiTheme="majorBidi" w:cstheme="majorBidi"/>
          <w:sz w:val="24"/>
          <w:szCs w:val="24"/>
        </w:rPr>
        <w:t xml:space="preserve"> </w:t>
      </w:r>
      <w:r w:rsidR="00284A9A">
        <w:rPr>
          <w:rFonts w:asciiTheme="majorBidi" w:eastAsiaTheme="majorBidi" w:hAnsiTheme="majorBidi" w:cstheme="majorBidi"/>
          <w:sz w:val="24"/>
          <w:szCs w:val="24"/>
        </w:rPr>
        <w:t>[redacted]</w:t>
      </w:r>
      <w:r w:rsidRPr="00BF2D91">
        <w:rPr>
          <w:rFonts w:asciiTheme="majorBidi" w:eastAsiaTheme="majorBidi" w:hAnsiTheme="majorBidi" w:cstheme="majorBidi"/>
          <w:sz w:val="24"/>
          <w:szCs w:val="24"/>
        </w:rPr>
        <w:t xml:space="preserve"> </w:t>
      </w:r>
      <w:proofErr w:type="spellStart"/>
      <w:r w:rsidR="005D24D3" w:rsidRPr="00BF2D91">
        <w:rPr>
          <w:rFonts w:asciiTheme="majorBidi" w:eastAsiaTheme="majorBidi" w:hAnsiTheme="majorBidi" w:cstheme="majorBidi"/>
          <w:sz w:val="24"/>
          <w:szCs w:val="24"/>
        </w:rPr>
        <w:t>Millán</w:t>
      </w:r>
      <w:proofErr w:type="spellEnd"/>
      <w:r w:rsidR="005D24D3" w:rsidRPr="00BF2D91">
        <w:rPr>
          <w:rFonts w:asciiTheme="majorBidi" w:eastAsiaTheme="majorBidi" w:hAnsiTheme="majorBidi" w:cstheme="majorBidi"/>
          <w:sz w:val="24"/>
          <w:szCs w:val="24"/>
        </w:rPr>
        <w:t xml:space="preserve"> Astray </w:t>
      </w:r>
      <w:r w:rsidRPr="00BF2D91">
        <w:rPr>
          <w:rFonts w:asciiTheme="majorBidi" w:eastAsiaTheme="majorBidi" w:hAnsiTheme="majorBidi" w:cstheme="majorBidi"/>
          <w:sz w:val="24"/>
          <w:szCs w:val="24"/>
        </w:rPr>
        <w:t xml:space="preserve">praised the soldiers’ ‘noble spirit of sacrifice’ as well as their ‘repeated dedication to serving the Fatherland’, indicating that the wishes of the soldiers should be granted, and that they should be put to good use in posts that were best adapted to their reduced functional capacity. </w:t>
      </w:r>
      <w:r w:rsidR="004B6101" w:rsidRPr="00BF2D91">
        <w:rPr>
          <w:rFonts w:asciiTheme="majorBidi" w:eastAsiaTheme="majorBidi" w:hAnsiTheme="majorBidi" w:cstheme="majorBidi"/>
          <w:sz w:val="24"/>
          <w:szCs w:val="24"/>
        </w:rPr>
        <w:t xml:space="preserve">The fact that </w:t>
      </w:r>
      <w:r w:rsidR="00375A0B">
        <w:rPr>
          <w:rFonts w:asciiTheme="majorBidi" w:eastAsiaTheme="majorBidi" w:hAnsiTheme="majorBidi" w:cstheme="majorBidi"/>
          <w:sz w:val="24"/>
          <w:szCs w:val="24"/>
        </w:rPr>
        <w:t>[redacted]</w:t>
      </w:r>
      <w:r w:rsidR="004B6101" w:rsidRPr="00BF2D91">
        <w:rPr>
          <w:rFonts w:asciiTheme="majorBidi" w:eastAsiaTheme="majorBidi" w:hAnsiTheme="majorBidi" w:cstheme="majorBidi"/>
          <w:sz w:val="24"/>
          <w:szCs w:val="24"/>
        </w:rPr>
        <w:t xml:space="preserve"> did not return to their frontline roles was almost inconsequential; what mattered here was their unwillingness to let their wounds deter them from fulfilling their duty to the Fatherland. </w:t>
      </w:r>
      <w:r w:rsidR="0059412E" w:rsidRPr="00BF2D91">
        <w:rPr>
          <w:rFonts w:asciiTheme="majorBidi" w:eastAsiaTheme="majorBidi" w:hAnsiTheme="majorBidi" w:cstheme="majorBidi"/>
          <w:sz w:val="24"/>
          <w:szCs w:val="24"/>
        </w:rPr>
        <w:t xml:space="preserve">Leg amputee Enrique López Sánchez recounted a similar anecdote in his 1939 memoir, in which, despite his best </w:t>
      </w:r>
      <w:r w:rsidR="00685C67">
        <w:rPr>
          <w:rFonts w:asciiTheme="majorBidi" w:eastAsiaTheme="majorBidi" w:hAnsiTheme="majorBidi" w:cstheme="majorBidi"/>
          <w:sz w:val="24"/>
          <w:szCs w:val="24"/>
        </w:rPr>
        <w:t>efforts, he</w:t>
      </w:r>
      <w:r w:rsidR="0059412E" w:rsidRPr="00BF2D91">
        <w:rPr>
          <w:rFonts w:asciiTheme="majorBidi" w:eastAsiaTheme="majorBidi" w:hAnsiTheme="majorBidi" w:cstheme="majorBidi"/>
          <w:sz w:val="24"/>
          <w:szCs w:val="24"/>
        </w:rPr>
        <w:t xml:space="preserve"> was forbidden from returning to the front on account of his injuries.</w:t>
      </w:r>
      <w:r w:rsidR="0059412E" w:rsidRPr="00BF2D91">
        <w:rPr>
          <w:rStyle w:val="FootnoteReference"/>
          <w:rFonts w:asciiTheme="majorBidi" w:eastAsiaTheme="majorBidi" w:hAnsiTheme="majorBidi" w:cstheme="majorBidi"/>
          <w:sz w:val="24"/>
          <w:szCs w:val="24"/>
        </w:rPr>
        <w:footnoteReference w:id="458"/>
      </w:r>
      <w:r w:rsidR="00182F6F" w:rsidRPr="00BF2D91">
        <w:rPr>
          <w:rFonts w:asciiTheme="majorBidi" w:eastAsiaTheme="majorBidi" w:hAnsiTheme="majorBidi" w:cstheme="majorBidi"/>
          <w:sz w:val="24"/>
          <w:szCs w:val="24"/>
        </w:rPr>
        <w:t xml:space="preserve"> Like </w:t>
      </w:r>
      <w:r w:rsidR="00375A0B">
        <w:rPr>
          <w:rFonts w:asciiTheme="majorBidi" w:eastAsiaTheme="majorBidi" w:hAnsiTheme="majorBidi" w:cstheme="majorBidi"/>
          <w:sz w:val="24"/>
          <w:szCs w:val="24"/>
        </w:rPr>
        <w:t>[redacted]</w:t>
      </w:r>
      <w:r w:rsidR="00182F6F" w:rsidRPr="00BF2D91">
        <w:rPr>
          <w:rFonts w:asciiTheme="majorBidi" w:eastAsiaTheme="majorBidi" w:hAnsiTheme="majorBidi" w:cstheme="majorBidi"/>
          <w:sz w:val="24"/>
          <w:szCs w:val="24"/>
        </w:rPr>
        <w:t xml:space="preserve">, López’s unbreakable spirit in the </w:t>
      </w:r>
      <w:r w:rsidR="00182F6F" w:rsidRPr="00BF2D91">
        <w:rPr>
          <w:rFonts w:asciiTheme="majorBidi" w:eastAsiaTheme="majorBidi" w:hAnsiTheme="majorBidi" w:cstheme="majorBidi"/>
          <w:sz w:val="24"/>
          <w:szCs w:val="24"/>
        </w:rPr>
        <w:lastRenderedPageBreak/>
        <w:t>face of adversity was commemorated, this time with a ceremony organised by his regiment.</w:t>
      </w:r>
    </w:p>
    <w:p w14:paraId="2AF83136" w14:textId="08F496C2" w:rsidR="00E756D0" w:rsidRPr="00BF2D91" w:rsidRDefault="00534C92" w:rsidP="00F62409">
      <w:pPr>
        <w:spacing w:line="480" w:lineRule="auto"/>
        <w:ind w:firstLine="720"/>
        <w:jc w:val="both"/>
        <w:rPr>
          <w:rFonts w:asciiTheme="majorBidi" w:eastAsiaTheme="majorBidi" w:hAnsiTheme="majorBidi" w:cstheme="majorBidi"/>
          <w:sz w:val="24"/>
          <w:szCs w:val="24"/>
        </w:rPr>
      </w:pPr>
      <w:r w:rsidRPr="00BF2D91">
        <w:rPr>
          <w:rFonts w:asciiTheme="majorBidi" w:eastAsia="Times New Roman" w:hAnsiTheme="majorBidi" w:cstheme="majorBidi"/>
          <w:sz w:val="24"/>
          <w:szCs w:val="24"/>
        </w:rPr>
        <w:t xml:space="preserve">It is clear that </w:t>
      </w:r>
      <w:r w:rsidR="00C05BDA" w:rsidRPr="00BF2D91">
        <w:rPr>
          <w:rFonts w:asciiTheme="majorBidi" w:eastAsia="Times New Roman" w:hAnsiTheme="majorBidi" w:cstheme="majorBidi"/>
          <w:sz w:val="24"/>
          <w:szCs w:val="24"/>
        </w:rPr>
        <w:t>post-war discourses</w:t>
      </w:r>
      <w:r w:rsidR="00F62409" w:rsidRPr="00BF2D91">
        <w:rPr>
          <w:rFonts w:asciiTheme="majorBidi" w:eastAsia="Times New Roman" w:hAnsiTheme="majorBidi" w:cstheme="majorBidi"/>
          <w:sz w:val="24"/>
          <w:szCs w:val="24"/>
        </w:rPr>
        <w:t xml:space="preserve"> of ‘usefulness’</w:t>
      </w:r>
      <w:r w:rsidRPr="00BF2D91">
        <w:rPr>
          <w:rFonts w:asciiTheme="majorBidi" w:eastAsia="Times New Roman" w:hAnsiTheme="majorBidi" w:cstheme="majorBidi"/>
          <w:sz w:val="24"/>
          <w:szCs w:val="24"/>
        </w:rPr>
        <w:t xml:space="preserve"> often</w:t>
      </w:r>
      <w:r w:rsidR="00C05BDA" w:rsidRPr="00BF2D91">
        <w:rPr>
          <w:rFonts w:asciiTheme="majorBidi" w:eastAsia="Times New Roman" w:hAnsiTheme="majorBidi" w:cstheme="majorBidi"/>
          <w:sz w:val="24"/>
          <w:szCs w:val="24"/>
        </w:rPr>
        <w:t xml:space="preserve"> appeal</w:t>
      </w:r>
      <w:r w:rsidRPr="00BF2D91">
        <w:rPr>
          <w:rFonts w:asciiTheme="majorBidi" w:eastAsia="Times New Roman" w:hAnsiTheme="majorBidi" w:cstheme="majorBidi"/>
          <w:sz w:val="24"/>
          <w:szCs w:val="24"/>
        </w:rPr>
        <w:t>ed</w:t>
      </w:r>
      <w:r w:rsidR="006C7496" w:rsidRPr="00BF2D91">
        <w:rPr>
          <w:rFonts w:asciiTheme="majorBidi" w:eastAsia="Times New Roman" w:hAnsiTheme="majorBidi" w:cstheme="majorBidi"/>
          <w:sz w:val="24"/>
          <w:szCs w:val="24"/>
        </w:rPr>
        <w:t xml:space="preserve"> to </w:t>
      </w:r>
      <w:proofErr w:type="spellStart"/>
      <w:r w:rsidR="006C7496" w:rsidRPr="00BF2D91">
        <w:rPr>
          <w:rFonts w:asciiTheme="majorBidi" w:eastAsia="Times New Roman" w:hAnsiTheme="majorBidi" w:cstheme="majorBidi"/>
          <w:i/>
          <w:iCs/>
          <w:sz w:val="24"/>
          <w:szCs w:val="24"/>
        </w:rPr>
        <w:t>mutilados</w:t>
      </w:r>
      <w:proofErr w:type="spellEnd"/>
      <w:r w:rsidR="00C05BDA" w:rsidRPr="00BF2D91">
        <w:rPr>
          <w:rFonts w:asciiTheme="majorBidi" w:eastAsia="Times New Roman" w:hAnsiTheme="majorBidi" w:cstheme="majorBidi"/>
          <w:sz w:val="24"/>
          <w:szCs w:val="24"/>
        </w:rPr>
        <w:t xml:space="preserve">. </w:t>
      </w:r>
      <w:r w:rsidR="00C26EB2" w:rsidRPr="00BF2D91">
        <w:rPr>
          <w:rFonts w:asciiTheme="majorBidi" w:eastAsia="Times New Roman" w:hAnsiTheme="majorBidi" w:cstheme="majorBidi"/>
          <w:sz w:val="24"/>
          <w:szCs w:val="24"/>
        </w:rPr>
        <w:t>The ‘u</w:t>
      </w:r>
      <w:r w:rsidR="0025407E" w:rsidRPr="00BF2D91">
        <w:rPr>
          <w:rFonts w:asciiTheme="majorBidi" w:eastAsia="Times New Roman" w:hAnsiTheme="majorBidi" w:cstheme="majorBidi"/>
          <w:sz w:val="24"/>
          <w:szCs w:val="24"/>
        </w:rPr>
        <w:t xml:space="preserve">seful’ label </w:t>
      </w:r>
      <w:r w:rsidR="00A01D80" w:rsidRPr="00BF2D91">
        <w:rPr>
          <w:rFonts w:asciiTheme="majorBidi" w:eastAsia="Times New Roman" w:hAnsiTheme="majorBidi" w:cstheme="majorBidi"/>
          <w:sz w:val="24"/>
          <w:szCs w:val="24"/>
        </w:rPr>
        <w:t>underscored</w:t>
      </w:r>
      <w:r w:rsidR="0025407E" w:rsidRPr="00BF2D91">
        <w:rPr>
          <w:rFonts w:asciiTheme="majorBidi" w:eastAsia="Times New Roman" w:hAnsiTheme="majorBidi" w:cstheme="majorBidi"/>
          <w:sz w:val="24"/>
          <w:szCs w:val="24"/>
        </w:rPr>
        <w:t xml:space="preserve"> the capability of the disabled body to work, </w:t>
      </w:r>
      <w:r w:rsidR="00A01D80" w:rsidRPr="00BF2D91">
        <w:rPr>
          <w:rFonts w:asciiTheme="majorBidi" w:eastAsia="Times New Roman" w:hAnsiTheme="majorBidi" w:cstheme="majorBidi"/>
          <w:sz w:val="24"/>
          <w:szCs w:val="24"/>
        </w:rPr>
        <w:t xml:space="preserve">and the expectation that most </w:t>
      </w:r>
      <w:proofErr w:type="spellStart"/>
      <w:r w:rsidR="00A01D80" w:rsidRPr="00BF2D91">
        <w:rPr>
          <w:rFonts w:asciiTheme="majorBidi" w:eastAsia="Times New Roman" w:hAnsiTheme="majorBidi" w:cstheme="majorBidi"/>
          <w:i/>
          <w:iCs/>
          <w:sz w:val="24"/>
          <w:szCs w:val="24"/>
        </w:rPr>
        <w:t>mutilados</w:t>
      </w:r>
      <w:proofErr w:type="spellEnd"/>
      <w:r w:rsidR="0025407E" w:rsidRPr="00BF2D91">
        <w:rPr>
          <w:rFonts w:asciiTheme="majorBidi" w:eastAsia="Times New Roman" w:hAnsiTheme="majorBidi" w:cstheme="majorBidi"/>
          <w:sz w:val="24"/>
          <w:szCs w:val="24"/>
        </w:rPr>
        <w:t xml:space="preserve"> would do so. This expectation was </w:t>
      </w:r>
      <w:r w:rsidR="00536C55" w:rsidRPr="00BF2D91">
        <w:rPr>
          <w:rFonts w:asciiTheme="majorBidi" w:eastAsia="Times New Roman" w:hAnsiTheme="majorBidi" w:cstheme="majorBidi"/>
          <w:sz w:val="24"/>
          <w:szCs w:val="24"/>
        </w:rPr>
        <w:t>shared</w:t>
      </w:r>
      <w:r w:rsidR="0025407E" w:rsidRPr="00BF2D91">
        <w:rPr>
          <w:rFonts w:asciiTheme="majorBidi" w:eastAsia="Times New Roman" w:hAnsiTheme="majorBidi" w:cstheme="majorBidi"/>
          <w:sz w:val="24"/>
          <w:szCs w:val="24"/>
        </w:rPr>
        <w:t xml:space="preserve"> by many disabled veterans who did indeed attempt to return to the workplace once the Civil War had ended. </w:t>
      </w:r>
      <w:r w:rsidR="00E756D0" w:rsidRPr="00BF2D91">
        <w:rPr>
          <w:rFonts w:asciiTheme="majorBidi" w:eastAsia="Times New Roman" w:hAnsiTheme="majorBidi" w:cstheme="majorBidi"/>
          <w:sz w:val="24"/>
          <w:szCs w:val="24"/>
        </w:rPr>
        <w:t xml:space="preserve">In her work on domesticity in the early years of the Francoist regime, Pilar </w:t>
      </w:r>
      <w:proofErr w:type="spellStart"/>
      <w:r w:rsidR="00E756D0" w:rsidRPr="00BF2D91">
        <w:rPr>
          <w:rFonts w:asciiTheme="majorBidi" w:eastAsia="Times New Roman" w:hAnsiTheme="majorBidi" w:cstheme="majorBidi"/>
          <w:sz w:val="24"/>
          <w:szCs w:val="24"/>
        </w:rPr>
        <w:t>Fo</w:t>
      </w:r>
      <w:r w:rsidR="007A0458" w:rsidRPr="00BF2D91">
        <w:rPr>
          <w:rFonts w:asciiTheme="majorBidi" w:eastAsia="Times New Roman" w:hAnsiTheme="majorBidi" w:cstheme="majorBidi"/>
          <w:sz w:val="24"/>
          <w:szCs w:val="24"/>
        </w:rPr>
        <w:t>l</w:t>
      </w:r>
      <w:r w:rsidR="00E756D0" w:rsidRPr="00BF2D91">
        <w:rPr>
          <w:rFonts w:asciiTheme="majorBidi" w:eastAsia="Times New Roman" w:hAnsiTheme="majorBidi" w:cstheme="majorBidi"/>
          <w:sz w:val="24"/>
          <w:szCs w:val="24"/>
        </w:rPr>
        <w:t>guera</w:t>
      </w:r>
      <w:proofErr w:type="spellEnd"/>
      <w:r w:rsidR="00E756D0" w:rsidRPr="00BF2D91">
        <w:rPr>
          <w:rFonts w:asciiTheme="majorBidi" w:eastAsia="Times New Roman" w:hAnsiTheme="majorBidi" w:cstheme="majorBidi"/>
          <w:sz w:val="24"/>
          <w:szCs w:val="24"/>
        </w:rPr>
        <w:t xml:space="preserve"> has emphasised the central role of women within the home.</w:t>
      </w:r>
      <w:r w:rsidR="00E756D0" w:rsidRPr="00BF2D91">
        <w:rPr>
          <w:rStyle w:val="FootnoteReference"/>
          <w:rFonts w:asciiTheme="majorBidi" w:eastAsia="Times New Roman" w:hAnsiTheme="majorBidi" w:cstheme="majorBidi"/>
          <w:sz w:val="24"/>
          <w:szCs w:val="24"/>
        </w:rPr>
        <w:footnoteReference w:id="459"/>
      </w:r>
      <w:r w:rsidR="00E756D0" w:rsidRPr="00BF2D91">
        <w:rPr>
          <w:rFonts w:asciiTheme="majorBidi" w:eastAsia="Times New Roman" w:hAnsiTheme="majorBidi" w:cstheme="majorBidi"/>
          <w:sz w:val="24"/>
          <w:szCs w:val="24"/>
        </w:rPr>
        <w:t xml:space="preserve"> Although women were undoubtedly cast in a supporting role</w:t>
      </w:r>
      <w:r w:rsidR="007A0458" w:rsidRPr="00BF2D91">
        <w:rPr>
          <w:rFonts w:asciiTheme="majorBidi" w:eastAsia="Times New Roman" w:hAnsiTheme="majorBidi" w:cstheme="majorBidi"/>
          <w:sz w:val="24"/>
          <w:szCs w:val="24"/>
        </w:rPr>
        <w:t>s</w:t>
      </w:r>
      <w:r w:rsidR="00E756D0" w:rsidRPr="00BF2D91">
        <w:rPr>
          <w:rFonts w:asciiTheme="majorBidi" w:eastAsia="Times New Roman" w:hAnsiTheme="majorBidi" w:cstheme="majorBidi"/>
          <w:sz w:val="24"/>
          <w:szCs w:val="24"/>
        </w:rPr>
        <w:t xml:space="preserve"> to their husbands, they were considered to be the ‘soul’ of the home, and domesticity was invariably linked with femininity.</w:t>
      </w:r>
      <w:r w:rsidR="00E756D0" w:rsidRPr="00BF2D91">
        <w:rPr>
          <w:rStyle w:val="FootnoteReference"/>
          <w:rFonts w:asciiTheme="majorBidi" w:eastAsia="Times New Roman" w:hAnsiTheme="majorBidi" w:cstheme="majorBidi"/>
          <w:sz w:val="24"/>
          <w:szCs w:val="24"/>
        </w:rPr>
        <w:footnoteReference w:id="460"/>
      </w:r>
      <w:r w:rsidR="00E756D0" w:rsidRPr="00BF2D91">
        <w:rPr>
          <w:rFonts w:asciiTheme="majorBidi" w:eastAsia="Times New Roman" w:hAnsiTheme="majorBidi" w:cstheme="majorBidi"/>
          <w:sz w:val="24"/>
          <w:szCs w:val="24"/>
        </w:rPr>
        <w:t xml:space="preserve"> Though this state of affairs was contested by the Second Republic’s more liberal attitude towards cohabitation, the association of domesticity with femininity ran deep, even within working class families where paid female labour was less unusual.</w:t>
      </w:r>
      <w:r w:rsidR="00E756D0" w:rsidRPr="00BF2D91">
        <w:rPr>
          <w:rStyle w:val="FootnoteReference"/>
          <w:rFonts w:asciiTheme="majorBidi" w:eastAsia="Times New Roman" w:hAnsiTheme="majorBidi" w:cstheme="majorBidi"/>
          <w:sz w:val="24"/>
          <w:szCs w:val="24"/>
        </w:rPr>
        <w:footnoteReference w:id="461"/>
      </w:r>
      <w:r w:rsidR="00E756D0" w:rsidRPr="00BF2D91">
        <w:rPr>
          <w:rFonts w:asciiTheme="majorBidi" w:eastAsia="Times New Roman" w:hAnsiTheme="majorBidi" w:cstheme="majorBidi"/>
          <w:sz w:val="24"/>
          <w:szCs w:val="24"/>
        </w:rPr>
        <w:t xml:space="preserve"> By extension, men of working age who stayed at home subverted this traditional gendering of domestic space, which could potentially lead to tensions within the home, but also within the minds of the </w:t>
      </w:r>
      <w:proofErr w:type="spellStart"/>
      <w:r w:rsidR="00E756D0" w:rsidRPr="00BF2D91">
        <w:rPr>
          <w:rFonts w:asciiTheme="majorBidi" w:eastAsia="Times New Roman" w:hAnsiTheme="majorBidi" w:cstheme="majorBidi"/>
          <w:i/>
          <w:iCs/>
          <w:sz w:val="24"/>
          <w:szCs w:val="24"/>
        </w:rPr>
        <w:t>mutilados</w:t>
      </w:r>
      <w:proofErr w:type="spellEnd"/>
      <w:r w:rsidR="00E756D0" w:rsidRPr="00BF2D91">
        <w:rPr>
          <w:rFonts w:asciiTheme="majorBidi" w:eastAsia="Times New Roman" w:hAnsiTheme="majorBidi" w:cstheme="majorBidi"/>
          <w:i/>
          <w:iCs/>
          <w:sz w:val="24"/>
          <w:szCs w:val="24"/>
        </w:rPr>
        <w:t xml:space="preserve"> </w:t>
      </w:r>
      <w:r w:rsidR="00E756D0" w:rsidRPr="00BF2D91">
        <w:rPr>
          <w:rFonts w:asciiTheme="majorBidi" w:eastAsia="Times New Roman" w:hAnsiTheme="majorBidi" w:cstheme="majorBidi"/>
          <w:sz w:val="24"/>
          <w:szCs w:val="24"/>
        </w:rPr>
        <w:t xml:space="preserve">themselves. </w:t>
      </w:r>
    </w:p>
    <w:p w14:paraId="7E02795D" w14:textId="1B80E695" w:rsidR="00232AF3" w:rsidRPr="00BF2D91" w:rsidRDefault="0025407E" w:rsidP="00AD7BB3">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Individuals with a certain degree of education were particularly reluctant to allow their physical mutilations to </w:t>
      </w:r>
      <w:r w:rsidR="00AD7BB3" w:rsidRPr="00BF2D91">
        <w:rPr>
          <w:rFonts w:asciiTheme="majorBidi" w:eastAsia="Times New Roman" w:hAnsiTheme="majorBidi" w:cstheme="majorBidi"/>
          <w:sz w:val="24"/>
          <w:szCs w:val="24"/>
        </w:rPr>
        <w:t>impede future promotion</w:t>
      </w:r>
      <w:r w:rsidRPr="00BF2D91">
        <w:rPr>
          <w:rFonts w:asciiTheme="majorBidi" w:eastAsia="Times New Roman" w:hAnsiTheme="majorBidi" w:cstheme="majorBidi"/>
          <w:sz w:val="24"/>
          <w:szCs w:val="24"/>
        </w:rPr>
        <w:t xml:space="preserve">. </w:t>
      </w:r>
      <w:r w:rsidR="00232AF3" w:rsidRPr="00BF2D91">
        <w:rPr>
          <w:rFonts w:asciiTheme="majorBidi" w:eastAsia="Times New Roman" w:hAnsiTheme="majorBidi" w:cstheme="majorBidi"/>
          <w:sz w:val="24"/>
          <w:szCs w:val="24"/>
        </w:rPr>
        <w:t>This was true</w:t>
      </w:r>
      <w:r w:rsidR="00536C55" w:rsidRPr="00BF2D91">
        <w:rPr>
          <w:rFonts w:asciiTheme="majorBidi" w:eastAsia="Times New Roman" w:hAnsiTheme="majorBidi" w:cstheme="majorBidi"/>
          <w:sz w:val="24"/>
          <w:szCs w:val="24"/>
        </w:rPr>
        <w:t xml:space="preserve"> for many</w:t>
      </w:r>
      <w:r w:rsidR="00232AF3" w:rsidRPr="00BF2D91">
        <w:rPr>
          <w:rFonts w:asciiTheme="majorBidi" w:eastAsia="Times New Roman" w:hAnsiTheme="majorBidi" w:cstheme="majorBidi"/>
          <w:sz w:val="24"/>
          <w:szCs w:val="24"/>
        </w:rPr>
        <w:t xml:space="preserve"> professional soldiers, who resented the fact that sacrifice in war barred their way to promotion.</w:t>
      </w:r>
      <w:r w:rsidR="00487EB5" w:rsidRPr="00BF2D91">
        <w:rPr>
          <w:rFonts w:asciiTheme="majorBidi" w:eastAsia="Times New Roman" w:hAnsiTheme="majorBidi" w:cstheme="majorBidi"/>
          <w:sz w:val="24"/>
          <w:szCs w:val="24"/>
        </w:rPr>
        <w:t xml:space="preserve"> In 1946, the </w:t>
      </w:r>
      <w:r w:rsidR="00536C55" w:rsidRPr="00BF2D91">
        <w:rPr>
          <w:rFonts w:asciiTheme="majorBidi" w:eastAsia="Times New Roman" w:hAnsiTheme="majorBidi" w:cstheme="majorBidi"/>
          <w:sz w:val="24"/>
          <w:szCs w:val="24"/>
        </w:rPr>
        <w:t>m</w:t>
      </w:r>
      <w:r w:rsidR="00487EB5" w:rsidRPr="00BF2D91">
        <w:rPr>
          <w:rFonts w:asciiTheme="majorBidi" w:eastAsia="Times New Roman" w:hAnsiTheme="majorBidi" w:cstheme="majorBidi"/>
          <w:sz w:val="24"/>
          <w:szCs w:val="24"/>
        </w:rPr>
        <w:t xml:space="preserve">ayor of Melilla, Rafael Alvarez Claro proposed a new law compensating </w:t>
      </w:r>
      <w:proofErr w:type="spellStart"/>
      <w:r w:rsidR="00487EB5" w:rsidRPr="00BF2D91">
        <w:rPr>
          <w:rFonts w:asciiTheme="majorBidi" w:eastAsia="Times New Roman" w:hAnsiTheme="majorBidi" w:cstheme="majorBidi"/>
          <w:i/>
          <w:iCs/>
          <w:sz w:val="24"/>
          <w:szCs w:val="24"/>
        </w:rPr>
        <w:t>mutilados</w:t>
      </w:r>
      <w:proofErr w:type="spellEnd"/>
      <w:r w:rsidR="00487EB5" w:rsidRPr="00BF2D91">
        <w:rPr>
          <w:rFonts w:asciiTheme="majorBidi" w:eastAsia="Times New Roman" w:hAnsiTheme="majorBidi" w:cstheme="majorBidi"/>
          <w:i/>
          <w:iCs/>
          <w:sz w:val="24"/>
          <w:szCs w:val="24"/>
        </w:rPr>
        <w:t xml:space="preserve"> </w:t>
      </w:r>
      <w:r w:rsidR="00487EB5" w:rsidRPr="00BF2D91">
        <w:rPr>
          <w:rFonts w:asciiTheme="majorBidi" w:eastAsia="Times New Roman" w:hAnsiTheme="majorBidi" w:cstheme="majorBidi"/>
          <w:sz w:val="24"/>
          <w:szCs w:val="24"/>
        </w:rPr>
        <w:t xml:space="preserve">with wounds not deemed severe enough to receive a pension, </w:t>
      </w:r>
      <w:r w:rsidR="00487EB5" w:rsidRPr="00BF2D91">
        <w:rPr>
          <w:rFonts w:asciiTheme="majorBidi" w:eastAsia="Times New Roman" w:hAnsiTheme="majorBidi" w:cstheme="majorBidi"/>
          <w:sz w:val="24"/>
          <w:szCs w:val="24"/>
        </w:rPr>
        <w:lastRenderedPageBreak/>
        <w:t>but which nonetheless impeded them from graduating from the military academies.</w:t>
      </w:r>
      <w:r w:rsidR="00487EB5" w:rsidRPr="00BF2D91">
        <w:rPr>
          <w:rStyle w:val="FootnoteReference"/>
          <w:rFonts w:asciiTheme="majorBidi" w:eastAsia="Times New Roman" w:hAnsiTheme="majorBidi" w:cstheme="majorBidi"/>
          <w:sz w:val="24"/>
          <w:szCs w:val="24"/>
        </w:rPr>
        <w:footnoteReference w:id="462"/>
      </w:r>
      <w:r w:rsidR="00487EB5" w:rsidRPr="00BF2D91">
        <w:rPr>
          <w:rFonts w:asciiTheme="majorBidi" w:eastAsia="Times New Roman" w:hAnsiTheme="majorBidi" w:cstheme="majorBidi"/>
          <w:sz w:val="24"/>
          <w:szCs w:val="24"/>
        </w:rPr>
        <w:t xml:space="preserve"> </w:t>
      </w:r>
      <w:r w:rsidR="00894CE3" w:rsidRPr="00BF2D91">
        <w:rPr>
          <w:rFonts w:asciiTheme="majorBidi" w:eastAsia="Times New Roman" w:hAnsiTheme="majorBidi" w:cstheme="majorBidi"/>
          <w:sz w:val="24"/>
          <w:szCs w:val="24"/>
        </w:rPr>
        <w:t>Alvarez</w:t>
      </w:r>
      <w:r w:rsidR="006C7496" w:rsidRPr="00BF2D91">
        <w:rPr>
          <w:rFonts w:asciiTheme="majorBidi" w:eastAsia="Times New Roman" w:hAnsiTheme="majorBidi" w:cstheme="majorBidi"/>
          <w:sz w:val="24"/>
          <w:szCs w:val="24"/>
        </w:rPr>
        <w:t xml:space="preserve"> </w:t>
      </w:r>
      <w:r w:rsidR="00487EB5" w:rsidRPr="00BF2D91">
        <w:rPr>
          <w:rFonts w:asciiTheme="majorBidi" w:eastAsia="Times New Roman" w:hAnsiTheme="majorBidi" w:cstheme="majorBidi"/>
          <w:sz w:val="24"/>
          <w:szCs w:val="24"/>
        </w:rPr>
        <w:t xml:space="preserve">lamented the fact that individuals </w:t>
      </w:r>
      <w:r w:rsidR="00894CE3" w:rsidRPr="00BF2D91">
        <w:rPr>
          <w:rFonts w:asciiTheme="majorBidi" w:eastAsia="Times New Roman" w:hAnsiTheme="majorBidi" w:cstheme="majorBidi"/>
          <w:sz w:val="24"/>
          <w:szCs w:val="24"/>
        </w:rPr>
        <w:t xml:space="preserve">with brilliant service records who </w:t>
      </w:r>
      <w:r w:rsidR="00487EB5" w:rsidRPr="00BF2D91">
        <w:rPr>
          <w:rFonts w:asciiTheme="majorBidi" w:eastAsia="Times New Roman" w:hAnsiTheme="majorBidi" w:cstheme="majorBidi"/>
          <w:sz w:val="24"/>
          <w:szCs w:val="24"/>
        </w:rPr>
        <w:t>f</w:t>
      </w:r>
      <w:r w:rsidR="00894CE3" w:rsidRPr="00BF2D91">
        <w:rPr>
          <w:rFonts w:asciiTheme="majorBidi" w:eastAsia="Times New Roman" w:hAnsiTheme="majorBidi" w:cstheme="majorBidi"/>
          <w:sz w:val="24"/>
          <w:szCs w:val="24"/>
        </w:rPr>
        <w:t>ell</w:t>
      </w:r>
      <w:r w:rsidR="000F6AC1" w:rsidRPr="00BF2D91">
        <w:rPr>
          <w:rFonts w:asciiTheme="majorBidi" w:eastAsia="Times New Roman" w:hAnsiTheme="majorBidi" w:cstheme="majorBidi"/>
          <w:sz w:val="24"/>
          <w:szCs w:val="24"/>
        </w:rPr>
        <w:t xml:space="preserve"> below the 26 per cent</w:t>
      </w:r>
      <w:r w:rsidR="00487EB5" w:rsidRPr="00BF2D91">
        <w:rPr>
          <w:rFonts w:asciiTheme="majorBidi" w:eastAsia="Times New Roman" w:hAnsiTheme="majorBidi" w:cstheme="majorBidi"/>
          <w:sz w:val="24"/>
          <w:szCs w:val="24"/>
        </w:rPr>
        <w:t xml:space="preserve"> benchmark would be left without any kind of </w:t>
      </w:r>
      <w:r w:rsidR="006C7496" w:rsidRPr="00BF2D91">
        <w:rPr>
          <w:rFonts w:asciiTheme="majorBidi" w:eastAsia="Times New Roman" w:hAnsiTheme="majorBidi" w:cstheme="majorBidi"/>
          <w:sz w:val="24"/>
          <w:szCs w:val="24"/>
        </w:rPr>
        <w:t xml:space="preserve">career </w:t>
      </w:r>
      <w:r w:rsidR="00487EB5" w:rsidRPr="00BF2D91">
        <w:rPr>
          <w:rFonts w:asciiTheme="majorBidi" w:eastAsia="Times New Roman" w:hAnsiTheme="majorBidi" w:cstheme="majorBidi"/>
          <w:sz w:val="24"/>
          <w:szCs w:val="24"/>
        </w:rPr>
        <w:t xml:space="preserve">prospects, to get by without a pension. </w:t>
      </w:r>
    </w:p>
    <w:p w14:paraId="264296E3" w14:textId="6D0E8683" w:rsidR="00FB0233" w:rsidRPr="00BF2D91" w:rsidRDefault="009B642F" w:rsidP="00AD7BB3">
      <w:pPr>
        <w:tabs>
          <w:tab w:val="center" w:pos="4606"/>
        </w:tabs>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In </w:t>
      </w:r>
      <w:r w:rsidR="00AD7BB3" w:rsidRPr="00BF2D91">
        <w:rPr>
          <w:rFonts w:asciiTheme="majorBidi" w:eastAsia="Times New Roman" w:hAnsiTheme="majorBidi" w:cstheme="majorBidi"/>
          <w:sz w:val="24"/>
          <w:szCs w:val="24"/>
        </w:rPr>
        <w:t>fact</w:t>
      </w:r>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i/>
          <w:sz w:val="24"/>
          <w:szCs w:val="24"/>
        </w:rPr>
        <w:t>mutilados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 xml:space="preserve">pertaining to the officer classes tended to have long and profitable careers within </w:t>
      </w:r>
      <w:r w:rsidR="00CC1E8D" w:rsidRPr="00BF2D91">
        <w:rPr>
          <w:rFonts w:asciiTheme="majorBidi" w:eastAsia="Times New Roman" w:hAnsiTheme="majorBidi" w:cstheme="majorBidi"/>
          <w:sz w:val="24"/>
          <w:szCs w:val="24"/>
        </w:rPr>
        <w:t xml:space="preserve">the </w:t>
      </w:r>
      <w:r w:rsidRPr="00BF2D91">
        <w:rPr>
          <w:rFonts w:asciiTheme="majorBidi" w:eastAsia="Times New Roman" w:hAnsiTheme="majorBidi" w:cstheme="majorBidi"/>
          <w:sz w:val="24"/>
          <w:szCs w:val="24"/>
        </w:rPr>
        <w:t xml:space="preserve">Francoist military. </w:t>
      </w:r>
      <w:r w:rsidR="005057EC" w:rsidRPr="00BF2D91">
        <w:rPr>
          <w:rFonts w:asciiTheme="majorBidi" w:eastAsia="Times New Roman" w:hAnsiTheme="majorBidi" w:cstheme="majorBidi"/>
          <w:sz w:val="24"/>
          <w:szCs w:val="24"/>
        </w:rPr>
        <w:tab/>
      </w:r>
      <w:r w:rsidR="001F29E4" w:rsidRPr="00BF2D91">
        <w:rPr>
          <w:rFonts w:asciiTheme="majorBidi" w:eastAsia="Times New Roman" w:hAnsiTheme="majorBidi" w:cstheme="majorBidi"/>
          <w:sz w:val="24"/>
          <w:szCs w:val="24"/>
        </w:rPr>
        <w:t xml:space="preserve">Their status not only afforded them the superior </w:t>
      </w:r>
      <w:r w:rsidR="00A01D80" w:rsidRPr="00BF2D91">
        <w:rPr>
          <w:rFonts w:asciiTheme="majorBidi" w:eastAsia="Times New Roman" w:hAnsiTheme="majorBidi" w:cstheme="majorBidi"/>
          <w:sz w:val="24"/>
          <w:szCs w:val="24"/>
        </w:rPr>
        <w:t>benefits granted to them by law</w:t>
      </w:r>
      <w:r w:rsidR="001F29E4" w:rsidRPr="00BF2D91">
        <w:rPr>
          <w:rFonts w:asciiTheme="majorBidi" w:eastAsia="Times New Roman" w:hAnsiTheme="majorBidi" w:cstheme="majorBidi"/>
          <w:sz w:val="24"/>
          <w:szCs w:val="24"/>
        </w:rPr>
        <w:t>—notably more generous pensi</w:t>
      </w:r>
      <w:r w:rsidR="00A01D80" w:rsidRPr="00BF2D91">
        <w:rPr>
          <w:rFonts w:asciiTheme="majorBidi" w:eastAsia="Times New Roman" w:hAnsiTheme="majorBidi" w:cstheme="majorBidi"/>
          <w:sz w:val="24"/>
          <w:szCs w:val="24"/>
        </w:rPr>
        <w:t>ons than for ordinary soldiers—</w:t>
      </w:r>
      <w:r w:rsidR="001F29E4" w:rsidRPr="00BF2D91">
        <w:rPr>
          <w:rFonts w:asciiTheme="majorBidi" w:eastAsia="Times New Roman" w:hAnsiTheme="majorBidi" w:cstheme="majorBidi"/>
          <w:sz w:val="24"/>
          <w:szCs w:val="24"/>
        </w:rPr>
        <w:t xml:space="preserve">but also </w:t>
      </w:r>
      <w:r w:rsidR="000B191B" w:rsidRPr="00BF2D91">
        <w:rPr>
          <w:rFonts w:asciiTheme="majorBidi" w:eastAsia="Times New Roman" w:hAnsiTheme="majorBidi" w:cstheme="majorBidi"/>
          <w:sz w:val="24"/>
          <w:szCs w:val="24"/>
        </w:rPr>
        <w:t>meant they were in a position to benefit fully from the idiosyncrasies of Francoist war disability legislation</w:t>
      </w:r>
      <w:r w:rsidR="00807B55" w:rsidRPr="00BF2D91">
        <w:rPr>
          <w:rFonts w:asciiTheme="majorBidi" w:eastAsia="Times New Roman" w:hAnsiTheme="majorBidi" w:cstheme="majorBidi"/>
          <w:sz w:val="24"/>
          <w:szCs w:val="24"/>
        </w:rPr>
        <w:t>, as well as the regime’s patronage structures</w:t>
      </w:r>
      <w:r w:rsidR="000B191B" w:rsidRPr="00BF2D91">
        <w:rPr>
          <w:rFonts w:asciiTheme="majorBidi" w:eastAsia="Times New Roman" w:hAnsiTheme="majorBidi" w:cstheme="majorBidi"/>
          <w:sz w:val="24"/>
          <w:szCs w:val="24"/>
        </w:rPr>
        <w:t xml:space="preserve">. </w:t>
      </w:r>
      <w:r w:rsidR="00F72AD0" w:rsidRPr="00BF2D91">
        <w:rPr>
          <w:rFonts w:asciiTheme="majorBidi" w:eastAsia="Times New Roman" w:hAnsiTheme="majorBidi" w:cstheme="majorBidi"/>
          <w:sz w:val="24"/>
          <w:szCs w:val="24"/>
        </w:rPr>
        <w:t>T</w:t>
      </w:r>
      <w:r w:rsidR="00E40F29" w:rsidRPr="00BF2D91">
        <w:rPr>
          <w:rFonts w:asciiTheme="majorBidi" w:eastAsia="Times New Roman" w:hAnsiTheme="majorBidi" w:cstheme="majorBidi"/>
          <w:sz w:val="24"/>
          <w:szCs w:val="24"/>
        </w:rPr>
        <w:t>he</w:t>
      </w:r>
      <w:r w:rsidR="00674FD8" w:rsidRPr="00BF2D91">
        <w:rPr>
          <w:rFonts w:asciiTheme="majorBidi" w:eastAsia="Times New Roman" w:hAnsiTheme="majorBidi" w:cstheme="majorBidi"/>
          <w:sz w:val="24"/>
          <w:szCs w:val="24"/>
        </w:rPr>
        <w:t xml:space="preserve"> regime</w:t>
      </w:r>
      <w:r w:rsidR="00E40F29" w:rsidRPr="00BF2D91">
        <w:rPr>
          <w:rFonts w:asciiTheme="majorBidi" w:eastAsia="Times New Roman" w:hAnsiTheme="majorBidi" w:cstheme="majorBidi"/>
          <w:sz w:val="24"/>
          <w:szCs w:val="24"/>
        </w:rPr>
        <w:t xml:space="preserve">’s </w:t>
      </w:r>
      <w:r w:rsidR="009F0C12" w:rsidRPr="00BF2D91">
        <w:rPr>
          <w:rFonts w:asciiTheme="majorBidi" w:eastAsia="Times New Roman" w:hAnsiTheme="majorBidi" w:cstheme="majorBidi"/>
          <w:sz w:val="24"/>
          <w:szCs w:val="24"/>
        </w:rPr>
        <w:t>emphasis on</w:t>
      </w:r>
      <w:r w:rsidR="00E40F29" w:rsidRPr="00BF2D91">
        <w:rPr>
          <w:rFonts w:asciiTheme="majorBidi" w:eastAsia="Times New Roman" w:hAnsiTheme="majorBidi" w:cstheme="majorBidi"/>
          <w:sz w:val="24"/>
          <w:szCs w:val="24"/>
        </w:rPr>
        <w:t xml:space="preserve"> allocating</w:t>
      </w:r>
      <w:r w:rsidR="009F0C12" w:rsidRPr="00BF2D91">
        <w:rPr>
          <w:rFonts w:asciiTheme="majorBidi" w:eastAsia="Times New Roman" w:hAnsiTheme="majorBidi" w:cstheme="majorBidi"/>
          <w:sz w:val="24"/>
          <w:szCs w:val="24"/>
        </w:rPr>
        <w:t xml:space="preserve"> a certain percentage of vacant posts to ‘Mutilated Gentlemen’, </w:t>
      </w:r>
      <w:r w:rsidR="00F72AD0" w:rsidRPr="00BF2D91">
        <w:rPr>
          <w:rFonts w:asciiTheme="majorBidi" w:eastAsia="Times New Roman" w:hAnsiTheme="majorBidi" w:cstheme="majorBidi"/>
          <w:sz w:val="24"/>
          <w:szCs w:val="24"/>
        </w:rPr>
        <w:t xml:space="preserve">meant that </w:t>
      </w:r>
      <w:r w:rsidR="009F0C12" w:rsidRPr="00BF2D91">
        <w:rPr>
          <w:rFonts w:asciiTheme="majorBidi" w:eastAsia="Times New Roman" w:hAnsiTheme="majorBidi" w:cstheme="majorBidi"/>
          <w:sz w:val="24"/>
          <w:szCs w:val="24"/>
        </w:rPr>
        <w:t xml:space="preserve">many </w:t>
      </w:r>
      <w:proofErr w:type="spellStart"/>
      <w:r w:rsidR="009F0C12" w:rsidRPr="00BF2D91">
        <w:rPr>
          <w:rFonts w:asciiTheme="majorBidi" w:eastAsia="Times New Roman" w:hAnsiTheme="majorBidi" w:cstheme="majorBidi"/>
          <w:i/>
          <w:sz w:val="24"/>
          <w:szCs w:val="24"/>
        </w:rPr>
        <w:t>mutilados</w:t>
      </w:r>
      <w:proofErr w:type="spellEnd"/>
      <w:r w:rsidR="009F0C12" w:rsidRPr="00BF2D91">
        <w:rPr>
          <w:rFonts w:asciiTheme="majorBidi" w:eastAsia="Times New Roman" w:hAnsiTheme="majorBidi" w:cstheme="majorBidi"/>
          <w:i/>
          <w:sz w:val="24"/>
          <w:szCs w:val="24"/>
        </w:rPr>
        <w:t xml:space="preserve"> </w:t>
      </w:r>
      <w:r w:rsidR="009F0C12" w:rsidRPr="00BF2D91">
        <w:rPr>
          <w:rFonts w:asciiTheme="majorBidi" w:eastAsia="Times New Roman" w:hAnsiTheme="majorBidi" w:cstheme="majorBidi"/>
          <w:sz w:val="24"/>
          <w:szCs w:val="24"/>
        </w:rPr>
        <w:t xml:space="preserve">were employed within the administrative structure of the </w:t>
      </w:r>
      <w:r w:rsidR="00674FD8" w:rsidRPr="00BF2D91">
        <w:rPr>
          <w:rFonts w:asciiTheme="majorBidi" w:eastAsia="Times New Roman" w:hAnsiTheme="majorBidi" w:cstheme="majorBidi"/>
          <w:sz w:val="24"/>
          <w:szCs w:val="24"/>
        </w:rPr>
        <w:t>BCMGP itself</w:t>
      </w:r>
      <w:r w:rsidR="00E651AF" w:rsidRPr="00BF2D91">
        <w:rPr>
          <w:rFonts w:asciiTheme="majorBidi" w:eastAsia="Times New Roman" w:hAnsiTheme="majorBidi" w:cstheme="majorBidi"/>
          <w:sz w:val="24"/>
          <w:szCs w:val="24"/>
        </w:rPr>
        <w:t>.</w:t>
      </w:r>
      <w:r w:rsidR="00A01D80" w:rsidRPr="00BF2D91">
        <w:rPr>
          <w:rFonts w:asciiTheme="majorBidi" w:eastAsia="Times New Roman" w:hAnsiTheme="majorBidi" w:cstheme="majorBidi"/>
          <w:sz w:val="24"/>
          <w:szCs w:val="24"/>
        </w:rPr>
        <w:t xml:space="preserve"> </w:t>
      </w:r>
      <w:r w:rsidR="007A274C" w:rsidRPr="00BF2D91">
        <w:rPr>
          <w:rFonts w:asciiTheme="majorBidi" w:eastAsia="Times New Roman" w:hAnsiTheme="majorBidi" w:cstheme="majorBidi"/>
          <w:sz w:val="24"/>
          <w:szCs w:val="24"/>
        </w:rPr>
        <w:t>Contributing to th</w:t>
      </w:r>
      <w:r w:rsidR="00A01D80" w:rsidRPr="00BF2D91">
        <w:rPr>
          <w:rFonts w:asciiTheme="majorBidi" w:eastAsia="Times New Roman" w:hAnsiTheme="majorBidi" w:cstheme="majorBidi"/>
          <w:sz w:val="24"/>
          <w:szCs w:val="24"/>
        </w:rPr>
        <w:t xml:space="preserve">e </w:t>
      </w:r>
      <w:r w:rsidR="007A274C" w:rsidRPr="00BF2D91">
        <w:rPr>
          <w:rFonts w:asciiTheme="majorBidi" w:eastAsia="Times New Roman" w:hAnsiTheme="majorBidi" w:cstheme="majorBidi"/>
          <w:sz w:val="24"/>
          <w:szCs w:val="24"/>
        </w:rPr>
        <w:t xml:space="preserve">heavy yet </w:t>
      </w:r>
      <w:r w:rsidR="00E651AF" w:rsidRPr="00BF2D91">
        <w:rPr>
          <w:rFonts w:asciiTheme="majorBidi" w:eastAsia="Times New Roman" w:hAnsiTheme="majorBidi" w:cstheme="majorBidi"/>
          <w:sz w:val="24"/>
          <w:szCs w:val="24"/>
        </w:rPr>
        <w:t>weak</w:t>
      </w:r>
      <w:r w:rsidR="00A01D80" w:rsidRPr="00BF2D91">
        <w:rPr>
          <w:rFonts w:asciiTheme="majorBidi" w:eastAsia="Times New Roman" w:hAnsiTheme="majorBidi" w:cstheme="majorBidi"/>
          <w:sz w:val="24"/>
          <w:szCs w:val="24"/>
        </w:rPr>
        <w:t xml:space="preserve"> nature of the </w:t>
      </w:r>
      <w:r w:rsidR="00E651AF" w:rsidRPr="00BF2D91">
        <w:rPr>
          <w:rFonts w:asciiTheme="majorBidi" w:eastAsia="Times New Roman" w:hAnsiTheme="majorBidi" w:cstheme="majorBidi"/>
          <w:sz w:val="24"/>
          <w:szCs w:val="24"/>
        </w:rPr>
        <w:t>Francoist bureaucracy,</w:t>
      </w:r>
      <w:r w:rsidR="00674FD8" w:rsidRPr="00BF2D91">
        <w:rPr>
          <w:rFonts w:asciiTheme="majorBidi" w:eastAsia="Times New Roman" w:hAnsiTheme="majorBidi" w:cstheme="majorBidi"/>
          <w:sz w:val="24"/>
          <w:szCs w:val="24"/>
        </w:rPr>
        <w:t xml:space="preserve"> </w:t>
      </w:r>
      <w:proofErr w:type="spellStart"/>
      <w:r w:rsidR="00A01D80" w:rsidRPr="00BF2D91">
        <w:rPr>
          <w:rFonts w:asciiTheme="majorBidi" w:eastAsia="Times New Roman" w:hAnsiTheme="majorBidi" w:cstheme="majorBidi"/>
          <w:i/>
          <w:iCs/>
          <w:sz w:val="24"/>
          <w:szCs w:val="24"/>
        </w:rPr>
        <w:t>M</w:t>
      </w:r>
      <w:r w:rsidR="00A34308" w:rsidRPr="00BF2D91">
        <w:rPr>
          <w:rFonts w:asciiTheme="majorBidi" w:eastAsia="Times New Roman" w:hAnsiTheme="majorBidi" w:cstheme="majorBidi"/>
          <w:i/>
          <w:sz w:val="24"/>
          <w:szCs w:val="24"/>
        </w:rPr>
        <w:t>utilados</w:t>
      </w:r>
      <w:proofErr w:type="spellEnd"/>
      <w:r w:rsidR="00A34308" w:rsidRPr="00BF2D91">
        <w:rPr>
          <w:rFonts w:asciiTheme="majorBidi" w:eastAsia="Times New Roman" w:hAnsiTheme="majorBidi" w:cstheme="majorBidi"/>
          <w:i/>
          <w:sz w:val="24"/>
          <w:szCs w:val="24"/>
        </w:rPr>
        <w:t xml:space="preserve"> </w:t>
      </w:r>
      <w:r w:rsidR="00A01D80" w:rsidRPr="00BF2D91">
        <w:rPr>
          <w:rFonts w:asciiTheme="majorBidi" w:eastAsia="Times New Roman" w:hAnsiTheme="majorBidi" w:cstheme="majorBidi"/>
          <w:iCs/>
          <w:sz w:val="24"/>
          <w:szCs w:val="24"/>
        </w:rPr>
        <w:t xml:space="preserve">employed </w:t>
      </w:r>
      <w:r w:rsidR="00A34308" w:rsidRPr="00BF2D91">
        <w:rPr>
          <w:rFonts w:asciiTheme="majorBidi" w:eastAsia="Times New Roman" w:hAnsiTheme="majorBidi" w:cstheme="majorBidi"/>
          <w:sz w:val="24"/>
          <w:szCs w:val="24"/>
        </w:rPr>
        <w:t>with</w:t>
      </w:r>
      <w:r w:rsidR="00A01D80" w:rsidRPr="00BF2D91">
        <w:rPr>
          <w:rFonts w:asciiTheme="majorBidi" w:eastAsia="Times New Roman" w:hAnsiTheme="majorBidi" w:cstheme="majorBidi"/>
          <w:sz w:val="24"/>
          <w:szCs w:val="24"/>
        </w:rPr>
        <w:t>in the BCMGP not only enjoyed</w:t>
      </w:r>
      <w:r w:rsidR="00A34308" w:rsidRPr="00BF2D91">
        <w:rPr>
          <w:rFonts w:asciiTheme="majorBidi" w:eastAsia="Times New Roman" w:hAnsiTheme="majorBidi" w:cstheme="majorBidi"/>
          <w:sz w:val="24"/>
          <w:szCs w:val="24"/>
        </w:rPr>
        <w:t xml:space="preserve"> stable employment, </w:t>
      </w:r>
      <w:r w:rsidR="00A01D80" w:rsidRPr="00BF2D91">
        <w:rPr>
          <w:rFonts w:asciiTheme="majorBidi" w:eastAsia="Times New Roman" w:hAnsiTheme="majorBidi" w:cstheme="majorBidi"/>
          <w:sz w:val="24"/>
          <w:szCs w:val="24"/>
        </w:rPr>
        <w:t xml:space="preserve">but also remained up </w:t>
      </w:r>
      <w:r w:rsidR="00A34308" w:rsidRPr="00BF2D91">
        <w:rPr>
          <w:rFonts w:asciiTheme="majorBidi" w:eastAsia="Times New Roman" w:hAnsiTheme="majorBidi" w:cstheme="majorBidi"/>
          <w:sz w:val="24"/>
          <w:szCs w:val="24"/>
        </w:rPr>
        <w:t>to date with legislative development</w:t>
      </w:r>
      <w:r w:rsidR="007A274C" w:rsidRPr="00BF2D91">
        <w:rPr>
          <w:rFonts w:asciiTheme="majorBidi" w:eastAsia="Times New Roman" w:hAnsiTheme="majorBidi" w:cstheme="majorBidi"/>
          <w:sz w:val="24"/>
          <w:szCs w:val="24"/>
        </w:rPr>
        <w:t>s</w:t>
      </w:r>
      <w:r w:rsidR="00A34308" w:rsidRPr="00BF2D91">
        <w:rPr>
          <w:rFonts w:asciiTheme="majorBidi" w:eastAsia="Times New Roman" w:hAnsiTheme="majorBidi" w:cstheme="majorBidi"/>
          <w:sz w:val="24"/>
          <w:szCs w:val="24"/>
        </w:rPr>
        <w:t xml:space="preserve"> that might benefit them.</w:t>
      </w:r>
      <w:r w:rsidR="00E651AF" w:rsidRPr="00BF2D91">
        <w:rPr>
          <w:rStyle w:val="FootnoteReference"/>
          <w:rFonts w:asciiTheme="majorBidi" w:eastAsia="Times New Roman" w:hAnsiTheme="majorBidi" w:cstheme="majorBidi"/>
          <w:sz w:val="24"/>
          <w:szCs w:val="24"/>
        </w:rPr>
        <w:footnoteReference w:id="463"/>
      </w:r>
      <w:r w:rsidR="00A34308" w:rsidRPr="00BF2D91">
        <w:rPr>
          <w:rFonts w:asciiTheme="majorBidi" w:eastAsia="Times New Roman" w:hAnsiTheme="majorBidi" w:cstheme="majorBidi"/>
          <w:sz w:val="24"/>
          <w:szCs w:val="24"/>
        </w:rPr>
        <w:t xml:space="preserve"> </w:t>
      </w:r>
      <w:r w:rsidR="005404FB" w:rsidRPr="00BF2D91">
        <w:rPr>
          <w:rFonts w:asciiTheme="majorBidi" w:eastAsia="Times New Roman" w:hAnsiTheme="majorBidi" w:cstheme="majorBidi"/>
          <w:sz w:val="24"/>
          <w:szCs w:val="24"/>
        </w:rPr>
        <w:t xml:space="preserve">In particular, </w:t>
      </w:r>
      <w:r w:rsidR="00B42379" w:rsidRPr="00BF2D91">
        <w:rPr>
          <w:rFonts w:asciiTheme="majorBidi" w:eastAsia="Times New Roman" w:hAnsiTheme="majorBidi" w:cstheme="majorBidi"/>
          <w:sz w:val="24"/>
          <w:szCs w:val="24"/>
        </w:rPr>
        <w:t xml:space="preserve">many officer </w:t>
      </w:r>
      <w:proofErr w:type="spellStart"/>
      <w:r w:rsidR="00B42379" w:rsidRPr="00BF2D91">
        <w:rPr>
          <w:rFonts w:asciiTheme="majorBidi" w:eastAsia="Times New Roman" w:hAnsiTheme="majorBidi" w:cstheme="majorBidi"/>
          <w:i/>
          <w:sz w:val="24"/>
          <w:szCs w:val="24"/>
        </w:rPr>
        <w:t>mutilados</w:t>
      </w:r>
      <w:proofErr w:type="spellEnd"/>
      <w:r w:rsidR="00B42379" w:rsidRPr="00BF2D91">
        <w:rPr>
          <w:rFonts w:asciiTheme="majorBidi" w:eastAsia="Times New Roman" w:hAnsiTheme="majorBidi" w:cstheme="majorBidi"/>
          <w:i/>
          <w:sz w:val="24"/>
          <w:szCs w:val="24"/>
        </w:rPr>
        <w:t xml:space="preserve"> </w:t>
      </w:r>
      <w:r w:rsidR="004A51B1" w:rsidRPr="00BF2D91">
        <w:rPr>
          <w:rFonts w:asciiTheme="majorBidi" w:eastAsia="Times New Roman" w:hAnsiTheme="majorBidi" w:cstheme="majorBidi"/>
          <w:sz w:val="24"/>
          <w:szCs w:val="24"/>
        </w:rPr>
        <w:t>were able</w:t>
      </w:r>
      <w:r w:rsidR="007A0458" w:rsidRPr="00BF2D91">
        <w:rPr>
          <w:rFonts w:asciiTheme="majorBidi" w:eastAsia="Times New Roman" w:hAnsiTheme="majorBidi" w:cstheme="majorBidi"/>
          <w:sz w:val="24"/>
          <w:szCs w:val="24"/>
        </w:rPr>
        <w:t xml:space="preserve"> to benefit greatly from the 1942</w:t>
      </w:r>
      <w:r w:rsidR="004A51B1" w:rsidRPr="00BF2D91">
        <w:rPr>
          <w:rFonts w:asciiTheme="majorBidi" w:eastAsia="Times New Roman" w:hAnsiTheme="majorBidi" w:cstheme="majorBidi"/>
          <w:sz w:val="24"/>
          <w:szCs w:val="24"/>
        </w:rPr>
        <w:t xml:space="preserve"> legislation, which allowed them to </w:t>
      </w:r>
      <w:r w:rsidR="007A274C" w:rsidRPr="00BF2D91">
        <w:rPr>
          <w:rFonts w:asciiTheme="majorBidi" w:eastAsia="Times New Roman" w:hAnsiTheme="majorBidi" w:cstheme="majorBidi"/>
          <w:sz w:val="24"/>
          <w:szCs w:val="24"/>
        </w:rPr>
        <w:t>access the</w:t>
      </w:r>
      <w:r w:rsidR="00E45207" w:rsidRPr="00BF2D91">
        <w:rPr>
          <w:rFonts w:asciiTheme="majorBidi" w:eastAsia="Times New Roman" w:hAnsiTheme="majorBidi" w:cstheme="majorBidi"/>
          <w:sz w:val="24"/>
          <w:szCs w:val="24"/>
        </w:rPr>
        <w:t xml:space="preserve"> more lucrative ‘p</w:t>
      </w:r>
      <w:r w:rsidR="004A51B1" w:rsidRPr="00BF2D91">
        <w:rPr>
          <w:rFonts w:asciiTheme="majorBidi" w:eastAsia="Times New Roman" w:hAnsiTheme="majorBidi" w:cstheme="majorBidi"/>
          <w:sz w:val="24"/>
          <w:szCs w:val="24"/>
        </w:rPr>
        <w:t xml:space="preserve">ermanent B’ classification if their wounds impeded them from </w:t>
      </w:r>
      <w:r w:rsidR="00A26EE2" w:rsidRPr="00BF2D91">
        <w:rPr>
          <w:rFonts w:asciiTheme="majorBidi" w:eastAsia="Times New Roman" w:hAnsiTheme="majorBidi" w:cstheme="majorBidi"/>
          <w:sz w:val="24"/>
          <w:szCs w:val="24"/>
        </w:rPr>
        <w:t>advancing in their military careers.</w:t>
      </w:r>
      <w:r w:rsidR="007A0458" w:rsidRPr="00BF2D91">
        <w:rPr>
          <w:rStyle w:val="FootnoteReference"/>
          <w:rFonts w:asciiTheme="majorBidi" w:eastAsia="Times New Roman" w:hAnsiTheme="majorBidi" w:cstheme="majorBidi"/>
          <w:sz w:val="24"/>
          <w:szCs w:val="24"/>
        </w:rPr>
        <w:footnoteReference w:id="464"/>
      </w:r>
      <w:r w:rsidR="00A26EE2" w:rsidRPr="00BF2D91">
        <w:rPr>
          <w:rFonts w:asciiTheme="majorBidi" w:eastAsia="Times New Roman" w:hAnsiTheme="majorBidi" w:cstheme="majorBidi"/>
          <w:sz w:val="24"/>
          <w:szCs w:val="24"/>
        </w:rPr>
        <w:t xml:space="preserve"> </w:t>
      </w:r>
      <w:r w:rsidR="005F7DD7" w:rsidRPr="00BF2D91">
        <w:rPr>
          <w:rFonts w:asciiTheme="majorBidi" w:eastAsia="Times New Roman" w:hAnsiTheme="majorBidi" w:cstheme="majorBidi"/>
          <w:sz w:val="24"/>
          <w:szCs w:val="24"/>
        </w:rPr>
        <w:t xml:space="preserve">This implied a contradiction in the original purpose of </w:t>
      </w:r>
      <w:r w:rsidR="00F72AD0" w:rsidRPr="00BF2D91">
        <w:rPr>
          <w:rFonts w:asciiTheme="majorBidi" w:eastAsia="Times New Roman" w:hAnsiTheme="majorBidi" w:cstheme="majorBidi"/>
          <w:sz w:val="24"/>
          <w:szCs w:val="24"/>
        </w:rPr>
        <w:t xml:space="preserve">the 1938 </w:t>
      </w:r>
      <w:r w:rsidR="005F7DD7" w:rsidRPr="00BF2D91">
        <w:rPr>
          <w:rFonts w:asciiTheme="majorBidi" w:eastAsia="Times New Roman" w:hAnsiTheme="majorBidi" w:cstheme="majorBidi"/>
          <w:sz w:val="24"/>
          <w:szCs w:val="24"/>
        </w:rPr>
        <w:t>BCMGP legislation, which aimed to support those who could not work wit</w:t>
      </w:r>
      <w:r w:rsidR="00E45207" w:rsidRPr="00BF2D91">
        <w:rPr>
          <w:rFonts w:asciiTheme="majorBidi" w:eastAsia="Times New Roman" w:hAnsiTheme="majorBidi" w:cstheme="majorBidi"/>
          <w:sz w:val="24"/>
          <w:szCs w:val="24"/>
        </w:rPr>
        <w:t>h a pension. Officers granted ‘p</w:t>
      </w:r>
      <w:r w:rsidR="005F7DD7" w:rsidRPr="00BF2D91">
        <w:rPr>
          <w:rFonts w:asciiTheme="majorBidi" w:eastAsia="Times New Roman" w:hAnsiTheme="majorBidi" w:cstheme="majorBidi"/>
          <w:sz w:val="24"/>
          <w:szCs w:val="24"/>
        </w:rPr>
        <w:t xml:space="preserve">ermanent’ status under this legislation were not required to leave their jobs, and so many had the best of both worlds, enjoying all the </w:t>
      </w:r>
      <w:r w:rsidR="00F32836" w:rsidRPr="00BF2D91">
        <w:rPr>
          <w:rFonts w:asciiTheme="majorBidi" w:eastAsia="Times New Roman" w:hAnsiTheme="majorBidi" w:cstheme="majorBidi"/>
          <w:sz w:val="24"/>
          <w:szCs w:val="24"/>
        </w:rPr>
        <w:t xml:space="preserve">social </w:t>
      </w:r>
      <w:r w:rsidR="005F7DD7" w:rsidRPr="00BF2D91">
        <w:rPr>
          <w:rFonts w:asciiTheme="majorBidi" w:eastAsia="Times New Roman" w:hAnsiTheme="majorBidi" w:cstheme="majorBidi"/>
          <w:sz w:val="24"/>
          <w:szCs w:val="24"/>
        </w:rPr>
        <w:t>benefits of employment while receiving a generous pension.</w:t>
      </w:r>
      <w:r w:rsidR="00490EBB" w:rsidRPr="00BF2D91">
        <w:rPr>
          <w:rFonts w:asciiTheme="majorBidi" w:eastAsia="Times New Roman" w:hAnsiTheme="majorBidi" w:cstheme="majorBidi"/>
          <w:sz w:val="24"/>
          <w:szCs w:val="24"/>
        </w:rPr>
        <w:t xml:space="preserve"> </w:t>
      </w:r>
      <w:r w:rsidR="006B6B76" w:rsidRPr="00BF2D91">
        <w:rPr>
          <w:rFonts w:asciiTheme="majorBidi" w:eastAsia="Times New Roman" w:hAnsiTheme="majorBidi" w:cstheme="majorBidi"/>
          <w:sz w:val="24"/>
          <w:szCs w:val="24"/>
        </w:rPr>
        <w:t xml:space="preserve">As </w:t>
      </w:r>
      <w:r w:rsidR="007A274C" w:rsidRPr="00BF2D91">
        <w:rPr>
          <w:rFonts w:asciiTheme="majorBidi" w:eastAsia="Times New Roman" w:hAnsiTheme="majorBidi" w:cstheme="majorBidi"/>
          <w:sz w:val="24"/>
          <w:szCs w:val="24"/>
        </w:rPr>
        <w:t xml:space="preserve">‘active’ </w:t>
      </w:r>
      <w:r w:rsidR="006B6B76" w:rsidRPr="00BF2D91">
        <w:rPr>
          <w:rFonts w:asciiTheme="majorBidi" w:eastAsia="Times New Roman" w:hAnsiTheme="majorBidi" w:cstheme="majorBidi"/>
          <w:sz w:val="24"/>
          <w:szCs w:val="24"/>
        </w:rPr>
        <w:t xml:space="preserve">employees within the military hierarchy, officer </w:t>
      </w:r>
      <w:proofErr w:type="spellStart"/>
      <w:r w:rsidR="006B6B76" w:rsidRPr="00BF2D91">
        <w:rPr>
          <w:rFonts w:asciiTheme="majorBidi" w:eastAsia="Times New Roman" w:hAnsiTheme="majorBidi" w:cstheme="majorBidi"/>
          <w:i/>
          <w:sz w:val="24"/>
          <w:szCs w:val="24"/>
        </w:rPr>
        <w:lastRenderedPageBreak/>
        <w:t>mutilados</w:t>
      </w:r>
      <w:proofErr w:type="spellEnd"/>
      <w:r w:rsidR="006B6B76" w:rsidRPr="00BF2D91">
        <w:rPr>
          <w:rFonts w:asciiTheme="majorBidi" w:eastAsia="Times New Roman" w:hAnsiTheme="majorBidi" w:cstheme="majorBidi"/>
          <w:i/>
          <w:sz w:val="24"/>
          <w:szCs w:val="24"/>
        </w:rPr>
        <w:t xml:space="preserve"> </w:t>
      </w:r>
      <w:r w:rsidR="001D6D4D" w:rsidRPr="00BF2D91">
        <w:rPr>
          <w:rFonts w:asciiTheme="majorBidi" w:eastAsia="Times New Roman" w:hAnsiTheme="majorBidi" w:cstheme="majorBidi"/>
          <w:sz w:val="24"/>
          <w:szCs w:val="24"/>
        </w:rPr>
        <w:t>were also</w:t>
      </w:r>
      <w:r w:rsidR="006B6B76" w:rsidRPr="00BF2D91">
        <w:rPr>
          <w:rFonts w:asciiTheme="majorBidi" w:eastAsia="Times New Roman" w:hAnsiTheme="majorBidi" w:cstheme="majorBidi"/>
          <w:sz w:val="24"/>
          <w:szCs w:val="24"/>
        </w:rPr>
        <w:t xml:space="preserve"> eligible for promotions for seniority (</w:t>
      </w:r>
      <w:proofErr w:type="spellStart"/>
      <w:r w:rsidR="006B6B76" w:rsidRPr="00BF2D91">
        <w:rPr>
          <w:rFonts w:asciiTheme="majorBidi" w:eastAsia="Times New Roman" w:hAnsiTheme="majorBidi" w:cstheme="majorBidi"/>
          <w:i/>
          <w:sz w:val="24"/>
          <w:szCs w:val="24"/>
        </w:rPr>
        <w:t>por</w:t>
      </w:r>
      <w:proofErr w:type="spellEnd"/>
      <w:r w:rsidR="006B6B76" w:rsidRPr="00BF2D91">
        <w:rPr>
          <w:rFonts w:asciiTheme="majorBidi" w:eastAsia="Times New Roman" w:hAnsiTheme="majorBidi" w:cstheme="majorBidi"/>
          <w:i/>
          <w:sz w:val="24"/>
          <w:szCs w:val="24"/>
        </w:rPr>
        <w:t xml:space="preserve"> </w:t>
      </w:r>
      <w:proofErr w:type="spellStart"/>
      <w:r w:rsidR="006B6B76" w:rsidRPr="00BF2D91">
        <w:rPr>
          <w:rFonts w:asciiTheme="majorBidi" w:eastAsia="Times New Roman" w:hAnsiTheme="majorBidi" w:cstheme="majorBidi"/>
          <w:i/>
          <w:sz w:val="24"/>
          <w:szCs w:val="24"/>
        </w:rPr>
        <w:t>antig</w:t>
      </w:r>
      <w:r w:rsidR="00D04740">
        <w:rPr>
          <w:rFonts w:asciiTheme="majorBidi" w:eastAsia="Times New Roman" w:hAnsiTheme="majorBidi" w:cstheme="majorBidi"/>
          <w:i/>
          <w:sz w:val="24"/>
          <w:szCs w:val="24"/>
        </w:rPr>
        <w:t>ü</w:t>
      </w:r>
      <w:r w:rsidR="006B6B76" w:rsidRPr="00BF2D91">
        <w:rPr>
          <w:rFonts w:asciiTheme="majorBidi" w:eastAsia="Times New Roman" w:hAnsiTheme="majorBidi" w:cstheme="majorBidi"/>
          <w:i/>
          <w:sz w:val="24"/>
          <w:szCs w:val="24"/>
        </w:rPr>
        <w:t>edad</w:t>
      </w:r>
      <w:proofErr w:type="spellEnd"/>
      <w:r w:rsidR="006B6B76" w:rsidRPr="00BF2D91">
        <w:rPr>
          <w:rFonts w:asciiTheme="majorBidi" w:eastAsia="Times New Roman" w:hAnsiTheme="majorBidi" w:cstheme="majorBidi"/>
          <w:sz w:val="24"/>
          <w:szCs w:val="24"/>
        </w:rPr>
        <w:t>), which</w:t>
      </w:r>
      <w:r w:rsidR="004249D8" w:rsidRPr="00BF2D91">
        <w:rPr>
          <w:rFonts w:asciiTheme="majorBidi" w:eastAsia="Times New Roman" w:hAnsiTheme="majorBidi" w:cstheme="majorBidi"/>
          <w:sz w:val="24"/>
          <w:szCs w:val="24"/>
        </w:rPr>
        <w:t xml:space="preserve"> differentiated them from </w:t>
      </w:r>
      <w:proofErr w:type="spellStart"/>
      <w:r w:rsidR="004249D8" w:rsidRPr="00BF2D91">
        <w:rPr>
          <w:rFonts w:asciiTheme="majorBidi" w:eastAsia="Times New Roman" w:hAnsiTheme="majorBidi" w:cstheme="majorBidi"/>
          <w:i/>
          <w:sz w:val="24"/>
          <w:szCs w:val="24"/>
        </w:rPr>
        <w:t>mutil</w:t>
      </w:r>
      <w:r w:rsidR="00D039F5" w:rsidRPr="00BF2D91">
        <w:rPr>
          <w:rFonts w:asciiTheme="majorBidi" w:eastAsia="Times New Roman" w:hAnsiTheme="majorBidi" w:cstheme="majorBidi"/>
          <w:i/>
          <w:sz w:val="24"/>
          <w:szCs w:val="24"/>
        </w:rPr>
        <w:t>a</w:t>
      </w:r>
      <w:r w:rsidR="004249D8" w:rsidRPr="00BF2D91">
        <w:rPr>
          <w:rFonts w:asciiTheme="majorBidi" w:eastAsia="Times New Roman" w:hAnsiTheme="majorBidi" w:cstheme="majorBidi"/>
          <w:i/>
          <w:sz w:val="24"/>
          <w:szCs w:val="24"/>
        </w:rPr>
        <w:t>dos</w:t>
      </w:r>
      <w:proofErr w:type="spellEnd"/>
      <w:r w:rsidR="004249D8" w:rsidRPr="00BF2D91">
        <w:rPr>
          <w:rFonts w:asciiTheme="majorBidi" w:eastAsia="Times New Roman" w:hAnsiTheme="majorBidi" w:cstheme="majorBidi"/>
          <w:i/>
          <w:sz w:val="24"/>
          <w:szCs w:val="24"/>
        </w:rPr>
        <w:t xml:space="preserve"> </w:t>
      </w:r>
      <w:r w:rsidR="004249D8" w:rsidRPr="00BF2D91">
        <w:rPr>
          <w:rFonts w:asciiTheme="majorBidi" w:eastAsia="Times New Roman" w:hAnsiTheme="majorBidi" w:cstheme="majorBidi"/>
          <w:sz w:val="24"/>
          <w:szCs w:val="24"/>
        </w:rPr>
        <w:t>of lower ranks working in civilian professions, whose opportunities</w:t>
      </w:r>
      <w:r w:rsidR="006B6B76" w:rsidRPr="00BF2D91">
        <w:rPr>
          <w:rFonts w:asciiTheme="majorBidi" w:eastAsia="Times New Roman" w:hAnsiTheme="majorBidi" w:cstheme="majorBidi"/>
          <w:sz w:val="24"/>
          <w:szCs w:val="24"/>
        </w:rPr>
        <w:t xml:space="preserve"> </w:t>
      </w:r>
      <w:r w:rsidR="004249D8" w:rsidRPr="00BF2D91">
        <w:rPr>
          <w:rFonts w:asciiTheme="majorBidi" w:eastAsia="Times New Roman" w:hAnsiTheme="majorBidi" w:cstheme="majorBidi"/>
          <w:sz w:val="24"/>
          <w:szCs w:val="24"/>
        </w:rPr>
        <w:t xml:space="preserve">for career progression </w:t>
      </w:r>
      <w:r w:rsidR="007C3B91" w:rsidRPr="00BF2D91">
        <w:rPr>
          <w:rFonts w:asciiTheme="majorBidi" w:eastAsia="Times New Roman" w:hAnsiTheme="majorBidi" w:cstheme="majorBidi"/>
          <w:sz w:val="24"/>
          <w:szCs w:val="24"/>
        </w:rPr>
        <w:t xml:space="preserve">and salary increases </w:t>
      </w:r>
      <w:r w:rsidR="004249D8" w:rsidRPr="00BF2D91">
        <w:rPr>
          <w:rFonts w:asciiTheme="majorBidi" w:eastAsia="Times New Roman" w:hAnsiTheme="majorBidi" w:cstheme="majorBidi"/>
          <w:sz w:val="24"/>
          <w:szCs w:val="24"/>
        </w:rPr>
        <w:t>were limited.</w:t>
      </w:r>
      <w:r w:rsidR="006B6B76" w:rsidRPr="00BF2D91">
        <w:rPr>
          <w:rFonts w:asciiTheme="majorBidi" w:eastAsia="Times New Roman" w:hAnsiTheme="majorBidi" w:cstheme="majorBidi"/>
          <w:sz w:val="24"/>
          <w:szCs w:val="24"/>
        </w:rPr>
        <w:t xml:space="preserve"> </w:t>
      </w:r>
      <w:r w:rsidR="005F7DD7" w:rsidRPr="00BF2D91">
        <w:rPr>
          <w:rFonts w:asciiTheme="majorBidi" w:eastAsia="Times New Roman" w:hAnsiTheme="majorBidi" w:cstheme="majorBidi"/>
          <w:sz w:val="24"/>
          <w:szCs w:val="24"/>
        </w:rPr>
        <w:t xml:space="preserve"> </w:t>
      </w:r>
    </w:p>
    <w:p w14:paraId="08849D3B" w14:textId="3AEAED87" w:rsidR="006C1CA4" w:rsidRPr="00BF2D91" w:rsidRDefault="008F7400" w:rsidP="005049E3">
      <w:pPr>
        <w:tabs>
          <w:tab w:val="center" w:pos="4606"/>
        </w:tabs>
        <w:spacing w:line="480" w:lineRule="auto"/>
        <w:ind w:firstLine="708"/>
        <w:jc w:val="both"/>
        <w:rPr>
          <w:rFonts w:asciiTheme="majorBidi" w:eastAsia="Times New Roman" w:hAnsiTheme="majorBidi" w:cstheme="majorBidi"/>
          <w:sz w:val="24"/>
          <w:szCs w:val="24"/>
        </w:rPr>
      </w:pPr>
      <w:r>
        <w:rPr>
          <w:rFonts w:asciiTheme="majorBidi" w:eastAsia="Times New Roman" w:hAnsiTheme="majorBidi" w:cstheme="majorBidi"/>
          <w:sz w:val="24"/>
          <w:szCs w:val="24"/>
        </w:rPr>
        <w:t>[redacted]</w:t>
      </w:r>
    </w:p>
    <w:p w14:paraId="62DE387C" w14:textId="5553C929" w:rsidR="000D2D4A" w:rsidRPr="00BF2D91" w:rsidRDefault="005D6B8B" w:rsidP="002167A8">
      <w:pPr>
        <w:tabs>
          <w:tab w:val="center" w:pos="4606"/>
        </w:tabs>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In these</w:t>
      </w:r>
      <w:r w:rsidR="006B6DFF" w:rsidRPr="00BF2D91">
        <w:rPr>
          <w:rFonts w:asciiTheme="majorBidi" w:eastAsia="Times New Roman" w:hAnsiTheme="majorBidi" w:cstheme="majorBidi"/>
          <w:sz w:val="24"/>
          <w:szCs w:val="24"/>
        </w:rPr>
        <w:t xml:space="preserve"> case</w:t>
      </w:r>
      <w:r w:rsidRPr="00BF2D91">
        <w:rPr>
          <w:rFonts w:asciiTheme="majorBidi" w:eastAsia="Times New Roman" w:hAnsiTheme="majorBidi" w:cstheme="majorBidi"/>
          <w:sz w:val="24"/>
          <w:szCs w:val="24"/>
        </w:rPr>
        <w:t>s</w:t>
      </w:r>
      <w:r w:rsidR="006B6DFF" w:rsidRPr="00BF2D91">
        <w:rPr>
          <w:rFonts w:asciiTheme="majorBidi" w:eastAsia="Times New Roman" w:hAnsiTheme="majorBidi" w:cstheme="majorBidi"/>
          <w:sz w:val="24"/>
          <w:szCs w:val="24"/>
        </w:rPr>
        <w:t>,</w:t>
      </w:r>
      <w:r w:rsidR="00820DF1" w:rsidRPr="00BF2D91">
        <w:rPr>
          <w:rFonts w:asciiTheme="majorBidi" w:eastAsia="Times New Roman" w:hAnsiTheme="majorBidi" w:cstheme="majorBidi"/>
          <w:sz w:val="24"/>
          <w:szCs w:val="24"/>
        </w:rPr>
        <w:t xml:space="preserve"> an awareness of the benefits of rejection from the military academies </w:t>
      </w:r>
      <w:r w:rsidR="00016063" w:rsidRPr="00BF2D91">
        <w:rPr>
          <w:rFonts w:asciiTheme="majorBidi" w:eastAsia="Times New Roman" w:hAnsiTheme="majorBidi" w:cstheme="majorBidi"/>
          <w:sz w:val="24"/>
          <w:szCs w:val="24"/>
        </w:rPr>
        <w:t xml:space="preserve">certainly </w:t>
      </w:r>
      <w:r w:rsidR="00820DF1" w:rsidRPr="00BF2D91">
        <w:rPr>
          <w:rFonts w:asciiTheme="majorBidi" w:eastAsia="Times New Roman" w:hAnsiTheme="majorBidi" w:cstheme="majorBidi"/>
          <w:sz w:val="24"/>
          <w:szCs w:val="24"/>
        </w:rPr>
        <w:t xml:space="preserve">created material incentives for </w:t>
      </w:r>
      <w:proofErr w:type="spellStart"/>
      <w:r w:rsidR="00820DF1" w:rsidRPr="00BF2D91">
        <w:rPr>
          <w:rFonts w:asciiTheme="majorBidi" w:eastAsia="Times New Roman" w:hAnsiTheme="majorBidi" w:cstheme="majorBidi"/>
          <w:i/>
          <w:iCs/>
          <w:sz w:val="24"/>
          <w:szCs w:val="24"/>
        </w:rPr>
        <w:t>mutilados</w:t>
      </w:r>
      <w:proofErr w:type="spellEnd"/>
      <w:r w:rsidR="00820DF1" w:rsidRPr="00BF2D91">
        <w:rPr>
          <w:rFonts w:asciiTheme="majorBidi" w:eastAsia="Times New Roman" w:hAnsiTheme="majorBidi" w:cstheme="majorBidi"/>
          <w:i/>
          <w:iCs/>
          <w:sz w:val="24"/>
          <w:szCs w:val="24"/>
        </w:rPr>
        <w:t xml:space="preserve"> </w:t>
      </w:r>
      <w:r w:rsidR="006B6DFF" w:rsidRPr="00BF2D91">
        <w:rPr>
          <w:rFonts w:asciiTheme="majorBidi" w:eastAsia="Times New Roman" w:hAnsiTheme="majorBidi" w:cstheme="majorBidi"/>
          <w:sz w:val="24"/>
          <w:szCs w:val="24"/>
        </w:rPr>
        <w:t>to at least appear to strive for career advancement.</w:t>
      </w:r>
      <w:r w:rsidR="007A274C" w:rsidRPr="00BF2D91">
        <w:rPr>
          <w:rFonts w:asciiTheme="majorBidi" w:eastAsia="Times New Roman" w:hAnsiTheme="majorBidi" w:cstheme="majorBidi"/>
          <w:sz w:val="24"/>
          <w:szCs w:val="24"/>
        </w:rPr>
        <w:t xml:space="preserve"> T</w:t>
      </w:r>
      <w:r w:rsidR="007537F1" w:rsidRPr="00BF2D91">
        <w:rPr>
          <w:rFonts w:asciiTheme="majorBidi" w:eastAsia="Times New Roman" w:hAnsiTheme="majorBidi" w:cstheme="majorBidi"/>
          <w:sz w:val="24"/>
          <w:szCs w:val="24"/>
        </w:rPr>
        <w:t>he formulaic nature of such statements does not necessarily negate their truthfulness</w:t>
      </w:r>
      <w:r w:rsidRPr="00BF2D91">
        <w:rPr>
          <w:rFonts w:asciiTheme="majorBidi" w:eastAsia="Times New Roman" w:hAnsiTheme="majorBidi" w:cstheme="majorBidi"/>
          <w:sz w:val="24"/>
          <w:szCs w:val="24"/>
        </w:rPr>
        <w:t>—at least not in every case—</w:t>
      </w:r>
      <w:r w:rsidR="00016063" w:rsidRPr="00BF2D91">
        <w:rPr>
          <w:rFonts w:asciiTheme="majorBidi" w:eastAsia="Times New Roman" w:hAnsiTheme="majorBidi" w:cstheme="majorBidi"/>
          <w:sz w:val="24"/>
          <w:szCs w:val="24"/>
        </w:rPr>
        <w:t>and war injury</w:t>
      </w:r>
      <w:r w:rsidR="00841A1B" w:rsidRPr="00BF2D91">
        <w:rPr>
          <w:rFonts w:asciiTheme="majorBidi" w:eastAsia="Times New Roman" w:hAnsiTheme="majorBidi" w:cstheme="majorBidi"/>
          <w:sz w:val="24"/>
          <w:szCs w:val="24"/>
        </w:rPr>
        <w:t xml:space="preserve"> undoubtedly</w:t>
      </w:r>
      <w:r w:rsidR="00FB1C93" w:rsidRPr="00BF2D91">
        <w:rPr>
          <w:rFonts w:asciiTheme="majorBidi" w:eastAsia="Times New Roman" w:hAnsiTheme="majorBidi" w:cstheme="majorBidi"/>
          <w:sz w:val="24"/>
          <w:szCs w:val="24"/>
        </w:rPr>
        <w:t xml:space="preserve"> </w:t>
      </w:r>
      <w:r w:rsidR="00016063" w:rsidRPr="00BF2D91">
        <w:rPr>
          <w:rFonts w:asciiTheme="majorBidi" w:eastAsia="Times New Roman" w:hAnsiTheme="majorBidi" w:cstheme="majorBidi"/>
          <w:sz w:val="24"/>
          <w:szCs w:val="24"/>
        </w:rPr>
        <w:t>frustrated the ambitions of many officers.</w:t>
      </w:r>
      <w:r w:rsidR="0030357B" w:rsidRPr="00BF2D91">
        <w:rPr>
          <w:rFonts w:asciiTheme="majorBidi" w:eastAsia="Times New Roman" w:hAnsiTheme="majorBidi" w:cstheme="majorBidi"/>
          <w:sz w:val="24"/>
          <w:szCs w:val="24"/>
        </w:rPr>
        <w:t xml:space="preserve"> </w:t>
      </w:r>
      <w:r w:rsidR="001922BC" w:rsidRPr="00BF2D91">
        <w:rPr>
          <w:rFonts w:asciiTheme="majorBidi" w:eastAsia="Times New Roman" w:hAnsiTheme="majorBidi" w:cstheme="majorBidi"/>
          <w:sz w:val="24"/>
          <w:szCs w:val="24"/>
        </w:rPr>
        <w:t>G</w:t>
      </w:r>
      <w:r w:rsidR="0030357B" w:rsidRPr="00BF2D91">
        <w:rPr>
          <w:rFonts w:asciiTheme="majorBidi" w:eastAsia="Times New Roman" w:hAnsiTheme="majorBidi" w:cstheme="majorBidi"/>
          <w:sz w:val="24"/>
          <w:szCs w:val="24"/>
        </w:rPr>
        <w:t>iven its ideological foundations</w:t>
      </w:r>
      <w:r w:rsidR="00E53720" w:rsidRPr="00BF2D91">
        <w:rPr>
          <w:rFonts w:asciiTheme="majorBidi" w:eastAsia="Times New Roman" w:hAnsiTheme="majorBidi" w:cstheme="majorBidi"/>
          <w:sz w:val="24"/>
          <w:szCs w:val="24"/>
        </w:rPr>
        <w:t>,</w:t>
      </w:r>
      <w:r w:rsidR="007537F1" w:rsidRPr="00BF2D91">
        <w:rPr>
          <w:rFonts w:asciiTheme="majorBidi" w:eastAsia="Times New Roman" w:hAnsiTheme="majorBidi" w:cstheme="majorBidi"/>
          <w:sz w:val="24"/>
          <w:szCs w:val="24"/>
        </w:rPr>
        <w:t xml:space="preserve"> </w:t>
      </w:r>
      <w:r w:rsidR="0040339A" w:rsidRPr="00BF2D91">
        <w:rPr>
          <w:rFonts w:asciiTheme="majorBidi" w:eastAsia="Times New Roman" w:hAnsiTheme="majorBidi" w:cstheme="majorBidi"/>
          <w:sz w:val="24"/>
          <w:szCs w:val="24"/>
        </w:rPr>
        <w:t>the Francoist army was precisely the environment where mutilated war heroes were likely to be treated sympathetically</w:t>
      </w:r>
      <w:r w:rsidR="00BC5799">
        <w:rPr>
          <w:rFonts w:asciiTheme="majorBidi" w:eastAsia="Times New Roman" w:hAnsiTheme="majorBidi" w:cstheme="majorBidi"/>
          <w:sz w:val="24"/>
          <w:szCs w:val="24"/>
        </w:rPr>
        <w:t xml:space="preserve"> </w:t>
      </w:r>
      <w:r w:rsidR="00F0228A">
        <w:rPr>
          <w:rFonts w:asciiTheme="majorBidi" w:eastAsia="Times New Roman" w:hAnsiTheme="majorBidi" w:cstheme="majorBidi"/>
          <w:sz w:val="24"/>
          <w:szCs w:val="24"/>
        </w:rPr>
        <w:t>[redacted].</w:t>
      </w:r>
      <w:r w:rsidR="007537F1" w:rsidRPr="00BF2D91">
        <w:rPr>
          <w:rFonts w:asciiTheme="majorBidi" w:eastAsia="Times New Roman" w:hAnsiTheme="majorBidi" w:cstheme="majorBidi"/>
          <w:sz w:val="24"/>
          <w:szCs w:val="24"/>
        </w:rPr>
        <w:t xml:space="preserve"> </w:t>
      </w:r>
      <w:r w:rsidR="00AC6E87" w:rsidRPr="00BF2D91">
        <w:rPr>
          <w:rFonts w:asciiTheme="majorBidi" w:eastAsia="Times New Roman" w:hAnsiTheme="majorBidi" w:cstheme="majorBidi"/>
          <w:sz w:val="24"/>
          <w:szCs w:val="24"/>
        </w:rPr>
        <w:t>Consequently, t</w:t>
      </w:r>
      <w:r w:rsidR="00DA03E5" w:rsidRPr="00BF2D91">
        <w:rPr>
          <w:rFonts w:asciiTheme="majorBidi" w:eastAsia="Times New Roman" w:hAnsiTheme="majorBidi" w:cstheme="majorBidi"/>
          <w:sz w:val="24"/>
          <w:szCs w:val="24"/>
        </w:rPr>
        <w:t>here is no doubt that w</w:t>
      </w:r>
      <w:r w:rsidR="00303DB8" w:rsidRPr="00BF2D91">
        <w:rPr>
          <w:rFonts w:asciiTheme="majorBidi" w:eastAsia="Times New Roman" w:hAnsiTheme="majorBidi" w:cstheme="majorBidi"/>
          <w:sz w:val="24"/>
          <w:szCs w:val="24"/>
        </w:rPr>
        <w:t xml:space="preserve">ar disability </w:t>
      </w:r>
      <w:r w:rsidR="00DA03E5" w:rsidRPr="00BF2D91">
        <w:rPr>
          <w:rFonts w:asciiTheme="majorBidi" w:eastAsia="Times New Roman" w:hAnsiTheme="majorBidi" w:cstheme="majorBidi"/>
          <w:sz w:val="24"/>
          <w:szCs w:val="24"/>
        </w:rPr>
        <w:t xml:space="preserve">for officers </w:t>
      </w:r>
      <w:r w:rsidR="00303DB8" w:rsidRPr="00BF2D91">
        <w:rPr>
          <w:rFonts w:asciiTheme="majorBidi" w:eastAsia="Times New Roman" w:hAnsiTheme="majorBidi" w:cstheme="majorBidi"/>
          <w:sz w:val="24"/>
          <w:szCs w:val="24"/>
        </w:rPr>
        <w:t>cons</w:t>
      </w:r>
      <w:r w:rsidR="0059735A" w:rsidRPr="00BF2D91">
        <w:rPr>
          <w:rFonts w:asciiTheme="majorBidi" w:eastAsia="Times New Roman" w:hAnsiTheme="majorBidi" w:cstheme="majorBidi"/>
          <w:sz w:val="24"/>
          <w:szCs w:val="24"/>
        </w:rPr>
        <w:t>tituted less of a barrier to a stable</w:t>
      </w:r>
      <w:r w:rsidR="00303DB8" w:rsidRPr="00BF2D91">
        <w:rPr>
          <w:rFonts w:asciiTheme="majorBidi" w:eastAsia="Times New Roman" w:hAnsiTheme="majorBidi" w:cstheme="majorBidi"/>
          <w:sz w:val="24"/>
          <w:szCs w:val="24"/>
        </w:rPr>
        <w:t xml:space="preserve"> career than </w:t>
      </w:r>
      <w:r w:rsidRPr="00BF2D91">
        <w:rPr>
          <w:rFonts w:asciiTheme="majorBidi" w:eastAsia="Times New Roman" w:hAnsiTheme="majorBidi" w:cstheme="majorBidi"/>
          <w:sz w:val="24"/>
          <w:szCs w:val="24"/>
        </w:rPr>
        <w:t xml:space="preserve">it did </w:t>
      </w:r>
      <w:r w:rsidR="00303DB8" w:rsidRPr="00BF2D91">
        <w:rPr>
          <w:rFonts w:asciiTheme="majorBidi" w:eastAsia="Times New Roman" w:hAnsiTheme="majorBidi" w:cstheme="majorBidi"/>
          <w:sz w:val="24"/>
          <w:szCs w:val="24"/>
        </w:rPr>
        <w:t>for</w:t>
      </w:r>
      <w:r w:rsidR="00DA03E5" w:rsidRPr="00BF2D91">
        <w:rPr>
          <w:rFonts w:asciiTheme="majorBidi" w:eastAsia="Times New Roman" w:hAnsiTheme="majorBidi" w:cstheme="majorBidi"/>
          <w:sz w:val="24"/>
          <w:szCs w:val="24"/>
        </w:rPr>
        <w:t xml:space="preserve"> low-ranking</w:t>
      </w:r>
      <w:r w:rsidR="00303DB8" w:rsidRPr="00BF2D91">
        <w:rPr>
          <w:rFonts w:asciiTheme="majorBidi" w:eastAsia="Times New Roman" w:hAnsiTheme="majorBidi" w:cstheme="majorBidi"/>
          <w:sz w:val="24"/>
          <w:szCs w:val="24"/>
        </w:rPr>
        <w:t xml:space="preserve"> </w:t>
      </w:r>
      <w:proofErr w:type="spellStart"/>
      <w:r w:rsidR="00303DB8" w:rsidRPr="00BF2D91">
        <w:rPr>
          <w:rFonts w:asciiTheme="majorBidi" w:eastAsia="Times New Roman" w:hAnsiTheme="majorBidi" w:cstheme="majorBidi"/>
          <w:i/>
          <w:iCs/>
          <w:sz w:val="24"/>
          <w:szCs w:val="24"/>
        </w:rPr>
        <w:t>mutilados</w:t>
      </w:r>
      <w:proofErr w:type="spellEnd"/>
      <w:r w:rsidR="00303DB8" w:rsidRPr="00BF2D91">
        <w:rPr>
          <w:rFonts w:asciiTheme="majorBidi" w:eastAsia="Times New Roman" w:hAnsiTheme="majorBidi" w:cstheme="majorBidi"/>
          <w:i/>
          <w:iCs/>
          <w:sz w:val="24"/>
          <w:szCs w:val="24"/>
        </w:rPr>
        <w:t xml:space="preserve"> </w:t>
      </w:r>
      <w:r w:rsidR="00303DB8" w:rsidRPr="00BF2D91">
        <w:rPr>
          <w:rFonts w:asciiTheme="majorBidi" w:eastAsia="Times New Roman" w:hAnsiTheme="majorBidi" w:cstheme="majorBidi"/>
          <w:sz w:val="24"/>
          <w:szCs w:val="24"/>
        </w:rPr>
        <w:t>in civilian professions.</w:t>
      </w:r>
      <w:r w:rsidR="00DA03E5" w:rsidRPr="00BF2D91">
        <w:rPr>
          <w:rFonts w:asciiTheme="majorBidi" w:eastAsia="Times New Roman" w:hAnsiTheme="majorBidi" w:cstheme="majorBidi"/>
          <w:sz w:val="24"/>
          <w:szCs w:val="24"/>
        </w:rPr>
        <w:t xml:space="preserve"> However, a stable career </w:t>
      </w:r>
      <w:r w:rsidRPr="00BF2D91">
        <w:rPr>
          <w:rFonts w:asciiTheme="majorBidi" w:eastAsia="Times New Roman" w:hAnsiTheme="majorBidi" w:cstheme="majorBidi"/>
          <w:sz w:val="24"/>
          <w:szCs w:val="24"/>
        </w:rPr>
        <w:t>is not the same as a</w:t>
      </w:r>
      <w:r w:rsidR="00DA03E5"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 xml:space="preserve">distinguished </w:t>
      </w:r>
      <w:r w:rsidR="00DA03E5" w:rsidRPr="00BF2D91">
        <w:rPr>
          <w:rFonts w:asciiTheme="majorBidi" w:eastAsia="Times New Roman" w:hAnsiTheme="majorBidi" w:cstheme="majorBidi"/>
          <w:sz w:val="24"/>
          <w:szCs w:val="24"/>
        </w:rPr>
        <w:t>one</w:t>
      </w:r>
      <w:r w:rsidR="00AC6E87" w:rsidRPr="00BF2D91">
        <w:rPr>
          <w:rFonts w:asciiTheme="majorBidi" w:eastAsia="Times New Roman" w:hAnsiTheme="majorBidi" w:cstheme="majorBidi"/>
          <w:sz w:val="24"/>
          <w:szCs w:val="24"/>
        </w:rPr>
        <w:t xml:space="preserve">. </w:t>
      </w:r>
      <w:r w:rsidR="002877E9" w:rsidRPr="00BF2D91">
        <w:rPr>
          <w:rFonts w:asciiTheme="majorBidi" w:eastAsia="Times New Roman" w:hAnsiTheme="majorBidi" w:cstheme="majorBidi"/>
          <w:sz w:val="24"/>
          <w:szCs w:val="24"/>
        </w:rPr>
        <w:t>P</w:t>
      </w:r>
      <w:r w:rsidR="00AC6E87" w:rsidRPr="00BF2D91">
        <w:rPr>
          <w:rFonts w:asciiTheme="majorBidi" w:eastAsia="Times New Roman" w:hAnsiTheme="majorBidi" w:cstheme="majorBidi"/>
          <w:sz w:val="24"/>
          <w:szCs w:val="24"/>
        </w:rPr>
        <w:t>romot</w:t>
      </w:r>
      <w:r w:rsidR="002877E9" w:rsidRPr="00BF2D91">
        <w:rPr>
          <w:rFonts w:asciiTheme="majorBidi" w:eastAsia="Times New Roman" w:hAnsiTheme="majorBidi" w:cstheme="majorBidi"/>
          <w:sz w:val="24"/>
          <w:szCs w:val="24"/>
        </w:rPr>
        <w:t>ions</w:t>
      </w:r>
      <w:r w:rsidR="00AC6E87" w:rsidRPr="00BF2D91">
        <w:rPr>
          <w:rFonts w:asciiTheme="majorBidi" w:eastAsia="Times New Roman" w:hAnsiTheme="majorBidi" w:cstheme="majorBidi"/>
          <w:sz w:val="24"/>
          <w:szCs w:val="24"/>
        </w:rPr>
        <w:t xml:space="preserve"> for reasons of seniority w</w:t>
      </w:r>
      <w:r w:rsidR="002877E9" w:rsidRPr="00BF2D91">
        <w:rPr>
          <w:rFonts w:asciiTheme="majorBidi" w:eastAsia="Times New Roman" w:hAnsiTheme="majorBidi" w:cstheme="majorBidi"/>
          <w:sz w:val="24"/>
          <w:szCs w:val="24"/>
        </w:rPr>
        <w:t>ere</w:t>
      </w:r>
      <w:r w:rsidR="00AC6E87" w:rsidRPr="00BF2D91">
        <w:rPr>
          <w:rFonts w:asciiTheme="majorBidi" w:eastAsia="Times New Roman" w:hAnsiTheme="majorBidi" w:cstheme="majorBidi"/>
          <w:sz w:val="24"/>
          <w:szCs w:val="24"/>
        </w:rPr>
        <w:t xml:space="preserve"> less prestigious than </w:t>
      </w:r>
      <w:r w:rsidR="002877E9" w:rsidRPr="00BF2D91">
        <w:rPr>
          <w:rFonts w:asciiTheme="majorBidi" w:eastAsia="Times New Roman" w:hAnsiTheme="majorBidi" w:cstheme="majorBidi"/>
          <w:sz w:val="24"/>
          <w:szCs w:val="24"/>
        </w:rPr>
        <w:t xml:space="preserve">battlefield </w:t>
      </w:r>
      <w:r w:rsidR="00AC6E87" w:rsidRPr="00BF2D91">
        <w:rPr>
          <w:rFonts w:asciiTheme="majorBidi" w:eastAsia="Times New Roman" w:hAnsiTheme="majorBidi" w:cstheme="majorBidi"/>
          <w:sz w:val="24"/>
          <w:szCs w:val="24"/>
        </w:rPr>
        <w:t>promotion</w:t>
      </w:r>
      <w:r w:rsidR="002877E9" w:rsidRPr="00BF2D91">
        <w:rPr>
          <w:rFonts w:asciiTheme="majorBidi" w:eastAsia="Times New Roman" w:hAnsiTheme="majorBidi" w:cstheme="majorBidi"/>
          <w:sz w:val="24"/>
          <w:szCs w:val="24"/>
        </w:rPr>
        <w:t>s</w:t>
      </w:r>
      <w:r w:rsidR="00AC6E87" w:rsidRPr="00BF2D91">
        <w:rPr>
          <w:rFonts w:asciiTheme="majorBidi" w:eastAsia="Times New Roman" w:hAnsiTheme="majorBidi" w:cstheme="majorBidi"/>
          <w:sz w:val="24"/>
          <w:szCs w:val="24"/>
        </w:rPr>
        <w:t xml:space="preserve"> o</w:t>
      </w:r>
      <w:r w:rsidR="002877E9" w:rsidRPr="00BF2D91">
        <w:rPr>
          <w:rFonts w:asciiTheme="majorBidi" w:eastAsia="Times New Roman" w:hAnsiTheme="majorBidi" w:cstheme="majorBidi"/>
          <w:sz w:val="24"/>
          <w:szCs w:val="24"/>
        </w:rPr>
        <w:t>r</w:t>
      </w:r>
      <w:r w:rsidR="00AC6E87" w:rsidRPr="00BF2D91">
        <w:rPr>
          <w:rFonts w:asciiTheme="majorBidi" w:eastAsia="Times New Roman" w:hAnsiTheme="majorBidi" w:cstheme="majorBidi"/>
          <w:sz w:val="24"/>
          <w:szCs w:val="24"/>
        </w:rPr>
        <w:t xml:space="preserve"> </w:t>
      </w:r>
      <w:r w:rsidR="002877E9" w:rsidRPr="00BF2D91">
        <w:rPr>
          <w:rFonts w:asciiTheme="majorBidi" w:eastAsia="Times New Roman" w:hAnsiTheme="majorBidi" w:cstheme="majorBidi"/>
          <w:sz w:val="24"/>
          <w:szCs w:val="24"/>
        </w:rPr>
        <w:t>those based on merit.</w:t>
      </w:r>
      <w:r w:rsidR="00AC6E87" w:rsidRPr="00BF2D91">
        <w:rPr>
          <w:rFonts w:asciiTheme="majorBidi" w:eastAsia="Times New Roman" w:hAnsiTheme="majorBidi" w:cstheme="majorBidi"/>
          <w:sz w:val="24"/>
          <w:szCs w:val="24"/>
        </w:rPr>
        <w:t xml:space="preserve"> </w:t>
      </w:r>
      <w:proofErr w:type="spellStart"/>
      <w:r w:rsidR="002877E9" w:rsidRPr="00BF2D91">
        <w:rPr>
          <w:rFonts w:asciiTheme="majorBidi" w:eastAsia="Times New Roman" w:hAnsiTheme="majorBidi" w:cstheme="majorBidi"/>
          <w:i/>
          <w:sz w:val="24"/>
          <w:szCs w:val="24"/>
        </w:rPr>
        <w:t>M</w:t>
      </w:r>
      <w:r w:rsidR="00AC6E87" w:rsidRPr="00BF2D91">
        <w:rPr>
          <w:rFonts w:asciiTheme="majorBidi" w:eastAsia="Times New Roman" w:hAnsiTheme="majorBidi" w:cstheme="majorBidi"/>
          <w:i/>
          <w:sz w:val="24"/>
          <w:szCs w:val="24"/>
        </w:rPr>
        <w:t>utilados</w:t>
      </w:r>
      <w:proofErr w:type="spellEnd"/>
      <w:r w:rsidR="00AC6E87" w:rsidRPr="00BF2D91">
        <w:rPr>
          <w:rFonts w:asciiTheme="majorBidi" w:eastAsia="Times New Roman" w:hAnsiTheme="majorBidi" w:cstheme="majorBidi"/>
          <w:i/>
          <w:sz w:val="24"/>
          <w:szCs w:val="24"/>
        </w:rPr>
        <w:t xml:space="preserve"> </w:t>
      </w:r>
      <w:r w:rsidR="00AC6E87" w:rsidRPr="00BF2D91">
        <w:rPr>
          <w:rFonts w:asciiTheme="majorBidi" w:eastAsia="Times New Roman" w:hAnsiTheme="majorBidi" w:cstheme="majorBidi"/>
          <w:sz w:val="24"/>
          <w:szCs w:val="24"/>
        </w:rPr>
        <w:t xml:space="preserve">who might otherwise have gone on to occupy positions of great responsibility </w:t>
      </w:r>
      <w:r w:rsidR="006C7496" w:rsidRPr="00BF2D91">
        <w:rPr>
          <w:rFonts w:asciiTheme="majorBidi" w:eastAsia="Times New Roman" w:hAnsiTheme="majorBidi" w:cstheme="majorBidi"/>
          <w:sz w:val="24"/>
          <w:szCs w:val="24"/>
        </w:rPr>
        <w:t xml:space="preserve">thus </w:t>
      </w:r>
      <w:r w:rsidR="00AC6E87" w:rsidRPr="00BF2D91">
        <w:rPr>
          <w:rFonts w:asciiTheme="majorBidi" w:eastAsia="Times New Roman" w:hAnsiTheme="majorBidi" w:cstheme="majorBidi"/>
          <w:sz w:val="24"/>
          <w:szCs w:val="24"/>
        </w:rPr>
        <w:t>certainly led less illustrious careers as bureaucrats within the BCMGP administration.</w:t>
      </w:r>
    </w:p>
    <w:p w14:paraId="52FBD6CB" w14:textId="69001A50" w:rsidR="00DD5197" w:rsidRPr="00BF2D91" w:rsidRDefault="00737B2C" w:rsidP="009F34EF">
      <w:pPr>
        <w:tabs>
          <w:tab w:val="center" w:pos="4606"/>
        </w:tabs>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Even the arme</w:t>
      </w:r>
      <w:r w:rsidR="007326F3" w:rsidRPr="00BF2D91">
        <w:rPr>
          <w:rFonts w:asciiTheme="majorBidi" w:eastAsia="Times New Roman" w:hAnsiTheme="majorBidi" w:cstheme="majorBidi"/>
          <w:sz w:val="24"/>
          <w:szCs w:val="24"/>
        </w:rPr>
        <w:t>d forces sometimes failed to live up to the standards imposed by the BCMGP legislation</w:t>
      </w:r>
      <w:r w:rsidR="005E5018" w:rsidRPr="00BF2D91">
        <w:rPr>
          <w:rFonts w:asciiTheme="majorBidi" w:eastAsia="Times New Roman" w:hAnsiTheme="majorBidi" w:cstheme="majorBidi"/>
          <w:sz w:val="24"/>
          <w:szCs w:val="24"/>
        </w:rPr>
        <w:t xml:space="preserve">. </w:t>
      </w:r>
      <w:r w:rsidR="00185B4B" w:rsidRPr="00BF2D91">
        <w:rPr>
          <w:rFonts w:asciiTheme="majorBidi" w:eastAsia="Times New Roman" w:hAnsiTheme="majorBidi" w:cstheme="majorBidi"/>
          <w:sz w:val="24"/>
          <w:szCs w:val="24"/>
        </w:rPr>
        <w:t>S</w:t>
      </w:r>
      <w:r w:rsidR="0071772D" w:rsidRPr="00BF2D91">
        <w:rPr>
          <w:rFonts w:asciiTheme="majorBidi" w:eastAsia="Times New Roman" w:hAnsiTheme="majorBidi" w:cstheme="majorBidi"/>
          <w:sz w:val="24"/>
          <w:szCs w:val="24"/>
        </w:rPr>
        <w:t xml:space="preserve">ome </w:t>
      </w:r>
      <w:proofErr w:type="spellStart"/>
      <w:r w:rsidR="0071772D" w:rsidRPr="00BF2D91">
        <w:rPr>
          <w:rFonts w:asciiTheme="majorBidi" w:eastAsia="Times New Roman" w:hAnsiTheme="majorBidi" w:cstheme="majorBidi"/>
          <w:i/>
          <w:sz w:val="24"/>
          <w:szCs w:val="24"/>
        </w:rPr>
        <w:t>mutilados</w:t>
      </w:r>
      <w:proofErr w:type="spellEnd"/>
      <w:r w:rsidR="0071772D" w:rsidRPr="00BF2D91">
        <w:rPr>
          <w:rFonts w:asciiTheme="majorBidi" w:eastAsia="Times New Roman" w:hAnsiTheme="majorBidi" w:cstheme="majorBidi"/>
          <w:i/>
          <w:sz w:val="24"/>
          <w:szCs w:val="24"/>
        </w:rPr>
        <w:t xml:space="preserve"> </w:t>
      </w:r>
      <w:r w:rsidR="0071772D" w:rsidRPr="00BF2D91">
        <w:rPr>
          <w:rFonts w:asciiTheme="majorBidi" w:eastAsia="Times New Roman" w:hAnsiTheme="majorBidi" w:cstheme="majorBidi"/>
          <w:sz w:val="24"/>
          <w:szCs w:val="24"/>
        </w:rPr>
        <w:t>complained that they were passed over for promotion by non-wounded individuals, particularly in posts outside of the BCMGP administration.</w:t>
      </w:r>
      <w:r w:rsidR="00BD1B07" w:rsidRPr="00BF2D91">
        <w:rPr>
          <w:rFonts w:asciiTheme="majorBidi" w:eastAsia="Times New Roman" w:hAnsiTheme="majorBidi" w:cstheme="majorBidi"/>
          <w:sz w:val="24"/>
          <w:szCs w:val="24"/>
        </w:rPr>
        <w:t xml:space="preserve"> </w:t>
      </w:r>
      <w:r w:rsidR="009F34EF">
        <w:rPr>
          <w:rFonts w:asciiTheme="majorBidi" w:eastAsia="Times New Roman" w:hAnsiTheme="majorBidi" w:cstheme="majorBidi"/>
          <w:sz w:val="24"/>
          <w:szCs w:val="24"/>
        </w:rPr>
        <w:t>[redacted].</w:t>
      </w:r>
      <w:r w:rsidR="00025402" w:rsidRPr="00BF2D91">
        <w:rPr>
          <w:rFonts w:asciiTheme="majorBidi" w:eastAsia="Times New Roman" w:hAnsiTheme="majorBidi" w:cstheme="majorBidi"/>
          <w:sz w:val="24"/>
          <w:szCs w:val="24"/>
        </w:rPr>
        <w:t xml:space="preserve"> As </w:t>
      </w:r>
      <w:r w:rsidR="00626D19" w:rsidRPr="00BF2D91">
        <w:rPr>
          <w:rFonts w:asciiTheme="majorBidi" w:eastAsia="Times New Roman" w:hAnsiTheme="majorBidi" w:cstheme="majorBidi"/>
          <w:sz w:val="24"/>
          <w:szCs w:val="24"/>
        </w:rPr>
        <w:t>individuals of rank,</w:t>
      </w:r>
      <w:r w:rsidR="00025402" w:rsidRPr="00BF2D91">
        <w:rPr>
          <w:rFonts w:asciiTheme="majorBidi" w:eastAsia="Times New Roman" w:hAnsiTheme="majorBidi" w:cstheme="majorBidi"/>
          <w:sz w:val="24"/>
          <w:szCs w:val="24"/>
        </w:rPr>
        <w:t xml:space="preserve"> with stable careers</w:t>
      </w:r>
      <w:r w:rsidR="00626D19" w:rsidRPr="00BF2D91">
        <w:rPr>
          <w:rFonts w:asciiTheme="majorBidi" w:eastAsia="Times New Roman" w:hAnsiTheme="majorBidi" w:cstheme="majorBidi"/>
          <w:sz w:val="24"/>
          <w:szCs w:val="24"/>
        </w:rPr>
        <w:t xml:space="preserve"> and</w:t>
      </w:r>
      <w:r w:rsidR="00025402" w:rsidRPr="00BF2D91">
        <w:rPr>
          <w:rFonts w:asciiTheme="majorBidi" w:eastAsia="Times New Roman" w:hAnsiTheme="majorBidi" w:cstheme="majorBidi"/>
          <w:sz w:val="24"/>
          <w:szCs w:val="24"/>
        </w:rPr>
        <w:t xml:space="preserve"> comfortable incomes</w:t>
      </w:r>
      <w:r w:rsidR="00626D19" w:rsidRPr="00BF2D91">
        <w:rPr>
          <w:rFonts w:asciiTheme="majorBidi" w:eastAsia="Times New Roman" w:hAnsiTheme="majorBidi" w:cstheme="majorBidi"/>
          <w:sz w:val="24"/>
          <w:szCs w:val="24"/>
        </w:rPr>
        <w:t xml:space="preserve">, officer </w:t>
      </w:r>
      <w:proofErr w:type="spellStart"/>
      <w:r w:rsidR="00626D19" w:rsidRPr="00BF2D91">
        <w:rPr>
          <w:rFonts w:asciiTheme="majorBidi" w:eastAsia="Times New Roman" w:hAnsiTheme="majorBidi" w:cstheme="majorBidi"/>
          <w:i/>
          <w:sz w:val="24"/>
          <w:szCs w:val="24"/>
        </w:rPr>
        <w:t>mutilados</w:t>
      </w:r>
      <w:proofErr w:type="spellEnd"/>
      <w:r w:rsidR="00626D19" w:rsidRPr="00BF2D91">
        <w:rPr>
          <w:rFonts w:asciiTheme="majorBidi" w:eastAsia="Times New Roman" w:hAnsiTheme="majorBidi" w:cstheme="majorBidi"/>
          <w:i/>
          <w:sz w:val="24"/>
          <w:szCs w:val="24"/>
        </w:rPr>
        <w:t xml:space="preserve"> </w:t>
      </w:r>
      <w:r w:rsidR="00626D19" w:rsidRPr="00BF2D91">
        <w:rPr>
          <w:rFonts w:asciiTheme="majorBidi" w:eastAsia="Times New Roman" w:hAnsiTheme="majorBidi" w:cstheme="majorBidi"/>
          <w:sz w:val="24"/>
          <w:szCs w:val="24"/>
        </w:rPr>
        <w:t>did conform to the regime’s breadwinning ideals. In addition, as members of the military hierarchy, such men embodied the regime’s understanding of</w:t>
      </w:r>
      <w:r w:rsidR="001F1F25" w:rsidRPr="00BF2D91">
        <w:rPr>
          <w:rFonts w:asciiTheme="majorBidi" w:eastAsia="Times New Roman" w:hAnsiTheme="majorBidi" w:cstheme="majorBidi"/>
          <w:sz w:val="24"/>
          <w:szCs w:val="24"/>
        </w:rPr>
        <w:t xml:space="preserve"> deferential</w:t>
      </w:r>
      <w:r w:rsidR="00626D19" w:rsidRPr="00BF2D91">
        <w:rPr>
          <w:rFonts w:asciiTheme="majorBidi" w:eastAsia="Times New Roman" w:hAnsiTheme="majorBidi" w:cstheme="majorBidi"/>
          <w:sz w:val="24"/>
          <w:szCs w:val="24"/>
        </w:rPr>
        <w:t xml:space="preserve"> citizenship</w:t>
      </w:r>
      <w:r w:rsidR="001F1F25" w:rsidRPr="00BF2D91">
        <w:rPr>
          <w:rFonts w:asciiTheme="majorBidi" w:eastAsia="Times New Roman" w:hAnsiTheme="majorBidi" w:cstheme="majorBidi"/>
          <w:sz w:val="24"/>
          <w:szCs w:val="24"/>
        </w:rPr>
        <w:t>.</w:t>
      </w:r>
      <w:r w:rsidR="007101A1" w:rsidRPr="00BF2D91">
        <w:rPr>
          <w:rFonts w:asciiTheme="majorBidi" w:eastAsia="Times New Roman" w:hAnsiTheme="majorBidi" w:cstheme="majorBidi"/>
          <w:sz w:val="24"/>
          <w:szCs w:val="24"/>
        </w:rPr>
        <w:t xml:space="preserve"> However, the fact that many </w:t>
      </w:r>
      <w:proofErr w:type="spellStart"/>
      <w:r w:rsidR="007101A1" w:rsidRPr="00BF2D91">
        <w:rPr>
          <w:rFonts w:asciiTheme="majorBidi" w:eastAsia="Times New Roman" w:hAnsiTheme="majorBidi" w:cstheme="majorBidi"/>
          <w:i/>
          <w:sz w:val="24"/>
          <w:szCs w:val="24"/>
        </w:rPr>
        <w:t>mutilados</w:t>
      </w:r>
      <w:proofErr w:type="spellEnd"/>
      <w:r w:rsidR="007101A1" w:rsidRPr="00BF2D91">
        <w:rPr>
          <w:rFonts w:asciiTheme="majorBidi" w:eastAsia="Times New Roman" w:hAnsiTheme="majorBidi" w:cstheme="majorBidi"/>
          <w:i/>
          <w:sz w:val="24"/>
          <w:szCs w:val="24"/>
        </w:rPr>
        <w:t xml:space="preserve"> </w:t>
      </w:r>
      <w:r w:rsidR="007101A1" w:rsidRPr="00BF2D91">
        <w:rPr>
          <w:rFonts w:asciiTheme="majorBidi" w:eastAsia="Times New Roman" w:hAnsiTheme="majorBidi" w:cstheme="majorBidi"/>
          <w:sz w:val="24"/>
          <w:szCs w:val="24"/>
        </w:rPr>
        <w:t xml:space="preserve">ended up in positions </w:t>
      </w:r>
      <w:r w:rsidR="007101A1" w:rsidRPr="00BF2D91">
        <w:rPr>
          <w:rFonts w:asciiTheme="majorBidi" w:eastAsia="Times New Roman" w:hAnsiTheme="majorBidi" w:cstheme="majorBidi"/>
          <w:sz w:val="24"/>
          <w:szCs w:val="24"/>
        </w:rPr>
        <w:lastRenderedPageBreak/>
        <w:t>linked to the BCMGP</w:t>
      </w:r>
      <w:r w:rsidR="005A5507" w:rsidRPr="00BF2D91">
        <w:rPr>
          <w:rFonts w:asciiTheme="majorBidi" w:eastAsia="Times New Roman" w:hAnsiTheme="majorBidi" w:cstheme="majorBidi"/>
          <w:sz w:val="24"/>
          <w:szCs w:val="24"/>
        </w:rPr>
        <w:t xml:space="preserve"> </w:t>
      </w:r>
      <w:r w:rsidR="00512DBB" w:rsidRPr="00BF2D91">
        <w:rPr>
          <w:rFonts w:asciiTheme="majorBidi" w:eastAsia="Times New Roman" w:hAnsiTheme="majorBidi" w:cstheme="majorBidi"/>
          <w:sz w:val="24"/>
          <w:szCs w:val="24"/>
        </w:rPr>
        <w:t>indicates that</w:t>
      </w:r>
      <w:r w:rsidR="005A5507" w:rsidRPr="00BF2D91">
        <w:rPr>
          <w:rFonts w:asciiTheme="majorBidi" w:eastAsia="Times New Roman" w:hAnsiTheme="majorBidi" w:cstheme="majorBidi"/>
          <w:sz w:val="24"/>
          <w:szCs w:val="24"/>
        </w:rPr>
        <w:t xml:space="preserve"> </w:t>
      </w:r>
      <w:r w:rsidR="00894E2A" w:rsidRPr="00BF2D91">
        <w:rPr>
          <w:rFonts w:asciiTheme="majorBidi" w:eastAsia="Times New Roman" w:hAnsiTheme="majorBidi" w:cstheme="majorBidi"/>
          <w:sz w:val="24"/>
          <w:szCs w:val="24"/>
        </w:rPr>
        <w:t>they</w:t>
      </w:r>
      <w:r w:rsidR="00512DBB" w:rsidRPr="00BF2D91">
        <w:rPr>
          <w:rFonts w:asciiTheme="majorBidi" w:eastAsia="Times New Roman" w:hAnsiTheme="majorBidi" w:cstheme="majorBidi"/>
          <w:sz w:val="24"/>
          <w:szCs w:val="24"/>
        </w:rPr>
        <w:t xml:space="preserve"> were in many ways</w:t>
      </w:r>
      <w:r w:rsidR="005014F6" w:rsidRPr="00BF2D91">
        <w:rPr>
          <w:rFonts w:asciiTheme="majorBidi" w:eastAsia="Times New Roman" w:hAnsiTheme="majorBidi" w:cstheme="majorBidi"/>
          <w:sz w:val="24"/>
          <w:szCs w:val="24"/>
        </w:rPr>
        <w:t xml:space="preserve"> </w:t>
      </w:r>
      <w:r w:rsidR="005A5507" w:rsidRPr="00BF2D91">
        <w:rPr>
          <w:rFonts w:asciiTheme="majorBidi" w:eastAsia="Times New Roman" w:hAnsiTheme="majorBidi" w:cstheme="majorBidi"/>
          <w:sz w:val="24"/>
          <w:szCs w:val="24"/>
        </w:rPr>
        <w:t xml:space="preserve">defined by their wounds. </w:t>
      </w:r>
      <w:r w:rsidR="00142401" w:rsidRPr="00BF2D91">
        <w:rPr>
          <w:rFonts w:asciiTheme="majorBidi" w:eastAsia="Times New Roman" w:hAnsiTheme="majorBidi" w:cstheme="majorBidi"/>
          <w:sz w:val="24"/>
          <w:szCs w:val="24"/>
        </w:rPr>
        <w:t>A</w:t>
      </w:r>
      <w:r w:rsidR="00C76B89" w:rsidRPr="00BF2D91">
        <w:rPr>
          <w:rFonts w:asciiTheme="majorBidi" w:eastAsia="Times New Roman" w:hAnsiTheme="majorBidi" w:cstheme="majorBidi"/>
          <w:sz w:val="24"/>
          <w:szCs w:val="24"/>
        </w:rPr>
        <w:t>ble-bodied</w:t>
      </w:r>
      <w:r w:rsidR="00142401" w:rsidRPr="00BF2D91">
        <w:rPr>
          <w:rFonts w:asciiTheme="majorBidi" w:eastAsia="Times New Roman" w:hAnsiTheme="majorBidi" w:cstheme="majorBidi"/>
          <w:sz w:val="24"/>
          <w:szCs w:val="24"/>
        </w:rPr>
        <w:t xml:space="preserve"> Francoist veterans were</w:t>
      </w:r>
      <w:r w:rsidR="007455BA" w:rsidRPr="00BF2D91">
        <w:rPr>
          <w:rFonts w:asciiTheme="majorBidi" w:eastAsia="Times New Roman" w:hAnsiTheme="majorBidi" w:cstheme="majorBidi"/>
          <w:sz w:val="24"/>
          <w:szCs w:val="24"/>
        </w:rPr>
        <w:t xml:space="preserve"> </w:t>
      </w:r>
      <w:r w:rsidR="00DF7E2A" w:rsidRPr="00BF2D91">
        <w:rPr>
          <w:rFonts w:asciiTheme="majorBidi" w:eastAsia="Times New Roman" w:hAnsiTheme="majorBidi" w:cstheme="majorBidi"/>
          <w:sz w:val="24"/>
          <w:szCs w:val="24"/>
        </w:rPr>
        <w:t xml:space="preserve">‘neutral’ in </w:t>
      </w:r>
      <w:r w:rsidR="00142401" w:rsidRPr="00BF2D91">
        <w:rPr>
          <w:rFonts w:asciiTheme="majorBidi" w:eastAsia="Times New Roman" w:hAnsiTheme="majorBidi" w:cstheme="majorBidi"/>
          <w:sz w:val="24"/>
          <w:szCs w:val="24"/>
        </w:rPr>
        <w:t xml:space="preserve">society, and </w:t>
      </w:r>
      <w:r w:rsidR="007455BA" w:rsidRPr="00BF2D91">
        <w:rPr>
          <w:rFonts w:asciiTheme="majorBidi" w:eastAsia="Times New Roman" w:hAnsiTheme="majorBidi" w:cstheme="majorBidi"/>
          <w:sz w:val="24"/>
          <w:szCs w:val="24"/>
        </w:rPr>
        <w:t>f</w:t>
      </w:r>
      <w:r w:rsidR="00C76B89" w:rsidRPr="00BF2D91">
        <w:rPr>
          <w:rFonts w:asciiTheme="majorBidi" w:eastAsia="Times New Roman" w:hAnsiTheme="majorBidi" w:cstheme="majorBidi"/>
          <w:sz w:val="24"/>
          <w:szCs w:val="24"/>
        </w:rPr>
        <w:t>ree to pursue a wide-range of career choices</w:t>
      </w:r>
      <w:r w:rsidR="00142401" w:rsidRPr="00BF2D91">
        <w:rPr>
          <w:rFonts w:asciiTheme="majorBidi" w:eastAsia="Times New Roman" w:hAnsiTheme="majorBidi" w:cstheme="majorBidi"/>
          <w:sz w:val="24"/>
          <w:szCs w:val="24"/>
        </w:rPr>
        <w:t xml:space="preserve"> based on their</w:t>
      </w:r>
      <w:r w:rsidR="007455BA" w:rsidRPr="00BF2D91">
        <w:rPr>
          <w:rFonts w:asciiTheme="majorBidi" w:eastAsia="Times New Roman" w:hAnsiTheme="majorBidi" w:cstheme="majorBidi"/>
          <w:sz w:val="24"/>
          <w:szCs w:val="24"/>
        </w:rPr>
        <w:t xml:space="preserve"> personal preferences</w:t>
      </w:r>
      <w:r w:rsidR="00C94721" w:rsidRPr="00BF2D91">
        <w:rPr>
          <w:rFonts w:asciiTheme="majorBidi" w:eastAsia="Times New Roman" w:hAnsiTheme="majorBidi" w:cstheme="majorBidi"/>
          <w:sz w:val="24"/>
          <w:szCs w:val="24"/>
        </w:rPr>
        <w:t xml:space="preserve">, </w:t>
      </w:r>
      <w:r w:rsidR="00532588" w:rsidRPr="00BF2D91">
        <w:rPr>
          <w:rFonts w:asciiTheme="majorBidi" w:eastAsia="Times New Roman" w:hAnsiTheme="majorBidi" w:cstheme="majorBidi"/>
          <w:sz w:val="24"/>
          <w:szCs w:val="24"/>
        </w:rPr>
        <w:t>rather than</w:t>
      </w:r>
      <w:r w:rsidR="00C94721" w:rsidRPr="00BF2D91">
        <w:rPr>
          <w:rFonts w:asciiTheme="majorBidi" w:eastAsia="Times New Roman" w:hAnsiTheme="majorBidi" w:cstheme="majorBidi"/>
          <w:sz w:val="24"/>
          <w:szCs w:val="24"/>
        </w:rPr>
        <w:t xml:space="preserve"> </w:t>
      </w:r>
      <w:r w:rsidR="00142401" w:rsidRPr="00BF2D91">
        <w:rPr>
          <w:rFonts w:asciiTheme="majorBidi" w:eastAsia="Times New Roman" w:hAnsiTheme="majorBidi" w:cstheme="majorBidi"/>
          <w:sz w:val="24"/>
          <w:szCs w:val="24"/>
        </w:rPr>
        <w:t>their</w:t>
      </w:r>
      <w:r w:rsidR="001003FA" w:rsidRPr="00BF2D91">
        <w:rPr>
          <w:rFonts w:asciiTheme="majorBidi" w:eastAsia="Times New Roman" w:hAnsiTheme="majorBidi" w:cstheme="majorBidi"/>
          <w:sz w:val="24"/>
          <w:szCs w:val="24"/>
        </w:rPr>
        <w:t xml:space="preserve"> </w:t>
      </w:r>
      <w:proofErr w:type="spellStart"/>
      <w:r w:rsidR="001003FA" w:rsidRPr="00BF2D91">
        <w:rPr>
          <w:rFonts w:asciiTheme="majorBidi" w:eastAsia="Times New Roman" w:hAnsiTheme="majorBidi" w:cstheme="majorBidi"/>
          <w:sz w:val="24"/>
          <w:szCs w:val="24"/>
        </w:rPr>
        <w:t>corporealities</w:t>
      </w:r>
      <w:proofErr w:type="spellEnd"/>
      <w:r w:rsidR="007455BA" w:rsidRPr="00BF2D91">
        <w:rPr>
          <w:rFonts w:asciiTheme="majorBidi" w:eastAsia="Times New Roman" w:hAnsiTheme="majorBidi" w:cstheme="majorBidi"/>
          <w:sz w:val="24"/>
          <w:szCs w:val="24"/>
        </w:rPr>
        <w:t>.</w:t>
      </w:r>
      <w:r w:rsidR="007455BA" w:rsidRPr="00BF2D91">
        <w:rPr>
          <w:rStyle w:val="FootnoteReference"/>
          <w:rFonts w:asciiTheme="majorBidi" w:eastAsia="Times New Roman" w:hAnsiTheme="majorBidi" w:cstheme="majorBidi"/>
          <w:sz w:val="24"/>
          <w:szCs w:val="24"/>
        </w:rPr>
        <w:footnoteReference w:id="465"/>
      </w:r>
      <w:r w:rsidR="005D6B8B" w:rsidRPr="00BF2D91">
        <w:rPr>
          <w:rFonts w:asciiTheme="majorBidi" w:eastAsia="Times New Roman" w:hAnsiTheme="majorBidi" w:cstheme="majorBidi"/>
          <w:sz w:val="24"/>
          <w:szCs w:val="24"/>
        </w:rPr>
        <w:t xml:space="preserve"> </w:t>
      </w:r>
      <w:r w:rsidR="00087534" w:rsidRPr="00BF2D91">
        <w:rPr>
          <w:rFonts w:asciiTheme="majorBidi" w:eastAsia="Times New Roman" w:hAnsiTheme="majorBidi" w:cstheme="majorBidi"/>
          <w:sz w:val="24"/>
          <w:szCs w:val="24"/>
        </w:rPr>
        <w:t xml:space="preserve">In contrast, </w:t>
      </w:r>
      <w:r w:rsidR="00142401" w:rsidRPr="00BF2D91">
        <w:rPr>
          <w:rFonts w:asciiTheme="majorBidi" w:eastAsia="Times New Roman" w:hAnsiTheme="majorBidi" w:cstheme="majorBidi"/>
          <w:sz w:val="24"/>
          <w:szCs w:val="24"/>
        </w:rPr>
        <w:t>that</w:t>
      </w:r>
      <w:r w:rsidR="00087534" w:rsidRPr="00BF2D91">
        <w:rPr>
          <w:rFonts w:asciiTheme="majorBidi" w:eastAsia="Times New Roman" w:hAnsiTheme="majorBidi" w:cstheme="majorBidi"/>
          <w:sz w:val="24"/>
          <w:szCs w:val="24"/>
        </w:rPr>
        <w:t xml:space="preserve"> </w:t>
      </w:r>
      <w:proofErr w:type="spellStart"/>
      <w:r w:rsidR="00142401" w:rsidRPr="00BF2D91">
        <w:rPr>
          <w:rFonts w:asciiTheme="majorBidi" w:eastAsia="Times New Roman" w:hAnsiTheme="majorBidi" w:cstheme="majorBidi"/>
          <w:i/>
          <w:iCs/>
          <w:sz w:val="24"/>
          <w:szCs w:val="24"/>
        </w:rPr>
        <w:t>mutilados</w:t>
      </w:r>
      <w:proofErr w:type="spellEnd"/>
      <w:r w:rsidR="00142401" w:rsidRPr="00BF2D91">
        <w:rPr>
          <w:rFonts w:asciiTheme="majorBidi" w:eastAsia="Times New Roman" w:hAnsiTheme="majorBidi" w:cstheme="majorBidi"/>
          <w:i/>
          <w:iCs/>
          <w:sz w:val="24"/>
          <w:szCs w:val="24"/>
        </w:rPr>
        <w:t xml:space="preserve"> </w:t>
      </w:r>
      <w:r w:rsidR="00142401" w:rsidRPr="00BF2D91">
        <w:rPr>
          <w:rFonts w:asciiTheme="majorBidi" w:eastAsia="Times New Roman" w:hAnsiTheme="majorBidi" w:cstheme="majorBidi"/>
          <w:sz w:val="24"/>
          <w:szCs w:val="24"/>
        </w:rPr>
        <w:t xml:space="preserve">were often </w:t>
      </w:r>
      <w:r w:rsidR="00207EC9" w:rsidRPr="00BF2D91">
        <w:rPr>
          <w:rFonts w:asciiTheme="majorBidi" w:eastAsia="Times New Roman" w:hAnsiTheme="majorBidi" w:cstheme="majorBidi"/>
          <w:sz w:val="24"/>
          <w:szCs w:val="24"/>
        </w:rPr>
        <w:t xml:space="preserve">defined by their </w:t>
      </w:r>
      <w:r w:rsidR="00142401" w:rsidRPr="00BF2D91">
        <w:rPr>
          <w:rFonts w:asciiTheme="majorBidi" w:eastAsia="Times New Roman" w:hAnsiTheme="majorBidi" w:cstheme="majorBidi"/>
          <w:sz w:val="24"/>
          <w:szCs w:val="24"/>
        </w:rPr>
        <w:t xml:space="preserve">maimed </w:t>
      </w:r>
      <w:r w:rsidR="00087534" w:rsidRPr="00BF2D91">
        <w:rPr>
          <w:rFonts w:asciiTheme="majorBidi" w:eastAsia="Times New Roman" w:hAnsiTheme="majorBidi" w:cstheme="majorBidi"/>
          <w:sz w:val="24"/>
          <w:szCs w:val="24"/>
        </w:rPr>
        <w:t>bodies</w:t>
      </w:r>
      <w:r w:rsidR="00DB4D83" w:rsidRPr="00BF2D91">
        <w:rPr>
          <w:rFonts w:asciiTheme="majorBidi" w:eastAsia="Times New Roman" w:hAnsiTheme="majorBidi" w:cstheme="majorBidi"/>
          <w:sz w:val="24"/>
          <w:szCs w:val="24"/>
        </w:rPr>
        <w:t xml:space="preserve"> </w:t>
      </w:r>
      <w:r w:rsidR="00142401" w:rsidRPr="00BF2D91">
        <w:rPr>
          <w:rFonts w:asciiTheme="majorBidi" w:eastAsia="Times New Roman" w:hAnsiTheme="majorBidi" w:cstheme="majorBidi"/>
          <w:sz w:val="24"/>
          <w:szCs w:val="24"/>
        </w:rPr>
        <w:t xml:space="preserve">is evident from their frequent </w:t>
      </w:r>
      <w:r w:rsidR="00C418B4" w:rsidRPr="00BF2D91">
        <w:rPr>
          <w:rFonts w:asciiTheme="majorBidi" w:eastAsia="Times New Roman" w:hAnsiTheme="majorBidi" w:cstheme="majorBidi"/>
          <w:sz w:val="24"/>
          <w:szCs w:val="24"/>
        </w:rPr>
        <w:t>employment within the BCMGP</w:t>
      </w:r>
      <w:r w:rsidR="00142401" w:rsidRPr="00BF2D91">
        <w:rPr>
          <w:rFonts w:asciiTheme="majorBidi" w:eastAsia="Times New Roman" w:hAnsiTheme="majorBidi" w:cstheme="majorBidi"/>
          <w:sz w:val="24"/>
          <w:szCs w:val="24"/>
        </w:rPr>
        <w:t xml:space="preserve">, which </w:t>
      </w:r>
      <w:r w:rsidR="00C418B4" w:rsidRPr="00BF2D91">
        <w:rPr>
          <w:rFonts w:asciiTheme="majorBidi" w:eastAsia="Times New Roman" w:hAnsiTheme="majorBidi" w:cstheme="majorBidi"/>
          <w:sz w:val="24"/>
          <w:szCs w:val="24"/>
        </w:rPr>
        <w:t>betrayed the</w:t>
      </w:r>
      <w:r w:rsidR="00182180" w:rsidRPr="00BF2D91">
        <w:rPr>
          <w:rFonts w:asciiTheme="majorBidi" w:eastAsia="Times New Roman" w:hAnsiTheme="majorBidi" w:cstheme="majorBidi"/>
          <w:sz w:val="24"/>
          <w:szCs w:val="24"/>
        </w:rPr>
        <w:t xml:space="preserve"> alter</w:t>
      </w:r>
      <w:r w:rsidR="00F72AD0" w:rsidRPr="00BF2D91">
        <w:rPr>
          <w:rFonts w:asciiTheme="majorBidi" w:eastAsia="Times New Roman" w:hAnsiTheme="majorBidi" w:cstheme="majorBidi"/>
          <w:sz w:val="24"/>
          <w:szCs w:val="24"/>
        </w:rPr>
        <w:t>ed</w:t>
      </w:r>
      <w:r w:rsidR="00182180" w:rsidRPr="00BF2D91">
        <w:rPr>
          <w:rFonts w:asciiTheme="majorBidi" w:eastAsia="Times New Roman" w:hAnsiTheme="majorBidi" w:cstheme="majorBidi"/>
          <w:sz w:val="24"/>
          <w:szCs w:val="24"/>
        </w:rPr>
        <w:t xml:space="preserve"> </w:t>
      </w:r>
      <w:r w:rsidR="00F72AD0" w:rsidRPr="00BF2D91">
        <w:rPr>
          <w:rFonts w:asciiTheme="majorBidi" w:eastAsia="Times New Roman" w:hAnsiTheme="majorBidi" w:cstheme="majorBidi"/>
          <w:sz w:val="24"/>
          <w:szCs w:val="24"/>
        </w:rPr>
        <w:t>gender identities</w:t>
      </w:r>
      <w:r w:rsidR="00182180" w:rsidRPr="00BF2D91">
        <w:rPr>
          <w:rFonts w:asciiTheme="majorBidi" w:eastAsia="Times New Roman" w:hAnsiTheme="majorBidi" w:cstheme="majorBidi"/>
          <w:sz w:val="24"/>
          <w:szCs w:val="24"/>
        </w:rPr>
        <w:t xml:space="preserve"> of the war disabled.</w:t>
      </w:r>
      <w:r w:rsidR="00C418B4" w:rsidRPr="00BF2D91">
        <w:rPr>
          <w:rFonts w:asciiTheme="majorBidi" w:eastAsia="Times New Roman" w:hAnsiTheme="majorBidi" w:cstheme="majorBidi"/>
          <w:sz w:val="24"/>
          <w:szCs w:val="24"/>
        </w:rPr>
        <w:t xml:space="preserve"> </w:t>
      </w:r>
      <w:r w:rsidR="00182180" w:rsidRPr="00BF2D91">
        <w:rPr>
          <w:rFonts w:asciiTheme="majorBidi" w:eastAsia="Times New Roman" w:hAnsiTheme="majorBidi" w:cstheme="majorBidi"/>
          <w:sz w:val="24"/>
          <w:szCs w:val="24"/>
        </w:rPr>
        <w:t>These</w:t>
      </w:r>
      <w:r w:rsidR="00C76B89" w:rsidRPr="00BF2D91">
        <w:rPr>
          <w:rFonts w:asciiTheme="majorBidi" w:eastAsia="Times New Roman" w:hAnsiTheme="majorBidi" w:cstheme="majorBidi"/>
          <w:sz w:val="24"/>
          <w:szCs w:val="24"/>
        </w:rPr>
        <w:t xml:space="preserve"> no longer belonged to </w:t>
      </w:r>
      <w:r w:rsidR="00182180" w:rsidRPr="00BF2D91">
        <w:rPr>
          <w:rFonts w:asciiTheme="majorBidi" w:eastAsia="Times New Roman" w:hAnsiTheme="majorBidi" w:cstheme="majorBidi"/>
          <w:sz w:val="24"/>
          <w:szCs w:val="24"/>
        </w:rPr>
        <w:t xml:space="preserve">the </w:t>
      </w:r>
      <w:r w:rsidR="00C76B89" w:rsidRPr="00BF2D91">
        <w:rPr>
          <w:rFonts w:asciiTheme="majorBidi" w:eastAsia="Times New Roman" w:hAnsiTheme="majorBidi" w:cstheme="majorBidi"/>
          <w:sz w:val="24"/>
          <w:szCs w:val="24"/>
        </w:rPr>
        <w:t xml:space="preserve">mainstream </w:t>
      </w:r>
      <w:r w:rsidR="00182180" w:rsidRPr="00BF2D91">
        <w:rPr>
          <w:rFonts w:asciiTheme="majorBidi" w:eastAsia="Times New Roman" w:hAnsiTheme="majorBidi" w:cstheme="majorBidi"/>
          <w:sz w:val="24"/>
          <w:szCs w:val="24"/>
        </w:rPr>
        <w:t xml:space="preserve">of Francoist </w:t>
      </w:r>
      <w:r w:rsidR="00C76B89" w:rsidRPr="00BF2D91">
        <w:rPr>
          <w:rFonts w:asciiTheme="majorBidi" w:eastAsia="Times New Roman" w:hAnsiTheme="majorBidi" w:cstheme="majorBidi"/>
          <w:sz w:val="24"/>
          <w:szCs w:val="24"/>
        </w:rPr>
        <w:t>masculinit</w:t>
      </w:r>
      <w:r w:rsidR="00182180" w:rsidRPr="00BF2D91">
        <w:rPr>
          <w:rFonts w:asciiTheme="majorBidi" w:eastAsia="Times New Roman" w:hAnsiTheme="majorBidi" w:cstheme="majorBidi"/>
          <w:sz w:val="24"/>
          <w:szCs w:val="24"/>
        </w:rPr>
        <w:t xml:space="preserve">y; </w:t>
      </w:r>
      <w:r w:rsidR="003C2CD5" w:rsidRPr="00BF2D91">
        <w:rPr>
          <w:rFonts w:asciiTheme="majorBidi" w:eastAsia="Times New Roman" w:hAnsiTheme="majorBidi" w:cstheme="majorBidi"/>
          <w:sz w:val="24"/>
          <w:szCs w:val="24"/>
        </w:rPr>
        <w:t xml:space="preserve">instead, </w:t>
      </w:r>
      <w:r w:rsidR="00182180" w:rsidRPr="00BF2D91">
        <w:rPr>
          <w:rFonts w:asciiTheme="majorBidi" w:eastAsia="Times New Roman" w:hAnsiTheme="majorBidi" w:cstheme="majorBidi"/>
          <w:sz w:val="24"/>
          <w:szCs w:val="24"/>
        </w:rPr>
        <w:t>their life trajectories</w:t>
      </w:r>
      <w:r w:rsidR="00F72AD0" w:rsidRPr="00BF2D91">
        <w:rPr>
          <w:rFonts w:asciiTheme="majorBidi" w:eastAsia="Times New Roman" w:hAnsiTheme="majorBidi" w:cstheme="majorBidi"/>
          <w:sz w:val="24"/>
          <w:szCs w:val="24"/>
        </w:rPr>
        <w:t>, though comfortable,</w:t>
      </w:r>
      <w:r w:rsidR="00C76B89" w:rsidRPr="00BF2D91">
        <w:rPr>
          <w:rFonts w:asciiTheme="majorBidi" w:eastAsia="Times New Roman" w:hAnsiTheme="majorBidi" w:cstheme="majorBidi"/>
          <w:sz w:val="24"/>
          <w:szCs w:val="24"/>
        </w:rPr>
        <w:t xml:space="preserve"> were </w:t>
      </w:r>
      <w:r w:rsidR="00B125EF" w:rsidRPr="00BF2D91">
        <w:rPr>
          <w:rFonts w:asciiTheme="majorBidi" w:eastAsia="Times New Roman" w:hAnsiTheme="majorBidi" w:cstheme="majorBidi"/>
          <w:sz w:val="24"/>
          <w:szCs w:val="24"/>
        </w:rPr>
        <w:t>shaped</w:t>
      </w:r>
      <w:r w:rsidR="00182180" w:rsidRPr="00BF2D91">
        <w:rPr>
          <w:rFonts w:asciiTheme="majorBidi" w:eastAsia="Times New Roman" w:hAnsiTheme="majorBidi" w:cstheme="majorBidi"/>
          <w:sz w:val="24"/>
          <w:szCs w:val="24"/>
        </w:rPr>
        <w:t xml:space="preserve"> by the</w:t>
      </w:r>
      <w:r w:rsidR="00B125EF" w:rsidRPr="00BF2D91">
        <w:rPr>
          <w:rFonts w:asciiTheme="majorBidi" w:eastAsia="Times New Roman" w:hAnsiTheme="majorBidi" w:cstheme="majorBidi"/>
          <w:sz w:val="24"/>
          <w:szCs w:val="24"/>
        </w:rPr>
        <w:t>ir experience of wounding and impairment.</w:t>
      </w:r>
      <w:r w:rsidR="00182180" w:rsidRPr="00BF2D91">
        <w:rPr>
          <w:rFonts w:asciiTheme="majorBidi" w:eastAsia="Times New Roman" w:hAnsiTheme="majorBidi" w:cstheme="majorBidi"/>
          <w:sz w:val="24"/>
          <w:szCs w:val="24"/>
        </w:rPr>
        <w:t xml:space="preserve"> </w:t>
      </w:r>
      <w:r w:rsidR="00C76B89" w:rsidRPr="00BF2D91">
        <w:rPr>
          <w:rFonts w:asciiTheme="majorBidi" w:eastAsia="Times New Roman" w:hAnsiTheme="majorBidi" w:cstheme="majorBidi"/>
          <w:sz w:val="24"/>
          <w:szCs w:val="24"/>
        </w:rPr>
        <w:t xml:space="preserve"> </w:t>
      </w:r>
    </w:p>
    <w:p w14:paraId="4918E38F" w14:textId="3F307335" w:rsidR="004549B6" w:rsidRPr="00BF2D91" w:rsidRDefault="00093AC0" w:rsidP="00382719">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Many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i/>
          <w:iCs/>
          <w:sz w:val="24"/>
          <w:szCs w:val="24"/>
        </w:rPr>
        <w:t xml:space="preserve"> </w:t>
      </w:r>
      <w:r w:rsidRPr="00BF2D91">
        <w:rPr>
          <w:rFonts w:asciiTheme="majorBidi" w:eastAsiaTheme="majorBidi" w:hAnsiTheme="majorBidi" w:cstheme="majorBidi"/>
          <w:sz w:val="24"/>
          <w:szCs w:val="24"/>
        </w:rPr>
        <w:t>left</w:t>
      </w:r>
      <w:r w:rsidR="004549B6" w:rsidRPr="00BF2D91">
        <w:rPr>
          <w:rFonts w:asciiTheme="majorBidi" w:eastAsiaTheme="majorBidi" w:hAnsiTheme="majorBidi" w:cstheme="majorBidi"/>
          <w:sz w:val="24"/>
          <w:szCs w:val="24"/>
        </w:rPr>
        <w:t xml:space="preserve"> the military after the war, and t</w:t>
      </w:r>
      <w:r w:rsidR="00206D9D" w:rsidRPr="00BF2D91">
        <w:rPr>
          <w:rFonts w:asciiTheme="majorBidi" w:eastAsiaTheme="majorBidi" w:hAnsiTheme="majorBidi" w:cstheme="majorBidi"/>
          <w:sz w:val="24"/>
          <w:szCs w:val="24"/>
        </w:rPr>
        <w:t xml:space="preserve">he employment histories of </w:t>
      </w:r>
      <w:r w:rsidR="004549B6" w:rsidRPr="00BF2D91">
        <w:rPr>
          <w:rFonts w:asciiTheme="majorBidi" w:eastAsiaTheme="majorBidi" w:hAnsiTheme="majorBidi" w:cstheme="majorBidi"/>
          <w:iCs/>
          <w:sz w:val="24"/>
          <w:szCs w:val="24"/>
        </w:rPr>
        <w:t>those</w:t>
      </w:r>
      <w:r w:rsidR="00206D9D" w:rsidRPr="00BF2D91">
        <w:rPr>
          <w:rFonts w:asciiTheme="majorBidi" w:eastAsiaTheme="majorBidi" w:hAnsiTheme="majorBidi" w:cstheme="majorBidi"/>
          <w:i/>
          <w:sz w:val="24"/>
          <w:szCs w:val="24"/>
        </w:rPr>
        <w:t xml:space="preserve"> </w:t>
      </w:r>
      <w:r w:rsidR="00B74C14" w:rsidRPr="00BF2D91">
        <w:rPr>
          <w:rFonts w:asciiTheme="majorBidi" w:eastAsiaTheme="majorBidi" w:hAnsiTheme="majorBidi" w:cstheme="majorBidi"/>
          <w:sz w:val="24"/>
          <w:szCs w:val="24"/>
        </w:rPr>
        <w:t xml:space="preserve">who </w:t>
      </w:r>
      <w:r w:rsidR="00DB66CC" w:rsidRPr="00BF2D91">
        <w:rPr>
          <w:rFonts w:asciiTheme="majorBidi" w:eastAsiaTheme="majorBidi" w:hAnsiTheme="majorBidi" w:cstheme="majorBidi"/>
          <w:sz w:val="24"/>
          <w:szCs w:val="24"/>
        </w:rPr>
        <w:t xml:space="preserve">did </w:t>
      </w:r>
      <w:r w:rsidR="00467F53" w:rsidRPr="00BF2D91">
        <w:rPr>
          <w:rFonts w:asciiTheme="majorBidi" w:eastAsiaTheme="majorBidi" w:hAnsiTheme="majorBidi" w:cstheme="majorBidi"/>
          <w:sz w:val="24"/>
          <w:szCs w:val="24"/>
        </w:rPr>
        <w:t>are</w:t>
      </w:r>
      <w:r w:rsidR="00B74C14" w:rsidRPr="00BF2D91">
        <w:rPr>
          <w:rFonts w:asciiTheme="majorBidi" w:eastAsiaTheme="majorBidi" w:hAnsiTheme="majorBidi" w:cstheme="majorBidi"/>
          <w:sz w:val="24"/>
          <w:szCs w:val="24"/>
        </w:rPr>
        <w:t xml:space="preserve"> harder to trace than those who remained within the arm</w:t>
      </w:r>
      <w:r w:rsidR="00DB2535" w:rsidRPr="00BF2D91">
        <w:rPr>
          <w:rFonts w:asciiTheme="majorBidi" w:eastAsiaTheme="majorBidi" w:hAnsiTheme="majorBidi" w:cstheme="majorBidi"/>
          <w:sz w:val="24"/>
          <w:szCs w:val="24"/>
        </w:rPr>
        <w:t>ed forces</w:t>
      </w:r>
      <w:r w:rsidR="00B74C14" w:rsidRPr="00BF2D91">
        <w:rPr>
          <w:rFonts w:asciiTheme="majorBidi" w:eastAsiaTheme="majorBidi" w:hAnsiTheme="majorBidi" w:cstheme="majorBidi"/>
          <w:sz w:val="24"/>
          <w:szCs w:val="24"/>
        </w:rPr>
        <w:t xml:space="preserve">, which kept detailed annual records of service personnel. </w:t>
      </w:r>
      <w:r w:rsidR="00FC0391" w:rsidRPr="00BF2D91">
        <w:rPr>
          <w:rFonts w:asciiTheme="majorBidi" w:eastAsiaTheme="majorBidi" w:hAnsiTheme="majorBidi" w:cstheme="majorBidi"/>
          <w:sz w:val="24"/>
          <w:szCs w:val="24"/>
        </w:rPr>
        <w:t>Due to the significant variation in size and completenes</w:t>
      </w:r>
      <w:r w:rsidR="00AF385B" w:rsidRPr="00BF2D91">
        <w:rPr>
          <w:rFonts w:asciiTheme="majorBidi" w:eastAsiaTheme="majorBidi" w:hAnsiTheme="majorBidi" w:cstheme="majorBidi"/>
          <w:sz w:val="24"/>
          <w:szCs w:val="24"/>
        </w:rPr>
        <w:t>s of the BCMGP personnel files, i</w:t>
      </w:r>
      <w:r w:rsidR="00FC0391" w:rsidRPr="00BF2D91">
        <w:rPr>
          <w:rFonts w:asciiTheme="majorBidi" w:eastAsiaTheme="majorBidi" w:hAnsiTheme="majorBidi" w:cstheme="majorBidi"/>
          <w:sz w:val="24"/>
          <w:szCs w:val="24"/>
        </w:rPr>
        <w:t xml:space="preserve">t is </w:t>
      </w:r>
      <w:r w:rsidR="00312B62" w:rsidRPr="00BF2D91">
        <w:rPr>
          <w:rFonts w:asciiTheme="majorBidi" w:eastAsiaTheme="majorBidi" w:hAnsiTheme="majorBidi" w:cstheme="majorBidi"/>
          <w:sz w:val="24"/>
          <w:szCs w:val="24"/>
        </w:rPr>
        <w:t xml:space="preserve">also </w:t>
      </w:r>
      <w:r w:rsidR="00FC0391" w:rsidRPr="00BF2D91">
        <w:rPr>
          <w:rFonts w:asciiTheme="majorBidi" w:eastAsiaTheme="majorBidi" w:hAnsiTheme="majorBidi" w:cstheme="majorBidi"/>
          <w:sz w:val="24"/>
          <w:szCs w:val="24"/>
        </w:rPr>
        <w:t>difficult to draw reliable conclusions on the proportion of</w:t>
      </w:r>
      <w:r w:rsidR="001A2DA0" w:rsidRPr="00BF2D91">
        <w:rPr>
          <w:rFonts w:asciiTheme="majorBidi" w:eastAsiaTheme="majorBidi" w:hAnsiTheme="majorBidi" w:cstheme="majorBidi"/>
          <w:sz w:val="24"/>
          <w:szCs w:val="24"/>
        </w:rPr>
        <w:t xml:space="preserve"> demilitarised</w:t>
      </w:r>
      <w:r w:rsidR="00FC0391" w:rsidRPr="00BF2D91">
        <w:rPr>
          <w:rFonts w:asciiTheme="majorBidi" w:eastAsiaTheme="majorBidi" w:hAnsiTheme="majorBidi" w:cstheme="majorBidi"/>
          <w:sz w:val="24"/>
          <w:szCs w:val="24"/>
        </w:rPr>
        <w:t xml:space="preserve"> </w:t>
      </w:r>
      <w:proofErr w:type="spellStart"/>
      <w:r w:rsidR="00FC0391" w:rsidRPr="00BF2D91">
        <w:rPr>
          <w:rFonts w:asciiTheme="majorBidi" w:eastAsiaTheme="majorBidi" w:hAnsiTheme="majorBidi" w:cstheme="majorBidi"/>
          <w:i/>
          <w:iCs/>
          <w:sz w:val="24"/>
          <w:szCs w:val="24"/>
        </w:rPr>
        <w:t>mutilados</w:t>
      </w:r>
      <w:proofErr w:type="spellEnd"/>
      <w:r w:rsidR="00FC0391" w:rsidRPr="00BF2D91">
        <w:rPr>
          <w:rFonts w:asciiTheme="majorBidi" w:eastAsiaTheme="majorBidi" w:hAnsiTheme="majorBidi" w:cstheme="majorBidi"/>
          <w:sz w:val="24"/>
          <w:szCs w:val="24"/>
        </w:rPr>
        <w:t xml:space="preserve"> who were able to find work</w:t>
      </w:r>
      <w:r w:rsidR="00AF385B" w:rsidRPr="00BF2D91">
        <w:rPr>
          <w:rFonts w:asciiTheme="majorBidi" w:eastAsiaTheme="majorBidi" w:hAnsiTheme="majorBidi" w:cstheme="majorBidi"/>
          <w:sz w:val="24"/>
          <w:szCs w:val="24"/>
        </w:rPr>
        <w:t>, and remain</w:t>
      </w:r>
      <w:r w:rsidR="00732BF3" w:rsidRPr="00BF2D91">
        <w:rPr>
          <w:rFonts w:asciiTheme="majorBidi" w:eastAsiaTheme="majorBidi" w:hAnsiTheme="majorBidi" w:cstheme="majorBidi"/>
          <w:sz w:val="24"/>
          <w:szCs w:val="24"/>
        </w:rPr>
        <w:t xml:space="preserve"> in</w:t>
      </w:r>
      <w:r w:rsidR="00AF385B" w:rsidRPr="00BF2D91">
        <w:rPr>
          <w:rFonts w:asciiTheme="majorBidi" w:eastAsiaTheme="majorBidi" w:hAnsiTheme="majorBidi" w:cstheme="majorBidi"/>
          <w:sz w:val="24"/>
          <w:szCs w:val="24"/>
        </w:rPr>
        <w:t xml:space="preserve"> their posts over the long term</w:t>
      </w:r>
      <w:r w:rsidR="00732BF3" w:rsidRPr="00BF2D91">
        <w:rPr>
          <w:rFonts w:asciiTheme="majorBidi" w:eastAsiaTheme="majorBidi" w:hAnsiTheme="majorBidi" w:cstheme="majorBidi"/>
          <w:sz w:val="24"/>
          <w:szCs w:val="24"/>
        </w:rPr>
        <w:t>.</w:t>
      </w:r>
      <w:r w:rsidR="001C6718" w:rsidRPr="00BF2D91">
        <w:rPr>
          <w:rFonts w:asciiTheme="majorBidi" w:eastAsiaTheme="majorBidi" w:hAnsiTheme="majorBidi" w:cstheme="majorBidi"/>
          <w:sz w:val="24"/>
          <w:szCs w:val="24"/>
        </w:rPr>
        <w:t xml:space="preserve"> </w:t>
      </w:r>
      <w:r w:rsidR="008A4546" w:rsidRPr="00BF2D91">
        <w:rPr>
          <w:rFonts w:asciiTheme="majorBidi" w:eastAsiaTheme="majorBidi" w:hAnsiTheme="majorBidi" w:cstheme="majorBidi"/>
          <w:sz w:val="24"/>
          <w:szCs w:val="24"/>
        </w:rPr>
        <w:t>The</w:t>
      </w:r>
      <w:r w:rsidR="00732BF3" w:rsidRPr="00BF2D91">
        <w:rPr>
          <w:rFonts w:asciiTheme="majorBidi" w:eastAsiaTheme="majorBidi" w:hAnsiTheme="majorBidi" w:cstheme="majorBidi"/>
          <w:sz w:val="24"/>
          <w:szCs w:val="24"/>
        </w:rPr>
        <w:t xml:space="preserve"> patc</w:t>
      </w:r>
      <w:r w:rsidR="00497813" w:rsidRPr="00BF2D91">
        <w:rPr>
          <w:rFonts w:asciiTheme="majorBidi" w:eastAsiaTheme="majorBidi" w:hAnsiTheme="majorBidi" w:cstheme="majorBidi"/>
          <w:sz w:val="24"/>
          <w:szCs w:val="24"/>
        </w:rPr>
        <w:t>hy records of the BCMGP suggest</w:t>
      </w:r>
      <w:r w:rsidR="00732BF3" w:rsidRPr="00BF2D91">
        <w:rPr>
          <w:rFonts w:asciiTheme="majorBidi" w:eastAsiaTheme="majorBidi" w:hAnsiTheme="majorBidi" w:cstheme="majorBidi"/>
          <w:sz w:val="24"/>
          <w:szCs w:val="24"/>
        </w:rPr>
        <w:t xml:space="preserve"> that non-militarised</w:t>
      </w:r>
      <w:r w:rsidR="008A4546" w:rsidRPr="00BF2D91">
        <w:rPr>
          <w:rFonts w:asciiTheme="majorBidi" w:eastAsiaTheme="majorBidi" w:hAnsiTheme="majorBidi" w:cstheme="majorBidi"/>
          <w:sz w:val="24"/>
          <w:szCs w:val="24"/>
        </w:rPr>
        <w:t xml:space="preserve"> </w:t>
      </w:r>
      <w:proofErr w:type="spellStart"/>
      <w:r w:rsidR="008A4546" w:rsidRPr="00BF2D91">
        <w:rPr>
          <w:rFonts w:asciiTheme="majorBidi" w:eastAsiaTheme="majorBidi" w:hAnsiTheme="majorBidi" w:cstheme="majorBidi"/>
          <w:i/>
          <w:sz w:val="24"/>
          <w:szCs w:val="24"/>
        </w:rPr>
        <w:t>mutilados</w:t>
      </w:r>
      <w:proofErr w:type="spellEnd"/>
      <w:r w:rsidR="008A4546" w:rsidRPr="00BF2D91">
        <w:rPr>
          <w:rFonts w:asciiTheme="majorBidi" w:eastAsiaTheme="majorBidi" w:hAnsiTheme="majorBidi" w:cstheme="majorBidi"/>
          <w:i/>
          <w:sz w:val="24"/>
          <w:szCs w:val="24"/>
        </w:rPr>
        <w:t xml:space="preserve"> </w:t>
      </w:r>
      <w:r w:rsidR="00732BF3" w:rsidRPr="00BF2D91">
        <w:rPr>
          <w:rFonts w:asciiTheme="majorBidi" w:eastAsiaTheme="majorBidi" w:hAnsiTheme="majorBidi" w:cstheme="majorBidi"/>
          <w:sz w:val="24"/>
          <w:szCs w:val="24"/>
        </w:rPr>
        <w:t>were employed in a variety of roles, which</w:t>
      </w:r>
      <w:r w:rsidR="008A4546" w:rsidRPr="00BF2D91">
        <w:rPr>
          <w:rFonts w:asciiTheme="majorBidi" w:eastAsiaTheme="majorBidi" w:hAnsiTheme="majorBidi" w:cstheme="majorBidi"/>
          <w:sz w:val="24"/>
          <w:szCs w:val="24"/>
        </w:rPr>
        <w:t xml:space="preserve"> included posts inside and outside the BCMGP. </w:t>
      </w:r>
      <w:r w:rsidR="00647ADF">
        <w:rPr>
          <w:rFonts w:asciiTheme="majorBidi" w:eastAsiaTheme="majorBidi" w:hAnsiTheme="majorBidi" w:cstheme="majorBidi"/>
          <w:sz w:val="24"/>
          <w:szCs w:val="24"/>
        </w:rPr>
        <w:t>[redacted]</w:t>
      </w:r>
    </w:p>
    <w:p w14:paraId="398B1E16" w14:textId="4F0CF851" w:rsidR="00093AC0" w:rsidRPr="00BF2D91" w:rsidRDefault="00DB66CC" w:rsidP="00AE4A67">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It is </w:t>
      </w:r>
      <w:r w:rsidR="00AC1E5E" w:rsidRPr="00BF2D91">
        <w:rPr>
          <w:rFonts w:asciiTheme="majorBidi" w:eastAsiaTheme="majorBidi" w:hAnsiTheme="majorBidi" w:cstheme="majorBidi"/>
          <w:sz w:val="24"/>
          <w:szCs w:val="24"/>
        </w:rPr>
        <w:t>thus clear</w:t>
      </w:r>
      <w:r w:rsidRPr="00BF2D91">
        <w:rPr>
          <w:rFonts w:asciiTheme="majorBidi" w:eastAsiaTheme="majorBidi" w:hAnsiTheme="majorBidi" w:cstheme="majorBidi"/>
          <w:sz w:val="24"/>
          <w:szCs w:val="24"/>
        </w:rPr>
        <w:t xml:space="preserve"> that many ‘Mutilated Gentlemen’ did manage to find civilian occupations after the war.</w:t>
      </w:r>
      <w:r w:rsidR="00546CAD" w:rsidRPr="00BF2D91">
        <w:rPr>
          <w:rFonts w:asciiTheme="majorBidi" w:eastAsiaTheme="majorBidi" w:hAnsiTheme="majorBidi" w:cstheme="majorBidi"/>
          <w:sz w:val="24"/>
          <w:szCs w:val="24"/>
        </w:rPr>
        <w:t xml:space="preserve"> The broad nature of the ‘u</w:t>
      </w:r>
      <w:r w:rsidRPr="00BF2D91">
        <w:rPr>
          <w:rFonts w:asciiTheme="majorBidi" w:eastAsiaTheme="majorBidi" w:hAnsiTheme="majorBidi" w:cstheme="majorBidi"/>
          <w:sz w:val="24"/>
          <w:szCs w:val="24"/>
        </w:rPr>
        <w:t xml:space="preserve">seful’ category of </w:t>
      </w:r>
      <w:proofErr w:type="spellStart"/>
      <w:r w:rsidRPr="00BF2D91">
        <w:rPr>
          <w:rFonts w:asciiTheme="majorBidi" w:eastAsiaTheme="majorBidi" w:hAnsiTheme="majorBidi" w:cstheme="majorBidi"/>
          <w:i/>
          <w:iCs/>
          <w:sz w:val="24"/>
          <w:szCs w:val="24"/>
        </w:rPr>
        <w:t>mutilado</w:t>
      </w:r>
      <w:proofErr w:type="spellEnd"/>
      <w:r w:rsidRPr="00BF2D91">
        <w:rPr>
          <w:rFonts w:asciiTheme="majorBidi" w:eastAsiaTheme="majorBidi" w:hAnsiTheme="majorBidi" w:cstheme="majorBidi"/>
          <w:sz w:val="24"/>
          <w:szCs w:val="24"/>
        </w:rPr>
        <w:t xml:space="preserve"> meant that many of those with relatively minor injuries simply returned to their pre-war jobs or found new ones, aided by their newly-found privileged access to posts within the state administration. </w:t>
      </w:r>
      <w:proofErr w:type="spellStart"/>
      <w:r w:rsidRPr="00BF2D91">
        <w:rPr>
          <w:rFonts w:asciiTheme="majorBidi" w:eastAsiaTheme="majorBidi" w:hAnsiTheme="majorBidi" w:cstheme="majorBidi"/>
          <w:sz w:val="24"/>
          <w:szCs w:val="24"/>
        </w:rPr>
        <w:t>Abrahán</w:t>
      </w:r>
      <w:proofErr w:type="spellEnd"/>
      <w:r w:rsidRPr="00BF2D91">
        <w:rPr>
          <w:rFonts w:asciiTheme="majorBidi" w:eastAsiaTheme="majorBidi" w:hAnsiTheme="majorBidi" w:cstheme="majorBidi"/>
          <w:sz w:val="24"/>
          <w:szCs w:val="24"/>
        </w:rPr>
        <w:t xml:space="preserve"> Gutiérrez, a </w:t>
      </w:r>
      <w:proofErr w:type="spellStart"/>
      <w:r w:rsidRPr="00BF2D91">
        <w:rPr>
          <w:rFonts w:asciiTheme="majorBidi" w:eastAsiaTheme="majorBidi" w:hAnsiTheme="majorBidi" w:cstheme="majorBidi"/>
          <w:i/>
          <w:iCs/>
          <w:sz w:val="24"/>
          <w:szCs w:val="24"/>
        </w:rPr>
        <w:t>mutilado</w:t>
      </w:r>
      <w:proofErr w:type="spellEnd"/>
      <w:r w:rsidRPr="00BF2D91">
        <w:rPr>
          <w:rFonts w:asciiTheme="majorBidi" w:eastAsiaTheme="majorBidi" w:hAnsiTheme="majorBidi" w:cstheme="majorBidi"/>
          <w:sz w:val="24"/>
          <w:szCs w:val="24"/>
        </w:rPr>
        <w:t xml:space="preserve"> of the Legion who sustain</w:t>
      </w:r>
      <w:r w:rsidR="00312235" w:rsidRPr="00BF2D91">
        <w:rPr>
          <w:rFonts w:asciiTheme="majorBidi" w:eastAsiaTheme="majorBidi" w:hAnsiTheme="majorBidi" w:cstheme="majorBidi"/>
          <w:sz w:val="24"/>
          <w:szCs w:val="24"/>
        </w:rPr>
        <w:t xml:space="preserve">ed injuries </w:t>
      </w:r>
      <w:r w:rsidR="00416D2E" w:rsidRPr="00BF2D91">
        <w:rPr>
          <w:rFonts w:asciiTheme="majorBidi" w:eastAsiaTheme="majorBidi" w:hAnsiTheme="majorBidi" w:cstheme="majorBidi"/>
          <w:sz w:val="24"/>
          <w:szCs w:val="24"/>
        </w:rPr>
        <w:t xml:space="preserve">to his leg and abdomen </w:t>
      </w:r>
      <w:r w:rsidR="00312235" w:rsidRPr="00BF2D91">
        <w:rPr>
          <w:rFonts w:asciiTheme="majorBidi" w:eastAsiaTheme="majorBidi" w:hAnsiTheme="majorBidi" w:cstheme="majorBidi"/>
          <w:sz w:val="24"/>
          <w:szCs w:val="24"/>
        </w:rPr>
        <w:t>on the Madrid and Catala</w:t>
      </w:r>
      <w:r w:rsidR="00420B78" w:rsidRPr="00BF2D91">
        <w:rPr>
          <w:rFonts w:asciiTheme="majorBidi" w:eastAsiaTheme="majorBidi" w:hAnsiTheme="majorBidi" w:cstheme="majorBidi"/>
          <w:sz w:val="24"/>
          <w:szCs w:val="24"/>
        </w:rPr>
        <w:t>n</w:t>
      </w:r>
      <w:r w:rsidRPr="00BF2D91">
        <w:rPr>
          <w:rFonts w:asciiTheme="majorBidi" w:eastAsiaTheme="majorBidi" w:hAnsiTheme="majorBidi" w:cstheme="majorBidi"/>
          <w:sz w:val="24"/>
          <w:szCs w:val="24"/>
        </w:rPr>
        <w:t xml:space="preserve"> front</w:t>
      </w:r>
      <w:r w:rsidR="00312235" w:rsidRPr="00BF2D91">
        <w:rPr>
          <w:rFonts w:asciiTheme="majorBidi" w:eastAsiaTheme="majorBidi" w:hAnsiTheme="majorBidi" w:cstheme="majorBidi"/>
          <w:sz w:val="24"/>
          <w:szCs w:val="24"/>
        </w:rPr>
        <w:t>s during the war, is a prime example of a ‘</w:t>
      </w:r>
      <w:r w:rsidR="00546CAD" w:rsidRPr="00BF2D91">
        <w:rPr>
          <w:rFonts w:asciiTheme="majorBidi" w:eastAsiaTheme="majorBidi" w:hAnsiTheme="majorBidi" w:cstheme="majorBidi"/>
          <w:sz w:val="24"/>
          <w:szCs w:val="24"/>
        </w:rPr>
        <w:t>Mutilated Gentleman’</w:t>
      </w:r>
      <w:r w:rsidR="00416D2E" w:rsidRPr="00BF2D91">
        <w:rPr>
          <w:rFonts w:asciiTheme="majorBidi" w:eastAsiaTheme="majorBidi" w:hAnsiTheme="majorBidi" w:cstheme="majorBidi"/>
          <w:sz w:val="24"/>
          <w:szCs w:val="24"/>
        </w:rPr>
        <w:t xml:space="preserve"> who bore no visible</w:t>
      </w:r>
      <w:r w:rsidR="00312235" w:rsidRPr="00BF2D91">
        <w:rPr>
          <w:rFonts w:asciiTheme="majorBidi" w:eastAsiaTheme="majorBidi" w:hAnsiTheme="majorBidi" w:cstheme="majorBidi"/>
          <w:sz w:val="24"/>
          <w:szCs w:val="24"/>
        </w:rPr>
        <w:t xml:space="preserve"> traces of his wartime service.</w:t>
      </w:r>
      <w:r w:rsidR="00312235" w:rsidRPr="00BF2D91">
        <w:rPr>
          <w:rStyle w:val="FootnoteReference"/>
          <w:rFonts w:asciiTheme="majorBidi" w:eastAsiaTheme="majorBidi" w:hAnsiTheme="majorBidi" w:cstheme="majorBidi"/>
          <w:sz w:val="24"/>
          <w:szCs w:val="24"/>
        </w:rPr>
        <w:footnoteReference w:id="466"/>
      </w:r>
      <w:r w:rsidR="00312235" w:rsidRPr="00BF2D91">
        <w:rPr>
          <w:rFonts w:asciiTheme="majorBidi" w:eastAsiaTheme="majorBidi" w:hAnsiTheme="majorBidi" w:cstheme="majorBidi"/>
          <w:sz w:val="24"/>
          <w:szCs w:val="24"/>
        </w:rPr>
        <w:t xml:space="preserve"> </w:t>
      </w:r>
      <w:r w:rsidR="00093AC0" w:rsidRPr="00BF2D91">
        <w:rPr>
          <w:rFonts w:asciiTheme="majorBidi" w:eastAsiaTheme="majorBidi" w:hAnsiTheme="majorBidi" w:cstheme="majorBidi"/>
          <w:sz w:val="24"/>
          <w:szCs w:val="24"/>
        </w:rPr>
        <w:t xml:space="preserve">Despite </w:t>
      </w:r>
      <w:r w:rsidR="00093AC0" w:rsidRPr="00BF2D91">
        <w:rPr>
          <w:rFonts w:asciiTheme="majorBidi" w:eastAsiaTheme="majorBidi" w:hAnsiTheme="majorBidi" w:cstheme="majorBidi"/>
          <w:sz w:val="24"/>
          <w:szCs w:val="24"/>
        </w:rPr>
        <w:lastRenderedPageBreak/>
        <w:t>being offered the opportunity to remain in the military—which would have enabled him, over the course of his lifetime, to attain the rank of lieutenant-general—the former legionnaire chose to leave the armed forces.</w:t>
      </w:r>
      <w:r w:rsidR="00093AC0" w:rsidRPr="00BF2D91">
        <w:rPr>
          <w:rStyle w:val="FootnoteReference"/>
          <w:rFonts w:asciiTheme="majorBidi" w:eastAsiaTheme="majorBidi" w:hAnsiTheme="majorBidi" w:cstheme="majorBidi"/>
          <w:sz w:val="24"/>
          <w:szCs w:val="24"/>
        </w:rPr>
        <w:footnoteReference w:id="467"/>
      </w:r>
      <w:r w:rsidR="00093AC0" w:rsidRPr="00BF2D91">
        <w:rPr>
          <w:rFonts w:asciiTheme="majorBidi" w:eastAsiaTheme="majorBidi" w:hAnsiTheme="majorBidi" w:cstheme="majorBidi"/>
          <w:sz w:val="24"/>
          <w:szCs w:val="24"/>
        </w:rPr>
        <w:t xml:space="preserve"> </w:t>
      </w:r>
      <w:proofErr w:type="spellStart"/>
      <w:r w:rsidR="00312235" w:rsidRPr="00BF2D91">
        <w:rPr>
          <w:rFonts w:asciiTheme="majorBidi" w:eastAsiaTheme="majorBidi" w:hAnsiTheme="majorBidi" w:cstheme="majorBidi"/>
          <w:sz w:val="24"/>
          <w:szCs w:val="24"/>
        </w:rPr>
        <w:t>Abrahán’s</w:t>
      </w:r>
      <w:proofErr w:type="spellEnd"/>
      <w:r w:rsidR="00312235" w:rsidRPr="00BF2D91">
        <w:rPr>
          <w:rFonts w:asciiTheme="majorBidi" w:eastAsiaTheme="majorBidi" w:hAnsiTheme="majorBidi" w:cstheme="majorBidi"/>
          <w:sz w:val="24"/>
          <w:szCs w:val="24"/>
        </w:rPr>
        <w:t xml:space="preserve"> son, Tomás, described his father as ‘</w:t>
      </w:r>
      <w:proofErr w:type="spellStart"/>
      <w:r w:rsidR="00312235" w:rsidRPr="00BF2D91">
        <w:rPr>
          <w:rFonts w:asciiTheme="majorBidi" w:eastAsiaTheme="majorBidi" w:hAnsiTheme="majorBidi" w:cstheme="majorBidi"/>
          <w:i/>
          <w:iCs/>
          <w:sz w:val="24"/>
          <w:szCs w:val="24"/>
        </w:rPr>
        <w:t>mutilado</w:t>
      </w:r>
      <w:proofErr w:type="spellEnd"/>
      <w:r w:rsidR="00312235" w:rsidRPr="00BF2D91">
        <w:rPr>
          <w:rFonts w:asciiTheme="majorBidi" w:eastAsiaTheme="majorBidi" w:hAnsiTheme="majorBidi" w:cstheme="majorBidi"/>
          <w:sz w:val="24"/>
          <w:szCs w:val="24"/>
        </w:rPr>
        <w:t xml:space="preserve">, in inverted commas’, who, despite his official title, </w:t>
      </w:r>
      <w:r w:rsidR="00384B51" w:rsidRPr="00BF2D91">
        <w:rPr>
          <w:rFonts w:asciiTheme="majorBidi" w:eastAsiaTheme="majorBidi" w:hAnsiTheme="majorBidi" w:cstheme="majorBidi"/>
          <w:sz w:val="24"/>
          <w:szCs w:val="24"/>
        </w:rPr>
        <w:t>made a full recovery from his wounds</w:t>
      </w:r>
      <w:r w:rsidR="00093AC0" w:rsidRPr="00BF2D91">
        <w:rPr>
          <w:rFonts w:asciiTheme="majorBidi" w:eastAsiaTheme="majorBidi" w:hAnsiTheme="majorBidi" w:cstheme="majorBidi"/>
          <w:sz w:val="24"/>
          <w:szCs w:val="24"/>
        </w:rPr>
        <w:t xml:space="preserve"> and led a normal</w:t>
      </w:r>
      <w:r w:rsidR="00312235" w:rsidRPr="00BF2D91">
        <w:rPr>
          <w:rFonts w:asciiTheme="majorBidi" w:eastAsiaTheme="majorBidi" w:hAnsiTheme="majorBidi" w:cstheme="majorBidi"/>
          <w:sz w:val="24"/>
          <w:szCs w:val="24"/>
        </w:rPr>
        <w:t xml:space="preserve"> working life.</w:t>
      </w:r>
      <w:r w:rsidR="00E96AC5" w:rsidRPr="00BF2D91">
        <w:rPr>
          <w:rFonts w:asciiTheme="majorBidi" w:eastAsiaTheme="majorBidi" w:hAnsiTheme="majorBidi" w:cstheme="majorBidi"/>
          <w:sz w:val="24"/>
          <w:szCs w:val="24"/>
        </w:rPr>
        <w:t xml:space="preserve"> </w:t>
      </w:r>
    </w:p>
    <w:p w14:paraId="44723B4A" w14:textId="6B0C2B29" w:rsidR="004549B6" w:rsidRPr="00BF2D91" w:rsidRDefault="00E96AC5" w:rsidP="00AC1E5E">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After the war, </w:t>
      </w:r>
      <w:proofErr w:type="spellStart"/>
      <w:r w:rsidRPr="00BF2D91">
        <w:rPr>
          <w:rFonts w:asciiTheme="majorBidi" w:eastAsiaTheme="majorBidi" w:hAnsiTheme="majorBidi" w:cstheme="majorBidi"/>
          <w:sz w:val="24"/>
          <w:szCs w:val="24"/>
        </w:rPr>
        <w:t>Abrahán</w:t>
      </w:r>
      <w:proofErr w:type="spellEnd"/>
      <w:r w:rsidR="00312235" w:rsidRPr="00BF2D91">
        <w:rPr>
          <w:rFonts w:asciiTheme="majorBidi" w:eastAsiaTheme="majorBidi" w:hAnsiTheme="majorBidi" w:cstheme="majorBidi"/>
          <w:sz w:val="24"/>
          <w:szCs w:val="24"/>
        </w:rPr>
        <w:t xml:space="preserve"> </w:t>
      </w:r>
      <w:r w:rsidRPr="00BF2D91">
        <w:rPr>
          <w:rFonts w:asciiTheme="majorBidi" w:eastAsiaTheme="majorBidi" w:hAnsiTheme="majorBidi" w:cstheme="majorBidi"/>
          <w:sz w:val="24"/>
          <w:szCs w:val="24"/>
        </w:rPr>
        <w:t>returned to Madrid, where</w:t>
      </w:r>
      <w:r w:rsidR="00384B51" w:rsidRPr="00BF2D91">
        <w:rPr>
          <w:rFonts w:asciiTheme="majorBidi" w:eastAsiaTheme="majorBidi" w:hAnsiTheme="majorBidi" w:cstheme="majorBidi"/>
          <w:sz w:val="24"/>
          <w:szCs w:val="24"/>
        </w:rPr>
        <w:t xml:space="preserve"> he initially worked in a metro ticket office. After meeting his wife, he supported her and their</w:t>
      </w:r>
      <w:r w:rsidR="00001B23" w:rsidRPr="00BF2D91">
        <w:rPr>
          <w:rFonts w:asciiTheme="majorBidi" w:eastAsiaTheme="majorBidi" w:hAnsiTheme="majorBidi" w:cstheme="majorBidi"/>
          <w:sz w:val="24"/>
          <w:szCs w:val="24"/>
        </w:rPr>
        <w:t xml:space="preserve"> four children with </w:t>
      </w:r>
      <w:r w:rsidRPr="00BF2D91">
        <w:rPr>
          <w:rFonts w:asciiTheme="majorBidi" w:eastAsiaTheme="majorBidi" w:hAnsiTheme="majorBidi" w:cstheme="majorBidi"/>
          <w:sz w:val="24"/>
          <w:szCs w:val="24"/>
        </w:rPr>
        <w:t xml:space="preserve">wages from two different jobs. </w:t>
      </w:r>
      <w:r w:rsidR="00001B23" w:rsidRPr="00BF2D91">
        <w:rPr>
          <w:rFonts w:asciiTheme="majorBidi" w:eastAsiaTheme="majorBidi" w:hAnsiTheme="majorBidi" w:cstheme="majorBidi"/>
          <w:sz w:val="24"/>
          <w:szCs w:val="24"/>
        </w:rPr>
        <w:t xml:space="preserve">In the morning, </w:t>
      </w:r>
      <w:proofErr w:type="spellStart"/>
      <w:r w:rsidR="00001B23" w:rsidRPr="00BF2D91">
        <w:rPr>
          <w:rFonts w:asciiTheme="majorBidi" w:eastAsiaTheme="majorBidi" w:hAnsiTheme="majorBidi" w:cstheme="majorBidi"/>
          <w:sz w:val="24"/>
          <w:szCs w:val="24"/>
        </w:rPr>
        <w:t>Abrahán</w:t>
      </w:r>
      <w:proofErr w:type="spellEnd"/>
      <w:r w:rsidR="00001B23" w:rsidRPr="00BF2D91">
        <w:rPr>
          <w:rFonts w:asciiTheme="majorBidi" w:eastAsiaTheme="majorBidi" w:hAnsiTheme="majorBidi" w:cstheme="majorBidi"/>
          <w:sz w:val="24"/>
          <w:szCs w:val="24"/>
        </w:rPr>
        <w:t xml:space="preserve"> worked as a personnel manager (</w:t>
      </w:r>
      <w:proofErr w:type="spellStart"/>
      <w:r w:rsidR="00001B23" w:rsidRPr="00BF2D91">
        <w:rPr>
          <w:rFonts w:asciiTheme="majorBidi" w:eastAsiaTheme="majorBidi" w:hAnsiTheme="majorBidi" w:cstheme="majorBidi"/>
          <w:i/>
          <w:iCs/>
          <w:sz w:val="24"/>
          <w:szCs w:val="24"/>
        </w:rPr>
        <w:t>Portero</w:t>
      </w:r>
      <w:proofErr w:type="spellEnd"/>
      <w:r w:rsidR="00001B23" w:rsidRPr="00BF2D91">
        <w:rPr>
          <w:rFonts w:asciiTheme="majorBidi" w:eastAsiaTheme="majorBidi" w:hAnsiTheme="majorBidi" w:cstheme="majorBidi"/>
          <w:i/>
          <w:iCs/>
          <w:sz w:val="24"/>
          <w:szCs w:val="24"/>
        </w:rPr>
        <w:t xml:space="preserve"> Mayor</w:t>
      </w:r>
      <w:r w:rsidR="00001B23" w:rsidRPr="00BF2D91">
        <w:rPr>
          <w:rFonts w:asciiTheme="majorBidi" w:eastAsiaTheme="majorBidi" w:hAnsiTheme="majorBidi" w:cstheme="majorBidi"/>
          <w:sz w:val="24"/>
          <w:szCs w:val="24"/>
        </w:rPr>
        <w:t xml:space="preserve">) </w:t>
      </w:r>
      <w:r w:rsidR="00DB66CC" w:rsidRPr="00BF2D91">
        <w:rPr>
          <w:rFonts w:asciiTheme="majorBidi" w:eastAsiaTheme="majorBidi" w:hAnsiTheme="majorBidi" w:cstheme="majorBidi"/>
          <w:sz w:val="24"/>
          <w:szCs w:val="24"/>
        </w:rPr>
        <w:t>at the Supreme Court (</w:t>
      </w:r>
      <w:r w:rsidR="00DB66CC" w:rsidRPr="00BF2D91">
        <w:rPr>
          <w:rFonts w:asciiTheme="majorBidi" w:eastAsiaTheme="majorBidi" w:hAnsiTheme="majorBidi" w:cstheme="majorBidi"/>
          <w:i/>
          <w:sz w:val="24"/>
          <w:szCs w:val="24"/>
        </w:rPr>
        <w:t>Tribunal Supremo</w:t>
      </w:r>
      <w:r w:rsidR="00DB66CC" w:rsidRPr="00BF2D91">
        <w:rPr>
          <w:rFonts w:asciiTheme="majorBidi" w:eastAsiaTheme="majorBidi" w:hAnsiTheme="majorBidi" w:cstheme="majorBidi"/>
          <w:sz w:val="24"/>
          <w:szCs w:val="24"/>
        </w:rPr>
        <w:t xml:space="preserve">), </w:t>
      </w:r>
      <w:r w:rsidR="00384B51" w:rsidRPr="00BF2D91">
        <w:rPr>
          <w:rFonts w:asciiTheme="majorBidi" w:eastAsiaTheme="majorBidi" w:hAnsiTheme="majorBidi" w:cstheme="majorBidi"/>
          <w:sz w:val="24"/>
          <w:szCs w:val="24"/>
        </w:rPr>
        <w:t xml:space="preserve">and would skip lunch to </w:t>
      </w:r>
      <w:r w:rsidR="00001B23" w:rsidRPr="00BF2D91">
        <w:rPr>
          <w:rFonts w:asciiTheme="majorBidi" w:eastAsiaTheme="majorBidi" w:hAnsiTheme="majorBidi" w:cstheme="majorBidi"/>
          <w:sz w:val="24"/>
          <w:szCs w:val="24"/>
        </w:rPr>
        <w:t>begin work as a milkman in the afternoons</w:t>
      </w:r>
      <w:r w:rsidR="00416D2E" w:rsidRPr="00BF2D91">
        <w:rPr>
          <w:rFonts w:asciiTheme="majorBidi" w:eastAsiaTheme="majorBidi" w:hAnsiTheme="majorBidi" w:cstheme="majorBidi"/>
          <w:sz w:val="24"/>
          <w:szCs w:val="24"/>
        </w:rPr>
        <w:t xml:space="preserve">. This second job, which involved carrying bottles of milk up flights of stairs to different apartments in the neighbourhood, was physically draining, and </w:t>
      </w:r>
      <w:r w:rsidR="00545985" w:rsidRPr="00BF2D91">
        <w:rPr>
          <w:rFonts w:asciiTheme="majorBidi" w:eastAsiaTheme="majorBidi" w:hAnsiTheme="majorBidi" w:cstheme="majorBidi"/>
          <w:sz w:val="24"/>
          <w:szCs w:val="24"/>
        </w:rPr>
        <w:t>would have been challenging for</w:t>
      </w:r>
      <w:r w:rsidR="00416D2E" w:rsidRPr="00BF2D91">
        <w:rPr>
          <w:rFonts w:asciiTheme="majorBidi" w:eastAsiaTheme="majorBidi" w:hAnsiTheme="majorBidi" w:cstheme="majorBidi"/>
          <w:sz w:val="24"/>
          <w:szCs w:val="24"/>
        </w:rPr>
        <w:t xml:space="preserve"> </w:t>
      </w:r>
      <w:proofErr w:type="spellStart"/>
      <w:r w:rsidR="00416D2E" w:rsidRPr="00BF2D91">
        <w:rPr>
          <w:rFonts w:asciiTheme="majorBidi" w:eastAsiaTheme="majorBidi" w:hAnsiTheme="majorBidi" w:cstheme="majorBidi"/>
          <w:i/>
          <w:iCs/>
          <w:sz w:val="24"/>
          <w:szCs w:val="24"/>
        </w:rPr>
        <w:t>mutilados</w:t>
      </w:r>
      <w:proofErr w:type="spellEnd"/>
      <w:r w:rsidR="00416D2E" w:rsidRPr="00BF2D91">
        <w:rPr>
          <w:rFonts w:asciiTheme="majorBidi" w:eastAsiaTheme="majorBidi" w:hAnsiTheme="majorBidi" w:cstheme="majorBidi"/>
          <w:i/>
          <w:iCs/>
          <w:sz w:val="24"/>
          <w:szCs w:val="24"/>
        </w:rPr>
        <w:t xml:space="preserve"> </w:t>
      </w:r>
      <w:r w:rsidR="00416D2E" w:rsidRPr="00BF2D91">
        <w:rPr>
          <w:rFonts w:asciiTheme="majorBidi" w:eastAsiaTheme="majorBidi" w:hAnsiTheme="majorBidi" w:cstheme="majorBidi"/>
          <w:sz w:val="24"/>
          <w:szCs w:val="24"/>
        </w:rPr>
        <w:t xml:space="preserve">with </w:t>
      </w:r>
      <w:r w:rsidR="00384B51" w:rsidRPr="00BF2D91">
        <w:rPr>
          <w:rFonts w:asciiTheme="majorBidi" w:eastAsiaTheme="majorBidi" w:hAnsiTheme="majorBidi" w:cstheme="majorBidi"/>
          <w:sz w:val="24"/>
          <w:szCs w:val="24"/>
        </w:rPr>
        <w:t xml:space="preserve">more </w:t>
      </w:r>
      <w:r w:rsidR="00416D2E" w:rsidRPr="00BF2D91">
        <w:rPr>
          <w:rFonts w:asciiTheme="majorBidi" w:eastAsiaTheme="majorBidi" w:hAnsiTheme="majorBidi" w:cstheme="majorBidi"/>
          <w:sz w:val="24"/>
          <w:szCs w:val="24"/>
        </w:rPr>
        <w:t xml:space="preserve">severe injuries. </w:t>
      </w:r>
      <w:proofErr w:type="spellStart"/>
      <w:r w:rsidR="00384B51" w:rsidRPr="00BF2D91">
        <w:rPr>
          <w:rFonts w:asciiTheme="majorBidi" w:eastAsiaTheme="majorBidi" w:hAnsiTheme="majorBidi" w:cstheme="majorBidi"/>
          <w:sz w:val="24"/>
          <w:szCs w:val="24"/>
        </w:rPr>
        <w:t>Abrahán</w:t>
      </w:r>
      <w:proofErr w:type="spellEnd"/>
      <w:r w:rsidR="00384B51" w:rsidRPr="00BF2D91">
        <w:rPr>
          <w:rFonts w:asciiTheme="majorBidi" w:eastAsiaTheme="majorBidi" w:hAnsiTheme="majorBidi" w:cstheme="majorBidi"/>
          <w:sz w:val="24"/>
          <w:szCs w:val="24"/>
        </w:rPr>
        <w:t xml:space="preserve"> worked at the Supreme Court for 40 years, and his multiple jobs enabled him to support his children’s </w:t>
      </w:r>
      <w:r w:rsidR="00393F32" w:rsidRPr="00BF2D91">
        <w:rPr>
          <w:rFonts w:asciiTheme="majorBidi" w:eastAsiaTheme="majorBidi" w:hAnsiTheme="majorBidi" w:cstheme="majorBidi"/>
          <w:sz w:val="24"/>
          <w:szCs w:val="24"/>
        </w:rPr>
        <w:t>education</w:t>
      </w:r>
      <w:r w:rsidR="00384B51" w:rsidRPr="00BF2D91">
        <w:rPr>
          <w:rFonts w:asciiTheme="majorBidi" w:eastAsiaTheme="majorBidi" w:hAnsiTheme="majorBidi" w:cstheme="majorBidi"/>
          <w:sz w:val="24"/>
          <w:szCs w:val="24"/>
        </w:rPr>
        <w:t>.</w:t>
      </w:r>
      <w:r w:rsidR="00545985" w:rsidRPr="00BF2D91">
        <w:rPr>
          <w:rFonts w:asciiTheme="majorBidi" w:eastAsiaTheme="majorBidi" w:hAnsiTheme="majorBidi" w:cstheme="majorBidi"/>
          <w:sz w:val="24"/>
          <w:szCs w:val="24"/>
        </w:rPr>
        <w:t xml:space="preserve"> </w:t>
      </w:r>
      <w:r w:rsidR="003F32EC" w:rsidRPr="00BF2D91">
        <w:rPr>
          <w:rFonts w:asciiTheme="majorBidi" w:eastAsiaTheme="majorBidi" w:hAnsiTheme="majorBidi" w:cstheme="majorBidi"/>
          <w:sz w:val="24"/>
          <w:szCs w:val="24"/>
        </w:rPr>
        <w:t xml:space="preserve">The latter were largely oblivious to </w:t>
      </w:r>
      <w:proofErr w:type="spellStart"/>
      <w:r w:rsidR="003F32EC" w:rsidRPr="00BF2D91">
        <w:rPr>
          <w:rFonts w:asciiTheme="majorBidi" w:eastAsiaTheme="majorBidi" w:hAnsiTheme="majorBidi" w:cstheme="majorBidi"/>
          <w:sz w:val="24"/>
          <w:szCs w:val="24"/>
        </w:rPr>
        <w:t>Abrahán’s</w:t>
      </w:r>
      <w:proofErr w:type="spellEnd"/>
      <w:r w:rsidR="003F32EC" w:rsidRPr="00BF2D91">
        <w:rPr>
          <w:rFonts w:asciiTheme="majorBidi" w:eastAsiaTheme="majorBidi" w:hAnsiTheme="majorBidi" w:cstheme="majorBidi"/>
          <w:sz w:val="24"/>
          <w:szCs w:val="24"/>
        </w:rPr>
        <w:t xml:space="preserve"> personal history in the Civil War, until, in old age, he began to open up about his experiences.</w:t>
      </w:r>
      <w:r w:rsidR="00545985" w:rsidRPr="00BF2D91">
        <w:rPr>
          <w:rFonts w:asciiTheme="majorBidi" w:eastAsiaTheme="majorBidi" w:hAnsiTheme="majorBidi" w:cstheme="majorBidi"/>
          <w:sz w:val="24"/>
          <w:szCs w:val="24"/>
        </w:rPr>
        <w:t xml:space="preserve"> </w:t>
      </w:r>
      <w:r w:rsidR="003F32EC" w:rsidRPr="00BF2D91">
        <w:rPr>
          <w:rFonts w:asciiTheme="majorBidi" w:eastAsiaTheme="majorBidi" w:hAnsiTheme="majorBidi" w:cstheme="majorBidi"/>
          <w:sz w:val="24"/>
          <w:szCs w:val="24"/>
        </w:rPr>
        <w:t xml:space="preserve">Yet the former Legionnaire’s decision to take on extra work belied the difficulties </w:t>
      </w:r>
      <w:r w:rsidR="00420B78" w:rsidRPr="00BF2D91">
        <w:rPr>
          <w:rFonts w:asciiTheme="majorBidi" w:eastAsiaTheme="majorBidi" w:hAnsiTheme="majorBidi" w:cstheme="majorBidi"/>
          <w:sz w:val="24"/>
          <w:szCs w:val="24"/>
        </w:rPr>
        <w:t xml:space="preserve">for many working and middle class families </w:t>
      </w:r>
      <w:r w:rsidR="003F32EC" w:rsidRPr="00BF2D91">
        <w:rPr>
          <w:rFonts w:asciiTheme="majorBidi" w:eastAsiaTheme="majorBidi" w:hAnsiTheme="majorBidi" w:cstheme="majorBidi"/>
          <w:sz w:val="24"/>
          <w:szCs w:val="24"/>
        </w:rPr>
        <w:t>of supporting a large family on a single wage packet. I</w:t>
      </w:r>
      <w:r w:rsidR="00AC1E5E" w:rsidRPr="00BF2D91">
        <w:rPr>
          <w:rFonts w:asciiTheme="majorBidi" w:eastAsiaTheme="majorBidi" w:hAnsiTheme="majorBidi" w:cstheme="majorBidi"/>
          <w:sz w:val="24"/>
          <w:szCs w:val="24"/>
        </w:rPr>
        <w:t>t is difficult to imagine how ‘u</w:t>
      </w:r>
      <w:r w:rsidR="003F32EC" w:rsidRPr="00BF2D91">
        <w:rPr>
          <w:rFonts w:asciiTheme="majorBidi" w:eastAsiaTheme="majorBidi" w:hAnsiTheme="majorBidi" w:cstheme="majorBidi"/>
          <w:sz w:val="24"/>
          <w:szCs w:val="24"/>
        </w:rPr>
        <w:t xml:space="preserve">seful’ veterans with more serious injuries </w:t>
      </w:r>
      <w:r w:rsidR="00420B78" w:rsidRPr="00BF2D91">
        <w:rPr>
          <w:rFonts w:asciiTheme="majorBidi" w:eastAsiaTheme="majorBidi" w:hAnsiTheme="majorBidi" w:cstheme="majorBidi"/>
          <w:sz w:val="24"/>
          <w:szCs w:val="24"/>
        </w:rPr>
        <w:t xml:space="preserve">went about </w:t>
      </w:r>
      <w:r w:rsidR="003F32EC" w:rsidRPr="00BF2D91">
        <w:rPr>
          <w:rFonts w:asciiTheme="majorBidi" w:eastAsiaTheme="majorBidi" w:hAnsiTheme="majorBidi" w:cstheme="majorBidi"/>
          <w:sz w:val="24"/>
          <w:szCs w:val="24"/>
        </w:rPr>
        <w:t>sustain</w:t>
      </w:r>
      <w:r w:rsidR="00420B78" w:rsidRPr="00BF2D91">
        <w:rPr>
          <w:rFonts w:asciiTheme="majorBidi" w:eastAsiaTheme="majorBidi" w:hAnsiTheme="majorBidi" w:cstheme="majorBidi"/>
          <w:sz w:val="24"/>
          <w:szCs w:val="24"/>
        </w:rPr>
        <w:t>ing</w:t>
      </w:r>
      <w:r w:rsidR="003F32EC" w:rsidRPr="00BF2D91">
        <w:rPr>
          <w:rFonts w:asciiTheme="majorBidi" w:eastAsiaTheme="majorBidi" w:hAnsiTheme="majorBidi" w:cstheme="majorBidi"/>
          <w:sz w:val="24"/>
          <w:szCs w:val="24"/>
        </w:rPr>
        <w:t xml:space="preserve"> themselves and their </w:t>
      </w:r>
      <w:r w:rsidR="00420B78" w:rsidRPr="00BF2D91">
        <w:rPr>
          <w:rFonts w:asciiTheme="majorBidi" w:eastAsiaTheme="majorBidi" w:hAnsiTheme="majorBidi" w:cstheme="majorBidi"/>
          <w:sz w:val="24"/>
          <w:szCs w:val="24"/>
        </w:rPr>
        <w:t>dependents</w:t>
      </w:r>
      <w:r w:rsidR="003F32EC" w:rsidRPr="00BF2D91">
        <w:rPr>
          <w:rFonts w:asciiTheme="majorBidi" w:eastAsiaTheme="majorBidi" w:hAnsiTheme="majorBidi" w:cstheme="majorBidi"/>
          <w:sz w:val="24"/>
          <w:szCs w:val="24"/>
        </w:rPr>
        <w:t>.</w:t>
      </w:r>
      <w:r w:rsidR="00EE6B2E" w:rsidRPr="00BF2D91">
        <w:rPr>
          <w:rFonts w:asciiTheme="majorBidi" w:eastAsiaTheme="majorBidi" w:hAnsiTheme="majorBidi" w:cstheme="majorBidi"/>
          <w:sz w:val="24"/>
          <w:szCs w:val="24"/>
        </w:rPr>
        <w:t xml:space="preserve"> Indeed, many of them could </w:t>
      </w:r>
      <w:r w:rsidR="00420B78" w:rsidRPr="00BF2D91">
        <w:rPr>
          <w:rFonts w:asciiTheme="majorBidi" w:eastAsiaTheme="majorBidi" w:hAnsiTheme="majorBidi" w:cstheme="majorBidi"/>
          <w:sz w:val="24"/>
          <w:szCs w:val="24"/>
        </w:rPr>
        <w:t xml:space="preserve">not </w:t>
      </w:r>
      <w:r w:rsidR="00AC1E5E" w:rsidRPr="00BF2D91">
        <w:rPr>
          <w:rFonts w:asciiTheme="majorBidi" w:eastAsiaTheme="majorBidi" w:hAnsiTheme="majorBidi" w:cstheme="majorBidi"/>
          <w:sz w:val="24"/>
          <w:szCs w:val="24"/>
        </w:rPr>
        <w:t>or would not</w:t>
      </w:r>
      <w:r w:rsidR="00EE6B2E" w:rsidRPr="00BF2D91">
        <w:rPr>
          <w:rFonts w:asciiTheme="majorBidi" w:eastAsiaTheme="majorBidi" w:hAnsiTheme="majorBidi" w:cstheme="majorBidi"/>
          <w:sz w:val="24"/>
          <w:szCs w:val="24"/>
        </w:rPr>
        <w:t>.</w:t>
      </w:r>
    </w:p>
    <w:p w14:paraId="30C571A7" w14:textId="77777777" w:rsidR="00077E47" w:rsidRPr="00BF2D91" w:rsidRDefault="00077E47" w:rsidP="004549B6">
      <w:pPr>
        <w:spacing w:line="480" w:lineRule="auto"/>
        <w:ind w:firstLine="708"/>
        <w:jc w:val="both"/>
        <w:rPr>
          <w:rFonts w:asciiTheme="majorBidi" w:eastAsiaTheme="majorBidi" w:hAnsiTheme="majorBidi" w:cstheme="majorBidi"/>
          <w:sz w:val="24"/>
          <w:szCs w:val="24"/>
        </w:rPr>
      </w:pPr>
    </w:p>
    <w:p w14:paraId="14CD98A8" w14:textId="1F7334F3" w:rsidR="00D30DDF" w:rsidRPr="00BF2D91" w:rsidRDefault="000C765B" w:rsidP="007E2158">
      <w:pPr>
        <w:pStyle w:val="Heading3"/>
        <w:spacing w:line="480" w:lineRule="auto"/>
        <w:rPr>
          <w:rFonts w:asciiTheme="majorBidi" w:eastAsiaTheme="majorBidi" w:hAnsiTheme="majorBidi"/>
          <w:i/>
          <w:iCs/>
          <w:color w:val="auto"/>
        </w:rPr>
      </w:pPr>
      <w:bookmarkStart w:id="38" w:name="_Toc515359431"/>
      <w:r w:rsidRPr="00BF2D91">
        <w:rPr>
          <w:rFonts w:asciiTheme="majorBidi" w:hAnsiTheme="majorBidi"/>
          <w:i/>
          <w:iCs/>
          <w:color w:val="auto"/>
        </w:rPr>
        <w:t>Problematic workers</w:t>
      </w:r>
      <w:bookmarkEnd w:id="38"/>
      <w:r w:rsidRPr="00BF2D91">
        <w:rPr>
          <w:rFonts w:asciiTheme="majorBidi" w:hAnsiTheme="majorBidi"/>
          <w:i/>
          <w:iCs/>
          <w:color w:val="auto"/>
        </w:rPr>
        <w:t xml:space="preserve"> </w:t>
      </w:r>
    </w:p>
    <w:p w14:paraId="0878D7AE" w14:textId="68448B9A" w:rsidR="00D565C9" w:rsidRPr="00BF2D91" w:rsidRDefault="00236D7E" w:rsidP="00236D7E">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In his 1971 history of military disability in Spain,</w:t>
      </w:r>
      <w:r w:rsidRPr="00BF2D91">
        <w:rPr>
          <w:rFonts w:asciiTheme="majorBidi" w:eastAsia="Times New Roman" w:hAnsiTheme="majorBidi" w:cstheme="majorBidi"/>
          <w:i/>
          <w:iCs/>
          <w:sz w:val="24"/>
          <w:szCs w:val="24"/>
        </w:rPr>
        <w:t xml:space="preserve"> </w:t>
      </w:r>
      <w:proofErr w:type="spellStart"/>
      <w:r w:rsidRPr="00BF2D91">
        <w:rPr>
          <w:rFonts w:asciiTheme="majorBidi" w:eastAsia="Times New Roman" w:hAnsiTheme="majorBidi" w:cstheme="majorBidi"/>
          <w:i/>
          <w:iCs/>
          <w:sz w:val="24"/>
          <w:szCs w:val="24"/>
        </w:rPr>
        <w:t>mutilado</w:t>
      </w:r>
      <w:proofErr w:type="spellEnd"/>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Agustín</w:t>
      </w:r>
      <w:proofErr w:type="spellEnd"/>
      <w:r w:rsidRPr="00BF2D91">
        <w:rPr>
          <w:rFonts w:asciiTheme="majorBidi" w:eastAsia="Times New Roman" w:hAnsiTheme="majorBidi" w:cstheme="majorBidi"/>
          <w:sz w:val="24"/>
          <w:szCs w:val="24"/>
        </w:rPr>
        <w:t xml:space="preserve"> García Lafora, lauded the BCMGP’s emphasis on returning veterans to work, which, he argued, meant Spain </w:t>
      </w:r>
      <w:r w:rsidRPr="00BF2D91">
        <w:rPr>
          <w:rFonts w:asciiTheme="majorBidi" w:eastAsia="Times New Roman" w:hAnsiTheme="majorBidi" w:cstheme="majorBidi"/>
          <w:sz w:val="24"/>
          <w:szCs w:val="24"/>
        </w:rPr>
        <w:lastRenderedPageBreak/>
        <w:t xml:space="preserve">had spent a relatively modest sum on resolving the </w:t>
      </w:r>
      <w:proofErr w:type="spellStart"/>
      <w:r w:rsidRPr="00BF2D91">
        <w:rPr>
          <w:rFonts w:asciiTheme="majorBidi" w:eastAsia="Times New Roman" w:hAnsiTheme="majorBidi" w:cstheme="majorBidi"/>
          <w:i/>
          <w:iCs/>
          <w:sz w:val="24"/>
          <w:szCs w:val="24"/>
        </w:rPr>
        <w:t>mutilado</w:t>
      </w:r>
      <w:proofErr w:type="spellEnd"/>
      <w:r w:rsidRPr="00BF2D91">
        <w:rPr>
          <w:rFonts w:asciiTheme="majorBidi" w:eastAsia="Times New Roman" w:hAnsiTheme="majorBidi" w:cstheme="majorBidi"/>
          <w:sz w:val="24"/>
          <w:szCs w:val="24"/>
        </w:rPr>
        <w:t xml:space="preserve"> problem compared to post-First World War Britain and France.</w:t>
      </w:r>
      <w:r w:rsidRPr="00BF2D91">
        <w:rPr>
          <w:rStyle w:val="FootnoteReference"/>
          <w:rFonts w:asciiTheme="majorBidi" w:eastAsia="Times New Roman" w:hAnsiTheme="majorBidi" w:cstheme="majorBidi"/>
          <w:sz w:val="24"/>
          <w:szCs w:val="24"/>
        </w:rPr>
        <w:footnoteReference w:id="468"/>
      </w:r>
      <w:r w:rsidRPr="00BF2D91">
        <w:rPr>
          <w:rFonts w:asciiTheme="majorBidi" w:eastAsia="Times New Roman" w:hAnsiTheme="majorBidi" w:cstheme="majorBidi"/>
          <w:sz w:val="24"/>
          <w:szCs w:val="24"/>
        </w:rPr>
        <w:t xml:space="preserve"> However, the relative cost-effectiveness of Francoist war disability policy came at the expense of investment in infrastructures to make Spanish society more accessible to the physically impaired. T</w:t>
      </w:r>
      <w:r w:rsidR="009F62FF" w:rsidRPr="00BF2D91">
        <w:rPr>
          <w:rFonts w:asciiTheme="majorBidi" w:eastAsia="Times New Roman" w:hAnsiTheme="majorBidi" w:cstheme="majorBidi"/>
          <w:sz w:val="24"/>
          <w:szCs w:val="24"/>
        </w:rPr>
        <w:t xml:space="preserve">he military archives offer an insight into the heterogeneity of veterans’ engagement with the breadwinning masculine ideal. </w:t>
      </w:r>
      <w:r w:rsidR="00D30DDF" w:rsidRPr="00BF2D91">
        <w:rPr>
          <w:rFonts w:asciiTheme="majorBidi" w:eastAsia="Times New Roman" w:hAnsiTheme="majorBidi" w:cstheme="majorBidi"/>
          <w:sz w:val="24"/>
          <w:szCs w:val="24"/>
        </w:rPr>
        <w:t xml:space="preserve">The regime’s </w:t>
      </w:r>
      <w:r w:rsidR="00546CAD" w:rsidRPr="00BF2D91">
        <w:rPr>
          <w:rFonts w:asciiTheme="majorBidi" w:eastAsia="Times New Roman" w:hAnsiTheme="majorBidi" w:cstheme="majorBidi"/>
          <w:sz w:val="24"/>
          <w:szCs w:val="24"/>
        </w:rPr>
        <w:t xml:space="preserve">rhetorical </w:t>
      </w:r>
      <w:r w:rsidR="00784017" w:rsidRPr="00BF2D91">
        <w:rPr>
          <w:rFonts w:asciiTheme="majorBidi" w:eastAsia="Times New Roman" w:hAnsiTheme="majorBidi" w:cstheme="majorBidi"/>
          <w:sz w:val="24"/>
          <w:szCs w:val="24"/>
        </w:rPr>
        <w:t xml:space="preserve">emphasis </w:t>
      </w:r>
      <w:r w:rsidR="00C821E2" w:rsidRPr="00BF2D91">
        <w:rPr>
          <w:rFonts w:asciiTheme="majorBidi" w:eastAsia="Times New Roman" w:hAnsiTheme="majorBidi" w:cstheme="majorBidi"/>
          <w:sz w:val="24"/>
          <w:szCs w:val="24"/>
        </w:rPr>
        <w:t xml:space="preserve">on </w:t>
      </w:r>
      <w:r w:rsidR="00784017" w:rsidRPr="00BF2D91">
        <w:rPr>
          <w:rFonts w:asciiTheme="majorBidi" w:eastAsia="Times New Roman" w:hAnsiTheme="majorBidi" w:cstheme="majorBidi"/>
          <w:sz w:val="24"/>
          <w:szCs w:val="24"/>
        </w:rPr>
        <w:t>‘usefulness’ did</w:t>
      </w:r>
      <w:r w:rsidR="00D30DDF" w:rsidRPr="00BF2D91">
        <w:rPr>
          <w:rFonts w:asciiTheme="majorBidi" w:eastAsia="Times New Roman" w:hAnsiTheme="majorBidi" w:cstheme="majorBidi"/>
          <w:sz w:val="24"/>
          <w:szCs w:val="24"/>
        </w:rPr>
        <w:t xml:space="preserve"> not necessarily </w:t>
      </w:r>
      <w:r w:rsidR="00784017" w:rsidRPr="00BF2D91">
        <w:rPr>
          <w:rFonts w:asciiTheme="majorBidi" w:eastAsia="Times New Roman" w:hAnsiTheme="majorBidi" w:cstheme="majorBidi"/>
          <w:sz w:val="24"/>
          <w:szCs w:val="24"/>
        </w:rPr>
        <w:t>resonate with</w:t>
      </w:r>
      <w:r w:rsidR="000A3A96" w:rsidRPr="00BF2D91">
        <w:rPr>
          <w:rFonts w:asciiTheme="majorBidi" w:eastAsia="Times New Roman" w:hAnsiTheme="majorBidi" w:cstheme="majorBidi"/>
          <w:sz w:val="24"/>
          <w:szCs w:val="24"/>
        </w:rPr>
        <w:t xml:space="preserve"> </w:t>
      </w:r>
      <w:r w:rsidR="009F62FF" w:rsidRPr="00BF2D91">
        <w:rPr>
          <w:rFonts w:asciiTheme="majorBidi" w:eastAsia="Times New Roman" w:hAnsiTheme="majorBidi" w:cstheme="majorBidi"/>
          <w:sz w:val="24"/>
          <w:szCs w:val="24"/>
        </w:rPr>
        <w:t>veterans;</w:t>
      </w:r>
      <w:r w:rsidR="00D30DDF" w:rsidRPr="00BF2D91">
        <w:rPr>
          <w:rFonts w:asciiTheme="majorBidi" w:eastAsia="Times New Roman" w:hAnsiTheme="majorBidi" w:cstheme="majorBidi"/>
          <w:sz w:val="24"/>
          <w:szCs w:val="24"/>
        </w:rPr>
        <w:t xml:space="preserve"> </w:t>
      </w:r>
      <w:r w:rsidR="009F62FF" w:rsidRPr="00BF2D91">
        <w:rPr>
          <w:rFonts w:asciiTheme="majorBidi" w:eastAsia="Times New Roman" w:hAnsiTheme="majorBidi" w:cstheme="majorBidi"/>
          <w:sz w:val="24"/>
          <w:szCs w:val="24"/>
        </w:rPr>
        <w:t>n</w:t>
      </w:r>
      <w:r w:rsidR="00573198" w:rsidRPr="00BF2D91">
        <w:rPr>
          <w:rFonts w:asciiTheme="majorBidi" w:eastAsia="Times New Roman" w:hAnsiTheme="majorBidi" w:cstheme="majorBidi"/>
          <w:sz w:val="24"/>
          <w:szCs w:val="24"/>
        </w:rPr>
        <w:t xml:space="preserve">ot all ‘Mutilated Gentlemen’ </w:t>
      </w:r>
      <w:r w:rsidR="00766925" w:rsidRPr="00BF2D91">
        <w:rPr>
          <w:rFonts w:asciiTheme="majorBidi" w:eastAsia="Times New Roman" w:hAnsiTheme="majorBidi" w:cstheme="majorBidi"/>
          <w:sz w:val="24"/>
          <w:szCs w:val="24"/>
        </w:rPr>
        <w:t>wanted to earn</w:t>
      </w:r>
      <w:r w:rsidR="00546CAD" w:rsidRPr="00BF2D91">
        <w:rPr>
          <w:rFonts w:asciiTheme="majorBidi" w:eastAsia="Times New Roman" w:hAnsiTheme="majorBidi" w:cstheme="majorBidi"/>
          <w:sz w:val="24"/>
          <w:szCs w:val="24"/>
        </w:rPr>
        <w:t xml:space="preserve"> a living through hard </w:t>
      </w:r>
      <w:r w:rsidR="00573198" w:rsidRPr="00BF2D91">
        <w:rPr>
          <w:rFonts w:asciiTheme="majorBidi" w:eastAsia="Times New Roman" w:hAnsiTheme="majorBidi" w:cstheme="majorBidi"/>
          <w:sz w:val="24"/>
          <w:szCs w:val="24"/>
        </w:rPr>
        <w:t xml:space="preserve">work, and </w:t>
      </w:r>
      <w:r w:rsidR="00410093" w:rsidRPr="00BF2D91">
        <w:rPr>
          <w:rFonts w:asciiTheme="majorBidi" w:eastAsia="Times New Roman" w:hAnsiTheme="majorBidi" w:cstheme="majorBidi"/>
          <w:sz w:val="24"/>
          <w:szCs w:val="24"/>
        </w:rPr>
        <w:t>those who d</w:t>
      </w:r>
      <w:r w:rsidR="00BC16E5" w:rsidRPr="00BF2D91">
        <w:rPr>
          <w:rFonts w:asciiTheme="majorBidi" w:eastAsia="Times New Roman" w:hAnsiTheme="majorBidi" w:cstheme="majorBidi"/>
          <w:sz w:val="24"/>
          <w:szCs w:val="24"/>
        </w:rPr>
        <w:t>id were not always able</w:t>
      </w:r>
      <w:r w:rsidR="00410093" w:rsidRPr="00BF2D91">
        <w:rPr>
          <w:rFonts w:asciiTheme="majorBidi" w:eastAsia="Times New Roman" w:hAnsiTheme="majorBidi" w:cstheme="majorBidi"/>
          <w:sz w:val="24"/>
          <w:szCs w:val="24"/>
        </w:rPr>
        <w:t xml:space="preserve"> to do so.</w:t>
      </w:r>
      <w:r w:rsidR="00573198" w:rsidRPr="00BF2D91">
        <w:rPr>
          <w:rFonts w:asciiTheme="majorBidi" w:eastAsia="Times New Roman" w:hAnsiTheme="majorBidi" w:cstheme="majorBidi"/>
          <w:sz w:val="24"/>
          <w:szCs w:val="24"/>
        </w:rPr>
        <w:t xml:space="preserve"> While work </w:t>
      </w:r>
      <w:r w:rsidR="000D1D78" w:rsidRPr="00BF2D91">
        <w:rPr>
          <w:rFonts w:asciiTheme="majorBidi" w:eastAsia="Times New Roman" w:hAnsiTheme="majorBidi" w:cstheme="majorBidi"/>
          <w:sz w:val="24"/>
          <w:szCs w:val="24"/>
        </w:rPr>
        <w:t>was regard</w:t>
      </w:r>
      <w:r w:rsidR="004549B6" w:rsidRPr="00BF2D91">
        <w:rPr>
          <w:rFonts w:asciiTheme="majorBidi" w:eastAsia="Times New Roman" w:hAnsiTheme="majorBidi" w:cstheme="majorBidi"/>
          <w:sz w:val="24"/>
          <w:szCs w:val="24"/>
        </w:rPr>
        <w:t>ed by some as a way of maintaining</w:t>
      </w:r>
      <w:r w:rsidR="000D1D78" w:rsidRPr="00BF2D91">
        <w:rPr>
          <w:rFonts w:asciiTheme="majorBidi" w:eastAsia="Times New Roman" w:hAnsiTheme="majorBidi" w:cstheme="majorBidi"/>
          <w:sz w:val="24"/>
          <w:szCs w:val="24"/>
        </w:rPr>
        <w:t xml:space="preserve"> a sense of normality, for</w:t>
      </w:r>
      <w:r w:rsidR="00077E47" w:rsidRPr="00BF2D91">
        <w:rPr>
          <w:rFonts w:asciiTheme="majorBidi" w:eastAsia="Times New Roman" w:hAnsiTheme="majorBidi" w:cstheme="majorBidi"/>
          <w:sz w:val="24"/>
          <w:szCs w:val="24"/>
        </w:rPr>
        <w:t xml:space="preserve"> others it</w:t>
      </w:r>
      <w:r w:rsidR="00573198" w:rsidRPr="00BF2D91">
        <w:rPr>
          <w:rFonts w:asciiTheme="majorBidi" w:eastAsia="Times New Roman" w:hAnsiTheme="majorBidi" w:cstheme="majorBidi"/>
          <w:sz w:val="24"/>
          <w:szCs w:val="24"/>
        </w:rPr>
        <w:t xml:space="preserve"> </w:t>
      </w:r>
      <w:r w:rsidR="000D1D78" w:rsidRPr="00BF2D91">
        <w:rPr>
          <w:rFonts w:asciiTheme="majorBidi" w:eastAsia="Times New Roman" w:hAnsiTheme="majorBidi" w:cstheme="majorBidi"/>
          <w:sz w:val="24"/>
          <w:szCs w:val="24"/>
        </w:rPr>
        <w:t xml:space="preserve">was merely a means to </w:t>
      </w:r>
      <w:r w:rsidR="008B5882" w:rsidRPr="00BF2D91">
        <w:rPr>
          <w:rFonts w:asciiTheme="majorBidi" w:eastAsia="Times New Roman" w:hAnsiTheme="majorBidi" w:cstheme="majorBidi"/>
          <w:sz w:val="24"/>
          <w:szCs w:val="24"/>
        </w:rPr>
        <w:t>an end</w:t>
      </w:r>
      <w:r w:rsidR="00573198" w:rsidRPr="00BF2D91">
        <w:rPr>
          <w:rFonts w:asciiTheme="majorBidi" w:eastAsia="Times New Roman" w:hAnsiTheme="majorBidi" w:cstheme="majorBidi"/>
          <w:sz w:val="24"/>
          <w:szCs w:val="24"/>
        </w:rPr>
        <w:t>.</w:t>
      </w:r>
      <w:r w:rsidR="00573198" w:rsidRPr="00BF2D91">
        <w:rPr>
          <w:rStyle w:val="FootnoteReference"/>
          <w:rFonts w:asciiTheme="majorBidi" w:eastAsia="Times New Roman" w:hAnsiTheme="majorBidi" w:cstheme="majorBidi"/>
          <w:sz w:val="24"/>
          <w:szCs w:val="24"/>
        </w:rPr>
        <w:footnoteReference w:id="469"/>
      </w:r>
      <w:r w:rsidR="00573198" w:rsidRPr="00BF2D91">
        <w:rPr>
          <w:rFonts w:asciiTheme="majorBidi" w:eastAsia="Times New Roman" w:hAnsiTheme="majorBidi" w:cstheme="majorBidi"/>
          <w:sz w:val="24"/>
          <w:szCs w:val="24"/>
        </w:rPr>
        <w:t xml:space="preserve"> </w:t>
      </w:r>
      <w:r w:rsidR="00FF11E0" w:rsidRPr="00BF2D91">
        <w:rPr>
          <w:rFonts w:asciiTheme="majorBidi" w:eastAsia="Times New Roman" w:hAnsiTheme="majorBidi" w:cstheme="majorBidi"/>
          <w:sz w:val="24"/>
          <w:szCs w:val="24"/>
        </w:rPr>
        <w:t>As such, many did not</w:t>
      </w:r>
      <w:r w:rsidR="00573198" w:rsidRPr="00BF2D91">
        <w:rPr>
          <w:rFonts w:asciiTheme="majorBidi" w:eastAsia="Times New Roman" w:hAnsiTheme="majorBidi" w:cstheme="majorBidi"/>
          <w:sz w:val="24"/>
          <w:szCs w:val="24"/>
        </w:rPr>
        <w:t xml:space="preserve"> internalise the</w:t>
      </w:r>
      <w:r w:rsidR="00546CAD" w:rsidRPr="00BF2D91">
        <w:rPr>
          <w:rFonts w:asciiTheme="majorBidi" w:eastAsia="Times New Roman" w:hAnsiTheme="majorBidi" w:cstheme="majorBidi"/>
          <w:sz w:val="24"/>
          <w:szCs w:val="24"/>
        </w:rPr>
        <w:t xml:space="preserve"> work ethic and sense of self-sacrifice characteristic of the ‘Mutilated Gentleman’ ideal.</w:t>
      </w:r>
      <w:r w:rsidR="00573198" w:rsidRPr="00BF2D91">
        <w:rPr>
          <w:rFonts w:asciiTheme="majorBidi" w:eastAsia="Times New Roman" w:hAnsiTheme="majorBidi" w:cstheme="majorBidi"/>
          <w:sz w:val="24"/>
          <w:szCs w:val="24"/>
        </w:rPr>
        <w:t xml:space="preserve"> </w:t>
      </w:r>
      <w:r w:rsidR="00093AC0" w:rsidRPr="00BF2D91">
        <w:rPr>
          <w:rFonts w:asciiTheme="majorBidi" w:eastAsia="Times New Roman" w:hAnsiTheme="majorBidi" w:cstheme="majorBidi"/>
          <w:sz w:val="24"/>
          <w:szCs w:val="24"/>
        </w:rPr>
        <w:t xml:space="preserve">Here, again, the distinction between </w:t>
      </w:r>
      <w:proofErr w:type="spellStart"/>
      <w:r w:rsidR="00093AC0" w:rsidRPr="00BF2D91">
        <w:rPr>
          <w:rFonts w:asciiTheme="majorBidi" w:eastAsia="Times New Roman" w:hAnsiTheme="majorBidi" w:cstheme="majorBidi"/>
          <w:i/>
          <w:iCs/>
          <w:sz w:val="24"/>
          <w:szCs w:val="24"/>
        </w:rPr>
        <w:t>mutilados</w:t>
      </w:r>
      <w:proofErr w:type="spellEnd"/>
      <w:r w:rsidR="00093AC0" w:rsidRPr="00BF2D91">
        <w:rPr>
          <w:rFonts w:asciiTheme="majorBidi" w:eastAsia="Times New Roman" w:hAnsiTheme="majorBidi" w:cstheme="majorBidi"/>
          <w:i/>
          <w:iCs/>
          <w:sz w:val="24"/>
          <w:szCs w:val="24"/>
        </w:rPr>
        <w:t xml:space="preserve"> </w:t>
      </w:r>
      <w:r w:rsidR="00093AC0" w:rsidRPr="00BF2D91">
        <w:rPr>
          <w:rFonts w:asciiTheme="majorBidi" w:eastAsia="Times New Roman" w:hAnsiTheme="majorBidi" w:cstheme="majorBidi"/>
          <w:sz w:val="24"/>
          <w:szCs w:val="24"/>
        </w:rPr>
        <w:t>in the army, and those who chose to pursue civi</w:t>
      </w:r>
      <w:r w:rsidR="002B7593" w:rsidRPr="00BF2D91">
        <w:rPr>
          <w:rFonts w:asciiTheme="majorBidi" w:eastAsia="Times New Roman" w:hAnsiTheme="majorBidi" w:cstheme="majorBidi"/>
          <w:sz w:val="24"/>
          <w:szCs w:val="24"/>
        </w:rPr>
        <w:t>lian professions after the war wa</w:t>
      </w:r>
      <w:r w:rsidR="00093AC0" w:rsidRPr="00BF2D91">
        <w:rPr>
          <w:rFonts w:asciiTheme="majorBidi" w:eastAsia="Times New Roman" w:hAnsiTheme="majorBidi" w:cstheme="majorBidi"/>
          <w:sz w:val="24"/>
          <w:szCs w:val="24"/>
        </w:rPr>
        <w:t xml:space="preserve">s crucial. Tomás </w:t>
      </w:r>
      <w:r w:rsidR="00093AC0" w:rsidRPr="00BF2D91">
        <w:rPr>
          <w:rFonts w:asciiTheme="majorBidi" w:eastAsiaTheme="majorBidi" w:hAnsiTheme="majorBidi" w:cstheme="majorBidi"/>
          <w:sz w:val="24"/>
          <w:szCs w:val="24"/>
        </w:rPr>
        <w:t xml:space="preserve">Gutiérrez described </w:t>
      </w:r>
      <w:r w:rsidR="002B7593" w:rsidRPr="00BF2D91">
        <w:rPr>
          <w:rFonts w:asciiTheme="majorBidi" w:eastAsiaTheme="majorBidi" w:hAnsiTheme="majorBidi" w:cstheme="majorBidi"/>
          <w:sz w:val="24"/>
          <w:szCs w:val="24"/>
        </w:rPr>
        <w:t xml:space="preserve">his father </w:t>
      </w:r>
      <w:r w:rsidR="00093AC0" w:rsidRPr="00BF2D91">
        <w:rPr>
          <w:rFonts w:asciiTheme="majorBidi" w:eastAsiaTheme="majorBidi" w:hAnsiTheme="majorBidi" w:cstheme="majorBidi"/>
          <w:sz w:val="24"/>
          <w:szCs w:val="24"/>
        </w:rPr>
        <w:t>as ‘</w:t>
      </w:r>
      <w:proofErr w:type="spellStart"/>
      <w:r w:rsidR="00093AC0" w:rsidRPr="00BF2D91">
        <w:rPr>
          <w:rFonts w:asciiTheme="majorBidi" w:eastAsiaTheme="majorBidi" w:hAnsiTheme="majorBidi" w:cstheme="majorBidi"/>
          <w:i/>
          <w:iCs/>
          <w:sz w:val="24"/>
          <w:szCs w:val="24"/>
        </w:rPr>
        <w:t>mutilado</w:t>
      </w:r>
      <w:proofErr w:type="spellEnd"/>
      <w:r w:rsidR="00093AC0" w:rsidRPr="00BF2D91">
        <w:rPr>
          <w:rFonts w:asciiTheme="majorBidi" w:eastAsiaTheme="majorBidi" w:hAnsiTheme="majorBidi" w:cstheme="majorBidi"/>
          <w:sz w:val="24"/>
          <w:szCs w:val="24"/>
        </w:rPr>
        <w:t xml:space="preserve">, but civilian’, in the sense that he had little to do with the armed </w:t>
      </w:r>
      <w:r w:rsidR="00894E2A" w:rsidRPr="00BF2D91">
        <w:rPr>
          <w:rFonts w:asciiTheme="majorBidi" w:eastAsiaTheme="majorBidi" w:hAnsiTheme="majorBidi" w:cstheme="majorBidi"/>
          <w:sz w:val="24"/>
          <w:szCs w:val="24"/>
        </w:rPr>
        <w:t xml:space="preserve">forces after his Civil </w:t>
      </w:r>
      <w:r w:rsidR="00093AC0" w:rsidRPr="00BF2D91">
        <w:rPr>
          <w:rFonts w:asciiTheme="majorBidi" w:eastAsiaTheme="majorBidi" w:hAnsiTheme="majorBidi" w:cstheme="majorBidi"/>
          <w:sz w:val="24"/>
          <w:szCs w:val="24"/>
        </w:rPr>
        <w:t>War service.</w:t>
      </w:r>
      <w:r w:rsidR="00093AC0" w:rsidRPr="00BF2D91">
        <w:rPr>
          <w:rStyle w:val="FootnoteReference"/>
          <w:rFonts w:asciiTheme="majorBidi" w:eastAsiaTheme="majorBidi" w:hAnsiTheme="majorBidi" w:cstheme="majorBidi"/>
          <w:sz w:val="24"/>
          <w:szCs w:val="24"/>
        </w:rPr>
        <w:footnoteReference w:id="470"/>
      </w:r>
      <w:r w:rsidR="00093AC0" w:rsidRPr="00BF2D91">
        <w:rPr>
          <w:rFonts w:asciiTheme="majorBidi" w:eastAsiaTheme="majorBidi" w:hAnsiTheme="majorBidi" w:cstheme="majorBidi"/>
          <w:sz w:val="24"/>
          <w:szCs w:val="24"/>
        </w:rPr>
        <w:t xml:space="preserve"> </w:t>
      </w:r>
      <w:r w:rsidR="002B7593" w:rsidRPr="00BF2D91">
        <w:rPr>
          <w:rFonts w:asciiTheme="majorBidi" w:eastAsiaTheme="majorBidi" w:hAnsiTheme="majorBidi" w:cstheme="majorBidi"/>
          <w:sz w:val="24"/>
          <w:szCs w:val="24"/>
        </w:rPr>
        <w:t>Th</w:t>
      </w:r>
      <w:r w:rsidR="00B614C5" w:rsidRPr="00BF2D91">
        <w:rPr>
          <w:rFonts w:asciiTheme="majorBidi" w:eastAsiaTheme="majorBidi" w:hAnsiTheme="majorBidi" w:cstheme="majorBidi"/>
          <w:sz w:val="24"/>
          <w:szCs w:val="24"/>
        </w:rPr>
        <w:t>is military/civilian dichotomy helps</w:t>
      </w:r>
      <w:r w:rsidR="002B7593" w:rsidRPr="00BF2D91">
        <w:rPr>
          <w:rFonts w:asciiTheme="majorBidi" w:eastAsiaTheme="majorBidi" w:hAnsiTheme="majorBidi" w:cstheme="majorBidi"/>
          <w:sz w:val="24"/>
          <w:szCs w:val="24"/>
        </w:rPr>
        <w:t xml:space="preserve"> to understanding </w:t>
      </w:r>
      <w:r w:rsidR="008F4CBD" w:rsidRPr="00BF2D91">
        <w:rPr>
          <w:rFonts w:asciiTheme="majorBidi" w:eastAsiaTheme="majorBidi" w:hAnsiTheme="majorBidi" w:cstheme="majorBidi"/>
          <w:sz w:val="24"/>
          <w:szCs w:val="24"/>
        </w:rPr>
        <w:t>the myriad, often contradictory, ways in which</w:t>
      </w:r>
      <w:r w:rsidR="002B7593" w:rsidRPr="00BF2D91">
        <w:rPr>
          <w:rFonts w:asciiTheme="majorBidi" w:eastAsiaTheme="majorBidi" w:hAnsiTheme="majorBidi" w:cstheme="majorBidi"/>
          <w:sz w:val="24"/>
          <w:szCs w:val="24"/>
        </w:rPr>
        <w:t xml:space="preserve"> </w:t>
      </w:r>
      <w:proofErr w:type="spellStart"/>
      <w:r w:rsidR="002B7593" w:rsidRPr="00BF2D91">
        <w:rPr>
          <w:rFonts w:asciiTheme="majorBidi" w:eastAsiaTheme="majorBidi" w:hAnsiTheme="majorBidi" w:cstheme="majorBidi"/>
          <w:i/>
          <w:iCs/>
          <w:sz w:val="24"/>
          <w:szCs w:val="24"/>
        </w:rPr>
        <w:t>mutilados</w:t>
      </w:r>
      <w:proofErr w:type="spellEnd"/>
      <w:r w:rsidR="002B7593" w:rsidRPr="00BF2D91">
        <w:rPr>
          <w:rFonts w:asciiTheme="majorBidi" w:eastAsiaTheme="majorBidi" w:hAnsiTheme="majorBidi" w:cstheme="majorBidi"/>
          <w:i/>
          <w:iCs/>
          <w:sz w:val="24"/>
          <w:szCs w:val="24"/>
        </w:rPr>
        <w:t xml:space="preserve"> </w:t>
      </w:r>
      <w:r w:rsidR="002B7593" w:rsidRPr="00BF2D91">
        <w:rPr>
          <w:rFonts w:asciiTheme="majorBidi" w:eastAsiaTheme="majorBidi" w:hAnsiTheme="majorBidi" w:cstheme="majorBidi"/>
          <w:sz w:val="24"/>
          <w:szCs w:val="24"/>
        </w:rPr>
        <w:t xml:space="preserve">engaged with </w:t>
      </w:r>
      <w:r w:rsidR="00D50024" w:rsidRPr="00BF2D91">
        <w:rPr>
          <w:rFonts w:asciiTheme="majorBidi" w:eastAsiaTheme="majorBidi" w:hAnsiTheme="majorBidi" w:cstheme="majorBidi"/>
          <w:sz w:val="24"/>
          <w:szCs w:val="24"/>
        </w:rPr>
        <w:t>the ‘Mutilated Gentleman’ ideal.</w:t>
      </w:r>
    </w:p>
    <w:p w14:paraId="075FEDF5" w14:textId="600BE280" w:rsidR="003303AC" w:rsidRPr="00BF2D91" w:rsidRDefault="008460FE" w:rsidP="00023DA7">
      <w:pPr>
        <w:spacing w:line="480" w:lineRule="auto"/>
        <w:ind w:firstLine="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Rather than channelling their efforts into work, m</w:t>
      </w:r>
      <w:r w:rsidR="008B5882" w:rsidRPr="00BF2D91">
        <w:rPr>
          <w:rFonts w:asciiTheme="majorBidi" w:eastAsiaTheme="majorBidi" w:hAnsiTheme="majorBidi" w:cstheme="majorBidi"/>
          <w:sz w:val="24"/>
          <w:szCs w:val="24"/>
        </w:rPr>
        <w:t>any</w:t>
      </w:r>
      <w:r w:rsidR="00EB5A8A" w:rsidRPr="00BF2D91">
        <w:rPr>
          <w:rFonts w:asciiTheme="majorBidi" w:eastAsiaTheme="majorBidi" w:hAnsiTheme="majorBidi" w:cstheme="majorBidi"/>
          <w:sz w:val="24"/>
          <w:szCs w:val="24"/>
        </w:rPr>
        <w:t xml:space="preserve"> potential ‘u</w:t>
      </w:r>
      <w:r w:rsidR="00077E47" w:rsidRPr="00BF2D91">
        <w:rPr>
          <w:rFonts w:asciiTheme="majorBidi" w:eastAsiaTheme="majorBidi" w:hAnsiTheme="majorBidi" w:cstheme="majorBidi"/>
          <w:sz w:val="24"/>
          <w:szCs w:val="24"/>
        </w:rPr>
        <w:t>seful’</w:t>
      </w:r>
      <w:r w:rsidR="008B5882" w:rsidRPr="00BF2D91">
        <w:rPr>
          <w:rFonts w:asciiTheme="majorBidi" w:eastAsiaTheme="majorBidi" w:hAnsiTheme="majorBidi" w:cstheme="majorBidi"/>
          <w:sz w:val="24"/>
          <w:szCs w:val="24"/>
        </w:rPr>
        <w:t xml:space="preserve"> </w:t>
      </w:r>
      <w:proofErr w:type="spellStart"/>
      <w:r w:rsidR="008B5882" w:rsidRPr="00BF2D91">
        <w:rPr>
          <w:rFonts w:asciiTheme="majorBidi" w:eastAsiaTheme="majorBidi" w:hAnsiTheme="majorBidi" w:cstheme="majorBidi"/>
          <w:i/>
          <w:iCs/>
          <w:sz w:val="24"/>
          <w:szCs w:val="24"/>
        </w:rPr>
        <w:t>mutilados</w:t>
      </w:r>
      <w:proofErr w:type="spellEnd"/>
      <w:r w:rsidR="008B5882" w:rsidRPr="00BF2D91">
        <w:rPr>
          <w:rFonts w:asciiTheme="majorBidi" w:eastAsiaTheme="majorBidi" w:hAnsiTheme="majorBidi" w:cstheme="majorBidi"/>
          <w:i/>
          <w:iCs/>
          <w:sz w:val="24"/>
          <w:szCs w:val="24"/>
        </w:rPr>
        <w:t xml:space="preserve"> </w:t>
      </w:r>
      <w:r w:rsidRPr="00BF2D91">
        <w:rPr>
          <w:rFonts w:asciiTheme="majorBidi" w:eastAsiaTheme="majorBidi" w:hAnsiTheme="majorBidi" w:cstheme="majorBidi"/>
          <w:sz w:val="24"/>
          <w:szCs w:val="24"/>
        </w:rPr>
        <w:t xml:space="preserve">who did not stand to receive pensions </w:t>
      </w:r>
      <w:r w:rsidR="003303AC" w:rsidRPr="00BF2D91">
        <w:rPr>
          <w:rFonts w:asciiTheme="majorBidi" w:eastAsiaTheme="majorBidi" w:hAnsiTheme="majorBidi" w:cstheme="majorBidi"/>
          <w:sz w:val="24"/>
          <w:szCs w:val="24"/>
        </w:rPr>
        <w:t xml:space="preserve">attempted to play the system </w:t>
      </w:r>
      <w:r w:rsidRPr="00BF2D91">
        <w:rPr>
          <w:rFonts w:asciiTheme="majorBidi" w:eastAsiaTheme="majorBidi" w:hAnsiTheme="majorBidi" w:cstheme="majorBidi"/>
          <w:sz w:val="24"/>
          <w:szCs w:val="24"/>
        </w:rPr>
        <w:t>to their advantage</w:t>
      </w:r>
      <w:r w:rsidR="003303AC" w:rsidRPr="00BF2D91">
        <w:rPr>
          <w:rFonts w:asciiTheme="majorBidi" w:eastAsiaTheme="majorBidi" w:hAnsiTheme="majorBidi" w:cstheme="majorBidi"/>
          <w:sz w:val="24"/>
          <w:szCs w:val="24"/>
        </w:rPr>
        <w:t xml:space="preserve">. </w:t>
      </w:r>
      <w:r w:rsidR="00F93138" w:rsidRPr="00BF2D91">
        <w:rPr>
          <w:rFonts w:asciiTheme="majorBidi" w:eastAsiaTheme="majorBidi" w:hAnsiTheme="majorBidi" w:cstheme="majorBidi"/>
          <w:sz w:val="24"/>
          <w:szCs w:val="24"/>
        </w:rPr>
        <w:t>A popular tactic involved delaying the completion of BCMGP applications in order to continue receiving interim payments. In</w:t>
      </w:r>
      <w:r w:rsidR="003303AC" w:rsidRPr="00BF2D91">
        <w:rPr>
          <w:rFonts w:asciiTheme="majorBidi" w:eastAsiaTheme="majorBidi" w:hAnsiTheme="majorBidi" w:cstheme="majorBidi"/>
          <w:sz w:val="24"/>
          <w:szCs w:val="24"/>
        </w:rPr>
        <w:t xml:space="preserve"> 1942 an order was circulated guaranteeing certain benefits to </w:t>
      </w:r>
      <w:r w:rsidR="00F93138" w:rsidRPr="00BF2D91">
        <w:rPr>
          <w:rFonts w:asciiTheme="majorBidi" w:eastAsiaTheme="majorBidi" w:hAnsiTheme="majorBidi" w:cstheme="majorBidi"/>
          <w:sz w:val="24"/>
          <w:szCs w:val="24"/>
        </w:rPr>
        <w:t xml:space="preserve">Blue Division veterans </w:t>
      </w:r>
      <w:r w:rsidR="003303AC" w:rsidRPr="00BF2D91">
        <w:rPr>
          <w:rFonts w:asciiTheme="majorBidi" w:eastAsiaTheme="majorBidi" w:hAnsiTheme="majorBidi" w:cstheme="majorBidi"/>
          <w:sz w:val="24"/>
          <w:szCs w:val="24"/>
        </w:rPr>
        <w:t xml:space="preserve">between their discharge from hospital and </w:t>
      </w:r>
      <w:r w:rsidR="00F93138" w:rsidRPr="00BF2D91">
        <w:rPr>
          <w:rFonts w:asciiTheme="majorBidi" w:eastAsiaTheme="majorBidi" w:hAnsiTheme="majorBidi" w:cstheme="majorBidi"/>
          <w:sz w:val="24"/>
          <w:szCs w:val="24"/>
        </w:rPr>
        <w:t xml:space="preserve">their </w:t>
      </w:r>
      <w:r w:rsidR="00F93138" w:rsidRPr="00BF2D91">
        <w:rPr>
          <w:rFonts w:asciiTheme="majorBidi" w:eastAsiaTheme="majorBidi" w:hAnsiTheme="majorBidi" w:cstheme="majorBidi"/>
          <w:sz w:val="24"/>
          <w:szCs w:val="24"/>
        </w:rPr>
        <w:lastRenderedPageBreak/>
        <w:t>entry in the BCMGP</w:t>
      </w:r>
      <w:r w:rsidR="003303AC" w:rsidRPr="00BF2D91">
        <w:rPr>
          <w:rFonts w:asciiTheme="majorBidi" w:eastAsiaTheme="majorBidi" w:hAnsiTheme="majorBidi" w:cstheme="majorBidi"/>
          <w:sz w:val="24"/>
          <w:szCs w:val="24"/>
        </w:rPr>
        <w:t>.</w:t>
      </w:r>
      <w:r w:rsidR="003303AC" w:rsidRPr="00BF2D91">
        <w:rPr>
          <w:rStyle w:val="FootnoteReference"/>
          <w:rFonts w:asciiTheme="majorBidi" w:eastAsiaTheme="majorBidi" w:hAnsiTheme="majorBidi" w:cstheme="majorBidi"/>
          <w:sz w:val="24"/>
          <w:szCs w:val="24"/>
        </w:rPr>
        <w:footnoteReference w:id="471"/>
      </w:r>
      <w:r w:rsidR="003303AC" w:rsidRPr="00BF2D91">
        <w:rPr>
          <w:rFonts w:asciiTheme="majorBidi" w:eastAsiaTheme="majorBidi" w:hAnsiTheme="majorBidi" w:cstheme="majorBidi"/>
          <w:sz w:val="24"/>
          <w:szCs w:val="24"/>
        </w:rPr>
        <w:t xml:space="preserve"> </w:t>
      </w:r>
      <w:r w:rsidR="003303AC" w:rsidRPr="00BF2D91">
        <w:rPr>
          <w:rFonts w:asciiTheme="majorBidi" w:eastAsiaTheme="majorBidi" w:hAnsiTheme="majorBidi" w:cstheme="majorBidi"/>
          <w:i/>
          <w:iCs/>
          <w:sz w:val="24"/>
          <w:szCs w:val="24"/>
        </w:rPr>
        <w:t xml:space="preserve">Caballeros </w:t>
      </w:r>
      <w:proofErr w:type="spellStart"/>
      <w:r w:rsidR="003303AC" w:rsidRPr="00BF2D91">
        <w:rPr>
          <w:rFonts w:asciiTheme="majorBidi" w:eastAsiaTheme="majorBidi" w:hAnsiTheme="majorBidi" w:cstheme="majorBidi"/>
          <w:i/>
          <w:iCs/>
          <w:sz w:val="24"/>
          <w:szCs w:val="24"/>
        </w:rPr>
        <w:t>Mutilados</w:t>
      </w:r>
      <w:proofErr w:type="spellEnd"/>
      <w:r w:rsidR="003303AC" w:rsidRPr="00BF2D91">
        <w:rPr>
          <w:rFonts w:asciiTheme="majorBidi" w:eastAsiaTheme="majorBidi" w:hAnsiTheme="majorBidi" w:cstheme="majorBidi"/>
          <w:sz w:val="24"/>
          <w:szCs w:val="24"/>
        </w:rPr>
        <w:t xml:space="preserve"> </w:t>
      </w:r>
      <w:r w:rsidR="00F93138" w:rsidRPr="00BF2D91">
        <w:rPr>
          <w:rFonts w:asciiTheme="majorBidi" w:eastAsiaTheme="majorBidi" w:hAnsiTheme="majorBidi" w:cstheme="majorBidi"/>
          <w:sz w:val="24"/>
          <w:szCs w:val="24"/>
        </w:rPr>
        <w:t xml:space="preserve">with minor injuries who knew they were unlikely to be granted BCMGP pensions took advantage of this situation by intentionally delaying </w:t>
      </w:r>
      <w:r w:rsidR="003303AC" w:rsidRPr="00BF2D91">
        <w:rPr>
          <w:rFonts w:asciiTheme="majorBidi" w:eastAsiaTheme="majorBidi" w:hAnsiTheme="majorBidi" w:cstheme="majorBidi"/>
          <w:sz w:val="24"/>
          <w:szCs w:val="24"/>
        </w:rPr>
        <w:t xml:space="preserve">the </w:t>
      </w:r>
      <w:r w:rsidR="00F93138" w:rsidRPr="00BF2D91">
        <w:rPr>
          <w:rFonts w:asciiTheme="majorBidi" w:eastAsiaTheme="majorBidi" w:hAnsiTheme="majorBidi" w:cstheme="majorBidi"/>
          <w:sz w:val="24"/>
          <w:szCs w:val="24"/>
        </w:rPr>
        <w:t>s</w:t>
      </w:r>
      <w:r w:rsidR="003303AC" w:rsidRPr="00BF2D91">
        <w:rPr>
          <w:rFonts w:asciiTheme="majorBidi" w:eastAsiaTheme="majorBidi" w:hAnsiTheme="majorBidi" w:cstheme="majorBidi"/>
          <w:sz w:val="24"/>
          <w:szCs w:val="24"/>
        </w:rPr>
        <w:t>ubmission of supporting documents.</w:t>
      </w:r>
      <w:r w:rsidR="00F93138" w:rsidRPr="00BF2D91">
        <w:rPr>
          <w:rFonts w:asciiTheme="majorBidi" w:eastAsiaTheme="majorBidi" w:hAnsiTheme="majorBidi" w:cstheme="majorBidi"/>
          <w:sz w:val="24"/>
          <w:szCs w:val="24"/>
        </w:rPr>
        <w:t xml:space="preserve"> In response, the authorities</w:t>
      </w:r>
      <w:r w:rsidR="003303AC" w:rsidRPr="00BF2D91">
        <w:rPr>
          <w:rFonts w:asciiTheme="majorBidi" w:eastAsiaTheme="majorBidi" w:hAnsiTheme="majorBidi" w:cstheme="majorBidi"/>
          <w:sz w:val="24"/>
          <w:szCs w:val="24"/>
        </w:rPr>
        <w:t xml:space="preserve"> </w:t>
      </w:r>
      <w:r w:rsidR="008735A3" w:rsidRPr="00BF2D91">
        <w:rPr>
          <w:rFonts w:asciiTheme="majorBidi" w:eastAsiaTheme="majorBidi" w:hAnsiTheme="majorBidi" w:cstheme="majorBidi"/>
          <w:sz w:val="24"/>
          <w:szCs w:val="24"/>
        </w:rPr>
        <w:t xml:space="preserve">decreed </w:t>
      </w:r>
      <w:r w:rsidR="00F93138" w:rsidRPr="00BF2D91">
        <w:rPr>
          <w:rFonts w:asciiTheme="majorBidi" w:eastAsiaTheme="majorBidi" w:hAnsiTheme="majorBidi" w:cstheme="majorBidi"/>
          <w:sz w:val="24"/>
          <w:szCs w:val="24"/>
        </w:rPr>
        <w:t xml:space="preserve">that if requests for </w:t>
      </w:r>
      <w:r w:rsidR="003303AC" w:rsidRPr="00BF2D91">
        <w:rPr>
          <w:rFonts w:asciiTheme="majorBidi" w:eastAsiaTheme="majorBidi" w:hAnsiTheme="majorBidi" w:cstheme="majorBidi"/>
          <w:sz w:val="24"/>
          <w:szCs w:val="24"/>
        </w:rPr>
        <w:t xml:space="preserve">documentation went unanswered for more than 30 days, their application would be halted and interim payments stopped. </w:t>
      </w:r>
      <w:r w:rsidR="00647ADF">
        <w:rPr>
          <w:rFonts w:asciiTheme="majorBidi" w:eastAsiaTheme="majorBidi" w:hAnsiTheme="majorBidi" w:cstheme="majorBidi"/>
          <w:sz w:val="24"/>
          <w:szCs w:val="24"/>
        </w:rPr>
        <w:t>[redacted]</w:t>
      </w:r>
      <w:r w:rsidR="006706FE" w:rsidRPr="00BF2D91">
        <w:rPr>
          <w:rFonts w:asciiTheme="majorBidi" w:eastAsiaTheme="majorBidi" w:hAnsiTheme="majorBidi" w:cstheme="majorBidi"/>
          <w:sz w:val="24"/>
          <w:szCs w:val="24"/>
        </w:rPr>
        <w:t xml:space="preserve"> </w:t>
      </w:r>
      <w:r w:rsidR="00F93138" w:rsidRPr="00BF2D91">
        <w:rPr>
          <w:rFonts w:asciiTheme="majorBidi" w:eastAsiaTheme="majorBidi" w:hAnsiTheme="majorBidi" w:cstheme="majorBidi"/>
          <w:sz w:val="24"/>
          <w:szCs w:val="24"/>
        </w:rPr>
        <w:t xml:space="preserve">Clearly, </w:t>
      </w:r>
      <w:proofErr w:type="spellStart"/>
      <w:r w:rsidR="00F93138" w:rsidRPr="00BF2D91">
        <w:rPr>
          <w:rFonts w:asciiTheme="majorBidi" w:eastAsiaTheme="majorBidi" w:hAnsiTheme="majorBidi" w:cstheme="majorBidi"/>
          <w:i/>
          <w:iCs/>
          <w:sz w:val="24"/>
          <w:szCs w:val="24"/>
        </w:rPr>
        <w:t>mutilados</w:t>
      </w:r>
      <w:proofErr w:type="spellEnd"/>
      <w:r w:rsidR="003303AC" w:rsidRPr="00BF2D91">
        <w:rPr>
          <w:rFonts w:asciiTheme="majorBidi" w:eastAsiaTheme="majorBidi" w:hAnsiTheme="majorBidi" w:cstheme="majorBidi"/>
          <w:sz w:val="24"/>
          <w:szCs w:val="24"/>
        </w:rPr>
        <w:t xml:space="preserve"> who knew they would </w:t>
      </w:r>
      <w:r w:rsidR="00F93138" w:rsidRPr="00BF2D91">
        <w:rPr>
          <w:rFonts w:asciiTheme="majorBidi" w:eastAsiaTheme="majorBidi" w:hAnsiTheme="majorBidi" w:cstheme="majorBidi"/>
          <w:sz w:val="24"/>
          <w:szCs w:val="24"/>
        </w:rPr>
        <w:t xml:space="preserve">be classed </w:t>
      </w:r>
      <w:r w:rsidR="006706FE" w:rsidRPr="00BF2D91">
        <w:rPr>
          <w:rFonts w:asciiTheme="majorBidi" w:eastAsiaTheme="majorBidi" w:hAnsiTheme="majorBidi" w:cstheme="majorBidi"/>
          <w:sz w:val="24"/>
          <w:szCs w:val="24"/>
        </w:rPr>
        <w:t>as</w:t>
      </w:r>
      <w:r w:rsidR="00F93138" w:rsidRPr="00BF2D91">
        <w:rPr>
          <w:rFonts w:asciiTheme="majorBidi" w:eastAsiaTheme="majorBidi" w:hAnsiTheme="majorBidi" w:cstheme="majorBidi"/>
          <w:sz w:val="24"/>
          <w:szCs w:val="24"/>
        </w:rPr>
        <w:t xml:space="preserve"> ‘</w:t>
      </w:r>
      <w:r w:rsidR="00382803" w:rsidRPr="00BF2D91">
        <w:rPr>
          <w:rFonts w:asciiTheme="majorBidi" w:eastAsiaTheme="majorBidi" w:hAnsiTheme="majorBidi" w:cstheme="majorBidi"/>
          <w:sz w:val="24"/>
          <w:szCs w:val="24"/>
        </w:rPr>
        <w:t>u</w:t>
      </w:r>
      <w:r w:rsidR="003303AC" w:rsidRPr="00BF2D91">
        <w:rPr>
          <w:rFonts w:asciiTheme="majorBidi" w:eastAsiaTheme="majorBidi" w:hAnsiTheme="majorBidi" w:cstheme="majorBidi"/>
          <w:sz w:val="24"/>
          <w:szCs w:val="24"/>
        </w:rPr>
        <w:t xml:space="preserve">seful’ </w:t>
      </w:r>
      <w:r w:rsidR="006706FE" w:rsidRPr="00BF2D91">
        <w:rPr>
          <w:rFonts w:asciiTheme="majorBidi" w:eastAsiaTheme="majorBidi" w:hAnsiTheme="majorBidi" w:cstheme="majorBidi"/>
          <w:sz w:val="24"/>
          <w:szCs w:val="24"/>
        </w:rPr>
        <w:t>r</w:t>
      </w:r>
      <w:r w:rsidR="003303AC" w:rsidRPr="00BF2D91">
        <w:rPr>
          <w:rFonts w:asciiTheme="majorBidi" w:eastAsiaTheme="majorBidi" w:hAnsiTheme="majorBidi" w:cstheme="majorBidi"/>
          <w:sz w:val="24"/>
          <w:szCs w:val="24"/>
        </w:rPr>
        <w:t xml:space="preserve">ealised that their interim benefits </w:t>
      </w:r>
      <w:r w:rsidR="006706FE" w:rsidRPr="00BF2D91">
        <w:rPr>
          <w:rFonts w:asciiTheme="majorBidi" w:eastAsiaTheme="majorBidi" w:hAnsiTheme="majorBidi" w:cstheme="majorBidi"/>
          <w:sz w:val="24"/>
          <w:szCs w:val="24"/>
        </w:rPr>
        <w:t xml:space="preserve">would provide greater material comfort </w:t>
      </w:r>
      <w:r w:rsidR="003303AC" w:rsidRPr="00BF2D91">
        <w:rPr>
          <w:rFonts w:asciiTheme="majorBidi" w:eastAsiaTheme="majorBidi" w:hAnsiTheme="majorBidi" w:cstheme="majorBidi"/>
          <w:sz w:val="24"/>
          <w:szCs w:val="24"/>
        </w:rPr>
        <w:t>than trying their luck on the job market. In this sense, many were either unconvinced or unable t</w:t>
      </w:r>
      <w:r w:rsidR="006706FE" w:rsidRPr="00BF2D91">
        <w:rPr>
          <w:rFonts w:asciiTheme="majorBidi" w:eastAsiaTheme="majorBidi" w:hAnsiTheme="majorBidi" w:cstheme="majorBidi"/>
          <w:sz w:val="24"/>
          <w:szCs w:val="24"/>
        </w:rPr>
        <w:t>o live up to the ideal of the hardworking, ‘</w:t>
      </w:r>
      <w:r w:rsidR="00382803" w:rsidRPr="00BF2D91">
        <w:rPr>
          <w:rFonts w:asciiTheme="majorBidi" w:eastAsiaTheme="majorBidi" w:hAnsiTheme="majorBidi" w:cstheme="majorBidi"/>
          <w:sz w:val="24"/>
          <w:szCs w:val="24"/>
        </w:rPr>
        <w:t>u</w:t>
      </w:r>
      <w:r w:rsidR="006706FE" w:rsidRPr="00BF2D91">
        <w:rPr>
          <w:rFonts w:asciiTheme="majorBidi" w:eastAsiaTheme="majorBidi" w:hAnsiTheme="majorBidi" w:cstheme="majorBidi"/>
          <w:sz w:val="24"/>
          <w:szCs w:val="24"/>
        </w:rPr>
        <w:t>seful’</w:t>
      </w:r>
      <w:r w:rsidR="003303AC" w:rsidRPr="00BF2D91">
        <w:rPr>
          <w:rFonts w:asciiTheme="majorBidi" w:eastAsiaTheme="majorBidi" w:hAnsiTheme="majorBidi" w:cstheme="majorBidi"/>
          <w:sz w:val="24"/>
          <w:szCs w:val="24"/>
        </w:rPr>
        <w:t xml:space="preserve"> Mutilat</w:t>
      </w:r>
      <w:r w:rsidR="00CE1128" w:rsidRPr="00BF2D91">
        <w:rPr>
          <w:rFonts w:asciiTheme="majorBidi" w:eastAsiaTheme="majorBidi" w:hAnsiTheme="majorBidi" w:cstheme="majorBidi"/>
          <w:sz w:val="24"/>
          <w:szCs w:val="24"/>
        </w:rPr>
        <w:t xml:space="preserve">ed Gentlemen, and therefore </w:t>
      </w:r>
      <w:r w:rsidR="00382803" w:rsidRPr="00BF2D91">
        <w:rPr>
          <w:rFonts w:asciiTheme="majorBidi" w:eastAsiaTheme="majorBidi" w:hAnsiTheme="majorBidi" w:cstheme="majorBidi"/>
          <w:sz w:val="24"/>
          <w:szCs w:val="24"/>
        </w:rPr>
        <w:t>looked to use</w:t>
      </w:r>
      <w:r w:rsidR="003303AC" w:rsidRPr="00BF2D91">
        <w:rPr>
          <w:rFonts w:asciiTheme="majorBidi" w:eastAsiaTheme="majorBidi" w:hAnsiTheme="majorBidi" w:cstheme="majorBidi"/>
          <w:sz w:val="24"/>
          <w:szCs w:val="24"/>
        </w:rPr>
        <w:t xml:space="preserve"> the system</w:t>
      </w:r>
      <w:r w:rsidR="00382803" w:rsidRPr="00BF2D91">
        <w:rPr>
          <w:rFonts w:asciiTheme="majorBidi" w:eastAsiaTheme="majorBidi" w:hAnsiTheme="majorBidi" w:cstheme="majorBidi"/>
          <w:sz w:val="24"/>
          <w:szCs w:val="24"/>
        </w:rPr>
        <w:t xml:space="preserve"> to their greatest advantage</w:t>
      </w:r>
      <w:r w:rsidR="003303AC" w:rsidRPr="00BF2D91">
        <w:rPr>
          <w:rFonts w:asciiTheme="majorBidi" w:eastAsiaTheme="majorBidi" w:hAnsiTheme="majorBidi" w:cstheme="majorBidi"/>
          <w:sz w:val="24"/>
          <w:szCs w:val="24"/>
        </w:rPr>
        <w:t xml:space="preserve">. </w:t>
      </w:r>
    </w:p>
    <w:p w14:paraId="594DF749" w14:textId="10103218" w:rsidR="00B614C5" w:rsidRPr="00BF2D91" w:rsidRDefault="00BA7F5B" w:rsidP="003D430A">
      <w:pPr>
        <w:spacing w:line="480" w:lineRule="auto"/>
        <w:ind w:firstLine="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Others</w:t>
      </w:r>
      <w:r w:rsidR="00EB5A8A" w:rsidRPr="00BF2D91">
        <w:rPr>
          <w:rFonts w:asciiTheme="majorBidi" w:eastAsiaTheme="majorBidi" w:hAnsiTheme="majorBidi" w:cstheme="majorBidi"/>
          <w:sz w:val="24"/>
          <w:szCs w:val="24"/>
        </w:rPr>
        <w:t xml:space="preserve"> did try</w:t>
      </w:r>
      <w:r w:rsidRPr="00BF2D91">
        <w:rPr>
          <w:rFonts w:asciiTheme="majorBidi" w:eastAsiaTheme="majorBidi" w:hAnsiTheme="majorBidi" w:cstheme="majorBidi"/>
          <w:sz w:val="24"/>
          <w:szCs w:val="24"/>
        </w:rPr>
        <w:t xml:space="preserve"> </w:t>
      </w:r>
      <w:r w:rsidR="008735A3" w:rsidRPr="00BF2D91">
        <w:rPr>
          <w:rFonts w:asciiTheme="majorBidi" w:eastAsiaTheme="majorBidi" w:hAnsiTheme="majorBidi" w:cstheme="majorBidi"/>
          <w:sz w:val="24"/>
          <w:szCs w:val="24"/>
        </w:rPr>
        <w:t>to</w:t>
      </w:r>
      <w:r w:rsidR="0059412E" w:rsidRPr="00BF2D91">
        <w:rPr>
          <w:rFonts w:asciiTheme="majorBidi" w:eastAsiaTheme="majorBidi" w:hAnsiTheme="majorBidi" w:cstheme="majorBidi"/>
          <w:sz w:val="24"/>
          <w:szCs w:val="24"/>
        </w:rPr>
        <w:t xml:space="preserve"> return to</w:t>
      </w:r>
      <w:r w:rsidRPr="00BF2D91">
        <w:rPr>
          <w:rFonts w:asciiTheme="majorBidi" w:eastAsiaTheme="majorBidi" w:hAnsiTheme="majorBidi" w:cstheme="majorBidi"/>
          <w:sz w:val="24"/>
          <w:szCs w:val="24"/>
        </w:rPr>
        <w:t xml:space="preserve"> their pre-injury jobs</w:t>
      </w:r>
      <w:r w:rsidR="0059412E" w:rsidRPr="00BF2D91">
        <w:rPr>
          <w:rFonts w:asciiTheme="majorBidi" w:eastAsiaTheme="majorBidi" w:hAnsiTheme="majorBidi" w:cstheme="majorBidi"/>
          <w:sz w:val="24"/>
          <w:szCs w:val="24"/>
        </w:rPr>
        <w:t>, and it is clear that many veterans genuinely preferred this option to relying on a pension. However, for those with severe injuries, the ideal of the hard-working and self-sacrificing ‘Mutilated Gentleman’ was a model they were unable to sustain</w:t>
      </w:r>
      <w:r w:rsidR="00432A57" w:rsidRPr="00BF2D91">
        <w:rPr>
          <w:rFonts w:asciiTheme="majorBidi" w:eastAsiaTheme="majorBidi" w:hAnsiTheme="majorBidi" w:cstheme="majorBidi"/>
          <w:sz w:val="24"/>
          <w:szCs w:val="24"/>
        </w:rPr>
        <w:t>.</w:t>
      </w:r>
      <w:r w:rsidR="00A830AF" w:rsidRPr="00BF2D91">
        <w:rPr>
          <w:rFonts w:asciiTheme="majorBidi" w:eastAsiaTheme="majorBidi" w:hAnsiTheme="majorBidi" w:cstheme="majorBidi"/>
          <w:sz w:val="24"/>
          <w:szCs w:val="24"/>
        </w:rPr>
        <w:t xml:space="preserve"> </w:t>
      </w:r>
      <w:r w:rsidR="00432A57" w:rsidRPr="00BF2D91">
        <w:rPr>
          <w:rFonts w:asciiTheme="majorBidi" w:eastAsiaTheme="majorBidi" w:hAnsiTheme="majorBidi" w:cstheme="majorBidi"/>
          <w:sz w:val="24"/>
          <w:szCs w:val="24"/>
        </w:rPr>
        <w:t>This</w:t>
      </w:r>
      <w:r w:rsidR="00A830AF" w:rsidRPr="00BF2D91">
        <w:rPr>
          <w:rFonts w:asciiTheme="majorBidi" w:eastAsiaTheme="majorBidi" w:hAnsiTheme="majorBidi" w:cstheme="majorBidi"/>
          <w:sz w:val="24"/>
          <w:szCs w:val="24"/>
        </w:rPr>
        <w:t xml:space="preserve"> reflected the fact that little was done to make society more accommodating for the disabled</w:t>
      </w:r>
      <w:r w:rsidR="00432A57" w:rsidRPr="00BF2D91">
        <w:rPr>
          <w:rFonts w:asciiTheme="majorBidi" w:eastAsiaTheme="majorBidi" w:hAnsiTheme="majorBidi" w:cstheme="majorBidi"/>
          <w:sz w:val="24"/>
          <w:szCs w:val="24"/>
        </w:rPr>
        <w:t>, which helps to temper our understanding of the victor/vanquished dichotomy in Francoist Spain</w:t>
      </w:r>
      <w:r w:rsidR="00A830AF" w:rsidRPr="00BF2D91">
        <w:rPr>
          <w:rFonts w:asciiTheme="majorBidi" w:eastAsiaTheme="majorBidi" w:hAnsiTheme="majorBidi" w:cstheme="majorBidi"/>
          <w:sz w:val="24"/>
          <w:szCs w:val="24"/>
        </w:rPr>
        <w:t xml:space="preserve">. </w:t>
      </w:r>
      <w:r w:rsidR="00647ADF">
        <w:rPr>
          <w:rFonts w:asciiTheme="majorBidi" w:eastAsiaTheme="majorBidi" w:hAnsiTheme="majorBidi" w:cstheme="majorBidi"/>
          <w:sz w:val="24"/>
          <w:szCs w:val="24"/>
        </w:rPr>
        <w:t>[redacted]</w:t>
      </w:r>
      <w:r w:rsidR="00B614C5" w:rsidRPr="00BF2D91">
        <w:rPr>
          <w:rFonts w:asciiTheme="majorBidi" w:eastAsiaTheme="majorBidi" w:hAnsiTheme="majorBidi" w:cstheme="majorBidi"/>
          <w:sz w:val="24"/>
          <w:szCs w:val="24"/>
        </w:rPr>
        <w:t xml:space="preserve"> </w:t>
      </w:r>
    </w:p>
    <w:p w14:paraId="1B46F5EF" w14:textId="4090559F" w:rsidR="005F2683" w:rsidRPr="00BF2D91" w:rsidRDefault="0059412E" w:rsidP="0024026C">
      <w:pPr>
        <w:spacing w:line="480" w:lineRule="auto"/>
        <w:ind w:firstLine="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M</w:t>
      </w:r>
      <w:r w:rsidR="00DD14F6" w:rsidRPr="00BF2D91">
        <w:rPr>
          <w:rFonts w:asciiTheme="majorBidi" w:eastAsiaTheme="majorBidi" w:hAnsiTheme="majorBidi" w:cstheme="majorBidi"/>
          <w:sz w:val="24"/>
          <w:szCs w:val="24"/>
        </w:rPr>
        <w:t>any men</w:t>
      </w:r>
      <w:r w:rsidR="009F62FF" w:rsidRPr="00BF2D91">
        <w:rPr>
          <w:rFonts w:asciiTheme="majorBidi" w:eastAsiaTheme="majorBidi" w:hAnsiTheme="majorBidi" w:cstheme="majorBidi"/>
          <w:sz w:val="24"/>
          <w:szCs w:val="24"/>
        </w:rPr>
        <w:t xml:space="preserve"> </w:t>
      </w:r>
      <w:r w:rsidR="00DD14F6" w:rsidRPr="00BF2D91">
        <w:rPr>
          <w:rFonts w:asciiTheme="majorBidi" w:eastAsiaTheme="majorBidi" w:hAnsiTheme="majorBidi" w:cstheme="majorBidi"/>
          <w:sz w:val="24"/>
          <w:szCs w:val="24"/>
        </w:rPr>
        <w:t>even</w:t>
      </w:r>
      <w:r w:rsidR="00DB3E09" w:rsidRPr="00BF2D91">
        <w:rPr>
          <w:rFonts w:asciiTheme="majorBidi" w:eastAsiaTheme="majorBidi" w:hAnsiTheme="majorBidi" w:cstheme="majorBidi"/>
          <w:sz w:val="24"/>
          <w:szCs w:val="24"/>
        </w:rPr>
        <w:t xml:space="preserve"> accept</w:t>
      </w:r>
      <w:r w:rsidR="00DD14F6" w:rsidRPr="00BF2D91">
        <w:rPr>
          <w:rFonts w:asciiTheme="majorBidi" w:eastAsiaTheme="majorBidi" w:hAnsiTheme="majorBidi" w:cstheme="majorBidi"/>
          <w:sz w:val="24"/>
          <w:szCs w:val="24"/>
        </w:rPr>
        <w:t>ed</w:t>
      </w:r>
      <w:r w:rsidR="00DB3E09" w:rsidRPr="00BF2D91">
        <w:rPr>
          <w:rFonts w:asciiTheme="majorBidi" w:eastAsiaTheme="majorBidi" w:hAnsiTheme="majorBidi" w:cstheme="majorBidi"/>
          <w:sz w:val="24"/>
          <w:szCs w:val="24"/>
        </w:rPr>
        <w:t xml:space="preserve"> hand-outs in order to get by. </w:t>
      </w:r>
      <w:r w:rsidR="0024026C">
        <w:rPr>
          <w:rFonts w:asciiTheme="majorBidi" w:eastAsiaTheme="majorBidi" w:hAnsiTheme="majorBidi" w:cstheme="majorBidi"/>
          <w:sz w:val="24"/>
          <w:szCs w:val="24"/>
        </w:rPr>
        <w:t>[redacted]</w:t>
      </w:r>
    </w:p>
    <w:p w14:paraId="3F5DCB1D" w14:textId="77777777" w:rsidR="005F2683" w:rsidRPr="00BF2D91" w:rsidRDefault="005F2683" w:rsidP="005F2683">
      <w:pPr>
        <w:spacing w:line="480" w:lineRule="auto"/>
        <w:ind w:firstLine="720"/>
        <w:jc w:val="both"/>
        <w:rPr>
          <w:rFonts w:asciiTheme="majorBidi" w:eastAsiaTheme="majorBidi" w:hAnsiTheme="majorBidi" w:cstheme="majorBidi"/>
          <w:sz w:val="24"/>
          <w:szCs w:val="24"/>
        </w:rPr>
      </w:pPr>
    </w:p>
    <w:p w14:paraId="528655E2" w14:textId="5F348BBE" w:rsidR="000B155B" w:rsidRPr="00BF2D91" w:rsidRDefault="0047086D" w:rsidP="0047086D">
      <w:pPr>
        <w:pStyle w:val="Heading2"/>
        <w:spacing w:line="480" w:lineRule="auto"/>
        <w:rPr>
          <w:rFonts w:asciiTheme="majorBidi" w:eastAsiaTheme="majorBidi" w:hAnsiTheme="majorBidi" w:cstheme="majorBidi"/>
          <w:i/>
          <w:iCs/>
          <w:sz w:val="24"/>
          <w:szCs w:val="24"/>
        </w:rPr>
      </w:pPr>
      <w:bookmarkStart w:id="39" w:name="_Toc515359432"/>
      <w:r w:rsidRPr="00BF2D91">
        <w:rPr>
          <w:rFonts w:asciiTheme="majorBidi" w:eastAsiaTheme="majorBidi" w:hAnsiTheme="majorBidi" w:cstheme="majorBidi"/>
          <w:sz w:val="24"/>
          <w:szCs w:val="24"/>
        </w:rPr>
        <w:t>Mutilated Gentlemen and the family</w:t>
      </w:r>
      <w:bookmarkEnd w:id="39"/>
    </w:p>
    <w:p w14:paraId="0145A8F5" w14:textId="07C27F56" w:rsidR="00B56B05" w:rsidRPr="00BF2D91" w:rsidRDefault="00B56B05" w:rsidP="00D309C1">
      <w:pPr>
        <w:spacing w:line="480" w:lineRule="auto"/>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Differentiating between public and private </w:t>
      </w:r>
      <w:r w:rsidR="00D206B1" w:rsidRPr="00BF2D91">
        <w:rPr>
          <w:rFonts w:asciiTheme="majorBidi" w:eastAsiaTheme="majorBidi" w:hAnsiTheme="majorBidi" w:cstheme="majorBidi"/>
          <w:sz w:val="24"/>
          <w:szCs w:val="24"/>
        </w:rPr>
        <w:t>spaces</w:t>
      </w:r>
      <w:r w:rsidRPr="00BF2D91">
        <w:rPr>
          <w:rFonts w:asciiTheme="majorBidi" w:eastAsiaTheme="majorBidi" w:hAnsiTheme="majorBidi" w:cstheme="majorBidi"/>
          <w:sz w:val="24"/>
          <w:szCs w:val="24"/>
        </w:rPr>
        <w:t xml:space="preserve"> helps to make sense of the </w:t>
      </w:r>
      <w:r w:rsidR="00D206B1" w:rsidRPr="00BF2D91">
        <w:rPr>
          <w:rFonts w:asciiTheme="majorBidi" w:eastAsiaTheme="majorBidi" w:hAnsiTheme="majorBidi" w:cstheme="majorBidi"/>
          <w:sz w:val="24"/>
          <w:szCs w:val="24"/>
        </w:rPr>
        <w:t xml:space="preserve">varying, often contradictory, ways in which </w:t>
      </w:r>
      <w:proofErr w:type="spellStart"/>
      <w:r w:rsidR="00D206B1" w:rsidRPr="00BF2D91">
        <w:rPr>
          <w:rFonts w:asciiTheme="majorBidi" w:eastAsiaTheme="majorBidi" w:hAnsiTheme="majorBidi" w:cstheme="majorBidi"/>
          <w:i/>
          <w:iCs/>
          <w:sz w:val="24"/>
          <w:szCs w:val="24"/>
        </w:rPr>
        <w:t>mutilados</w:t>
      </w:r>
      <w:proofErr w:type="spellEnd"/>
      <w:r w:rsidR="00D206B1" w:rsidRPr="00BF2D91">
        <w:rPr>
          <w:rFonts w:asciiTheme="majorBidi" w:eastAsiaTheme="majorBidi" w:hAnsiTheme="majorBidi" w:cstheme="majorBidi"/>
          <w:i/>
          <w:iCs/>
          <w:sz w:val="24"/>
          <w:szCs w:val="24"/>
        </w:rPr>
        <w:t xml:space="preserve"> </w:t>
      </w:r>
      <w:r w:rsidR="00D206B1" w:rsidRPr="00BF2D91">
        <w:rPr>
          <w:rFonts w:asciiTheme="majorBidi" w:eastAsiaTheme="majorBidi" w:hAnsiTheme="majorBidi" w:cstheme="majorBidi"/>
          <w:sz w:val="24"/>
          <w:szCs w:val="24"/>
        </w:rPr>
        <w:t xml:space="preserve">engaged with the </w:t>
      </w:r>
      <w:r w:rsidR="00B94117" w:rsidRPr="00BF2D91">
        <w:rPr>
          <w:rFonts w:asciiTheme="majorBidi" w:eastAsiaTheme="majorBidi" w:hAnsiTheme="majorBidi" w:cstheme="majorBidi"/>
          <w:sz w:val="24"/>
          <w:szCs w:val="24"/>
        </w:rPr>
        <w:t xml:space="preserve">‘Mutilated Gentleman’ </w:t>
      </w:r>
      <w:r w:rsidR="00D206B1" w:rsidRPr="00BF2D91">
        <w:rPr>
          <w:rFonts w:asciiTheme="majorBidi" w:eastAsiaTheme="majorBidi" w:hAnsiTheme="majorBidi" w:cstheme="majorBidi"/>
          <w:sz w:val="24"/>
          <w:szCs w:val="24"/>
        </w:rPr>
        <w:t xml:space="preserve">ideal. </w:t>
      </w:r>
      <w:r w:rsidR="002F37F3" w:rsidRPr="00BF2D91">
        <w:rPr>
          <w:rFonts w:asciiTheme="majorBidi" w:eastAsiaTheme="majorBidi" w:hAnsiTheme="majorBidi" w:cstheme="majorBidi"/>
          <w:sz w:val="24"/>
          <w:szCs w:val="24"/>
        </w:rPr>
        <w:t>As we have seen, the published memoirs of</w:t>
      </w:r>
      <w:r w:rsidR="00996FEC" w:rsidRPr="00BF2D91">
        <w:rPr>
          <w:rFonts w:asciiTheme="majorBidi" w:eastAsiaTheme="majorBidi" w:hAnsiTheme="majorBidi" w:cstheme="majorBidi"/>
          <w:sz w:val="24"/>
          <w:szCs w:val="24"/>
        </w:rPr>
        <w:t xml:space="preserve"> </w:t>
      </w:r>
      <w:proofErr w:type="spellStart"/>
      <w:r w:rsidR="00996FEC" w:rsidRPr="00BF2D91">
        <w:rPr>
          <w:rFonts w:asciiTheme="majorBidi" w:eastAsiaTheme="majorBidi" w:hAnsiTheme="majorBidi" w:cstheme="majorBidi"/>
          <w:i/>
          <w:iCs/>
          <w:sz w:val="24"/>
          <w:szCs w:val="24"/>
        </w:rPr>
        <w:t>mutilados</w:t>
      </w:r>
      <w:proofErr w:type="spellEnd"/>
      <w:r w:rsidR="00996FEC" w:rsidRPr="00BF2D91">
        <w:rPr>
          <w:rFonts w:asciiTheme="majorBidi" w:eastAsiaTheme="majorBidi" w:hAnsiTheme="majorBidi" w:cstheme="majorBidi"/>
          <w:i/>
          <w:iCs/>
          <w:sz w:val="24"/>
          <w:szCs w:val="24"/>
        </w:rPr>
        <w:t xml:space="preserve"> </w:t>
      </w:r>
      <w:r w:rsidR="00996FEC" w:rsidRPr="00BF2D91">
        <w:rPr>
          <w:rFonts w:asciiTheme="majorBidi" w:eastAsiaTheme="majorBidi" w:hAnsiTheme="majorBidi" w:cstheme="majorBidi"/>
          <w:sz w:val="24"/>
          <w:szCs w:val="24"/>
        </w:rPr>
        <w:t xml:space="preserve">tended to mimic official </w:t>
      </w:r>
      <w:r w:rsidR="00996FEC" w:rsidRPr="00BF2D91">
        <w:rPr>
          <w:rFonts w:asciiTheme="majorBidi" w:eastAsiaTheme="majorBidi" w:hAnsiTheme="majorBidi" w:cstheme="majorBidi"/>
          <w:sz w:val="24"/>
          <w:szCs w:val="24"/>
        </w:rPr>
        <w:lastRenderedPageBreak/>
        <w:t>discourses relating to the ‘Mutilated Gentlemen’, and adopted a ‘modest’ persona</w:t>
      </w:r>
      <w:r w:rsidR="00B94117" w:rsidRPr="00BF2D91">
        <w:rPr>
          <w:rFonts w:asciiTheme="majorBidi" w:eastAsiaTheme="majorBidi" w:hAnsiTheme="majorBidi" w:cstheme="majorBidi"/>
          <w:sz w:val="24"/>
          <w:szCs w:val="24"/>
        </w:rPr>
        <w:t>, avoiding references to their wounds</w:t>
      </w:r>
      <w:r w:rsidR="00996FEC" w:rsidRPr="00BF2D91">
        <w:rPr>
          <w:rFonts w:asciiTheme="majorBidi" w:eastAsiaTheme="majorBidi" w:hAnsiTheme="majorBidi" w:cstheme="majorBidi"/>
          <w:sz w:val="24"/>
          <w:szCs w:val="24"/>
        </w:rPr>
        <w:t xml:space="preserve"> while underscoring their personal acts of heroism. In </w:t>
      </w:r>
      <w:r w:rsidR="00D309C1" w:rsidRPr="00BF2D91">
        <w:rPr>
          <w:rFonts w:asciiTheme="majorBidi" w:eastAsiaTheme="majorBidi" w:hAnsiTheme="majorBidi" w:cstheme="majorBidi"/>
          <w:sz w:val="24"/>
          <w:szCs w:val="24"/>
        </w:rPr>
        <w:t>their everyday lives</w:t>
      </w:r>
      <w:r w:rsidR="00996FEC" w:rsidRPr="00BF2D91">
        <w:rPr>
          <w:rFonts w:asciiTheme="majorBidi" w:eastAsiaTheme="majorBidi" w:hAnsiTheme="majorBidi" w:cstheme="majorBidi"/>
          <w:sz w:val="24"/>
          <w:szCs w:val="24"/>
        </w:rPr>
        <w:t>,</w:t>
      </w:r>
      <w:r w:rsidR="00D309C1" w:rsidRPr="00BF2D91">
        <w:rPr>
          <w:rFonts w:asciiTheme="majorBidi" w:eastAsiaTheme="majorBidi" w:hAnsiTheme="majorBidi" w:cstheme="majorBidi"/>
          <w:sz w:val="24"/>
          <w:szCs w:val="24"/>
        </w:rPr>
        <w:t xml:space="preserve"> however,</w:t>
      </w:r>
      <w:r w:rsidR="00996FEC" w:rsidRPr="00BF2D91">
        <w:rPr>
          <w:rFonts w:asciiTheme="majorBidi" w:eastAsiaTheme="majorBidi" w:hAnsiTheme="majorBidi" w:cstheme="majorBidi"/>
          <w:sz w:val="24"/>
          <w:szCs w:val="24"/>
        </w:rPr>
        <w:t xml:space="preserve"> </w:t>
      </w:r>
      <w:proofErr w:type="spellStart"/>
      <w:r w:rsidR="00996FEC" w:rsidRPr="00BF2D91">
        <w:rPr>
          <w:rFonts w:asciiTheme="majorBidi" w:eastAsiaTheme="majorBidi" w:hAnsiTheme="majorBidi" w:cstheme="majorBidi"/>
          <w:i/>
          <w:iCs/>
          <w:sz w:val="24"/>
          <w:szCs w:val="24"/>
        </w:rPr>
        <w:t>mutilados</w:t>
      </w:r>
      <w:proofErr w:type="spellEnd"/>
      <w:r w:rsidR="00996FEC" w:rsidRPr="00BF2D91">
        <w:rPr>
          <w:rFonts w:asciiTheme="majorBidi" w:eastAsiaTheme="majorBidi" w:hAnsiTheme="majorBidi" w:cstheme="majorBidi"/>
          <w:i/>
          <w:iCs/>
          <w:sz w:val="24"/>
          <w:szCs w:val="24"/>
        </w:rPr>
        <w:t xml:space="preserve"> </w:t>
      </w:r>
      <w:r w:rsidR="008A3DBE" w:rsidRPr="00BF2D91">
        <w:rPr>
          <w:rFonts w:asciiTheme="majorBidi" w:eastAsiaTheme="majorBidi" w:hAnsiTheme="majorBidi" w:cstheme="majorBidi"/>
          <w:sz w:val="24"/>
          <w:szCs w:val="24"/>
        </w:rPr>
        <w:t>behaved somewhat differently, acting in ways which frequently contradicted official discourses of war disability.</w:t>
      </w:r>
      <w:r w:rsidR="00D95DFE" w:rsidRPr="00BF2D91">
        <w:rPr>
          <w:rFonts w:asciiTheme="majorBidi" w:eastAsiaTheme="majorBidi" w:hAnsiTheme="majorBidi" w:cstheme="majorBidi"/>
          <w:sz w:val="24"/>
          <w:szCs w:val="24"/>
        </w:rPr>
        <w:t xml:space="preserve"> Even </w:t>
      </w:r>
      <w:proofErr w:type="spellStart"/>
      <w:r w:rsidR="00D95DFE" w:rsidRPr="00BF2D91">
        <w:rPr>
          <w:rFonts w:asciiTheme="majorBidi" w:eastAsiaTheme="majorBidi" w:hAnsiTheme="majorBidi" w:cstheme="majorBidi"/>
          <w:sz w:val="24"/>
          <w:szCs w:val="24"/>
        </w:rPr>
        <w:t>Millán</w:t>
      </w:r>
      <w:proofErr w:type="spellEnd"/>
      <w:r w:rsidR="00D95DFE" w:rsidRPr="00BF2D91">
        <w:rPr>
          <w:rFonts w:asciiTheme="majorBidi" w:eastAsiaTheme="majorBidi" w:hAnsiTheme="majorBidi" w:cstheme="majorBidi"/>
          <w:sz w:val="24"/>
          <w:szCs w:val="24"/>
        </w:rPr>
        <w:t xml:space="preserve"> Astray, whose eccentric public persona as the ‘</w:t>
      </w:r>
      <w:r w:rsidR="002F37F3" w:rsidRPr="00BF2D91">
        <w:rPr>
          <w:rFonts w:asciiTheme="majorBidi" w:eastAsiaTheme="majorBidi" w:hAnsiTheme="majorBidi" w:cstheme="majorBidi"/>
          <w:sz w:val="24"/>
          <w:szCs w:val="24"/>
        </w:rPr>
        <w:t>Glorious Mutilated One’ (</w:t>
      </w:r>
      <w:proofErr w:type="spellStart"/>
      <w:r w:rsidR="00D95DFE" w:rsidRPr="00BF2D91">
        <w:rPr>
          <w:rFonts w:asciiTheme="majorBidi" w:eastAsiaTheme="majorBidi" w:hAnsiTheme="majorBidi" w:cstheme="majorBidi"/>
          <w:i/>
          <w:iCs/>
          <w:sz w:val="24"/>
          <w:szCs w:val="24"/>
        </w:rPr>
        <w:t>Glorioso</w:t>
      </w:r>
      <w:proofErr w:type="spellEnd"/>
      <w:r w:rsidR="00D95DFE" w:rsidRPr="00BF2D91">
        <w:rPr>
          <w:rFonts w:asciiTheme="majorBidi" w:eastAsiaTheme="majorBidi" w:hAnsiTheme="majorBidi" w:cstheme="majorBidi"/>
          <w:i/>
          <w:iCs/>
          <w:sz w:val="24"/>
          <w:szCs w:val="24"/>
        </w:rPr>
        <w:t xml:space="preserve"> </w:t>
      </w:r>
      <w:proofErr w:type="spellStart"/>
      <w:r w:rsidR="00D95DFE" w:rsidRPr="00BF2D91">
        <w:rPr>
          <w:rFonts w:asciiTheme="majorBidi" w:eastAsiaTheme="majorBidi" w:hAnsiTheme="majorBidi" w:cstheme="majorBidi"/>
          <w:i/>
          <w:iCs/>
          <w:sz w:val="24"/>
          <w:szCs w:val="24"/>
        </w:rPr>
        <w:t>Mutilado</w:t>
      </w:r>
      <w:proofErr w:type="spellEnd"/>
      <w:r w:rsidR="002F37F3" w:rsidRPr="00BF2D91">
        <w:rPr>
          <w:rFonts w:asciiTheme="majorBidi" w:eastAsiaTheme="majorBidi" w:hAnsiTheme="majorBidi" w:cstheme="majorBidi"/>
          <w:sz w:val="24"/>
          <w:szCs w:val="24"/>
        </w:rPr>
        <w:t>)</w:t>
      </w:r>
      <w:r w:rsidR="00D95DFE" w:rsidRPr="00BF2D91">
        <w:rPr>
          <w:rFonts w:asciiTheme="majorBidi" w:eastAsiaTheme="majorBidi" w:hAnsiTheme="majorBidi" w:cstheme="majorBidi"/>
          <w:sz w:val="24"/>
          <w:szCs w:val="24"/>
        </w:rPr>
        <w:t xml:space="preserve"> became the stuff of legend, wrote in private of the difficulties his wounds presented when trying to remain in active service.</w:t>
      </w:r>
      <w:r w:rsidR="00D95DFE" w:rsidRPr="00BF2D91">
        <w:rPr>
          <w:rStyle w:val="FootnoteReference"/>
          <w:rFonts w:asciiTheme="majorBidi" w:eastAsiaTheme="majorBidi" w:hAnsiTheme="majorBidi" w:cstheme="majorBidi"/>
          <w:sz w:val="24"/>
          <w:szCs w:val="24"/>
        </w:rPr>
        <w:footnoteReference w:id="472"/>
      </w:r>
    </w:p>
    <w:p w14:paraId="2B3F4266" w14:textId="14ADAC08" w:rsidR="000F25BA" w:rsidRPr="00BF2D91" w:rsidRDefault="002F37F3" w:rsidP="002F37F3">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The</w:t>
      </w:r>
      <w:r w:rsidR="0088782A" w:rsidRPr="00BF2D91">
        <w:rPr>
          <w:rFonts w:asciiTheme="majorBidi" w:eastAsiaTheme="majorBidi" w:hAnsiTheme="majorBidi" w:cstheme="majorBidi"/>
          <w:sz w:val="24"/>
          <w:szCs w:val="24"/>
        </w:rPr>
        <w:t xml:space="preserve"> almost deafening silence </w:t>
      </w:r>
      <w:r w:rsidRPr="00BF2D91">
        <w:rPr>
          <w:rFonts w:asciiTheme="majorBidi" w:eastAsiaTheme="majorBidi" w:hAnsiTheme="majorBidi" w:cstheme="majorBidi"/>
          <w:sz w:val="24"/>
          <w:szCs w:val="24"/>
        </w:rPr>
        <w:t xml:space="preserve">in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xml:space="preserve">’ memoirs </w:t>
      </w:r>
      <w:r w:rsidR="0088782A" w:rsidRPr="00BF2D91">
        <w:rPr>
          <w:rFonts w:asciiTheme="majorBidi" w:eastAsiaTheme="majorBidi" w:hAnsiTheme="majorBidi" w:cstheme="majorBidi"/>
          <w:sz w:val="24"/>
          <w:szCs w:val="24"/>
        </w:rPr>
        <w:t xml:space="preserve">on the question of impairment hints at the difficulties of reconciling official discourse with reality. </w:t>
      </w:r>
      <w:r w:rsidR="000F25BA" w:rsidRPr="00BF2D91">
        <w:rPr>
          <w:rFonts w:asciiTheme="majorBidi" w:eastAsiaTheme="majorBidi" w:hAnsiTheme="majorBidi" w:cstheme="majorBidi"/>
          <w:sz w:val="24"/>
          <w:szCs w:val="24"/>
        </w:rPr>
        <w:t xml:space="preserve">Leg amputee Enrique López Sánchez is a prime example of how even the most ideologically engaged </w:t>
      </w:r>
      <w:proofErr w:type="spellStart"/>
      <w:r w:rsidR="000F25BA" w:rsidRPr="00BF2D91">
        <w:rPr>
          <w:rFonts w:asciiTheme="majorBidi" w:eastAsiaTheme="majorBidi" w:hAnsiTheme="majorBidi" w:cstheme="majorBidi"/>
          <w:i/>
          <w:sz w:val="24"/>
          <w:szCs w:val="24"/>
        </w:rPr>
        <w:t>mutilados</w:t>
      </w:r>
      <w:proofErr w:type="spellEnd"/>
      <w:r w:rsidR="000F25BA" w:rsidRPr="00BF2D91">
        <w:rPr>
          <w:rFonts w:asciiTheme="majorBidi" w:eastAsiaTheme="majorBidi" w:hAnsiTheme="majorBidi" w:cstheme="majorBidi"/>
          <w:i/>
          <w:sz w:val="24"/>
          <w:szCs w:val="24"/>
        </w:rPr>
        <w:t xml:space="preserve"> </w:t>
      </w:r>
      <w:r w:rsidR="000F25BA" w:rsidRPr="00BF2D91">
        <w:rPr>
          <w:rFonts w:asciiTheme="majorBidi" w:eastAsiaTheme="majorBidi" w:hAnsiTheme="majorBidi" w:cstheme="majorBidi"/>
          <w:sz w:val="24"/>
          <w:szCs w:val="24"/>
        </w:rPr>
        <w:t>struggled to embody the normalising ‘Mutilated Gentleman’ ideal in their everyday lives. Although proud of his sacrifices to the homeland, López Sánchez experienced feelings of frustration at his reduced physical capacity. On a trip to Toledo, López describes his disappointment at not being able to visit many of the city’s sights:</w:t>
      </w:r>
    </w:p>
    <w:p w14:paraId="34E3030B" w14:textId="4D93D5EE" w:rsidR="000F25BA" w:rsidRPr="00BF2D91" w:rsidRDefault="000F25BA" w:rsidP="000F25BA">
      <w:pPr>
        <w:spacing w:line="240" w:lineRule="auto"/>
        <w:ind w:left="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The difficulty takes hold of my spirit and turns into veritable annoyance [</w:t>
      </w:r>
      <w:proofErr w:type="spellStart"/>
      <w:r w:rsidRPr="00BF2D91">
        <w:rPr>
          <w:rFonts w:asciiTheme="majorBidi" w:eastAsiaTheme="majorBidi" w:hAnsiTheme="majorBidi" w:cstheme="majorBidi"/>
          <w:i/>
          <w:iCs/>
          <w:sz w:val="24"/>
          <w:szCs w:val="24"/>
        </w:rPr>
        <w:t>disgusto</w:t>
      </w:r>
      <w:proofErr w:type="spellEnd"/>
      <w:r w:rsidRPr="00BF2D91">
        <w:rPr>
          <w:rFonts w:asciiTheme="majorBidi" w:eastAsiaTheme="majorBidi" w:hAnsiTheme="majorBidi" w:cstheme="majorBidi"/>
          <w:sz w:val="24"/>
          <w:szCs w:val="24"/>
        </w:rPr>
        <w:t xml:space="preserve">] when I realise that I cannot comfortably view the destroyed great </w:t>
      </w:r>
      <w:proofErr w:type="spellStart"/>
      <w:r w:rsidRPr="00BF2D91">
        <w:rPr>
          <w:rFonts w:asciiTheme="majorBidi" w:eastAsiaTheme="majorBidi" w:hAnsiTheme="majorBidi" w:cstheme="majorBidi"/>
          <w:sz w:val="24"/>
          <w:szCs w:val="24"/>
        </w:rPr>
        <w:t>augusta</w:t>
      </w:r>
      <w:proofErr w:type="spellEnd"/>
      <w:r w:rsidRPr="00BF2D91">
        <w:rPr>
          <w:rFonts w:asciiTheme="majorBidi" w:eastAsiaTheme="majorBidi" w:hAnsiTheme="majorBidi" w:cstheme="majorBidi"/>
          <w:sz w:val="24"/>
          <w:szCs w:val="24"/>
        </w:rPr>
        <w:t>, given the impossibility of moving forward amongst the debris and jumping from stone to stone on crutches… I have to content myself with taking a look from the outside; I cannot however see what was left of the grand patio, or the mutilated statue of the Emperor, or anything; I c</w:t>
      </w:r>
      <w:r w:rsidR="00844953">
        <w:rPr>
          <w:rFonts w:asciiTheme="majorBidi" w:eastAsiaTheme="majorBidi" w:hAnsiTheme="majorBidi" w:cstheme="majorBidi"/>
          <w:sz w:val="24"/>
          <w:szCs w:val="24"/>
        </w:rPr>
        <w:t>annot visit the remains of the ‘Posada de la Sangre’</w:t>
      </w:r>
      <w:r w:rsidRPr="00BF2D91">
        <w:rPr>
          <w:rFonts w:asciiTheme="majorBidi" w:eastAsiaTheme="majorBidi" w:hAnsiTheme="majorBidi" w:cstheme="majorBidi"/>
          <w:sz w:val="24"/>
          <w:szCs w:val="24"/>
        </w:rPr>
        <w:t>, where Cervantes lived, either. It is also impossible to walk around the city and see the main sights. In Toledo the streets are narrow alleys, tortuous with enormous hills, cobbled with small stones. It’s all ups and downs... I have yet another disappointment: there is not one taxi available in the city. Despite everything I do not despair, and my will and my muscles have enough strength to make it to the cathedral.</w:t>
      </w:r>
      <w:r w:rsidRPr="00BF2D91">
        <w:rPr>
          <w:rStyle w:val="FootnoteReference"/>
          <w:rFonts w:asciiTheme="majorBidi" w:eastAsiaTheme="majorBidi" w:hAnsiTheme="majorBidi" w:cstheme="majorBidi"/>
          <w:sz w:val="24"/>
          <w:szCs w:val="24"/>
        </w:rPr>
        <w:footnoteReference w:id="473"/>
      </w:r>
    </w:p>
    <w:p w14:paraId="03F89B7C" w14:textId="77777777" w:rsidR="000F25BA" w:rsidRPr="00BF2D91" w:rsidRDefault="000F25BA" w:rsidP="000F25BA">
      <w:pPr>
        <w:spacing w:line="240" w:lineRule="auto"/>
        <w:ind w:left="720"/>
        <w:jc w:val="both"/>
        <w:rPr>
          <w:rFonts w:asciiTheme="majorBidi" w:eastAsiaTheme="majorBidi" w:hAnsiTheme="majorBidi" w:cstheme="majorBidi"/>
          <w:sz w:val="24"/>
          <w:szCs w:val="24"/>
        </w:rPr>
      </w:pPr>
    </w:p>
    <w:p w14:paraId="73719965" w14:textId="14AD7D45" w:rsidR="000F25BA" w:rsidRPr="00BF2D91" w:rsidRDefault="000F25BA" w:rsidP="000F25BA">
      <w:pPr>
        <w:spacing w:line="480" w:lineRule="auto"/>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Although López proudly recounts his determination to visit the cathedral against all odds, his frustration in this passage is palpable. In spirit, he is the archetypal </w:t>
      </w:r>
      <w:r w:rsidRPr="00BF2D91">
        <w:rPr>
          <w:rFonts w:asciiTheme="majorBidi" w:eastAsiaTheme="majorBidi" w:hAnsiTheme="majorBidi" w:cstheme="majorBidi"/>
          <w:i/>
          <w:iCs/>
          <w:sz w:val="24"/>
          <w:szCs w:val="24"/>
        </w:rPr>
        <w:t xml:space="preserve">Caballero </w:t>
      </w:r>
      <w:proofErr w:type="spellStart"/>
      <w:r w:rsidRPr="00BF2D91">
        <w:rPr>
          <w:rFonts w:asciiTheme="majorBidi" w:eastAsiaTheme="majorBidi" w:hAnsiTheme="majorBidi" w:cstheme="majorBidi"/>
          <w:i/>
          <w:iCs/>
          <w:sz w:val="24"/>
          <w:szCs w:val="24"/>
        </w:rPr>
        <w:lastRenderedPageBreak/>
        <w:t>Mutilado</w:t>
      </w:r>
      <w:proofErr w:type="spellEnd"/>
      <w:r w:rsidR="00AA0B11" w:rsidRPr="00BF2D91">
        <w:rPr>
          <w:rFonts w:asciiTheme="majorBidi" w:eastAsiaTheme="majorBidi" w:hAnsiTheme="majorBidi" w:cstheme="majorBidi"/>
          <w:sz w:val="24"/>
          <w:szCs w:val="24"/>
        </w:rPr>
        <w:t>—</w:t>
      </w:r>
      <w:r w:rsidRPr="00BF2D91">
        <w:rPr>
          <w:rFonts w:asciiTheme="majorBidi" w:eastAsiaTheme="majorBidi" w:hAnsiTheme="majorBidi" w:cstheme="majorBidi"/>
          <w:sz w:val="24"/>
          <w:szCs w:val="24"/>
        </w:rPr>
        <w:t>humble, patriotic and willing to carry on in the face of adversity</w:t>
      </w:r>
      <w:r w:rsidR="00AA0B11" w:rsidRPr="00BF2D91">
        <w:rPr>
          <w:rFonts w:asciiTheme="majorBidi" w:eastAsiaTheme="majorBidi" w:hAnsiTheme="majorBidi" w:cstheme="majorBidi"/>
          <w:sz w:val="24"/>
          <w:szCs w:val="24"/>
        </w:rPr>
        <w:t>—</w:t>
      </w:r>
      <w:r w:rsidRPr="00BF2D91">
        <w:rPr>
          <w:rFonts w:asciiTheme="majorBidi" w:eastAsiaTheme="majorBidi" w:hAnsiTheme="majorBidi" w:cstheme="majorBidi"/>
          <w:sz w:val="24"/>
          <w:szCs w:val="24"/>
        </w:rPr>
        <w:t xml:space="preserve">but his physical impairment prevents him from doing all the things he wants to do. In this passage, Toledo’s challenging topography was in many ways symbolic of the broader struggles faced by the disabled in Spain. López’s determination was beyond reproach, but no amount of willpower could overcome the physical obstacles in his path. </w:t>
      </w:r>
    </w:p>
    <w:p w14:paraId="4472A542" w14:textId="4DCDFDD4" w:rsidR="003E1AF5" w:rsidRPr="00BF2D91" w:rsidRDefault="00E034A5" w:rsidP="00E034A5">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Many veterans experienced feelings of frustration at their reduced physical capacity. Rehabilitation specialist Dr Mario </w:t>
      </w:r>
      <w:proofErr w:type="spellStart"/>
      <w:r w:rsidRPr="00BF2D91">
        <w:rPr>
          <w:rFonts w:asciiTheme="majorBidi" w:eastAsia="Times New Roman" w:hAnsiTheme="majorBidi" w:cstheme="majorBidi"/>
          <w:sz w:val="24"/>
          <w:szCs w:val="24"/>
        </w:rPr>
        <w:t>Oliveras</w:t>
      </w:r>
      <w:proofErr w:type="spellEnd"/>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Defesa</w:t>
      </w:r>
      <w:proofErr w:type="spellEnd"/>
      <w:r w:rsidRPr="00BF2D91">
        <w:rPr>
          <w:rFonts w:asciiTheme="majorBidi" w:eastAsia="Times New Roman" w:hAnsiTheme="majorBidi" w:cstheme="majorBidi"/>
          <w:sz w:val="24"/>
          <w:szCs w:val="24"/>
        </w:rPr>
        <w:t xml:space="preserve"> spoke of the depression and demoralisation of many veterans who found themselves no longer able to carry out even the most basic tasks.</w:t>
      </w:r>
      <w:r w:rsidRPr="00BF2D91">
        <w:rPr>
          <w:rStyle w:val="FootnoteReference"/>
          <w:rFonts w:asciiTheme="majorBidi" w:eastAsia="Times New Roman" w:hAnsiTheme="majorBidi" w:cstheme="majorBidi"/>
          <w:sz w:val="24"/>
          <w:szCs w:val="24"/>
        </w:rPr>
        <w:footnoteReference w:id="474"/>
      </w:r>
      <w:r w:rsidRPr="00BF2D91">
        <w:rPr>
          <w:rFonts w:asciiTheme="majorBidi" w:eastAsia="Times New Roman" w:hAnsiTheme="majorBidi" w:cstheme="majorBidi"/>
          <w:sz w:val="24"/>
          <w:szCs w:val="24"/>
        </w:rPr>
        <w:t xml:space="preserve"> </w:t>
      </w:r>
      <w:r w:rsidR="000F25BA" w:rsidRPr="00BF2D91">
        <w:rPr>
          <w:rFonts w:asciiTheme="majorBidi" w:eastAsia="Times New Roman" w:hAnsiTheme="majorBidi" w:cstheme="majorBidi"/>
          <w:sz w:val="24"/>
          <w:szCs w:val="24"/>
        </w:rPr>
        <w:t xml:space="preserve">Public discourses of ‘usefulness’ and advances in orthopaedic technology could create unrealistic expectations </w:t>
      </w:r>
      <w:r w:rsidR="00601B2F" w:rsidRPr="00BF2D91">
        <w:rPr>
          <w:rFonts w:asciiTheme="majorBidi" w:eastAsia="Times New Roman" w:hAnsiTheme="majorBidi" w:cstheme="majorBidi"/>
          <w:sz w:val="24"/>
          <w:szCs w:val="24"/>
        </w:rPr>
        <w:t xml:space="preserve">of the rehabilitation process. </w:t>
      </w:r>
      <w:r w:rsidR="00A953F0" w:rsidRPr="00BF2D91">
        <w:rPr>
          <w:rFonts w:asciiTheme="majorBidi" w:eastAsia="Times New Roman" w:hAnsiTheme="majorBidi" w:cstheme="majorBidi"/>
          <w:sz w:val="24"/>
          <w:szCs w:val="24"/>
        </w:rPr>
        <w:t xml:space="preserve">For example, </w:t>
      </w:r>
      <w:proofErr w:type="spellStart"/>
      <w:r w:rsidRPr="00BF2D91">
        <w:rPr>
          <w:rFonts w:asciiTheme="majorBidi" w:eastAsia="Times New Roman" w:hAnsiTheme="majorBidi" w:cstheme="majorBidi"/>
          <w:sz w:val="24"/>
          <w:szCs w:val="24"/>
        </w:rPr>
        <w:t>Oliveras</w:t>
      </w:r>
      <w:proofErr w:type="spellEnd"/>
      <w:r w:rsidRPr="00BF2D91">
        <w:rPr>
          <w:rFonts w:asciiTheme="majorBidi" w:eastAsia="Times New Roman" w:hAnsiTheme="majorBidi" w:cstheme="majorBidi"/>
          <w:sz w:val="24"/>
          <w:szCs w:val="24"/>
        </w:rPr>
        <w:t xml:space="preserve"> </w:t>
      </w:r>
      <w:r w:rsidR="000F25BA" w:rsidRPr="00BF2D91">
        <w:rPr>
          <w:rFonts w:asciiTheme="majorBidi" w:eastAsia="Times New Roman" w:hAnsiTheme="majorBidi" w:cstheme="majorBidi"/>
          <w:sz w:val="24"/>
          <w:szCs w:val="24"/>
        </w:rPr>
        <w:t>bemoaned the unrealistic expectations of many disabled men, who often viewed prosthetics as a quick fix without taking into account the amount of work that went into adjusting to them.</w:t>
      </w:r>
      <w:r w:rsidR="000F25BA" w:rsidRPr="00BF2D91">
        <w:rPr>
          <w:rStyle w:val="FootnoteReference"/>
          <w:rFonts w:asciiTheme="majorBidi" w:eastAsia="Times New Roman" w:hAnsiTheme="majorBidi" w:cstheme="majorBidi"/>
          <w:sz w:val="24"/>
          <w:szCs w:val="24"/>
        </w:rPr>
        <w:footnoteReference w:id="475"/>
      </w:r>
      <w:r w:rsidR="00A953F0" w:rsidRPr="00BF2D91">
        <w:rPr>
          <w:rFonts w:asciiTheme="majorBidi" w:eastAsia="Times New Roman" w:hAnsiTheme="majorBidi" w:cstheme="majorBidi"/>
          <w:sz w:val="24"/>
          <w:szCs w:val="24"/>
        </w:rPr>
        <w:t xml:space="preserve"> </w:t>
      </w:r>
      <w:r w:rsidR="000F25BA" w:rsidRPr="00BF2D91">
        <w:rPr>
          <w:rFonts w:asciiTheme="majorBidi" w:eastAsia="Times New Roman" w:hAnsiTheme="majorBidi" w:cstheme="majorBidi"/>
          <w:sz w:val="24"/>
          <w:szCs w:val="24"/>
        </w:rPr>
        <w:t>Friends and family offered valuable encouragement to their mutilated kin, and veterans re-learning how to write often asked doctors if they could take examples of their writing home to family members.</w:t>
      </w:r>
      <w:r w:rsidR="000F25BA" w:rsidRPr="00BF2D91">
        <w:rPr>
          <w:rStyle w:val="FootnoteReference"/>
          <w:rFonts w:asciiTheme="majorBidi" w:eastAsia="Times New Roman" w:hAnsiTheme="majorBidi" w:cstheme="majorBidi"/>
          <w:sz w:val="24"/>
          <w:szCs w:val="24"/>
        </w:rPr>
        <w:footnoteReference w:id="476"/>
      </w:r>
      <w:r w:rsidR="000F25BA" w:rsidRPr="00BF2D91">
        <w:rPr>
          <w:rFonts w:asciiTheme="majorBidi" w:eastAsia="Times New Roman" w:hAnsiTheme="majorBidi" w:cstheme="majorBidi"/>
          <w:sz w:val="24"/>
          <w:szCs w:val="24"/>
        </w:rPr>
        <w:t xml:space="preserve"> </w:t>
      </w:r>
      <w:r w:rsidR="00BB18B5" w:rsidRPr="00BF2D91">
        <w:rPr>
          <w:rFonts w:asciiTheme="majorBidi" w:eastAsia="Times New Roman" w:hAnsiTheme="majorBidi" w:cstheme="majorBidi"/>
          <w:sz w:val="24"/>
          <w:szCs w:val="24"/>
        </w:rPr>
        <w:t>F</w:t>
      </w:r>
      <w:r w:rsidR="00BB18B5" w:rsidRPr="00BF2D91">
        <w:rPr>
          <w:rFonts w:asciiTheme="majorBidi" w:eastAsiaTheme="majorBidi" w:hAnsiTheme="majorBidi" w:cstheme="majorBidi"/>
          <w:iCs/>
          <w:sz w:val="24"/>
          <w:szCs w:val="24"/>
        </w:rPr>
        <w:t>amily was thus central to the lives of many Mutilated Gentleman, both as a support structure and as a means through which to fulfil their masculine identities.</w:t>
      </w:r>
      <w:r w:rsidR="00BB18B5" w:rsidRPr="00BF2D91">
        <w:rPr>
          <w:rStyle w:val="FootnoteReference"/>
          <w:rFonts w:asciiTheme="majorBidi" w:eastAsiaTheme="majorBidi" w:hAnsiTheme="majorBidi" w:cstheme="majorBidi"/>
          <w:iCs/>
          <w:sz w:val="24"/>
          <w:szCs w:val="24"/>
        </w:rPr>
        <w:footnoteReference w:id="477"/>
      </w:r>
      <w:r w:rsidR="00701328" w:rsidRPr="00BF2D91">
        <w:rPr>
          <w:rFonts w:asciiTheme="majorBidi" w:eastAsiaTheme="majorBidi" w:hAnsiTheme="majorBidi" w:cstheme="majorBidi"/>
          <w:iCs/>
          <w:sz w:val="24"/>
          <w:szCs w:val="24"/>
        </w:rPr>
        <w:t xml:space="preserve"> </w:t>
      </w:r>
    </w:p>
    <w:p w14:paraId="39ED39F3" w14:textId="0B992EB6" w:rsidR="00715040" w:rsidRPr="00BF2D91" w:rsidRDefault="00223A91" w:rsidP="003F7DEF">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Although some authors have </w:t>
      </w:r>
      <w:r w:rsidR="00B76383" w:rsidRPr="00BF2D91">
        <w:rPr>
          <w:rFonts w:asciiTheme="majorBidi" w:eastAsiaTheme="majorBidi" w:hAnsiTheme="majorBidi" w:cstheme="majorBidi"/>
          <w:sz w:val="24"/>
          <w:szCs w:val="24"/>
        </w:rPr>
        <w:t xml:space="preserve">suggested that </w:t>
      </w:r>
      <w:r w:rsidRPr="00BF2D91">
        <w:rPr>
          <w:rFonts w:asciiTheme="majorBidi" w:eastAsiaTheme="majorBidi" w:hAnsiTheme="majorBidi" w:cstheme="majorBidi"/>
          <w:sz w:val="24"/>
          <w:szCs w:val="24"/>
        </w:rPr>
        <w:t>men with physical disabilities</w:t>
      </w:r>
      <w:r w:rsidR="00C03082" w:rsidRPr="00BF2D91">
        <w:rPr>
          <w:rFonts w:asciiTheme="majorBidi" w:eastAsiaTheme="majorBidi" w:hAnsiTheme="majorBidi" w:cstheme="majorBidi"/>
          <w:sz w:val="24"/>
          <w:szCs w:val="24"/>
        </w:rPr>
        <w:t xml:space="preserve"> </w:t>
      </w:r>
      <w:r w:rsidR="00B76383" w:rsidRPr="00BF2D91">
        <w:rPr>
          <w:rFonts w:asciiTheme="majorBidi" w:eastAsiaTheme="majorBidi" w:hAnsiTheme="majorBidi" w:cstheme="majorBidi"/>
          <w:sz w:val="24"/>
          <w:szCs w:val="24"/>
        </w:rPr>
        <w:t xml:space="preserve">were undesirable </w:t>
      </w:r>
      <w:r w:rsidR="00C03082" w:rsidRPr="00BF2D91">
        <w:rPr>
          <w:rFonts w:asciiTheme="majorBidi" w:eastAsiaTheme="majorBidi" w:hAnsiTheme="majorBidi" w:cstheme="majorBidi"/>
          <w:sz w:val="24"/>
          <w:szCs w:val="24"/>
        </w:rPr>
        <w:t xml:space="preserve">in post-war </w:t>
      </w:r>
      <w:r w:rsidR="005518CC" w:rsidRPr="00BF2D91">
        <w:rPr>
          <w:rFonts w:asciiTheme="majorBidi" w:eastAsiaTheme="majorBidi" w:hAnsiTheme="majorBidi" w:cstheme="majorBidi"/>
          <w:sz w:val="24"/>
          <w:szCs w:val="24"/>
        </w:rPr>
        <w:t>Spain</w:t>
      </w:r>
      <w:r w:rsidRPr="00BF2D91">
        <w:rPr>
          <w:rFonts w:asciiTheme="majorBidi" w:eastAsiaTheme="majorBidi" w:hAnsiTheme="majorBidi" w:cstheme="majorBidi"/>
          <w:sz w:val="24"/>
          <w:szCs w:val="24"/>
        </w:rPr>
        <w:t xml:space="preserve">, many veterans of all </w:t>
      </w:r>
      <w:r w:rsidR="005518CC" w:rsidRPr="00BF2D91">
        <w:rPr>
          <w:rFonts w:asciiTheme="majorBidi" w:eastAsiaTheme="majorBidi" w:hAnsiTheme="majorBidi" w:cstheme="majorBidi"/>
          <w:sz w:val="24"/>
          <w:szCs w:val="24"/>
        </w:rPr>
        <w:t xml:space="preserve">mutilation </w:t>
      </w:r>
      <w:r w:rsidRPr="00BF2D91">
        <w:rPr>
          <w:rFonts w:asciiTheme="majorBidi" w:eastAsiaTheme="majorBidi" w:hAnsiTheme="majorBidi" w:cstheme="majorBidi"/>
          <w:sz w:val="24"/>
          <w:szCs w:val="24"/>
        </w:rPr>
        <w:t>categories found wives post-injury.</w:t>
      </w:r>
      <w:r w:rsidR="009A2964" w:rsidRPr="00BF2D91">
        <w:rPr>
          <w:rStyle w:val="FootnoteReference"/>
          <w:rFonts w:asciiTheme="majorBidi" w:eastAsiaTheme="majorBidi" w:hAnsiTheme="majorBidi" w:cstheme="majorBidi"/>
          <w:sz w:val="24"/>
          <w:szCs w:val="24"/>
        </w:rPr>
        <w:footnoteReference w:id="478"/>
      </w:r>
      <w:r w:rsidR="00BB18B5" w:rsidRPr="00BF2D91">
        <w:rPr>
          <w:rFonts w:asciiTheme="majorBidi" w:eastAsiaTheme="majorBidi" w:hAnsiTheme="majorBidi" w:cstheme="majorBidi"/>
          <w:sz w:val="24"/>
          <w:szCs w:val="24"/>
        </w:rPr>
        <w:t xml:space="preserve"> </w:t>
      </w:r>
      <w:proofErr w:type="spellStart"/>
      <w:r w:rsidR="00DB1634" w:rsidRPr="00BF2D91">
        <w:rPr>
          <w:rFonts w:asciiTheme="majorBidi" w:eastAsiaTheme="majorBidi" w:hAnsiTheme="majorBidi" w:cstheme="majorBidi"/>
          <w:i/>
          <w:sz w:val="24"/>
          <w:szCs w:val="24"/>
        </w:rPr>
        <w:t>Mutilados</w:t>
      </w:r>
      <w:proofErr w:type="spellEnd"/>
      <w:r w:rsidR="00DB1634" w:rsidRPr="00BF2D91">
        <w:rPr>
          <w:rFonts w:asciiTheme="majorBidi" w:eastAsiaTheme="majorBidi" w:hAnsiTheme="majorBidi" w:cstheme="majorBidi"/>
          <w:i/>
          <w:sz w:val="24"/>
          <w:szCs w:val="24"/>
        </w:rPr>
        <w:t xml:space="preserve"> </w:t>
      </w:r>
      <w:r w:rsidR="00DB1634" w:rsidRPr="00BF2D91">
        <w:rPr>
          <w:rFonts w:asciiTheme="majorBidi" w:eastAsiaTheme="majorBidi" w:hAnsiTheme="majorBidi" w:cstheme="majorBidi"/>
          <w:sz w:val="24"/>
          <w:szCs w:val="24"/>
        </w:rPr>
        <w:t xml:space="preserve">were considered decent </w:t>
      </w:r>
      <w:r w:rsidR="00E96533" w:rsidRPr="00BF2D91">
        <w:rPr>
          <w:rFonts w:asciiTheme="majorBidi" w:eastAsiaTheme="majorBidi" w:hAnsiTheme="majorBidi" w:cstheme="majorBidi"/>
          <w:sz w:val="24"/>
          <w:szCs w:val="24"/>
        </w:rPr>
        <w:t>marriage potential</w:t>
      </w:r>
      <w:r w:rsidR="00C3585D" w:rsidRPr="00BF2D91">
        <w:rPr>
          <w:rFonts w:asciiTheme="majorBidi" w:eastAsiaTheme="majorBidi" w:hAnsiTheme="majorBidi" w:cstheme="majorBidi"/>
          <w:sz w:val="24"/>
          <w:szCs w:val="24"/>
        </w:rPr>
        <w:t>, and</w:t>
      </w:r>
      <w:r w:rsidR="00F970CC" w:rsidRPr="00BF2D91">
        <w:rPr>
          <w:rFonts w:asciiTheme="majorBidi" w:eastAsiaTheme="majorBidi" w:hAnsiTheme="majorBidi" w:cstheme="majorBidi"/>
          <w:sz w:val="24"/>
          <w:szCs w:val="24"/>
        </w:rPr>
        <w:t xml:space="preserve"> building on the wartime</w:t>
      </w:r>
      <w:r w:rsidR="003A1DC3" w:rsidRPr="00BF2D91">
        <w:rPr>
          <w:rFonts w:asciiTheme="majorBidi" w:eastAsiaTheme="majorBidi" w:hAnsiTheme="majorBidi" w:cstheme="majorBidi"/>
          <w:sz w:val="24"/>
          <w:szCs w:val="24"/>
        </w:rPr>
        <w:t xml:space="preserve"> ‘godmother’ tradition (</w:t>
      </w:r>
      <w:proofErr w:type="spellStart"/>
      <w:r w:rsidR="00263DD5" w:rsidRPr="00BF2D91">
        <w:rPr>
          <w:rFonts w:asciiTheme="majorBidi" w:eastAsiaTheme="majorBidi" w:hAnsiTheme="majorBidi" w:cstheme="majorBidi"/>
          <w:i/>
          <w:sz w:val="24"/>
          <w:szCs w:val="24"/>
        </w:rPr>
        <w:t>madrinas</w:t>
      </w:r>
      <w:proofErr w:type="spellEnd"/>
      <w:r w:rsidR="00263DD5" w:rsidRPr="00BF2D91">
        <w:rPr>
          <w:rFonts w:asciiTheme="majorBidi" w:eastAsiaTheme="majorBidi" w:hAnsiTheme="majorBidi" w:cstheme="majorBidi"/>
          <w:i/>
          <w:sz w:val="24"/>
          <w:szCs w:val="24"/>
        </w:rPr>
        <w:t xml:space="preserve"> de </w:t>
      </w:r>
      <w:proofErr w:type="spellStart"/>
      <w:r w:rsidR="00263DD5" w:rsidRPr="00BF2D91">
        <w:rPr>
          <w:rFonts w:asciiTheme="majorBidi" w:eastAsiaTheme="majorBidi" w:hAnsiTheme="majorBidi" w:cstheme="majorBidi"/>
          <w:i/>
          <w:sz w:val="24"/>
          <w:szCs w:val="24"/>
        </w:rPr>
        <w:t>g</w:t>
      </w:r>
      <w:r w:rsidR="003A1DC3" w:rsidRPr="00BF2D91">
        <w:rPr>
          <w:rFonts w:asciiTheme="majorBidi" w:eastAsiaTheme="majorBidi" w:hAnsiTheme="majorBidi" w:cstheme="majorBidi"/>
          <w:i/>
          <w:sz w:val="24"/>
          <w:szCs w:val="24"/>
        </w:rPr>
        <w:t>uerra</w:t>
      </w:r>
      <w:proofErr w:type="spellEnd"/>
      <w:r w:rsidR="003A1DC3" w:rsidRPr="00BF2D91">
        <w:rPr>
          <w:rFonts w:asciiTheme="majorBidi" w:eastAsiaTheme="majorBidi" w:hAnsiTheme="majorBidi" w:cstheme="majorBidi"/>
          <w:sz w:val="24"/>
          <w:szCs w:val="24"/>
        </w:rPr>
        <w:t>)</w:t>
      </w:r>
      <w:r w:rsidR="0040444D" w:rsidRPr="00BF2D91">
        <w:rPr>
          <w:rFonts w:asciiTheme="majorBidi" w:eastAsiaTheme="majorBidi" w:hAnsiTheme="majorBidi" w:cstheme="majorBidi"/>
          <w:sz w:val="24"/>
          <w:szCs w:val="24"/>
        </w:rPr>
        <w:t>—</w:t>
      </w:r>
      <w:r w:rsidR="0097576F" w:rsidRPr="00BF2D91">
        <w:rPr>
          <w:rFonts w:asciiTheme="majorBidi" w:eastAsiaTheme="majorBidi" w:hAnsiTheme="majorBidi" w:cstheme="majorBidi"/>
          <w:sz w:val="24"/>
          <w:szCs w:val="24"/>
        </w:rPr>
        <w:t xml:space="preserve">in </w:t>
      </w:r>
      <w:r w:rsidR="0040444D" w:rsidRPr="00BF2D91">
        <w:rPr>
          <w:rFonts w:asciiTheme="majorBidi" w:eastAsiaTheme="majorBidi" w:hAnsiTheme="majorBidi" w:cstheme="majorBidi"/>
          <w:sz w:val="24"/>
          <w:szCs w:val="24"/>
        </w:rPr>
        <w:t xml:space="preserve">which </w:t>
      </w:r>
      <w:r w:rsidR="00B975E4" w:rsidRPr="00BF2D91">
        <w:rPr>
          <w:rFonts w:asciiTheme="majorBidi" w:eastAsiaTheme="majorBidi" w:hAnsiTheme="majorBidi" w:cstheme="majorBidi"/>
          <w:sz w:val="24"/>
          <w:szCs w:val="24"/>
        </w:rPr>
        <w:t xml:space="preserve">women in the rear-guard </w:t>
      </w:r>
      <w:r w:rsidR="00B975E4" w:rsidRPr="00BF2D91">
        <w:rPr>
          <w:rFonts w:asciiTheme="majorBidi" w:eastAsiaTheme="majorBidi" w:hAnsiTheme="majorBidi" w:cstheme="majorBidi"/>
          <w:sz w:val="24"/>
          <w:szCs w:val="24"/>
        </w:rPr>
        <w:lastRenderedPageBreak/>
        <w:t>wr</w:t>
      </w:r>
      <w:r w:rsidR="0097576F" w:rsidRPr="00BF2D91">
        <w:rPr>
          <w:rFonts w:asciiTheme="majorBidi" w:eastAsiaTheme="majorBidi" w:hAnsiTheme="majorBidi" w:cstheme="majorBidi"/>
          <w:sz w:val="24"/>
          <w:szCs w:val="24"/>
        </w:rPr>
        <w:t>ote</w:t>
      </w:r>
      <w:r w:rsidR="00B975E4" w:rsidRPr="00BF2D91">
        <w:rPr>
          <w:rFonts w:asciiTheme="majorBidi" w:eastAsiaTheme="majorBidi" w:hAnsiTheme="majorBidi" w:cstheme="majorBidi"/>
          <w:sz w:val="24"/>
          <w:szCs w:val="24"/>
        </w:rPr>
        <w:t xml:space="preserve"> to men at the front</w:t>
      </w:r>
      <w:r w:rsidR="0040444D" w:rsidRPr="00BF2D91">
        <w:rPr>
          <w:rFonts w:asciiTheme="majorBidi" w:eastAsiaTheme="majorBidi" w:hAnsiTheme="majorBidi" w:cstheme="majorBidi"/>
          <w:sz w:val="24"/>
          <w:szCs w:val="24"/>
        </w:rPr>
        <w:t>—</w:t>
      </w:r>
      <w:r w:rsidR="003E1AF5" w:rsidRPr="00BF2D91">
        <w:rPr>
          <w:rFonts w:asciiTheme="majorBidi" w:eastAsiaTheme="majorBidi" w:hAnsiTheme="majorBidi" w:cstheme="majorBidi"/>
          <w:sz w:val="24"/>
          <w:szCs w:val="24"/>
        </w:rPr>
        <w:t xml:space="preserve">some women </w:t>
      </w:r>
      <w:r w:rsidR="00136DF5" w:rsidRPr="00BF2D91">
        <w:rPr>
          <w:rFonts w:asciiTheme="majorBidi" w:eastAsiaTheme="majorBidi" w:hAnsiTheme="majorBidi" w:cstheme="majorBidi"/>
          <w:sz w:val="24"/>
          <w:szCs w:val="24"/>
        </w:rPr>
        <w:t>placed classified ads</w:t>
      </w:r>
      <w:r w:rsidR="00BE3CC7" w:rsidRPr="00BF2D91">
        <w:rPr>
          <w:rFonts w:asciiTheme="majorBidi" w:eastAsiaTheme="majorBidi" w:hAnsiTheme="majorBidi" w:cstheme="majorBidi"/>
          <w:sz w:val="24"/>
          <w:szCs w:val="24"/>
        </w:rPr>
        <w:t xml:space="preserve"> in the post war era</w:t>
      </w:r>
      <w:r w:rsidR="008A3449" w:rsidRPr="00BF2D91">
        <w:rPr>
          <w:rFonts w:asciiTheme="majorBidi" w:eastAsiaTheme="majorBidi" w:hAnsiTheme="majorBidi" w:cstheme="majorBidi"/>
          <w:sz w:val="24"/>
          <w:szCs w:val="24"/>
        </w:rPr>
        <w:t xml:space="preserve"> asking to correspond</w:t>
      </w:r>
      <w:r w:rsidR="009C4492" w:rsidRPr="00BF2D91">
        <w:rPr>
          <w:rFonts w:asciiTheme="majorBidi" w:eastAsiaTheme="majorBidi" w:hAnsiTheme="majorBidi" w:cstheme="majorBidi"/>
          <w:sz w:val="24"/>
          <w:szCs w:val="24"/>
        </w:rPr>
        <w:t xml:space="preserve"> specifically with</w:t>
      </w:r>
      <w:r w:rsidR="00AF749A" w:rsidRPr="00BF2D91">
        <w:rPr>
          <w:rFonts w:asciiTheme="majorBidi" w:eastAsiaTheme="majorBidi" w:hAnsiTheme="majorBidi" w:cstheme="majorBidi"/>
          <w:sz w:val="24"/>
          <w:szCs w:val="24"/>
        </w:rPr>
        <w:t xml:space="preserve"> war</w:t>
      </w:r>
      <w:r w:rsidR="009C4492" w:rsidRPr="00BF2D91">
        <w:rPr>
          <w:rFonts w:asciiTheme="majorBidi" w:eastAsiaTheme="majorBidi" w:hAnsiTheme="majorBidi" w:cstheme="majorBidi"/>
          <w:sz w:val="24"/>
          <w:szCs w:val="24"/>
        </w:rPr>
        <w:t xml:space="preserve"> </w:t>
      </w:r>
      <w:proofErr w:type="spellStart"/>
      <w:r w:rsidR="009C4492" w:rsidRPr="00BF2D91">
        <w:rPr>
          <w:rFonts w:asciiTheme="majorBidi" w:eastAsiaTheme="majorBidi" w:hAnsiTheme="majorBidi" w:cstheme="majorBidi"/>
          <w:i/>
          <w:sz w:val="24"/>
          <w:szCs w:val="24"/>
        </w:rPr>
        <w:t>mutilados</w:t>
      </w:r>
      <w:proofErr w:type="spellEnd"/>
      <w:r w:rsidR="009C4492" w:rsidRPr="00BF2D91">
        <w:rPr>
          <w:rFonts w:asciiTheme="majorBidi" w:eastAsiaTheme="majorBidi" w:hAnsiTheme="majorBidi" w:cstheme="majorBidi"/>
          <w:sz w:val="24"/>
          <w:szCs w:val="24"/>
        </w:rPr>
        <w:t>.</w:t>
      </w:r>
      <w:r w:rsidR="009C4492" w:rsidRPr="00BF2D91">
        <w:rPr>
          <w:rStyle w:val="FootnoteReference"/>
          <w:rFonts w:asciiTheme="majorBidi" w:eastAsiaTheme="majorBidi" w:hAnsiTheme="majorBidi" w:cstheme="majorBidi"/>
          <w:sz w:val="24"/>
          <w:szCs w:val="24"/>
        </w:rPr>
        <w:footnoteReference w:id="479"/>
      </w:r>
      <w:r w:rsidR="00427C50" w:rsidRPr="00BF2D91">
        <w:rPr>
          <w:rFonts w:asciiTheme="majorBidi" w:eastAsiaTheme="majorBidi" w:hAnsiTheme="majorBidi" w:cstheme="majorBidi"/>
          <w:sz w:val="24"/>
          <w:szCs w:val="24"/>
        </w:rPr>
        <w:t xml:space="preserve"> </w:t>
      </w:r>
      <w:r w:rsidR="00D92242" w:rsidRPr="00BF2D91">
        <w:rPr>
          <w:rFonts w:asciiTheme="majorBidi" w:eastAsiaTheme="majorBidi" w:hAnsiTheme="majorBidi" w:cstheme="majorBidi"/>
          <w:sz w:val="24"/>
          <w:szCs w:val="24"/>
        </w:rPr>
        <w:t xml:space="preserve">The desirability of </w:t>
      </w:r>
      <w:proofErr w:type="spellStart"/>
      <w:r w:rsidR="00D92242" w:rsidRPr="00BF2D91">
        <w:rPr>
          <w:rFonts w:asciiTheme="majorBidi" w:eastAsiaTheme="majorBidi" w:hAnsiTheme="majorBidi" w:cstheme="majorBidi"/>
          <w:i/>
          <w:sz w:val="24"/>
          <w:szCs w:val="24"/>
        </w:rPr>
        <w:t>mutilados</w:t>
      </w:r>
      <w:proofErr w:type="spellEnd"/>
      <w:r w:rsidR="00D92242" w:rsidRPr="00BF2D91">
        <w:rPr>
          <w:rFonts w:asciiTheme="majorBidi" w:eastAsiaTheme="majorBidi" w:hAnsiTheme="majorBidi" w:cstheme="majorBidi"/>
          <w:i/>
          <w:sz w:val="24"/>
          <w:szCs w:val="24"/>
        </w:rPr>
        <w:t xml:space="preserve"> </w:t>
      </w:r>
      <w:r w:rsidR="00AF749A" w:rsidRPr="00BF2D91">
        <w:rPr>
          <w:rFonts w:asciiTheme="majorBidi" w:eastAsiaTheme="majorBidi" w:hAnsiTheme="majorBidi" w:cstheme="majorBidi"/>
          <w:sz w:val="24"/>
          <w:szCs w:val="24"/>
        </w:rPr>
        <w:t xml:space="preserve">as husbands </w:t>
      </w:r>
      <w:r w:rsidRPr="00BF2D91">
        <w:rPr>
          <w:rFonts w:asciiTheme="majorBidi" w:eastAsiaTheme="majorBidi" w:hAnsiTheme="majorBidi" w:cstheme="majorBidi"/>
          <w:sz w:val="24"/>
          <w:szCs w:val="24"/>
        </w:rPr>
        <w:t xml:space="preserve">is attested to by the many letters sent to the BCMGP from widows during the transition to democracy </w:t>
      </w:r>
      <w:r w:rsidR="00BE3CC7" w:rsidRPr="00BF2D91">
        <w:rPr>
          <w:rFonts w:asciiTheme="majorBidi" w:eastAsiaTheme="majorBidi" w:hAnsiTheme="majorBidi" w:cstheme="majorBidi"/>
          <w:sz w:val="24"/>
          <w:szCs w:val="24"/>
        </w:rPr>
        <w:t>in the late 1970s, following a</w:t>
      </w:r>
      <w:r w:rsidRPr="00BF2D91">
        <w:rPr>
          <w:rFonts w:asciiTheme="majorBidi" w:eastAsiaTheme="majorBidi" w:hAnsiTheme="majorBidi" w:cstheme="majorBidi"/>
          <w:sz w:val="24"/>
          <w:szCs w:val="24"/>
        </w:rPr>
        <w:t xml:space="preserve"> 1976 law change</w:t>
      </w:r>
      <w:r w:rsidR="00906367" w:rsidRPr="00BF2D91">
        <w:rPr>
          <w:rFonts w:asciiTheme="majorBidi" w:eastAsiaTheme="majorBidi" w:hAnsiTheme="majorBidi" w:cstheme="majorBidi"/>
          <w:sz w:val="24"/>
          <w:szCs w:val="24"/>
        </w:rPr>
        <w:t xml:space="preserve"> which supported those who had suffered with illnesses contracted during military service</w:t>
      </w:r>
      <w:r w:rsidRPr="00BF2D91">
        <w:rPr>
          <w:rFonts w:asciiTheme="majorBidi" w:eastAsiaTheme="majorBidi" w:hAnsiTheme="majorBidi" w:cstheme="majorBidi"/>
          <w:sz w:val="24"/>
          <w:szCs w:val="24"/>
        </w:rPr>
        <w:t>.</w:t>
      </w:r>
      <w:r w:rsidRPr="00BF2D91">
        <w:rPr>
          <w:rStyle w:val="FootnoteReference"/>
          <w:rFonts w:asciiTheme="majorBidi" w:eastAsiaTheme="majorBidi" w:hAnsiTheme="majorBidi" w:cstheme="majorBidi"/>
          <w:sz w:val="24"/>
          <w:szCs w:val="24"/>
        </w:rPr>
        <w:footnoteReference w:id="480"/>
      </w:r>
      <w:r w:rsidRPr="00BF2D91">
        <w:rPr>
          <w:rFonts w:asciiTheme="majorBidi" w:eastAsiaTheme="majorBidi" w:hAnsiTheme="majorBidi" w:cstheme="majorBidi"/>
          <w:sz w:val="24"/>
          <w:szCs w:val="24"/>
        </w:rPr>
        <w:t xml:space="preserve"> </w:t>
      </w:r>
      <w:r w:rsidR="00526C4B" w:rsidRPr="00BF2D91">
        <w:rPr>
          <w:rFonts w:asciiTheme="majorBidi" w:eastAsiaTheme="majorBidi" w:hAnsiTheme="majorBidi" w:cstheme="majorBidi"/>
          <w:sz w:val="24"/>
          <w:szCs w:val="24"/>
        </w:rPr>
        <w:t>S</w:t>
      </w:r>
      <w:r w:rsidRPr="00BF2D91">
        <w:rPr>
          <w:rFonts w:asciiTheme="majorBidi" w:eastAsiaTheme="majorBidi" w:hAnsiTheme="majorBidi" w:cstheme="majorBidi"/>
          <w:sz w:val="24"/>
          <w:szCs w:val="24"/>
        </w:rPr>
        <w:t xml:space="preserve">ome men already had </w:t>
      </w:r>
      <w:r w:rsidR="00C3585D" w:rsidRPr="00BF2D91">
        <w:rPr>
          <w:rFonts w:asciiTheme="majorBidi" w:eastAsiaTheme="majorBidi" w:hAnsiTheme="majorBidi" w:cstheme="majorBidi"/>
          <w:sz w:val="24"/>
          <w:szCs w:val="24"/>
        </w:rPr>
        <w:t>girlfriends</w:t>
      </w:r>
      <w:r w:rsidR="002C140B" w:rsidRPr="00BF2D91">
        <w:rPr>
          <w:rFonts w:asciiTheme="majorBidi" w:eastAsiaTheme="majorBidi" w:hAnsiTheme="majorBidi" w:cstheme="majorBidi"/>
          <w:sz w:val="24"/>
          <w:szCs w:val="24"/>
        </w:rPr>
        <w:t xml:space="preserve"> before the war</w:t>
      </w:r>
      <w:r w:rsidRPr="00BF2D91">
        <w:rPr>
          <w:rFonts w:asciiTheme="majorBidi" w:eastAsiaTheme="majorBidi" w:hAnsiTheme="majorBidi" w:cstheme="majorBidi"/>
          <w:sz w:val="24"/>
          <w:szCs w:val="24"/>
        </w:rPr>
        <w:t>—as was the case with</w:t>
      </w:r>
      <w:r w:rsidR="00185A94" w:rsidRPr="00BF2D91">
        <w:rPr>
          <w:rFonts w:asciiTheme="majorBidi" w:eastAsiaTheme="majorBidi" w:hAnsiTheme="majorBidi" w:cstheme="majorBidi"/>
          <w:sz w:val="24"/>
          <w:szCs w:val="24"/>
        </w:rPr>
        <w:t xml:space="preserve"> the legionnaire,</w:t>
      </w:r>
      <w:r w:rsidRPr="00BF2D91">
        <w:rPr>
          <w:rFonts w:asciiTheme="majorBidi" w:eastAsiaTheme="majorBidi" w:hAnsiTheme="majorBidi" w:cstheme="majorBidi"/>
          <w:sz w:val="24"/>
          <w:szCs w:val="24"/>
        </w:rPr>
        <w:t xml:space="preserve"> José Mira </w:t>
      </w:r>
      <w:proofErr w:type="spellStart"/>
      <w:r w:rsidRPr="00BF2D91">
        <w:rPr>
          <w:rFonts w:asciiTheme="majorBidi" w:eastAsiaTheme="majorBidi" w:hAnsiTheme="majorBidi" w:cstheme="majorBidi"/>
          <w:sz w:val="24"/>
          <w:szCs w:val="24"/>
        </w:rPr>
        <w:t>Rizo</w:t>
      </w:r>
      <w:proofErr w:type="spellEnd"/>
      <w:r w:rsidR="00BB18B5" w:rsidRPr="00BF2D91">
        <w:rPr>
          <w:rFonts w:asciiTheme="majorBidi" w:eastAsiaTheme="majorBidi" w:hAnsiTheme="majorBidi" w:cstheme="majorBidi"/>
          <w:sz w:val="24"/>
          <w:szCs w:val="24"/>
        </w:rPr>
        <w:t>, discussed above</w:t>
      </w:r>
      <w:r w:rsidRPr="00BF2D91">
        <w:rPr>
          <w:rFonts w:asciiTheme="majorBidi" w:eastAsiaTheme="majorBidi" w:hAnsiTheme="majorBidi" w:cstheme="majorBidi"/>
          <w:sz w:val="24"/>
          <w:szCs w:val="24"/>
        </w:rPr>
        <w:t>—who</w:t>
      </w:r>
      <w:r w:rsidR="00692DD1" w:rsidRPr="00BF2D91">
        <w:rPr>
          <w:rFonts w:asciiTheme="majorBidi" w:eastAsiaTheme="majorBidi" w:hAnsiTheme="majorBidi" w:cstheme="majorBidi"/>
          <w:sz w:val="24"/>
          <w:szCs w:val="24"/>
        </w:rPr>
        <w:t>m</w:t>
      </w:r>
      <w:r w:rsidRPr="00BF2D91">
        <w:rPr>
          <w:rFonts w:asciiTheme="majorBidi" w:eastAsiaTheme="majorBidi" w:hAnsiTheme="majorBidi" w:cstheme="majorBidi"/>
          <w:sz w:val="24"/>
          <w:szCs w:val="24"/>
        </w:rPr>
        <w:t xml:space="preserve"> </w:t>
      </w:r>
      <w:r w:rsidR="00AE19EA" w:rsidRPr="00BF2D91">
        <w:rPr>
          <w:rFonts w:asciiTheme="majorBidi" w:eastAsiaTheme="majorBidi" w:hAnsiTheme="majorBidi" w:cstheme="majorBidi"/>
          <w:sz w:val="24"/>
          <w:szCs w:val="24"/>
        </w:rPr>
        <w:t xml:space="preserve">they </w:t>
      </w:r>
      <w:r w:rsidRPr="00BF2D91">
        <w:rPr>
          <w:rFonts w:asciiTheme="majorBidi" w:eastAsiaTheme="majorBidi" w:hAnsiTheme="majorBidi" w:cstheme="majorBidi"/>
          <w:sz w:val="24"/>
          <w:szCs w:val="24"/>
        </w:rPr>
        <w:t>married afterwards.</w:t>
      </w:r>
      <w:r w:rsidR="004A6263">
        <w:rPr>
          <w:rStyle w:val="FootnoteReference"/>
          <w:rFonts w:asciiTheme="majorBidi" w:eastAsiaTheme="majorBidi" w:hAnsiTheme="majorBidi" w:cstheme="majorBidi"/>
          <w:sz w:val="24"/>
          <w:szCs w:val="24"/>
        </w:rPr>
        <w:footnoteReference w:id="481"/>
      </w:r>
      <w:r w:rsidRPr="00BF2D91">
        <w:rPr>
          <w:rFonts w:asciiTheme="majorBidi" w:eastAsiaTheme="majorBidi" w:hAnsiTheme="majorBidi" w:cstheme="majorBidi"/>
          <w:sz w:val="24"/>
          <w:szCs w:val="24"/>
        </w:rPr>
        <w:t xml:space="preserve"> The prevalence of </w:t>
      </w:r>
      <w:r w:rsidR="00316116" w:rsidRPr="00BF2D91">
        <w:rPr>
          <w:rFonts w:asciiTheme="majorBidi" w:eastAsiaTheme="majorBidi" w:hAnsiTheme="majorBidi" w:cstheme="majorBidi"/>
          <w:sz w:val="24"/>
          <w:szCs w:val="24"/>
        </w:rPr>
        <w:t>post</w:t>
      </w:r>
      <w:r w:rsidRPr="00BF2D91">
        <w:rPr>
          <w:rFonts w:asciiTheme="majorBidi" w:eastAsiaTheme="majorBidi" w:hAnsiTheme="majorBidi" w:cstheme="majorBidi"/>
          <w:sz w:val="24"/>
          <w:szCs w:val="24"/>
        </w:rPr>
        <w:t>-injury</w:t>
      </w:r>
      <w:r w:rsidR="00316116" w:rsidRPr="00BF2D91">
        <w:rPr>
          <w:rFonts w:asciiTheme="majorBidi" w:eastAsiaTheme="majorBidi" w:hAnsiTheme="majorBidi" w:cstheme="majorBidi"/>
          <w:sz w:val="24"/>
          <w:szCs w:val="24"/>
        </w:rPr>
        <w:t xml:space="preserve"> marriage</w:t>
      </w:r>
      <w:r w:rsidRPr="00BF2D91">
        <w:rPr>
          <w:rFonts w:asciiTheme="majorBidi" w:eastAsiaTheme="majorBidi" w:hAnsiTheme="majorBidi" w:cstheme="majorBidi"/>
          <w:sz w:val="24"/>
          <w:szCs w:val="24"/>
        </w:rPr>
        <w:t xml:space="preserve"> certainly suggests that Mutilated Gentlemen </w:t>
      </w:r>
      <w:r w:rsidR="00C3585D" w:rsidRPr="00BF2D91">
        <w:rPr>
          <w:rFonts w:asciiTheme="majorBidi" w:eastAsiaTheme="majorBidi" w:hAnsiTheme="majorBidi" w:cstheme="majorBidi"/>
          <w:sz w:val="24"/>
          <w:szCs w:val="24"/>
        </w:rPr>
        <w:t>had no trouble finding wives</w:t>
      </w:r>
      <w:r w:rsidRPr="00BF2D91">
        <w:rPr>
          <w:rFonts w:asciiTheme="majorBidi" w:eastAsiaTheme="majorBidi" w:hAnsiTheme="majorBidi" w:cstheme="majorBidi"/>
          <w:sz w:val="24"/>
          <w:szCs w:val="24"/>
        </w:rPr>
        <w:t xml:space="preserve">, even in the case of the most severely wounded. </w:t>
      </w:r>
      <w:proofErr w:type="spellStart"/>
      <w:r w:rsidR="00C3585D" w:rsidRPr="00BF2D91">
        <w:rPr>
          <w:rFonts w:asciiTheme="majorBidi" w:eastAsiaTheme="majorBidi" w:hAnsiTheme="majorBidi" w:cstheme="majorBidi"/>
          <w:i/>
          <w:iCs/>
          <w:sz w:val="24"/>
          <w:szCs w:val="24"/>
        </w:rPr>
        <w:t>M</w:t>
      </w:r>
      <w:r w:rsidR="00364810" w:rsidRPr="00BF2D91">
        <w:rPr>
          <w:rFonts w:asciiTheme="majorBidi" w:eastAsiaTheme="majorBidi" w:hAnsiTheme="majorBidi" w:cstheme="majorBidi"/>
          <w:i/>
          <w:sz w:val="24"/>
          <w:szCs w:val="24"/>
        </w:rPr>
        <w:t>utilados</w:t>
      </w:r>
      <w:proofErr w:type="spellEnd"/>
      <w:r w:rsidR="00364810" w:rsidRPr="00BF2D91">
        <w:rPr>
          <w:rFonts w:asciiTheme="majorBidi" w:eastAsiaTheme="majorBidi" w:hAnsiTheme="majorBidi" w:cstheme="majorBidi"/>
          <w:i/>
          <w:sz w:val="24"/>
          <w:szCs w:val="24"/>
        </w:rPr>
        <w:t xml:space="preserve"> </w:t>
      </w:r>
      <w:r w:rsidR="00364810" w:rsidRPr="00BF2D91">
        <w:rPr>
          <w:rFonts w:asciiTheme="majorBidi" w:eastAsiaTheme="majorBidi" w:hAnsiTheme="majorBidi" w:cstheme="majorBidi"/>
          <w:sz w:val="24"/>
          <w:szCs w:val="24"/>
        </w:rPr>
        <w:t xml:space="preserve">who </w:t>
      </w:r>
      <w:r w:rsidR="00B52D53" w:rsidRPr="00BF2D91">
        <w:rPr>
          <w:rFonts w:asciiTheme="majorBidi" w:eastAsiaTheme="majorBidi" w:hAnsiTheme="majorBidi" w:cstheme="majorBidi"/>
          <w:sz w:val="24"/>
          <w:szCs w:val="24"/>
        </w:rPr>
        <w:t>continued their</w:t>
      </w:r>
      <w:r w:rsidR="00364810" w:rsidRPr="00BF2D91">
        <w:rPr>
          <w:rFonts w:asciiTheme="majorBidi" w:eastAsiaTheme="majorBidi" w:hAnsiTheme="majorBidi" w:cstheme="majorBidi"/>
          <w:sz w:val="24"/>
          <w:szCs w:val="24"/>
        </w:rPr>
        <w:t xml:space="preserve"> careers in the military</w:t>
      </w:r>
      <w:r w:rsidR="00CE17B1" w:rsidRPr="00BF2D91">
        <w:rPr>
          <w:rFonts w:asciiTheme="majorBidi" w:eastAsiaTheme="majorBidi" w:hAnsiTheme="majorBidi" w:cstheme="majorBidi"/>
          <w:sz w:val="24"/>
          <w:szCs w:val="24"/>
        </w:rPr>
        <w:t xml:space="preserve"> </w:t>
      </w:r>
      <w:r w:rsidR="00C3585D" w:rsidRPr="00BF2D91">
        <w:rPr>
          <w:rFonts w:asciiTheme="majorBidi" w:eastAsiaTheme="majorBidi" w:hAnsiTheme="majorBidi" w:cstheme="majorBidi"/>
          <w:sz w:val="24"/>
          <w:szCs w:val="24"/>
        </w:rPr>
        <w:t>were also likely to marry</w:t>
      </w:r>
      <w:r w:rsidR="00412F9E" w:rsidRPr="00BF2D91">
        <w:rPr>
          <w:rFonts w:asciiTheme="majorBidi" w:eastAsiaTheme="majorBidi" w:hAnsiTheme="majorBidi" w:cstheme="majorBidi"/>
          <w:sz w:val="24"/>
          <w:szCs w:val="24"/>
        </w:rPr>
        <w:t>, and s</w:t>
      </w:r>
      <w:r w:rsidR="00715040" w:rsidRPr="00BF2D91">
        <w:rPr>
          <w:rFonts w:asciiTheme="majorBidi" w:eastAsiaTheme="majorBidi" w:hAnsiTheme="majorBidi" w:cstheme="majorBidi"/>
          <w:sz w:val="24"/>
          <w:szCs w:val="24"/>
        </w:rPr>
        <w:t xml:space="preserve">ome </w:t>
      </w:r>
      <w:r w:rsidR="003F60FC" w:rsidRPr="00BF2D91">
        <w:rPr>
          <w:rFonts w:asciiTheme="majorBidi" w:eastAsiaTheme="majorBidi" w:hAnsiTheme="majorBidi" w:cstheme="majorBidi"/>
          <w:sz w:val="24"/>
          <w:szCs w:val="24"/>
        </w:rPr>
        <w:t xml:space="preserve">were </w:t>
      </w:r>
      <w:r w:rsidR="00715040" w:rsidRPr="00BF2D91">
        <w:rPr>
          <w:rFonts w:asciiTheme="majorBidi" w:eastAsiaTheme="majorBidi" w:hAnsiTheme="majorBidi" w:cstheme="majorBidi"/>
          <w:sz w:val="24"/>
          <w:szCs w:val="24"/>
        </w:rPr>
        <w:t>even spoiled for choice</w:t>
      </w:r>
      <w:r w:rsidR="00FA72AC" w:rsidRPr="00BF2D91">
        <w:rPr>
          <w:rFonts w:asciiTheme="majorBidi" w:eastAsiaTheme="majorBidi" w:hAnsiTheme="majorBidi" w:cstheme="majorBidi"/>
          <w:sz w:val="24"/>
          <w:szCs w:val="24"/>
        </w:rPr>
        <w:t>:</w:t>
      </w:r>
      <w:r w:rsidR="00715040" w:rsidRPr="00BF2D91">
        <w:rPr>
          <w:rFonts w:asciiTheme="majorBidi" w:eastAsiaTheme="majorBidi" w:hAnsiTheme="majorBidi" w:cstheme="majorBidi"/>
          <w:sz w:val="24"/>
          <w:szCs w:val="24"/>
        </w:rPr>
        <w:t xml:space="preserve"> </w:t>
      </w:r>
      <w:r w:rsidR="00D6035E">
        <w:rPr>
          <w:rFonts w:asciiTheme="majorBidi" w:eastAsiaTheme="majorBidi" w:hAnsiTheme="majorBidi" w:cstheme="majorBidi"/>
          <w:sz w:val="24"/>
          <w:szCs w:val="24"/>
        </w:rPr>
        <w:t>[redacted]</w:t>
      </w:r>
      <w:r w:rsidR="007056EE" w:rsidRPr="00BF2D91">
        <w:rPr>
          <w:rFonts w:asciiTheme="majorBidi" w:eastAsiaTheme="majorBidi" w:hAnsiTheme="majorBidi" w:cstheme="majorBidi"/>
          <w:sz w:val="24"/>
          <w:szCs w:val="24"/>
        </w:rPr>
        <w:t xml:space="preserve"> Such behaviour </w:t>
      </w:r>
      <w:r w:rsidR="00327CBE" w:rsidRPr="00BF2D91">
        <w:rPr>
          <w:rFonts w:asciiTheme="majorBidi" w:eastAsiaTheme="majorBidi" w:hAnsiTheme="majorBidi" w:cstheme="majorBidi"/>
          <w:sz w:val="24"/>
          <w:szCs w:val="24"/>
        </w:rPr>
        <w:t xml:space="preserve">reflected </w:t>
      </w:r>
      <w:r w:rsidR="007056EE" w:rsidRPr="00BF2D91">
        <w:rPr>
          <w:rFonts w:asciiTheme="majorBidi" w:eastAsiaTheme="majorBidi" w:hAnsiTheme="majorBidi" w:cstheme="majorBidi"/>
          <w:sz w:val="24"/>
          <w:szCs w:val="24"/>
        </w:rPr>
        <w:t xml:space="preserve">the coexistence of the contradictory </w:t>
      </w:r>
      <w:r w:rsidR="00F92380" w:rsidRPr="00BF2D91">
        <w:rPr>
          <w:rFonts w:asciiTheme="majorBidi" w:eastAsiaTheme="majorBidi" w:hAnsiTheme="majorBidi" w:cstheme="majorBidi"/>
          <w:sz w:val="24"/>
          <w:szCs w:val="24"/>
        </w:rPr>
        <w:t>masculine ideals</w:t>
      </w:r>
      <w:r w:rsidR="007056EE" w:rsidRPr="00BF2D91">
        <w:rPr>
          <w:rFonts w:asciiTheme="majorBidi" w:eastAsiaTheme="majorBidi" w:hAnsiTheme="majorBidi" w:cstheme="majorBidi"/>
          <w:sz w:val="24"/>
          <w:szCs w:val="24"/>
        </w:rPr>
        <w:t xml:space="preserve"> of sexual virility and responsible </w:t>
      </w:r>
      <w:r w:rsidR="00377AE5" w:rsidRPr="00BF2D91">
        <w:rPr>
          <w:rFonts w:asciiTheme="majorBidi" w:eastAsiaTheme="majorBidi" w:hAnsiTheme="majorBidi" w:cstheme="majorBidi"/>
          <w:sz w:val="24"/>
          <w:szCs w:val="24"/>
        </w:rPr>
        <w:t>fatherhood</w:t>
      </w:r>
      <w:r w:rsidR="007056EE" w:rsidRPr="00BF2D91">
        <w:rPr>
          <w:rFonts w:asciiTheme="majorBidi" w:eastAsiaTheme="majorBidi" w:hAnsiTheme="majorBidi" w:cstheme="majorBidi"/>
          <w:sz w:val="24"/>
          <w:szCs w:val="24"/>
        </w:rPr>
        <w:t>.</w:t>
      </w:r>
    </w:p>
    <w:p w14:paraId="59F496AD" w14:textId="3AF2E596" w:rsidR="00697792" w:rsidRPr="00BF2D91" w:rsidRDefault="005C36A1" w:rsidP="00785987">
      <w:pPr>
        <w:spacing w:line="480" w:lineRule="auto"/>
        <w:ind w:firstLine="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M</w:t>
      </w:r>
      <w:r w:rsidR="00223A91" w:rsidRPr="00BF2D91">
        <w:rPr>
          <w:rFonts w:asciiTheme="majorBidi" w:eastAsiaTheme="majorBidi" w:hAnsiTheme="majorBidi" w:cstheme="majorBidi"/>
          <w:sz w:val="24"/>
          <w:szCs w:val="24"/>
        </w:rPr>
        <w:t>any Mutilated Gentlemen</w:t>
      </w:r>
      <w:r w:rsidRPr="00BF2D91">
        <w:rPr>
          <w:rFonts w:asciiTheme="majorBidi" w:eastAsiaTheme="majorBidi" w:hAnsiTheme="majorBidi" w:cstheme="majorBidi"/>
          <w:sz w:val="24"/>
          <w:szCs w:val="24"/>
        </w:rPr>
        <w:t xml:space="preserve"> also became father</w:t>
      </w:r>
      <w:r w:rsidR="00485CE1" w:rsidRPr="00BF2D91">
        <w:rPr>
          <w:rFonts w:asciiTheme="majorBidi" w:eastAsiaTheme="majorBidi" w:hAnsiTheme="majorBidi" w:cstheme="majorBidi"/>
          <w:sz w:val="24"/>
          <w:szCs w:val="24"/>
        </w:rPr>
        <w:t>s</w:t>
      </w:r>
      <w:r w:rsidR="00D448E8" w:rsidRPr="00BF2D91">
        <w:rPr>
          <w:rFonts w:asciiTheme="majorBidi" w:eastAsiaTheme="majorBidi" w:hAnsiTheme="majorBidi" w:cstheme="majorBidi"/>
          <w:sz w:val="24"/>
          <w:szCs w:val="24"/>
        </w:rPr>
        <w:t>, with</w:t>
      </w:r>
      <w:r w:rsidR="00223A91" w:rsidRPr="00BF2D91">
        <w:rPr>
          <w:rFonts w:asciiTheme="majorBidi" w:eastAsiaTheme="majorBidi" w:hAnsiTheme="majorBidi" w:cstheme="majorBidi"/>
          <w:sz w:val="24"/>
          <w:szCs w:val="24"/>
        </w:rPr>
        <w:t xml:space="preserve"> </w:t>
      </w:r>
      <w:r w:rsidR="00D448E8" w:rsidRPr="00BF2D91">
        <w:rPr>
          <w:rFonts w:asciiTheme="majorBidi" w:eastAsiaTheme="majorBidi" w:hAnsiTheme="majorBidi" w:cstheme="majorBidi"/>
          <w:sz w:val="24"/>
          <w:szCs w:val="24"/>
        </w:rPr>
        <w:t>s</w:t>
      </w:r>
      <w:r w:rsidR="00E80FC5" w:rsidRPr="00BF2D91">
        <w:rPr>
          <w:rFonts w:asciiTheme="majorBidi" w:eastAsiaTheme="majorBidi" w:hAnsiTheme="majorBidi" w:cstheme="majorBidi"/>
          <w:sz w:val="24"/>
          <w:szCs w:val="24"/>
        </w:rPr>
        <w:t xml:space="preserve">ome </w:t>
      </w:r>
      <w:r w:rsidR="00D448E8" w:rsidRPr="00BF2D91">
        <w:rPr>
          <w:rFonts w:asciiTheme="majorBidi" w:eastAsiaTheme="majorBidi" w:hAnsiTheme="majorBidi" w:cstheme="majorBidi"/>
          <w:sz w:val="24"/>
          <w:szCs w:val="24"/>
        </w:rPr>
        <w:t>sitting</w:t>
      </w:r>
      <w:r w:rsidR="00E80FC5" w:rsidRPr="00BF2D91">
        <w:rPr>
          <w:rFonts w:asciiTheme="majorBidi" w:eastAsiaTheme="majorBidi" w:hAnsiTheme="majorBidi" w:cstheme="majorBidi"/>
          <w:sz w:val="24"/>
          <w:szCs w:val="24"/>
        </w:rPr>
        <w:t xml:space="preserve"> at the head</w:t>
      </w:r>
      <w:r w:rsidR="00BE3CC7" w:rsidRPr="00BF2D91">
        <w:rPr>
          <w:rFonts w:asciiTheme="majorBidi" w:eastAsiaTheme="majorBidi" w:hAnsiTheme="majorBidi" w:cstheme="majorBidi"/>
          <w:sz w:val="24"/>
          <w:szCs w:val="24"/>
        </w:rPr>
        <w:t>s</w:t>
      </w:r>
      <w:r w:rsidR="00E80FC5" w:rsidRPr="00BF2D91">
        <w:rPr>
          <w:rFonts w:asciiTheme="majorBidi" w:eastAsiaTheme="majorBidi" w:hAnsiTheme="majorBidi" w:cstheme="majorBidi"/>
          <w:sz w:val="24"/>
          <w:szCs w:val="24"/>
        </w:rPr>
        <w:t xml:space="preserve"> of very large fam</w:t>
      </w:r>
      <w:r w:rsidR="00AB01B6" w:rsidRPr="00BF2D91">
        <w:rPr>
          <w:rFonts w:asciiTheme="majorBidi" w:eastAsiaTheme="majorBidi" w:hAnsiTheme="majorBidi" w:cstheme="majorBidi"/>
          <w:sz w:val="24"/>
          <w:szCs w:val="24"/>
        </w:rPr>
        <w:t xml:space="preserve">ilies; </w:t>
      </w:r>
      <w:r w:rsidR="00F1718C">
        <w:rPr>
          <w:rFonts w:asciiTheme="majorBidi" w:eastAsiaTheme="majorBidi" w:hAnsiTheme="majorBidi" w:cstheme="majorBidi"/>
          <w:sz w:val="24"/>
          <w:szCs w:val="24"/>
        </w:rPr>
        <w:t>[redacted]</w:t>
      </w:r>
      <w:r w:rsidR="000F60D6" w:rsidRPr="00BF2D91">
        <w:rPr>
          <w:rFonts w:asciiTheme="majorBidi" w:eastAsiaTheme="majorBidi" w:hAnsiTheme="majorBidi" w:cstheme="majorBidi"/>
          <w:sz w:val="24"/>
          <w:szCs w:val="24"/>
        </w:rPr>
        <w:t>.</w:t>
      </w:r>
      <w:r w:rsidR="004E6022" w:rsidRPr="00BF2D91">
        <w:rPr>
          <w:rFonts w:asciiTheme="majorBidi" w:eastAsiaTheme="majorBidi" w:hAnsiTheme="majorBidi" w:cstheme="majorBidi"/>
          <w:sz w:val="24"/>
          <w:szCs w:val="24"/>
        </w:rPr>
        <w:t xml:space="preserve"> </w:t>
      </w:r>
      <w:r w:rsidR="00377AE5" w:rsidRPr="00BF2D91">
        <w:rPr>
          <w:rFonts w:asciiTheme="majorBidi" w:eastAsiaTheme="majorBidi" w:hAnsiTheme="majorBidi" w:cstheme="majorBidi"/>
          <w:sz w:val="24"/>
          <w:szCs w:val="24"/>
        </w:rPr>
        <w:t>The desire of veterans</w:t>
      </w:r>
      <w:r w:rsidR="00634145" w:rsidRPr="00BF2D91">
        <w:rPr>
          <w:rFonts w:asciiTheme="majorBidi" w:eastAsiaTheme="majorBidi" w:hAnsiTheme="majorBidi" w:cstheme="majorBidi"/>
          <w:sz w:val="24"/>
          <w:szCs w:val="24"/>
        </w:rPr>
        <w:t xml:space="preserve"> to marry and </w:t>
      </w:r>
      <w:r w:rsidR="00785987" w:rsidRPr="00BF2D91">
        <w:rPr>
          <w:rFonts w:asciiTheme="majorBidi" w:eastAsiaTheme="majorBidi" w:hAnsiTheme="majorBidi" w:cstheme="majorBidi"/>
          <w:sz w:val="24"/>
          <w:szCs w:val="24"/>
        </w:rPr>
        <w:t>reproduce</w:t>
      </w:r>
      <w:r w:rsidR="00634145" w:rsidRPr="00BF2D91">
        <w:rPr>
          <w:rFonts w:asciiTheme="majorBidi" w:eastAsiaTheme="majorBidi" w:hAnsiTheme="majorBidi" w:cstheme="majorBidi"/>
          <w:sz w:val="24"/>
          <w:szCs w:val="24"/>
        </w:rPr>
        <w:t xml:space="preserve"> did not necessarily imply a conscious attempt to conform to t</w:t>
      </w:r>
      <w:r w:rsidR="00FA72AC" w:rsidRPr="00BF2D91">
        <w:rPr>
          <w:rFonts w:asciiTheme="majorBidi" w:eastAsiaTheme="majorBidi" w:hAnsiTheme="majorBidi" w:cstheme="majorBidi"/>
          <w:sz w:val="24"/>
          <w:szCs w:val="24"/>
        </w:rPr>
        <w:t>he ‘Mutilated Gentleman’ ideal.</w:t>
      </w:r>
      <w:r w:rsidR="0081111A" w:rsidRPr="00BF2D91">
        <w:rPr>
          <w:rFonts w:asciiTheme="majorBidi" w:eastAsiaTheme="majorBidi" w:hAnsiTheme="majorBidi" w:cstheme="majorBidi"/>
          <w:sz w:val="24"/>
          <w:szCs w:val="24"/>
        </w:rPr>
        <w:t xml:space="preserve"> </w:t>
      </w:r>
      <w:r w:rsidR="00C30ADF" w:rsidRPr="00BF2D91">
        <w:rPr>
          <w:rFonts w:asciiTheme="majorBidi" w:eastAsiaTheme="majorBidi" w:hAnsiTheme="majorBidi" w:cstheme="majorBidi"/>
          <w:sz w:val="24"/>
          <w:szCs w:val="24"/>
        </w:rPr>
        <w:t>T</w:t>
      </w:r>
      <w:r w:rsidR="001764D1" w:rsidRPr="00BF2D91">
        <w:rPr>
          <w:rFonts w:asciiTheme="majorBidi" w:eastAsiaTheme="majorBidi" w:hAnsiTheme="majorBidi" w:cstheme="majorBidi"/>
          <w:sz w:val="24"/>
          <w:szCs w:val="24"/>
        </w:rPr>
        <w:t>hough</w:t>
      </w:r>
      <w:r w:rsidR="00C30ADF" w:rsidRPr="00BF2D91">
        <w:rPr>
          <w:rFonts w:asciiTheme="majorBidi" w:eastAsiaTheme="majorBidi" w:hAnsiTheme="majorBidi" w:cstheme="majorBidi"/>
          <w:sz w:val="24"/>
          <w:szCs w:val="24"/>
        </w:rPr>
        <w:t xml:space="preserve"> </w:t>
      </w:r>
      <w:r w:rsidR="001764D1" w:rsidRPr="00BF2D91">
        <w:rPr>
          <w:rFonts w:asciiTheme="majorBidi" w:eastAsiaTheme="majorBidi" w:hAnsiTheme="majorBidi" w:cstheme="majorBidi"/>
          <w:sz w:val="24"/>
          <w:szCs w:val="24"/>
        </w:rPr>
        <w:t xml:space="preserve">it </w:t>
      </w:r>
      <w:r w:rsidR="00C30ADF" w:rsidRPr="00BF2D91">
        <w:rPr>
          <w:rFonts w:asciiTheme="majorBidi" w:eastAsiaTheme="majorBidi" w:hAnsiTheme="majorBidi" w:cstheme="majorBidi"/>
          <w:sz w:val="24"/>
          <w:szCs w:val="24"/>
        </w:rPr>
        <w:t xml:space="preserve">did, </w:t>
      </w:r>
      <w:r w:rsidR="00814B90" w:rsidRPr="00BF2D91">
        <w:rPr>
          <w:rFonts w:asciiTheme="majorBidi" w:eastAsiaTheme="majorBidi" w:hAnsiTheme="majorBidi" w:cstheme="majorBidi"/>
          <w:sz w:val="24"/>
          <w:szCs w:val="24"/>
        </w:rPr>
        <w:t>perhaps</w:t>
      </w:r>
      <w:r w:rsidR="00C30ADF" w:rsidRPr="00BF2D91">
        <w:rPr>
          <w:rFonts w:asciiTheme="majorBidi" w:eastAsiaTheme="majorBidi" w:hAnsiTheme="majorBidi" w:cstheme="majorBidi"/>
          <w:sz w:val="24"/>
          <w:szCs w:val="24"/>
        </w:rPr>
        <w:t>,</w:t>
      </w:r>
      <w:r w:rsidR="00814B90" w:rsidRPr="00BF2D91">
        <w:rPr>
          <w:rFonts w:asciiTheme="majorBidi" w:eastAsiaTheme="majorBidi" w:hAnsiTheme="majorBidi" w:cstheme="majorBidi"/>
          <w:sz w:val="24"/>
          <w:szCs w:val="24"/>
        </w:rPr>
        <w:t xml:space="preserve"> acquire greater significance </w:t>
      </w:r>
      <w:r w:rsidR="00FA72AC" w:rsidRPr="00BF2D91">
        <w:rPr>
          <w:rFonts w:asciiTheme="majorBidi" w:eastAsiaTheme="majorBidi" w:hAnsiTheme="majorBidi" w:cstheme="majorBidi"/>
          <w:sz w:val="24"/>
          <w:szCs w:val="24"/>
        </w:rPr>
        <w:t xml:space="preserve">for </w:t>
      </w:r>
      <w:proofErr w:type="spellStart"/>
      <w:r w:rsidR="00FA72AC" w:rsidRPr="00BF2D91">
        <w:rPr>
          <w:rFonts w:asciiTheme="majorBidi" w:eastAsiaTheme="majorBidi" w:hAnsiTheme="majorBidi" w:cstheme="majorBidi"/>
          <w:i/>
          <w:iCs/>
          <w:sz w:val="24"/>
          <w:szCs w:val="24"/>
        </w:rPr>
        <w:t>mutilados</w:t>
      </w:r>
      <w:proofErr w:type="spellEnd"/>
      <w:r w:rsidR="00FA72AC" w:rsidRPr="00BF2D91">
        <w:rPr>
          <w:rFonts w:asciiTheme="majorBidi" w:eastAsiaTheme="majorBidi" w:hAnsiTheme="majorBidi" w:cstheme="majorBidi"/>
          <w:i/>
          <w:iCs/>
          <w:sz w:val="24"/>
          <w:szCs w:val="24"/>
        </w:rPr>
        <w:t xml:space="preserve"> </w:t>
      </w:r>
      <w:r w:rsidR="00814B90" w:rsidRPr="00BF2D91">
        <w:rPr>
          <w:rFonts w:asciiTheme="majorBidi" w:eastAsiaTheme="majorBidi" w:hAnsiTheme="majorBidi" w:cstheme="majorBidi"/>
          <w:sz w:val="24"/>
          <w:szCs w:val="24"/>
        </w:rPr>
        <w:t>as a marker of normality</w:t>
      </w:r>
      <w:r w:rsidR="00C30ADF" w:rsidRPr="00BF2D91">
        <w:rPr>
          <w:rFonts w:asciiTheme="majorBidi" w:eastAsiaTheme="majorBidi" w:hAnsiTheme="majorBidi" w:cstheme="majorBidi"/>
          <w:sz w:val="24"/>
          <w:szCs w:val="24"/>
        </w:rPr>
        <w:t xml:space="preserve">, the desire for a stable home life </w:t>
      </w:r>
      <w:r w:rsidR="00FA72AC" w:rsidRPr="00BF2D91">
        <w:rPr>
          <w:rFonts w:asciiTheme="majorBidi" w:eastAsiaTheme="majorBidi" w:hAnsiTheme="majorBidi" w:cstheme="majorBidi"/>
          <w:sz w:val="24"/>
          <w:szCs w:val="24"/>
        </w:rPr>
        <w:t xml:space="preserve">is a common feature of masculine identity in many contexts, and </w:t>
      </w:r>
      <w:r w:rsidR="00C30ADF" w:rsidRPr="00BF2D91">
        <w:rPr>
          <w:rFonts w:asciiTheme="majorBidi" w:eastAsiaTheme="majorBidi" w:hAnsiTheme="majorBidi" w:cstheme="majorBidi"/>
          <w:sz w:val="24"/>
          <w:szCs w:val="24"/>
        </w:rPr>
        <w:t>was</w:t>
      </w:r>
      <w:r w:rsidR="00FA72AC" w:rsidRPr="00BF2D91">
        <w:rPr>
          <w:rFonts w:asciiTheme="majorBidi" w:eastAsiaTheme="majorBidi" w:hAnsiTheme="majorBidi" w:cstheme="majorBidi"/>
          <w:sz w:val="24"/>
          <w:szCs w:val="24"/>
        </w:rPr>
        <w:t xml:space="preserve"> certainly</w:t>
      </w:r>
      <w:r w:rsidR="00C30ADF" w:rsidRPr="00BF2D91">
        <w:rPr>
          <w:rFonts w:asciiTheme="majorBidi" w:eastAsiaTheme="majorBidi" w:hAnsiTheme="majorBidi" w:cstheme="majorBidi"/>
          <w:sz w:val="24"/>
          <w:szCs w:val="24"/>
        </w:rPr>
        <w:t xml:space="preserve"> not unique to </w:t>
      </w:r>
      <w:r w:rsidR="00FA72AC" w:rsidRPr="00BF2D91">
        <w:rPr>
          <w:rFonts w:asciiTheme="majorBidi" w:eastAsiaTheme="majorBidi" w:hAnsiTheme="majorBidi" w:cstheme="majorBidi"/>
          <w:sz w:val="24"/>
          <w:szCs w:val="24"/>
        </w:rPr>
        <w:t>Francoism</w:t>
      </w:r>
      <w:r w:rsidR="00377AE5" w:rsidRPr="00BF2D91">
        <w:rPr>
          <w:rFonts w:asciiTheme="majorBidi" w:eastAsiaTheme="majorBidi" w:hAnsiTheme="majorBidi" w:cstheme="majorBidi"/>
          <w:sz w:val="24"/>
          <w:szCs w:val="24"/>
        </w:rPr>
        <w:t xml:space="preserve"> or Spain</w:t>
      </w:r>
      <w:r w:rsidR="00814B90" w:rsidRPr="00BF2D91">
        <w:rPr>
          <w:rFonts w:asciiTheme="majorBidi" w:eastAsiaTheme="majorBidi" w:hAnsiTheme="majorBidi" w:cstheme="majorBidi"/>
          <w:sz w:val="24"/>
          <w:szCs w:val="24"/>
        </w:rPr>
        <w:t>.</w:t>
      </w:r>
      <w:r w:rsidR="00FA72AC" w:rsidRPr="00BF2D91">
        <w:rPr>
          <w:rStyle w:val="FootnoteReference"/>
          <w:rFonts w:asciiTheme="majorBidi" w:eastAsiaTheme="majorBidi" w:hAnsiTheme="majorBidi" w:cstheme="majorBidi"/>
          <w:sz w:val="24"/>
          <w:szCs w:val="24"/>
        </w:rPr>
        <w:footnoteReference w:id="482"/>
      </w:r>
      <w:r w:rsidR="00814B90" w:rsidRPr="00BF2D91">
        <w:rPr>
          <w:rFonts w:asciiTheme="majorBidi" w:eastAsiaTheme="majorBidi" w:hAnsiTheme="majorBidi" w:cstheme="majorBidi"/>
          <w:sz w:val="24"/>
          <w:szCs w:val="24"/>
        </w:rPr>
        <w:t xml:space="preserve"> </w:t>
      </w:r>
      <w:r w:rsidR="004D787F" w:rsidRPr="00BF2D91">
        <w:rPr>
          <w:rFonts w:asciiTheme="majorBidi" w:eastAsiaTheme="majorBidi" w:hAnsiTheme="majorBidi" w:cstheme="majorBidi"/>
          <w:sz w:val="24"/>
          <w:szCs w:val="24"/>
        </w:rPr>
        <w:t xml:space="preserve">In this sense, </w:t>
      </w:r>
      <w:r w:rsidR="00D309C1" w:rsidRPr="00BF2D91">
        <w:rPr>
          <w:rFonts w:asciiTheme="majorBidi" w:eastAsiaTheme="majorBidi" w:hAnsiTheme="majorBidi" w:cstheme="majorBidi"/>
          <w:sz w:val="24"/>
          <w:szCs w:val="24"/>
        </w:rPr>
        <w:t xml:space="preserve">by representing </w:t>
      </w:r>
      <w:proofErr w:type="spellStart"/>
      <w:r w:rsidR="00D309C1" w:rsidRPr="00BF2D91">
        <w:rPr>
          <w:rFonts w:asciiTheme="majorBidi" w:eastAsiaTheme="majorBidi" w:hAnsiTheme="majorBidi" w:cstheme="majorBidi"/>
          <w:i/>
          <w:iCs/>
          <w:sz w:val="24"/>
          <w:szCs w:val="24"/>
        </w:rPr>
        <w:t>mutilados</w:t>
      </w:r>
      <w:proofErr w:type="spellEnd"/>
      <w:r w:rsidR="00D309C1" w:rsidRPr="00BF2D91">
        <w:rPr>
          <w:rFonts w:asciiTheme="majorBidi" w:eastAsiaTheme="majorBidi" w:hAnsiTheme="majorBidi" w:cstheme="majorBidi"/>
          <w:i/>
          <w:iCs/>
          <w:sz w:val="24"/>
          <w:szCs w:val="24"/>
        </w:rPr>
        <w:t xml:space="preserve"> </w:t>
      </w:r>
      <w:r w:rsidR="00D309C1" w:rsidRPr="00BF2D91">
        <w:rPr>
          <w:rFonts w:asciiTheme="majorBidi" w:eastAsiaTheme="majorBidi" w:hAnsiTheme="majorBidi" w:cstheme="majorBidi"/>
          <w:sz w:val="24"/>
          <w:szCs w:val="24"/>
        </w:rPr>
        <w:t xml:space="preserve">as husbands and fathers, </w:t>
      </w:r>
      <w:r w:rsidR="004D787F" w:rsidRPr="00BF2D91">
        <w:rPr>
          <w:rFonts w:asciiTheme="majorBidi" w:eastAsiaTheme="majorBidi" w:hAnsiTheme="majorBidi" w:cstheme="majorBidi"/>
          <w:sz w:val="24"/>
          <w:szCs w:val="24"/>
        </w:rPr>
        <w:t>t</w:t>
      </w:r>
      <w:r w:rsidR="00686122" w:rsidRPr="00BF2D91">
        <w:rPr>
          <w:rFonts w:asciiTheme="majorBidi" w:eastAsiaTheme="majorBidi" w:hAnsiTheme="majorBidi" w:cstheme="majorBidi"/>
          <w:sz w:val="24"/>
          <w:szCs w:val="24"/>
        </w:rPr>
        <w:t>he Francoist regime</w:t>
      </w:r>
      <w:r w:rsidR="009A1E89" w:rsidRPr="00BF2D91">
        <w:rPr>
          <w:rFonts w:asciiTheme="majorBidi" w:eastAsiaTheme="majorBidi" w:hAnsiTheme="majorBidi" w:cstheme="majorBidi"/>
          <w:sz w:val="24"/>
          <w:szCs w:val="24"/>
        </w:rPr>
        <w:t xml:space="preserve"> </w:t>
      </w:r>
      <w:r w:rsidR="00D269D3" w:rsidRPr="00BF2D91">
        <w:rPr>
          <w:rFonts w:asciiTheme="majorBidi" w:eastAsiaTheme="majorBidi" w:hAnsiTheme="majorBidi" w:cstheme="majorBidi"/>
          <w:sz w:val="24"/>
          <w:szCs w:val="24"/>
        </w:rPr>
        <w:t xml:space="preserve">recognised and built upon </w:t>
      </w:r>
      <w:r w:rsidR="00EF6F3E" w:rsidRPr="00BF2D91">
        <w:rPr>
          <w:rFonts w:asciiTheme="majorBidi" w:eastAsiaTheme="majorBidi" w:hAnsiTheme="majorBidi" w:cstheme="majorBidi"/>
          <w:sz w:val="24"/>
          <w:szCs w:val="24"/>
        </w:rPr>
        <w:t xml:space="preserve">certain values which were already omnipresent in Spanish society </w:t>
      </w:r>
      <w:r w:rsidR="00534559" w:rsidRPr="00BF2D91">
        <w:rPr>
          <w:rFonts w:asciiTheme="majorBidi" w:eastAsiaTheme="majorBidi" w:hAnsiTheme="majorBidi" w:cstheme="majorBidi"/>
          <w:sz w:val="24"/>
          <w:szCs w:val="24"/>
        </w:rPr>
        <w:t>prior to the Spanish Civil War.</w:t>
      </w:r>
      <w:r w:rsidR="00D269D3" w:rsidRPr="00BF2D91">
        <w:rPr>
          <w:rFonts w:asciiTheme="majorBidi" w:eastAsiaTheme="majorBidi" w:hAnsiTheme="majorBidi" w:cstheme="majorBidi"/>
          <w:sz w:val="24"/>
          <w:szCs w:val="24"/>
        </w:rPr>
        <w:t xml:space="preserve"> </w:t>
      </w:r>
      <w:r w:rsidR="00377AE5" w:rsidRPr="00BF2D91">
        <w:rPr>
          <w:rFonts w:asciiTheme="majorBidi" w:eastAsiaTheme="majorBidi" w:hAnsiTheme="majorBidi" w:cstheme="majorBidi"/>
          <w:sz w:val="24"/>
          <w:szCs w:val="24"/>
        </w:rPr>
        <w:t>Meanwhile, though</w:t>
      </w:r>
      <w:r w:rsidR="00697792" w:rsidRPr="00BF2D91">
        <w:rPr>
          <w:rFonts w:asciiTheme="majorBidi" w:eastAsiaTheme="majorBidi" w:hAnsiTheme="majorBidi" w:cstheme="majorBidi"/>
          <w:sz w:val="24"/>
          <w:szCs w:val="24"/>
        </w:rPr>
        <w:t xml:space="preserve"> the sexual virility of </w:t>
      </w:r>
      <w:proofErr w:type="spellStart"/>
      <w:r w:rsidR="00697792" w:rsidRPr="00BF2D91">
        <w:rPr>
          <w:rFonts w:asciiTheme="majorBidi" w:eastAsiaTheme="majorBidi" w:hAnsiTheme="majorBidi" w:cstheme="majorBidi"/>
          <w:i/>
          <w:sz w:val="24"/>
          <w:szCs w:val="24"/>
        </w:rPr>
        <w:t>mutilados</w:t>
      </w:r>
      <w:proofErr w:type="spellEnd"/>
      <w:r w:rsidR="00697792" w:rsidRPr="00BF2D91">
        <w:rPr>
          <w:rFonts w:asciiTheme="majorBidi" w:eastAsiaTheme="majorBidi" w:hAnsiTheme="majorBidi" w:cstheme="majorBidi"/>
          <w:i/>
          <w:sz w:val="24"/>
          <w:szCs w:val="24"/>
        </w:rPr>
        <w:t xml:space="preserve"> </w:t>
      </w:r>
      <w:r w:rsidR="00697792" w:rsidRPr="00BF2D91">
        <w:rPr>
          <w:rFonts w:asciiTheme="majorBidi" w:eastAsiaTheme="majorBidi" w:hAnsiTheme="majorBidi" w:cstheme="majorBidi"/>
          <w:sz w:val="24"/>
          <w:szCs w:val="24"/>
        </w:rPr>
        <w:t xml:space="preserve">from all </w:t>
      </w:r>
      <w:r w:rsidR="00697792" w:rsidRPr="00BF2D91">
        <w:rPr>
          <w:rFonts w:asciiTheme="majorBidi" w:eastAsiaTheme="majorBidi" w:hAnsiTheme="majorBidi" w:cstheme="majorBidi"/>
          <w:sz w:val="24"/>
          <w:szCs w:val="24"/>
        </w:rPr>
        <w:lastRenderedPageBreak/>
        <w:t>ba</w:t>
      </w:r>
      <w:r w:rsidR="00B52D53" w:rsidRPr="00BF2D91">
        <w:rPr>
          <w:rFonts w:asciiTheme="majorBidi" w:eastAsiaTheme="majorBidi" w:hAnsiTheme="majorBidi" w:cstheme="majorBidi"/>
          <w:sz w:val="24"/>
          <w:szCs w:val="24"/>
        </w:rPr>
        <w:t xml:space="preserve">ckgrounds is undisputed—except </w:t>
      </w:r>
      <w:r w:rsidR="00697792" w:rsidRPr="00BF2D91">
        <w:rPr>
          <w:rFonts w:asciiTheme="majorBidi" w:eastAsiaTheme="majorBidi" w:hAnsiTheme="majorBidi" w:cstheme="majorBidi"/>
          <w:sz w:val="24"/>
          <w:szCs w:val="24"/>
        </w:rPr>
        <w:t>for those who sustained wou</w:t>
      </w:r>
      <w:r w:rsidR="00EA7761" w:rsidRPr="00BF2D91">
        <w:rPr>
          <w:rFonts w:asciiTheme="majorBidi" w:eastAsiaTheme="majorBidi" w:hAnsiTheme="majorBidi" w:cstheme="majorBidi"/>
          <w:sz w:val="24"/>
          <w:szCs w:val="24"/>
        </w:rPr>
        <w:t>nds to the reproductive organs—</w:t>
      </w:r>
      <w:r w:rsidR="00697792" w:rsidRPr="00BF2D91">
        <w:rPr>
          <w:rFonts w:asciiTheme="majorBidi" w:eastAsiaTheme="majorBidi" w:hAnsiTheme="majorBidi" w:cstheme="majorBidi"/>
          <w:sz w:val="24"/>
          <w:szCs w:val="24"/>
        </w:rPr>
        <w:t xml:space="preserve">the degree to which all </w:t>
      </w:r>
      <w:r w:rsidR="00697792" w:rsidRPr="00BF2D91">
        <w:rPr>
          <w:rFonts w:asciiTheme="majorBidi" w:eastAsiaTheme="majorBidi" w:hAnsiTheme="majorBidi" w:cstheme="majorBidi"/>
          <w:i/>
          <w:iCs/>
          <w:sz w:val="24"/>
          <w:szCs w:val="24"/>
        </w:rPr>
        <w:t xml:space="preserve">Caballeros </w:t>
      </w:r>
      <w:proofErr w:type="spellStart"/>
      <w:r w:rsidR="00697792" w:rsidRPr="00BF2D91">
        <w:rPr>
          <w:rFonts w:asciiTheme="majorBidi" w:eastAsiaTheme="majorBidi" w:hAnsiTheme="majorBidi" w:cstheme="majorBidi"/>
          <w:i/>
          <w:iCs/>
          <w:sz w:val="24"/>
          <w:szCs w:val="24"/>
        </w:rPr>
        <w:t>Mutilados</w:t>
      </w:r>
      <w:proofErr w:type="spellEnd"/>
      <w:r w:rsidR="00697792" w:rsidRPr="00BF2D91">
        <w:rPr>
          <w:rFonts w:asciiTheme="majorBidi" w:eastAsiaTheme="majorBidi" w:hAnsiTheme="majorBidi" w:cstheme="majorBidi"/>
          <w:sz w:val="24"/>
          <w:szCs w:val="24"/>
        </w:rPr>
        <w:t xml:space="preserve"> were able to fulfil their roles as husbands and fathers was directly linked to their ability to earn a decent wage, which</w:t>
      </w:r>
      <w:r w:rsidR="00EA7761" w:rsidRPr="00BF2D91">
        <w:rPr>
          <w:rFonts w:asciiTheme="majorBidi" w:eastAsiaTheme="majorBidi" w:hAnsiTheme="majorBidi" w:cstheme="majorBidi"/>
          <w:sz w:val="24"/>
          <w:szCs w:val="24"/>
        </w:rPr>
        <w:t xml:space="preserve"> </w:t>
      </w:r>
      <w:r w:rsidR="00697792" w:rsidRPr="00BF2D91">
        <w:rPr>
          <w:rFonts w:asciiTheme="majorBidi" w:eastAsiaTheme="majorBidi" w:hAnsiTheme="majorBidi" w:cstheme="majorBidi"/>
          <w:sz w:val="24"/>
          <w:szCs w:val="24"/>
        </w:rPr>
        <w:t xml:space="preserve">varied according to the severity of an individual’s wounds, and </w:t>
      </w:r>
      <w:r w:rsidR="00EA7761" w:rsidRPr="00BF2D91">
        <w:rPr>
          <w:rFonts w:asciiTheme="majorBidi" w:eastAsiaTheme="majorBidi" w:hAnsiTheme="majorBidi" w:cstheme="majorBidi"/>
          <w:sz w:val="24"/>
          <w:szCs w:val="24"/>
        </w:rPr>
        <w:t>b</w:t>
      </w:r>
      <w:r w:rsidR="00697792" w:rsidRPr="00BF2D91">
        <w:rPr>
          <w:rFonts w:asciiTheme="majorBidi" w:eastAsiaTheme="majorBidi" w:hAnsiTheme="majorBidi" w:cstheme="majorBidi"/>
          <w:sz w:val="24"/>
          <w:szCs w:val="24"/>
        </w:rPr>
        <w:t xml:space="preserve">etween </w:t>
      </w:r>
      <w:r w:rsidR="00BE3CC7" w:rsidRPr="00BF2D91">
        <w:rPr>
          <w:rFonts w:asciiTheme="majorBidi" w:eastAsiaTheme="majorBidi" w:hAnsiTheme="majorBidi" w:cstheme="majorBidi"/>
          <w:sz w:val="24"/>
          <w:szCs w:val="24"/>
        </w:rPr>
        <w:t>‘</w:t>
      </w:r>
      <w:r w:rsidR="00EA7761" w:rsidRPr="00BF2D91">
        <w:rPr>
          <w:rFonts w:asciiTheme="majorBidi" w:eastAsiaTheme="majorBidi" w:hAnsiTheme="majorBidi" w:cstheme="majorBidi"/>
          <w:sz w:val="24"/>
          <w:szCs w:val="24"/>
        </w:rPr>
        <w:t>military</w:t>
      </w:r>
      <w:r w:rsidR="00BE3CC7" w:rsidRPr="00BF2D91">
        <w:rPr>
          <w:rFonts w:asciiTheme="majorBidi" w:eastAsiaTheme="majorBidi" w:hAnsiTheme="majorBidi" w:cstheme="majorBidi"/>
          <w:sz w:val="24"/>
          <w:szCs w:val="24"/>
        </w:rPr>
        <w:t>’</w:t>
      </w:r>
      <w:r w:rsidR="00EA7761" w:rsidRPr="00BF2D91">
        <w:rPr>
          <w:rFonts w:asciiTheme="majorBidi" w:eastAsiaTheme="majorBidi" w:hAnsiTheme="majorBidi" w:cstheme="majorBidi"/>
          <w:sz w:val="24"/>
          <w:szCs w:val="24"/>
        </w:rPr>
        <w:t xml:space="preserve"> and </w:t>
      </w:r>
      <w:r w:rsidR="00BE3CC7" w:rsidRPr="00BF2D91">
        <w:rPr>
          <w:rFonts w:asciiTheme="majorBidi" w:eastAsiaTheme="majorBidi" w:hAnsiTheme="majorBidi" w:cstheme="majorBidi"/>
          <w:sz w:val="24"/>
          <w:szCs w:val="24"/>
        </w:rPr>
        <w:t>‘</w:t>
      </w:r>
      <w:r w:rsidR="00EA7761" w:rsidRPr="00BF2D91">
        <w:rPr>
          <w:rFonts w:asciiTheme="majorBidi" w:eastAsiaTheme="majorBidi" w:hAnsiTheme="majorBidi" w:cstheme="majorBidi"/>
          <w:sz w:val="24"/>
          <w:szCs w:val="24"/>
        </w:rPr>
        <w:t>civilian</w:t>
      </w:r>
      <w:r w:rsidR="00BE3CC7" w:rsidRPr="00BF2D91">
        <w:rPr>
          <w:rFonts w:asciiTheme="majorBidi" w:eastAsiaTheme="majorBidi" w:hAnsiTheme="majorBidi" w:cstheme="majorBidi"/>
          <w:sz w:val="24"/>
          <w:szCs w:val="24"/>
        </w:rPr>
        <w:t>’</w:t>
      </w:r>
      <w:r w:rsidR="00EA7761" w:rsidRPr="00BF2D91">
        <w:rPr>
          <w:rFonts w:asciiTheme="majorBidi" w:eastAsiaTheme="majorBidi" w:hAnsiTheme="majorBidi" w:cstheme="majorBidi"/>
          <w:sz w:val="24"/>
          <w:szCs w:val="24"/>
        </w:rPr>
        <w:t xml:space="preserve"> </w:t>
      </w:r>
      <w:proofErr w:type="spellStart"/>
      <w:r w:rsidR="00EA7761" w:rsidRPr="00BF2D91">
        <w:rPr>
          <w:rFonts w:asciiTheme="majorBidi" w:eastAsiaTheme="majorBidi" w:hAnsiTheme="majorBidi" w:cstheme="majorBidi"/>
          <w:i/>
          <w:iCs/>
          <w:sz w:val="24"/>
          <w:szCs w:val="24"/>
        </w:rPr>
        <w:t>mutilados</w:t>
      </w:r>
      <w:proofErr w:type="spellEnd"/>
      <w:r w:rsidR="00697792" w:rsidRPr="00BF2D91">
        <w:rPr>
          <w:rFonts w:asciiTheme="majorBidi" w:eastAsiaTheme="majorBidi" w:hAnsiTheme="majorBidi" w:cstheme="majorBidi"/>
          <w:sz w:val="24"/>
          <w:szCs w:val="24"/>
        </w:rPr>
        <w:t>.</w:t>
      </w:r>
      <w:r w:rsidR="00377AE5" w:rsidRPr="00BF2D91">
        <w:rPr>
          <w:rFonts w:asciiTheme="majorBidi" w:eastAsiaTheme="majorBidi" w:hAnsiTheme="majorBidi" w:cstheme="majorBidi"/>
          <w:sz w:val="24"/>
          <w:szCs w:val="24"/>
        </w:rPr>
        <w:t xml:space="preserve"> Indeed, as will be seen below, many men who pursued marriage and family life did not conform to other aspects of the ‘Mutilated Gentleman’ ideal, notably its emphasis on humility and earning a living through hard, honest work.</w:t>
      </w:r>
    </w:p>
    <w:p w14:paraId="5A71619B" w14:textId="5E0E0115" w:rsidR="00782B0B" w:rsidRPr="00BF2D91" w:rsidRDefault="00782B0B" w:rsidP="003633C5">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Even when veterans had the will to conform to the regime’s discourses of ‘usefulness’, physical impairment often left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i/>
          <w:sz w:val="24"/>
          <w:szCs w:val="24"/>
        </w:rPr>
        <w:t xml:space="preserve"> </w:t>
      </w:r>
      <w:r w:rsidRPr="00BF2D91">
        <w:rPr>
          <w:rFonts w:asciiTheme="majorBidi" w:eastAsiaTheme="majorBidi" w:hAnsiTheme="majorBidi" w:cstheme="majorBidi"/>
          <w:sz w:val="24"/>
          <w:szCs w:val="24"/>
        </w:rPr>
        <w:t>dependent on the support of their families</w:t>
      </w:r>
      <w:r w:rsidR="00AB01B6" w:rsidRPr="00BF2D91">
        <w:rPr>
          <w:rFonts w:asciiTheme="majorBidi" w:eastAsiaTheme="majorBidi" w:hAnsiTheme="majorBidi" w:cstheme="majorBidi"/>
          <w:sz w:val="24"/>
          <w:szCs w:val="24"/>
        </w:rPr>
        <w:t xml:space="preserve"> rather than vice-versa</w:t>
      </w:r>
      <w:r w:rsidRPr="00BF2D91">
        <w:rPr>
          <w:rFonts w:asciiTheme="majorBidi" w:eastAsiaTheme="majorBidi" w:hAnsiTheme="majorBidi" w:cstheme="majorBidi"/>
          <w:sz w:val="24"/>
          <w:szCs w:val="24"/>
        </w:rPr>
        <w:t>. This situation subverted traditional understandings of gender relations, in which the man supported his family through work. Antonio Cazorla Sánchez has highlighted how, the ‘main, most decisive tool to survive autarky and famine was the family’, which provided a safety net for the elderly, the unemployed and the homeless.</w:t>
      </w:r>
      <w:r w:rsidRPr="00BF2D91">
        <w:rPr>
          <w:rStyle w:val="FootnoteReference"/>
          <w:rFonts w:asciiTheme="majorBidi" w:eastAsiaTheme="majorBidi" w:hAnsiTheme="majorBidi" w:cstheme="majorBidi"/>
          <w:sz w:val="24"/>
          <w:szCs w:val="24"/>
        </w:rPr>
        <w:footnoteReference w:id="483"/>
      </w:r>
      <w:r w:rsidRPr="00BF2D91">
        <w:rPr>
          <w:rFonts w:asciiTheme="majorBidi" w:eastAsiaTheme="majorBidi" w:hAnsiTheme="majorBidi" w:cstheme="majorBidi"/>
          <w:sz w:val="24"/>
          <w:szCs w:val="24"/>
        </w:rPr>
        <w:t xml:space="preserve"> When it came to dealing with war disability, </w:t>
      </w:r>
      <w:r w:rsidR="00F74B48" w:rsidRPr="00BF2D91">
        <w:rPr>
          <w:rFonts w:asciiTheme="majorBidi" w:eastAsiaTheme="majorBidi" w:hAnsiTheme="majorBidi" w:cstheme="majorBidi"/>
          <w:sz w:val="24"/>
          <w:szCs w:val="24"/>
        </w:rPr>
        <w:t xml:space="preserve">veterans’ </w:t>
      </w:r>
      <w:r w:rsidRPr="00BF2D91">
        <w:rPr>
          <w:rFonts w:asciiTheme="majorBidi" w:eastAsiaTheme="majorBidi" w:hAnsiTheme="majorBidi" w:cstheme="majorBidi"/>
          <w:sz w:val="24"/>
          <w:szCs w:val="24"/>
        </w:rPr>
        <w:t>families</w:t>
      </w:r>
      <w:r w:rsidR="00F74B48" w:rsidRPr="00BF2D91">
        <w:rPr>
          <w:rFonts w:asciiTheme="majorBidi" w:eastAsiaTheme="majorBidi" w:hAnsiTheme="majorBidi" w:cstheme="majorBidi"/>
          <w:sz w:val="24"/>
          <w:szCs w:val="24"/>
        </w:rPr>
        <w:t xml:space="preserve"> played a key role in helping men</w:t>
      </w:r>
      <w:r w:rsidRPr="00BF2D91">
        <w:rPr>
          <w:rFonts w:asciiTheme="majorBidi" w:eastAsiaTheme="majorBidi" w:hAnsiTheme="majorBidi" w:cstheme="majorBidi"/>
          <w:sz w:val="24"/>
          <w:szCs w:val="24"/>
        </w:rPr>
        <w:t xml:space="preserve"> to adapt to</w:t>
      </w:r>
      <w:r w:rsidR="000F25BA" w:rsidRPr="00BF2D91">
        <w:rPr>
          <w:rFonts w:asciiTheme="majorBidi" w:eastAsiaTheme="majorBidi" w:hAnsiTheme="majorBidi" w:cstheme="majorBidi"/>
          <w:sz w:val="24"/>
          <w:szCs w:val="24"/>
        </w:rPr>
        <w:t xml:space="preserve"> their altered </w:t>
      </w:r>
      <w:proofErr w:type="spellStart"/>
      <w:r w:rsidR="000F25BA" w:rsidRPr="00BF2D91">
        <w:rPr>
          <w:rFonts w:asciiTheme="majorBidi" w:eastAsiaTheme="majorBidi" w:hAnsiTheme="majorBidi" w:cstheme="majorBidi"/>
          <w:sz w:val="24"/>
          <w:szCs w:val="24"/>
        </w:rPr>
        <w:t>corporealities</w:t>
      </w:r>
      <w:proofErr w:type="spellEnd"/>
      <w:r w:rsidR="000F25BA" w:rsidRPr="00BF2D91">
        <w:rPr>
          <w:rFonts w:asciiTheme="majorBidi" w:eastAsiaTheme="majorBidi" w:hAnsiTheme="majorBidi" w:cstheme="majorBidi"/>
          <w:sz w:val="24"/>
          <w:szCs w:val="24"/>
        </w:rPr>
        <w:t xml:space="preserve">. </w:t>
      </w:r>
      <w:r w:rsidR="00D309C1" w:rsidRPr="00BF2D91">
        <w:rPr>
          <w:rFonts w:asciiTheme="majorBidi" w:eastAsiaTheme="majorBidi" w:hAnsiTheme="majorBidi" w:cstheme="majorBidi"/>
          <w:sz w:val="24"/>
          <w:szCs w:val="24"/>
        </w:rPr>
        <w:t>In the case of severe disablement, for example,</w:t>
      </w:r>
      <w:r w:rsidRPr="00BF2D91">
        <w:rPr>
          <w:rFonts w:asciiTheme="majorBidi" w:eastAsiaTheme="majorBidi" w:hAnsiTheme="majorBidi" w:cstheme="majorBidi"/>
          <w:sz w:val="24"/>
          <w:szCs w:val="24"/>
        </w:rPr>
        <w:t xml:space="preserve"> </w:t>
      </w:r>
      <w:r w:rsidR="00601B2F" w:rsidRPr="00BF2D91">
        <w:rPr>
          <w:rFonts w:asciiTheme="majorBidi" w:eastAsiaTheme="majorBidi" w:hAnsiTheme="majorBidi" w:cstheme="majorBidi"/>
          <w:sz w:val="24"/>
          <w:szCs w:val="24"/>
        </w:rPr>
        <w:t>it</w:t>
      </w:r>
      <w:r w:rsidRPr="00BF2D91">
        <w:rPr>
          <w:rFonts w:asciiTheme="majorBidi" w:eastAsiaTheme="majorBidi" w:hAnsiTheme="majorBidi" w:cstheme="majorBidi"/>
          <w:sz w:val="24"/>
          <w:szCs w:val="24"/>
        </w:rPr>
        <w:t xml:space="preserve"> was often up to veterans’ families to correspond with the </w:t>
      </w:r>
      <w:r w:rsidR="00601B2F" w:rsidRPr="00BF2D91">
        <w:rPr>
          <w:rFonts w:asciiTheme="majorBidi" w:eastAsiaTheme="majorBidi" w:hAnsiTheme="majorBidi" w:cstheme="majorBidi"/>
          <w:sz w:val="24"/>
          <w:szCs w:val="24"/>
        </w:rPr>
        <w:t>BCMGP</w:t>
      </w:r>
      <w:r w:rsidRPr="00BF2D91">
        <w:rPr>
          <w:rFonts w:asciiTheme="majorBidi" w:eastAsiaTheme="majorBidi" w:hAnsiTheme="majorBidi" w:cstheme="majorBidi"/>
          <w:sz w:val="24"/>
          <w:szCs w:val="24"/>
        </w:rPr>
        <w:t>. Although it is difficult to measure the extent to which families bore the burden of caring for incapacitated veterans, there are clues which suggest this was widespread. In the</w:t>
      </w:r>
      <w:r w:rsidR="00BE3CC7" w:rsidRPr="00BF2D91">
        <w:rPr>
          <w:rFonts w:asciiTheme="majorBidi" w:eastAsiaTheme="majorBidi" w:hAnsiTheme="majorBidi" w:cstheme="majorBidi"/>
          <w:sz w:val="24"/>
          <w:szCs w:val="24"/>
        </w:rPr>
        <w:t xml:space="preserve"> early</w:t>
      </w:r>
      <w:r w:rsidRPr="00BF2D91">
        <w:rPr>
          <w:rFonts w:asciiTheme="majorBidi" w:eastAsiaTheme="majorBidi" w:hAnsiTheme="majorBidi" w:cstheme="majorBidi"/>
          <w:sz w:val="24"/>
          <w:szCs w:val="24"/>
        </w:rPr>
        <w:t xml:space="preserve"> 1970s, the regime began to sketch out a law to reform the pre-existing legislation concerning the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xml:space="preserve"> who had fought on the Francoist side. Although this law would still ignore the Republican disabled, when it was finally passed in 1976 it would for the first time recognise veterans incapacitated through </w:t>
      </w:r>
      <w:r w:rsidR="00BE3CC7" w:rsidRPr="00BF2D91">
        <w:rPr>
          <w:rFonts w:asciiTheme="majorBidi" w:eastAsiaTheme="majorBidi" w:hAnsiTheme="majorBidi" w:cstheme="majorBidi"/>
          <w:sz w:val="24"/>
          <w:szCs w:val="24"/>
        </w:rPr>
        <w:t xml:space="preserve">physical </w:t>
      </w:r>
      <w:r w:rsidRPr="00BF2D91">
        <w:rPr>
          <w:rFonts w:asciiTheme="majorBidi" w:eastAsiaTheme="majorBidi" w:hAnsiTheme="majorBidi" w:cstheme="majorBidi"/>
          <w:sz w:val="24"/>
          <w:szCs w:val="24"/>
        </w:rPr>
        <w:t>illness contracted during military service.</w:t>
      </w:r>
      <w:r w:rsidRPr="00BF2D91">
        <w:rPr>
          <w:rStyle w:val="FootnoteReference"/>
          <w:rFonts w:asciiTheme="majorBidi" w:eastAsiaTheme="majorBidi" w:hAnsiTheme="majorBidi" w:cstheme="majorBidi"/>
          <w:sz w:val="24"/>
          <w:szCs w:val="24"/>
        </w:rPr>
        <w:footnoteReference w:id="484"/>
      </w:r>
      <w:r w:rsidRPr="00BF2D91">
        <w:rPr>
          <w:rFonts w:asciiTheme="majorBidi" w:eastAsiaTheme="majorBidi" w:hAnsiTheme="majorBidi" w:cstheme="majorBidi"/>
          <w:sz w:val="24"/>
          <w:szCs w:val="24"/>
        </w:rPr>
        <w:t xml:space="preserve"> In July 1974, the state’s </w:t>
      </w:r>
      <w:r w:rsidR="003633C5" w:rsidRPr="00BF2D91">
        <w:rPr>
          <w:rFonts w:asciiTheme="majorBidi" w:eastAsiaTheme="majorBidi" w:hAnsiTheme="majorBidi" w:cstheme="majorBidi"/>
          <w:sz w:val="24"/>
          <w:szCs w:val="24"/>
        </w:rPr>
        <w:t>legal a</w:t>
      </w:r>
      <w:r w:rsidRPr="00BF2D91">
        <w:rPr>
          <w:rFonts w:asciiTheme="majorBidi" w:eastAsiaTheme="majorBidi" w:hAnsiTheme="majorBidi" w:cstheme="majorBidi"/>
          <w:sz w:val="24"/>
          <w:szCs w:val="24"/>
        </w:rPr>
        <w:t xml:space="preserve">dvisor objected to a </w:t>
      </w:r>
      <w:r w:rsidRPr="00BF2D91">
        <w:rPr>
          <w:rFonts w:asciiTheme="majorBidi" w:eastAsiaTheme="majorBidi" w:hAnsiTheme="majorBidi" w:cstheme="majorBidi"/>
          <w:sz w:val="24"/>
          <w:szCs w:val="24"/>
        </w:rPr>
        <w:lastRenderedPageBreak/>
        <w:t>clause in the proposed law, which</w:t>
      </w:r>
      <w:r w:rsidR="000306BC" w:rsidRPr="00BF2D91">
        <w:rPr>
          <w:rFonts w:asciiTheme="majorBidi" w:eastAsiaTheme="majorBidi" w:hAnsiTheme="majorBidi" w:cstheme="majorBidi"/>
          <w:sz w:val="24"/>
          <w:szCs w:val="24"/>
        </w:rPr>
        <w:t xml:space="preserve"> sought to reward</w:t>
      </w:r>
      <w:r w:rsidRPr="00BF2D91">
        <w:rPr>
          <w:rFonts w:asciiTheme="majorBidi" w:eastAsiaTheme="majorBidi" w:hAnsiTheme="majorBidi" w:cstheme="majorBidi"/>
          <w:sz w:val="24"/>
          <w:szCs w:val="24"/>
        </w:rPr>
        <w:t xml:space="preserve"> the dependents of deceased ‘</w:t>
      </w:r>
      <w:r w:rsidR="00FD437E" w:rsidRPr="00BF2D91">
        <w:rPr>
          <w:rFonts w:asciiTheme="majorBidi" w:eastAsiaTheme="majorBidi" w:hAnsiTheme="majorBidi" w:cstheme="majorBidi"/>
          <w:sz w:val="24"/>
          <w:szCs w:val="24"/>
        </w:rPr>
        <w:t>a</w:t>
      </w:r>
      <w:r w:rsidRPr="00BF2D91">
        <w:rPr>
          <w:rFonts w:asciiTheme="majorBidi" w:eastAsiaTheme="majorBidi" w:hAnsiTheme="majorBidi" w:cstheme="majorBidi"/>
          <w:sz w:val="24"/>
          <w:szCs w:val="24"/>
        </w:rPr>
        <w:t xml:space="preserve">bsolute’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xml:space="preserve"> with a pension worth 100 per</w:t>
      </w:r>
      <w:r w:rsidR="004D3589" w:rsidRPr="00BF2D91">
        <w:rPr>
          <w:rFonts w:asciiTheme="majorBidi" w:eastAsiaTheme="majorBidi" w:hAnsiTheme="majorBidi" w:cstheme="majorBidi"/>
          <w:sz w:val="24"/>
          <w:szCs w:val="24"/>
        </w:rPr>
        <w:t xml:space="preserve"> </w:t>
      </w:r>
      <w:r w:rsidRPr="00BF2D91">
        <w:rPr>
          <w:rFonts w:asciiTheme="majorBidi" w:eastAsiaTheme="majorBidi" w:hAnsiTheme="majorBidi" w:cstheme="majorBidi"/>
          <w:sz w:val="24"/>
          <w:szCs w:val="24"/>
        </w:rPr>
        <w:t>cent of the base rate:</w:t>
      </w:r>
    </w:p>
    <w:p w14:paraId="4ABA6D2C" w14:textId="753C1F84" w:rsidR="00782B0B" w:rsidRPr="00BF2D91" w:rsidRDefault="00782B0B" w:rsidP="00601B2F">
      <w:pPr>
        <w:spacing w:line="240" w:lineRule="auto"/>
        <w:ind w:left="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The reasons </w:t>
      </w:r>
      <w:r w:rsidR="00601B2F" w:rsidRPr="00BF2D91">
        <w:rPr>
          <w:rFonts w:asciiTheme="majorBidi" w:eastAsiaTheme="majorBidi" w:hAnsiTheme="majorBidi" w:cstheme="majorBidi"/>
          <w:sz w:val="24"/>
          <w:szCs w:val="24"/>
        </w:rPr>
        <w:t>for</w:t>
      </w:r>
      <w:r w:rsidRPr="00BF2D91">
        <w:rPr>
          <w:rFonts w:asciiTheme="majorBidi" w:eastAsiaTheme="majorBidi" w:hAnsiTheme="majorBidi" w:cstheme="majorBidi"/>
          <w:sz w:val="24"/>
          <w:szCs w:val="24"/>
        </w:rPr>
        <w:t xml:space="preserve"> this innovation do not appear sufficiently justified. It is assumed that the widows have had to dedicate their lives to keeping and caring for these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and so they must receive more than the widows of non-</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It is possible that such dedication never took place and on the other hand, it is easy to imagine cases in which the widows and children have dedicated their lives to caring for ill veterans who are not mutilated, which would make them deserving of the same benefits. In other words, the personal and family circumstances can be so varied that it is not considered admissible to justify a precept which assumes exemplary family conduct.</w:t>
      </w:r>
      <w:r w:rsidRPr="00BF2D91">
        <w:rPr>
          <w:rStyle w:val="FootnoteReference"/>
          <w:rFonts w:asciiTheme="majorBidi" w:eastAsiaTheme="majorBidi" w:hAnsiTheme="majorBidi" w:cstheme="majorBidi"/>
          <w:sz w:val="24"/>
          <w:szCs w:val="24"/>
        </w:rPr>
        <w:footnoteReference w:id="485"/>
      </w:r>
      <w:r w:rsidRPr="00BF2D91">
        <w:rPr>
          <w:rFonts w:asciiTheme="majorBidi" w:eastAsiaTheme="majorBidi" w:hAnsiTheme="majorBidi" w:cstheme="majorBidi"/>
          <w:sz w:val="24"/>
          <w:szCs w:val="24"/>
        </w:rPr>
        <w:t xml:space="preserve"> </w:t>
      </w:r>
    </w:p>
    <w:p w14:paraId="5248F9C4" w14:textId="77777777" w:rsidR="00601B2F" w:rsidRPr="00BF2D91" w:rsidRDefault="00601B2F" w:rsidP="00601B2F">
      <w:pPr>
        <w:spacing w:line="240" w:lineRule="auto"/>
        <w:ind w:left="720"/>
        <w:jc w:val="both"/>
        <w:rPr>
          <w:rFonts w:asciiTheme="majorBidi" w:eastAsiaTheme="majorBidi" w:hAnsiTheme="majorBidi" w:cstheme="majorBidi"/>
          <w:sz w:val="24"/>
          <w:szCs w:val="24"/>
        </w:rPr>
      </w:pPr>
    </w:p>
    <w:p w14:paraId="6CFB001B" w14:textId="7B635708" w:rsidR="00782B0B" w:rsidRPr="00BF2D91" w:rsidRDefault="003633C5" w:rsidP="001D1805">
      <w:pPr>
        <w:spacing w:line="480" w:lineRule="auto"/>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The legal a</w:t>
      </w:r>
      <w:r w:rsidR="00601B2F" w:rsidRPr="00BF2D91">
        <w:rPr>
          <w:rFonts w:asciiTheme="majorBidi" w:eastAsiaTheme="majorBidi" w:hAnsiTheme="majorBidi" w:cstheme="majorBidi"/>
          <w:sz w:val="24"/>
          <w:szCs w:val="24"/>
        </w:rPr>
        <w:t xml:space="preserve">dvisor’s use of the phrase ‘exemplary family conduct’ was </w:t>
      </w:r>
      <w:r w:rsidR="00322BB3" w:rsidRPr="00BF2D91">
        <w:rPr>
          <w:rFonts w:asciiTheme="majorBidi" w:eastAsiaTheme="majorBidi" w:hAnsiTheme="majorBidi" w:cstheme="majorBidi"/>
          <w:sz w:val="24"/>
          <w:szCs w:val="24"/>
        </w:rPr>
        <w:t>revealing</w:t>
      </w:r>
      <w:r w:rsidR="00601B2F" w:rsidRPr="00BF2D91">
        <w:rPr>
          <w:rFonts w:asciiTheme="majorBidi" w:eastAsiaTheme="majorBidi" w:hAnsiTheme="majorBidi" w:cstheme="majorBidi"/>
          <w:sz w:val="24"/>
          <w:szCs w:val="24"/>
        </w:rPr>
        <w:t>. Though the adviso</w:t>
      </w:r>
      <w:r w:rsidR="002B024E" w:rsidRPr="00BF2D91">
        <w:rPr>
          <w:rFonts w:asciiTheme="majorBidi" w:eastAsiaTheme="majorBidi" w:hAnsiTheme="majorBidi" w:cstheme="majorBidi"/>
          <w:sz w:val="24"/>
          <w:szCs w:val="24"/>
        </w:rPr>
        <w:t>r went to great pains</w:t>
      </w:r>
      <w:r w:rsidR="00601B2F" w:rsidRPr="00BF2D91">
        <w:rPr>
          <w:rFonts w:asciiTheme="majorBidi" w:eastAsiaTheme="majorBidi" w:hAnsiTheme="majorBidi" w:cstheme="majorBidi"/>
          <w:sz w:val="24"/>
          <w:szCs w:val="24"/>
        </w:rPr>
        <w:t xml:space="preserve"> to underscore varied levels of family commitment</w:t>
      </w:r>
      <w:r w:rsidR="002B024E" w:rsidRPr="00BF2D91">
        <w:rPr>
          <w:rFonts w:asciiTheme="majorBidi" w:eastAsiaTheme="majorBidi" w:hAnsiTheme="majorBidi" w:cstheme="majorBidi"/>
          <w:sz w:val="24"/>
          <w:szCs w:val="24"/>
        </w:rPr>
        <w:t xml:space="preserve"> to their disabled kin</w:t>
      </w:r>
      <w:r w:rsidR="000306BC" w:rsidRPr="00BF2D91">
        <w:rPr>
          <w:rFonts w:asciiTheme="majorBidi" w:eastAsiaTheme="majorBidi" w:hAnsiTheme="majorBidi" w:cstheme="majorBidi"/>
          <w:sz w:val="24"/>
          <w:szCs w:val="24"/>
        </w:rPr>
        <w:t>—undoubtedly to limit state liability—</w:t>
      </w:r>
      <w:r w:rsidR="002B024E" w:rsidRPr="00BF2D91">
        <w:rPr>
          <w:rFonts w:asciiTheme="majorBidi" w:eastAsiaTheme="majorBidi" w:hAnsiTheme="majorBidi" w:cstheme="majorBidi"/>
          <w:sz w:val="24"/>
          <w:szCs w:val="24"/>
        </w:rPr>
        <w:t xml:space="preserve">his words belied the expectation that ‘good’ families </w:t>
      </w:r>
      <w:r w:rsidR="000306BC" w:rsidRPr="00BF2D91">
        <w:rPr>
          <w:rFonts w:asciiTheme="majorBidi" w:eastAsiaTheme="majorBidi" w:hAnsiTheme="majorBidi" w:cstheme="majorBidi"/>
          <w:sz w:val="24"/>
          <w:szCs w:val="24"/>
        </w:rPr>
        <w:t>should and did</w:t>
      </w:r>
      <w:r w:rsidR="002B024E" w:rsidRPr="00BF2D91">
        <w:rPr>
          <w:rFonts w:asciiTheme="majorBidi" w:eastAsiaTheme="majorBidi" w:hAnsiTheme="majorBidi" w:cstheme="majorBidi"/>
          <w:sz w:val="24"/>
          <w:szCs w:val="24"/>
        </w:rPr>
        <w:t xml:space="preserve"> care for </w:t>
      </w:r>
      <w:proofErr w:type="spellStart"/>
      <w:r w:rsidR="002B024E" w:rsidRPr="00BF2D91">
        <w:rPr>
          <w:rFonts w:asciiTheme="majorBidi" w:eastAsiaTheme="majorBidi" w:hAnsiTheme="majorBidi" w:cstheme="majorBidi"/>
          <w:i/>
          <w:iCs/>
          <w:sz w:val="24"/>
          <w:szCs w:val="24"/>
        </w:rPr>
        <w:t>mutilados</w:t>
      </w:r>
      <w:proofErr w:type="spellEnd"/>
      <w:r w:rsidR="002B024E" w:rsidRPr="00BF2D91">
        <w:rPr>
          <w:rFonts w:asciiTheme="majorBidi" w:eastAsiaTheme="majorBidi" w:hAnsiTheme="majorBidi" w:cstheme="majorBidi"/>
          <w:sz w:val="24"/>
          <w:szCs w:val="24"/>
        </w:rPr>
        <w:t xml:space="preserve">. Clearly, the </w:t>
      </w:r>
      <w:r w:rsidR="00826CF4" w:rsidRPr="00BF2D91">
        <w:rPr>
          <w:rFonts w:asciiTheme="majorBidi" w:eastAsiaTheme="majorBidi" w:hAnsiTheme="majorBidi" w:cstheme="majorBidi"/>
          <w:sz w:val="24"/>
          <w:szCs w:val="24"/>
        </w:rPr>
        <w:t>official</w:t>
      </w:r>
      <w:r w:rsidR="002B024E" w:rsidRPr="00BF2D91">
        <w:rPr>
          <w:rFonts w:asciiTheme="majorBidi" w:eastAsiaTheme="majorBidi" w:hAnsiTheme="majorBidi" w:cstheme="majorBidi"/>
          <w:sz w:val="24"/>
          <w:szCs w:val="24"/>
        </w:rPr>
        <w:t xml:space="preserve"> </w:t>
      </w:r>
      <w:r w:rsidR="000306BC" w:rsidRPr="00BF2D91">
        <w:rPr>
          <w:rFonts w:asciiTheme="majorBidi" w:eastAsiaTheme="majorBidi" w:hAnsiTheme="majorBidi" w:cstheme="majorBidi"/>
          <w:sz w:val="24"/>
          <w:szCs w:val="24"/>
        </w:rPr>
        <w:t xml:space="preserve">who </w:t>
      </w:r>
      <w:r w:rsidR="00826CF4" w:rsidRPr="00BF2D91">
        <w:rPr>
          <w:rFonts w:asciiTheme="majorBidi" w:eastAsiaTheme="majorBidi" w:hAnsiTheme="majorBidi" w:cstheme="majorBidi"/>
          <w:sz w:val="24"/>
          <w:szCs w:val="24"/>
        </w:rPr>
        <w:t xml:space="preserve">drafted </w:t>
      </w:r>
      <w:r w:rsidR="002B024E" w:rsidRPr="00BF2D91">
        <w:rPr>
          <w:rFonts w:asciiTheme="majorBidi" w:eastAsiaTheme="majorBidi" w:hAnsiTheme="majorBidi" w:cstheme="majorBidi"/>
          <w:sz w:val="24"/>
          <w:szCs w:val="24"/>
        </w:rPr>
        <w:t>the legislation believed this to be the case.</w:t>
      </w:r>
      <w:r w:rsidR="00322BB3" w:rsidRPr="00BF2D91">
        <w:rPr>
          <w:rFonts w:asciiTheme="majorBidi" w:eastAsiaTheme="majorBidi" w:hAnsiTheme="majorBidi" w:cstheme="majorBidi"/>
          <w:sz w:val="24"/>
          <w:szCs w:val="24"/>
        </w:rPr>
        <w:t xml:space="preserve"> </w:t>
      </w:r>
      <w:r w:rsidR="000306BC" w:rsidRPr="00BF2D91">
        <w:rPr>
          <w:rFonts w:asciiTheme="majorBidi" w:eastAsiaTheme="majorBidi" w:hAnsiTheme="majorBidi" w:cstheme="majorBidi"/>
          <w:sz w:val="24"/>
          <w:szCs w:val="24"/>
        </w:rPr>
        <w:t xml:space="preserve">Evidence from </w:t>
      </w:r>
      <w:proofErr w:type="spellStart"/>
      <w:r w:rsidR="000306BC" w:rsidRPr="00BF2D91">
        <w:rPr>
          <w:rFonts w:asciiTheme="majorBidi" w:eastAsiaTheme="majorBidi" w:hAnsiTheme="majorBidi" w:cstheme="majorBidi"/>
          <w:i/>
          <w:iCs/>
          <w:sz w:val="24"/>
          <w:szCs w:val="24"/>
        </w:rPr>
        <w:t>mutilados</w:t>
      </w:r>
      <w:proofErr w:type="spellEnd"/>
      <w:r w:rsidR="000306BC" w:rsidRPr="00BF2D91">
        <w:rPr>
          <w:rFonts w:asciiTheme="majorBidi" w:eastAsiaTheme="majorBidi" w:hAnsiTheme="majorBidi" w:cstheme="majorBidi"/>
          <w:i/>
          <w:iCs/>
          <w:sz w:val="24"/>
          <w:szCs w:val="24"/>
        </w:rPr>
        <w:t xml:space="preserve">’ </w:t>
      </w:r>
      <w:r w:rsidR="000306BC" w:rsidRPr="00BF2D91">
        <w:rPr>
          <w:rFonts w:asciiTheme="majorBidi" w:eastAsiaTheme="majorBidi" w:hAnsiTheme="majorBidi" w:cstheme="majorBidi"/>
          <w:sz w:val="24"/>
          <w:szCs w:val="24"/>
        </w:rPr>
        <w:t xml:space="preserve">BCMGP files confirms that </w:t>
      </w:r>
      <w:r w:rsidR="00782B0B" w:rsidRPr="00BF2D91">
        <w:rPr>
          <w:rFonts w:asciiTheme="majorBidi" w:eastAsiaTheme="majorBidi" w:hAnsiTheme="majorBidi" w:cstheme="majorBidi"/>
          <w:sz w:val="24"/>
          <w:szCs w:val="24"/>
        </w:rPr>
        <w:t xml:space="preserve">families </w:t>
      </w:r>
      <w:r w:rsidR="000306BC" w:rsidRPr="00BF2D91">
        <w:rPr>
          <w:rFonts w:asciiTheme="majorBidi" w:eastAsiaTheme="majorBidi" w:hAnsiTheme="majorBidi" w:cstheme="majorBidi"/>
          <w:sz w:val="24"/>
          <w:szCs w:val="24"/>
        </w:rPr>
        <w:t>often bore the brunt of caring for their severely injured</w:t>
      </w:r>
      <w:r w:rsidR="00782B0B" w:rsidRPr="00BF2D91">
        <w:rPr>
          <w:rFonts w:asciiTheme="majorBidi" w:eastAsiaTheme="majorBidi" w:hAnsiTheme="majorBidi" w:cstheme="majorBidi"/>
          <w:sz w:val="24"/>
          <w:szCs w:val="24"/>
        </w:rPr>
        <w:t xml:space="preserve"> father</w:t>
      </w:r>
      <w:r w:rsidR="000306BC" w:rsidRPr="00BF2D91">
        <w:rPr>
          <w:rFonts w:asciiTheme="majorBidi" w:eastAsiaTheme="majorBidi" w:hAnsiTheme="majorBidi" w:cstheme="majorBidi"/>
          <w:sz w:val="24"/>
          <w:szCs w:val="24"/>
        </w:rPr>
        <w:t>s</w:t>
      </w:r>
      <w:r w:rsidR="00782B0B" w:rsidRPr="00BF2D91">
        <w:rPr>
          <w:rFonts w:asciiTheme="majorBidi" w:eastAsiaTheme="majorBidi" w:hAnsiTheme="majorBidi" w:cstheme="majorBidi"/>
          <w:sz w:val="24"/>
          <w:szCs w:val="24"/>
        </w:rPr>
        <w:t xml:space="preserve"> or husband</w:t>
      </w:r>
      <w:r w:rsidR="000306BC" w:rsidRPr="00BF2D91">
        <w:rPr>
          <w:rFonts w:asciiTheme="majorBidi" w:eastAsiaTheme="majorBidi" w:hAnsiTheme="majorBidi" w:cstheme="majorBidi"/>
          <w:sz w:val="24"/>
          <w:szCs w:val="24"/>
        </w:rPr>
        <w:t xml:space="preserve">s. </w:t>
      </w:r>
      <w:r w:rsidR="005D77D9">
        <w:rPr>
          <w:rFonts w:asciiTheme="majorBidi" w:eastAsiaTheme="majorBidi" w:hAnsiTheme="majorBidi" w:cstheme="majorBidi"/>
          <w:sz w:val="24"/>
          <w:szCs w:val="24"/>
        </w:rPr>
        <w:t>[redacted]</w:t>
      </w:r>
      <w:r w:rsidR="00782B0B" w:rsidRPr="00BF2D91">
        <w:rPr>
          <w:rFonts w:asciiTheme="majorBidi" w:eastAsiaTheme="majorBidi" w:hAnsiTheme="majorBidi" w:cstheme="majorBidi"/>
          <w:sz w:val="24"/>
          <w:szCs w:val="24"/>
        </w:rPr>
        <w:t xml:space="preserve"> </w:t>
      </w:r>
      <w:r w:rsidR="00AB01B6" w:rsidRPr="00BF2D91">
        <w:rPr>
          <w:rFonts w:asciiTheme="majorBidi" w:eastAsiaTheme="majorBidi" w:hAnsiTheme="majorBidi" w:cstheme="majorBidi"/>
          <w:sz w:val="24"/>
          <w:szCs w:val="24"/>
        </w:rPr>
        <w:t xml:space="preserve">In the </w:t>
      </w:r>
      <w:r w:rsidR="00D309C1" w:rsidRPr="00BF2D91">
        <w:rPr>
          <w:rFonts w:asciiTheme="majorBidi" w:eastAsiaTheme="majorBidi" w:hAnsiTheme="majorBidi" w:cstheme="majorBidi"/>
          <w:sz w:val="24"/>
          <w:szCs w:val="24"/>
        </w:rPr>
        <w:t xml:space="preserve">absence of specialist institutions for the war maimed, </w:t>
      </w:r>
      <w:r w:rsidR="00AB01B6" w:rsidRPr="00BF2D91">
        <w:rPr>
          <w:rFonts w:asciiTheme="majorBidi" w:eastAsiaTheme="majorBidi" w:hAnsiTheme="majorBidi" w:cstheme="majorBidi"/>
          <w:sz w:val="24"/>
          <w:szCs w:val="24"/>
        </w:rPr>
        <w:t>severe</w:t>
      </w:r>
      <w:r w:rsidR="00D309C1" w:rsidRPr="00BF2D91">
        <w:rPr>
          <w:rFonts w:asciiTheme="majorBidi" w:eastAsiaTheme="majorBidi" w:hAnsiTheme="majorBidi" w:cstheme="majorBidi"/>
          <w:sz w:val="24"/>
          <w:szCs w:val="24"/>
        </w:rPr>
        <w:t xml:space="preserve">ly disabled </w:t>
      </w:r>
      <w:r w:rsidR="00AB01B6" w:rsidRPr="00BF2D91">
        <w:rPr>
          <w:rFonts w:asciiTheme="majorBidi" w:eastAsiaTheme="majorBidi" w:hAnsiTheme="majorBidi" w:cstheme="majorBidi"/>
          <w:sz w:val="24"/>
          <w:szCs w:val="24"/>
        </w:rPr>
        <w:t>veterans were dependent on their families to care for them.</w:t>
      </w:r>
    </w:p>
    <w:p w14:paraId="744004D1" w14:textId="5C06759A" w:rsidR="00782B0B" w:rsidRPr="00BF2D91" w:rsidRDefault="00782B0B" w:rsidP="001D1805">
      <w:pPr>
        <w:spacing w:line="480" w:lineRule="auto"/>
        <w:ind w:firstLine="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The assumption that family members would care for incapacitated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xml:space="preserve"> became problematic when relatives were unwilling, unable or unavailable to </w:t>
      </w:r>
      <w:r w:rsidR="00826CF4" w:rsidRPr="00BF2D91">
        <w:rPr>
          <w:rFonts w:asciiTheme="majorBidi" w:eastAsiaTheme="majorBidi" w:hAnsiTheme="majorBidi" w:cstheme="majorBidi"/>
          <w:sz w:val="24"/>
          <w:szCs w:val="24"/>
        </w:rPr>
        <w:t>fulfil such expectations</w:t>
      </w:r>
      <w:r w:rsidRPr="00BF2D91">
        <w:rPr>
          <w:rFonts w:asciiTheme="majorBidi" w:eastAsiaTheme="majorBidi" w:hAnsiTheme="majorBidi" w:cstheme="majorBidi"/>
          <w:sz w:val="24"/>
          <w:szCs w:val="24"/>
        </w:rPr>
        <w:t xml:space="preserve">. </w:t>
      </w:r>
      <w:r w:rsidR="00E07CAC">
        <w:rPr>
          <w:rFonts w:asciiTheme="majorBidi" w:eastAsiaTheme="majorBidi" w:hAnsiTheme="majorBidi" w:cstheme="majorBidi"/>
          <w:sz w:val="24"/>
          <w:szCs w:val="24"/>
        </w:rPr>
        <w:t>[redacted]</w:t>
      </w:r>
    </w:p>
    <w:p w14:paraId="33D8B656" w14:textId="2AF7E60D" w:rsidR="000F25BA" w:rsidRPr="00BF2D91" w:rsidRDefault="00782B0B" w:rsidP="001D1805">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Dependence was not merely experienced by </w:t>
      </w:r>
      <w:proofErr w:type="spellStart"/>
      <w:r w:rsidRPr="00BF2D91">
        <w:rPr>
          <w:rFonts w:asciiTheme="majorBidi" w:eastAsiaTheme="majorBidi" w:hAnsiTheme="majorBidi" w:cstheme="majorBidi"/>
          <w:i/>
          <w:sz w:val="24"/>
          <w:szCs w:val="24"/>
        </w:rPr>
        <w:t>mutilados</w:t>
      </w:r>
      <w:proofErr w:type="spellEnd"/>
      <w:r w:rsidRPr="00BF2D91">
        <w:rPr>
          <w:rFonts w:asciiTheme="majorBidi" w:eastAsiaTheme="majorBidi" w:hAnsiTheme="majorBidi" w:cstheme="majorBidi"/>
          <w:i/>
          <w:sz w:val="24"/>
          <w:szCs w:val="24"/>
        </w:rPr>
        <w:t xml:space="preserve"> </w:t>
      </w:r>
      <w:r w:rsidRPr="00BF2D91">
        <w:rPr>
          <w:rFonts w:asciiTheme="majorBidi" w:eastAsiaTheme="majorBidi" w:hAnsiTheme="majorBidi" w:cstheme="majorBidi"/>
          <w:sz w:val="24"/>
          <w:szCs w:val="24"/>
        </w:rPr>
        <w:t xml:space="preserve">from the sub officer classes; even officers could be dependent on family care. </w:t>
      </w:r>
      <w:r w:rsidR="00E07CAC">
        <w:rPr>
          <w:rFonts w:asciiTheme="majorBidi" w:eastAsiaTheme="majorBidi" w:hAnsiTheme="majorBidi" w:cstheme="majorBidi"/>
          <w:sz w:val="24"/>
          <w:szCs w:val="24"/>
        </w:rPr>
        <w:t>[redacted]</w:t>
      </w:r>
      <w:r w:rsidRPr="00BF2D91">
        <w:rPr>
          <w:rFonts w:asciiTheme="majorBidi" w:eastAsiaTheme="majorBidi" w:hAnsiTheme="majorBidi" w:cstheme="majorBidi"/>
          <w:sz w:val="24"/>
          <w:szCs w:val="24"/>
        </w:rPr>
        <w:t xml:space="preserve"> Similarly, </w:t>
      </w:r>
      <w:r w:rsidR="00EB61D3" w:rsidRPr="00BF2D91">
        <w:rPr>
          <w:rFonts w:asciiTheme="majorBidi" w:eastAsiaTheme="majorBidi" w:hAnsiTheme="majorBidi" w:cstheme="majorBidi"/>
          <w:sz w:val="24"/>
          <w:szCs w:val="24"/>
        </w:rPr>
        <w:t xml:space="preserve">as we have seen, </w:t>
      </w:r>
      <w:r w:rsidRPr="00BF2D91">
        <w:rPr>
          <w:rFonts w:asciiTheme="majorBidi" w:eastAsiaTheme="majorBidi" w:hAnsiTheme="majorBidi" w:cstheme="majorBidi"/>
          <w:sz w:val="24"/>
          <w:szCs w:val="24"/>
        </w:rPr>
        <w:t xml:space="preserve">being able to </w:t>
      </w:r>
      <w:r w:rsidR="00EB61D3" w:rsidRPr="00BF2D91">
        <w:rPr>
          <w:rFonts w:asciiTheme="majorBidi" w:eastAsiaTheme="majorBidi" w:hAnsiTheme="majorBidi" w:cstheme="majorBidi"/>
          <w:sz w:val="24"/>
          <w:szCs w:val="24"/>
        </w:rPr>
        <w:t xml:space="preserve">find a wife and </w:t>
      </w:r>
      <w:r w:rsidRPr="00BF2D91">
        <w:rPr>
          <w:rFonts w:asciiTheme="majorBidi" w:eastAsiaTheme="majorBidi" w:hAnsiTheme="majorBidi" w:cstheme="majorBidi"/>
          <w:sz w:val="24"/>
          <w:szCs w:val="24"/>
        </w:rPr>
        <w:t xml:space="preserve">perform the sexual act was not the same as adequately performing the social role of a ‘father’ or provider. For many disabled soldiers, the family </w:t>
      </w:r>
      <w:r w:rsidRPr="00BF2D91">
        <w:rPr>
          <w:rFonts w:asciiTheme="majorBidi" w:eastAsiaTheme="majorBidi" w:hAnsiTheme="majorBidi" w:cstheme="majorBidi"/>
          <w:sz w:val="24"/>
          <w:szCs w:val="24"/>
        </w:rPr>
        <w:lastRenderedPageBreak/>
        <w:t xml:space="preserve">was there to support </w:t>
      </w:r>
      <w:r w:rsidRPr="00BF2D91">
        <w:rPr>
          <w:rFonts w:asciiTheme="majorBidi" w:eastAsiaTheme="majorBidi" w:hAnsiTheme="majorBidi" w:cstheme="majorBidi"/>
          <w:i/>
          <w:iCs/>
          <w:sz w:val="24"/>
          <w:szCs w:val="24"/>
        </w:rPr>
        <w:t>them</w:t>
      </w:r>
      <w:r w:rsidRPr="00BF2D91">
        <w:rPr>
          <w:rFonts w:asciiTheme="majorBidi" w:eastAsiaTheme="majorBidi" w:hAnsiTheme="majorBidi" w:cstheme="majorBidi"/>
          <w:sz w:val="24"/>
          <w:szCs w:val="24"/>
        </w:rPr>
        <w:t xml:space="preserve"> as much as they were there to support </w:t>
      </w:r>
      <w:r w:rsidRPr="00BF2D91">
        <w:rPr>
          <w:rFonts w:asciiTheme="majorBidi" w:eastAsiaTheme="majorBidi" w:hAnsiTheme="majorBidi" w:cstheme="majorBidi"/>
          <w:i/>
          <w:iCs/>
          <w:sz w:val="24"/>
          <w:szCs w:val="24"/>
        </w:rPr>
        <w:t>it</w:t>
      </w:r>
      <w:r w:rsidRPr="00BF2D91">
        <w:rPr>
          <w:rFonts w:asciiTheme="majorBidi" w:eastAsiaTheme="majorBidi" w:hAnsiTheme="majorBidi" w:cstheme="majorBidi"/>
          <w:sz w:val="24"/>
          <w:szCs w:val="24"/>
        </w:rPr>
        <w:t xml:space="preserve">. If veterans were unable to gather the required information for their applications themselves, the success of their applications to the Corps largely depended on the cooperation of family members. In this sense, </w:t>
      </w:r>
      <w:r w:rsidR="00377AE5" w:rsidRPr="00BF2D91">
        <w:rPr>
          <w:rFonts w:asciiTheme="majorBidi" w:eastAsiaTheme="majorBidi" w:hAnsiTheme="majorBidi" w:cstheme="majorBidi"/>
          <w:sz w:val="24"/>
          <w:szCs w:val="24"/>
        </w:rPr>
        <w:t>the experiences of the Francoist war disabled help to temper accounts of the victor/vanquished dichotomy in post-war Spain.</w:t>
      </w:r>
      <w:r w:rsidR="00377AE5" w:rsidRPr="00BF2D91">
        <w:rPr>
          <w:rStyle w:val="FootnoteReference"/>
          <w:rFonts w:asciiTheme="majorBidi" w:eastAsiaTheme="majorBidi" w:hAnsiTheme="majorBidi" w:cstheme="majorBidi"/>
          <w:sz w:val="24"/>
          <w:szCs w:val="24"/>
        </w:rPr>
        <w:footnoteReference w:id="486"/>
      </w:r>
      <w:r w:rsidR="00377AE5" w:rsidRPr="00BF2D91">
        <w:rPr>
          <w:rFonts w:asciiTheme="majorBidi" w:eastAsiaTheme="majorBidi" w:hAnsiTheme="majorBidi" w:cstheme="majorBidi"/>
          <w:sz w:val="24"/>
          <w:szCs w:val="24"/>
        </w:rPr>
        <w:t xml:space="preserve"> A</w:t>
      </w:r>
      <w:r w:rsidRPr="00BF2D91">
        <w:rPr>
          <w:rFonts w:asciiTheme="majorBidi" w:eastAsiaTheme="majorBidi" w:hAnsiTheme="majorBidi" w:cstheme="majorBidi"/>
          <w:sz w:val="24"/>
          <w:szCs w:val="24"/>
        </w:rPr>
        <w:t xml:space="preserve">lthough Francoist veterans who managed to successfully enter the BCMGP </w:t>
      </w:r>
      <w:r w:rsidR="003E1173">
        <w:rPr>
          <w:rFonts w:asciiTheme="majorBidi" w:eastAsiaTheme="majorBidi" w:hAnsiTheme="majorBidi" w:cstheme="majorBidi"/>
          <w:sz w:val="24"/>
          <w:szCs w:val="24"/>
        </w:rPr>
        <w:t>were welcomed into the ‘national c</w:t>
      </w:r>
      <w:r w:rsidRPr="00BF2D91">
        <w:rPr>
          <w:rFonts w:asciiTheme="majorBidi" w:eastAsiaTheme="majorBidi" w:hAnsiTheme="majorBidi" w:cstheme="majorBidi"/>
          <w:sz w:val="24"/>
          <w:szCs w:val="24"/>
        </w:rPr>
        <w:t>ommunity’ in a way that Republicans were not, many were nonetheless relatively disadvantaged members of that community.</w:t>
      </w:r>
      <w:r w:rsidR="00017F8A" w:rsidRPr="00BF2D91">
        <w:rPr>
          <w:rFonts w:asciiTheme="majorBidi" w:eastAsiaTheme="majorBidi" w:hAnsiTheme="majorBidi" w:cstheme="majorBidi"/>
          <w:sz w:val="24"/>
          <w:szCs w:val="24"/>
        </w:rPr>
        <w:t xml:space="preserve"> </w:t>
      </w:r>
    </w:p>
    <w:p w14:paraId="08AD89F6" w14:textId="77777777" w:rsidR="008C6BF4" w:rsidRPr="00BF2D91" w:rsidRDefault="008C6BF4" w:rsidP="00843371">
      <w:pPr>
        <w:spacing w:line="480" w:lineRule="auto"/>
        <w:ind w:firstLine="708"/>
        <w:jc w:val="both"/>
        <w:rPr>
          <w:rFonts w:asciiTheme="majorBidi" w:eastAsiaTheme="majorBidi" w:hAnsiTheme="majorBidi" w:cstheme="majorBidi"/>
          <w:sz w:val="24"/>
          <w:szCs w:val="24"/>
        </w:rPr>
      </w:pPr>
    </w:p>
    <w:p w14:paraId="50B17B01" w14:textId="4CE50BB7" w:rsidR="00782B0B" w:rsidRPr="00BF2D91" w:rsidRDefault="000D66C0" w:rsidP="00D15320">
      <w:pPr>
        <w:pStyle w:val="Heading2"/>
        <w:rPr>
          <w:rFonts w:asciiTheme="majorBidi" w:hAnsiTheme="majorBidi" w:cstheme="majorBidi"/>
          <w:sz w:val="24"/>
          <w:szCs w:val="24"/>
        </w:rPr>
      </w:pPr>
      <w:bookmarkStart w:id="40" w:name="_Toc515359433"/>
      <w:r w:rsidRPr="00BF2D91">
        <w:rPr>
          <w:rFonts w:asciiTheme="majorBidi" w:hAnsiTheme="majorBidi" w:cstheme="majorBidi"/>
          <w:sz w:val="24"/>
          <w:szCs w:val="24"/>
        </w:rPr>
        <w:t>P</w:t>
      </w:r>
      <w:r w:rsidR="00782B0B" w:rsidRPr="00BF2D91">
        <w:rPr>
          <w:rFonts w:asciiTheme="majorBidi" w:hAnsiTheme="majorBidi" w:cstheme="majorBidi"/>
          <w:sz w:val="24"/>
          <w:szCs w:val="24"/>
        </w:rPr>
        <w:t>olicing the ideal</w:t>
      </w:r>
      <w:bookmarkEnd w:id="40"/>
    </w:p>
    <w:p w14:paraId="7319CC55" w14:textId="7F613CD1" w:rsidR="00E81FF4" w:rsidRPr="00BF2D91" w:rsidRDefault="00CB13F2" w:rsidP="00C959A2">
      <w:pPr>
        <w:spacing w:line="480" w:lineRule="auto"/>
        <w:jc w:val="both"/>
        <w:rPr>
          <w:rFonts w:asciiTheme="majorBidi" w:eastAsiaTheme="majorBidi" w:hAnsiTheme="majorBidi" w:cstheme="majorBidi"/>
          <w:sz w:val="24"/>
          <w:szCs w:val="24"/>
          <w:highlight w:val="yellow"/>
        </w:rPr>
      </w:pPr>
      <w:r w:rsidRPr="00BF2D91">
        <w:rPr>
          <w:rFonts w:asciiTheme="majorBidi" w:eastAsiaTheme="majorBidi" w:hAnsiTheme="majorBidi" w:cstheme="majorBidi"/>
          <w:sz w:val="24"/>
          <w:szCs w:val="24"/>
        </w:rPr>
        <w:t>The interactions of</w:t>
      </w:r>
      <w:r w:rsidR="00E175BB" w:rsidRPr="00BF2D91">
        <w:rPr>
          <w:rFonts w:asciiTheme="majorBidi" w:eastAsiaTheme="majorBidi" w:hAnsiTheme="majorBidi" w:cstheme="majorBidi"/>
          <w:sz w:val="24"/>
          <w:szCs w:val="24"/>
        </w:rPr>
        <w:t xml:space="preserve"> </w:t>
      </w:r>
      <w:proofErr w:type="spellStart"/>
      <w:r w:rsidR="00E175BB" w:rsidRPr="00BF2D91">
        <w:rPr>
          <w:rFonts w:asciiTheme="majorBidi" w:eastAsiaTheme="majorBidi" w:hAnsiTheme="majorBidi" w:cstheme="majorBidi"/>
          <w:i/>
          <w:iCs/>
          <w:sz w:val="24"/>
          <w:szCs w:val="24"/>
        </w:rPr>
        <w:t>mutilados</w:t>
      </w:r>
      <w:proofErr w:type="spellEnd"/>
      <w:r w:rsidR="00AE67E1" w:rsidRPr="00BF2D91">
        <w:rPr>
          <w:rFonts w:asciiTheme="majorBidi" w:eastAsiaTheme="majorBidi" w:hAnsiTheme="majorBidi" w:cstheme="majorBidi"/>
          <w:sz w:val="24"/>
          <w:szCs w:val="24"/>
        </w:rPr>
        <w:t xml:space="preserve"> </w:t>
      </w:r>
      <w:r w:rsidRPr="00BF2D91">
        <w:rPr>
          <w:rFonts w:asciiTheme="majorBidi" w:eastAsiaTheme="majorBidi" w:hAnsiTheme="majorBidi" w:cstheme="majorBidi"/>
          <w:sz w:val="24"/>
          <w:szCs w:val="24"/>
        </w:rPr>
        <w:t xml:space="preserve">with each other within the BCMGP court system illustrate the many ways in which different identities intersected with </w:t>
      </w:r>
      <w:r w:rsidR="00EA78E2" w:rsidRPr="00BF2D91">
        <w:rPr>
          <w:rFonts w:asciiTheme="majorBidi" w:eastAsiaTheme="majorBidi" w:hAnsiTheme="majorBidi" w:cstheme="majorBidi"/>
          <w:sz w:val="24"/>
          <w:szCs w:val="24"/>
        </w:rPr>
        <w:t xml:space="preserve">war </w:t>
      </w:r>
      <w:r w:rsidRPr="00BF2D91">
        <w:rPr>
          <w:rFonts w:asciiTheme="majorBidi" w:eastAsiaTheme="majorBidi" w:hAnsiTheme="majorBidi" w:cstheme="majorBidi"/>
          <w:sz w:val="24"/>
          <w:szCs w:val="24"/>
        </w:rPr>
        <w:t>disability in Francoist Spain.</w:t>
      </w:r>
      <w:r w:rsidR="00AE67E1" w:rsidRPr="00BF2D91">
        <w:rPr>
          <w:rFonts w:asciiTheme="majorBidi" w:eastAsiaTheme="majorBidi" w:hAnsiTheme="majorBidi" w:cstheme="majorBidi"/>
          <w:sz w:val="24"/>
          <w:szCs w:val="24"/>
        </w:rPr>
        <w:t xml:space="preserve"> </w:t>
      </w:r>
      <w:r w:rsidRPr="00BF2D91">
        <w:rPr>
          <w:rFonts w:asciiTheme="majorBidi" w:eastAsiaTheme="majorBidi" w:hAnsiTheme="majorBidi" w:cstheme="majorBidi"/>
          <w:sz w:val="24"/>
          <w:szCs w:val="24"/>
        </w:rPr>
        <w:t>As part of the BCMGP application process,</w:t>
      </w:r>
      <w:r w:rsidR="00D71F90" w:rsidRPr="00BF2D91">
        <w:rPr>
          <w:rFonts w:asciiTheme="majorBidi" w:eastAsiaTheme="majorBidi" w:hAnsiTheme="majorBidi" w:cstheme="majorBidi"/>
          <w:sz w:val="24"/>
          <w:szCs w:val="24"/>
        </w:rPr>
        <w:t xml:space="preserve"> judges</w:t>
      </w:r>
      <w:r w:rsidR="002E401B" w:rsidRPr="00BF2D91">
        <w:rPr>
          <w:rFonts w:asciiTheme="majorBidi" w:eastAsiaTheme="majorBidi" w:hAnsiTheme="majorBidi" w:cstheme="majorBidi"/>
          <w:sz w:val="24"/>
          <w:szCs w:val="24"/>
        </w:rPr>
        <w:t xml:space="preserve">—who were often officer </w:t>
      </w:r>
      <w:proofErr w:type="spellStart"/>
      <w:r w:rsidR="002E401B" w:rsidRPr="00BF2D91">
        <w:rPr>
          <w:rFonts w:asciiTheme="majorBidi" w:eastAsiaTheme="majorBidi" w:hAnsiTheme="majorBidi" w:cstheme="majorBidi"/>
          <w:i/>
          <w:sz w:val="24"/>
          <w:szCs w:val="24"/>
        </w:rPr>
        <w:t>mutilados</w:t>
      </w:r>
      <w:proofErr w:type="spellEnd"/>
      <w:r w:rsidR="002E401B" w:rsidRPr="00BF2D91">
        <w:rPr>
          <w:rFonts w:asciiTheme="majorBidi" w:eastAsiaTheme="majorBidi" w:hAnsiTheme="majorBidi" w:cstheme="majorBidi"/>
          <w:i/>
          <w:sz w:val="24"/>
          <w:szCs w:val="24"/>
        </w:rPr>
        <w:t xml:space="preserve"> </w:t>
      </w:r>
      <w:r w:rsidR="004D3589" w:rsidRPr="00BF2D91">
        <w:rPr>
          <w:rFonts w:asciiTheme="majorBidi" w:eastAsiaTheme="majorBidi" w:hAnsiTheme="majorBidi" w:cstheme="majorBidi"/>
          <w:sz w:val="24"/>
          <w:szCs w:val="24"/>
        </w:rPr>
        <w:t>themselves—</w:t>
      </w:r>
      <w:r w:rsidR="002E401B" w:rsidRPr="00BF2D91">
        <w:rPr>
          <w:rFonts w:asciiTheme="majorBidi" w:eastAsiaTheme="majorBidi" w:hAnsiTheme="majorBidi" w:cstheme="majorBidi"/>
          <w:sz w:val="24"/>
          <w:szCs w:val="24"/>
        </w:rPr>
        <w:t xml:space="preserve">came into direct contact with </w:t>
      </w:r>
      <w:proofErr w:type="spellStart"/>
      <w:r w:rsidR="002E401B" w:rsidRPr="00BF2D91">
        <w:rPr>
          <w:rFonts w:asciiTheme="majorBidi" w:eastAsiaTheme="majorBidi" w:hAnsiTheme="majorBidi" w:cstheme="majorBidi"/>
          <w:i/>
          <w:sz w:val="24"/>
          <w:szCs w:val="24"/>
        </w:rPr>
        <w:t>mutilados</w:t>
      </w:r>
      <w:proofErr w:type="spellEnd"/>
      <w:r w:rsidR="002E401B" w:rsidRPr="00BF2D91">
        <w:rPr>
          <w:rFonts w:asciiTheme="majorBidi" w:eastAsiaTheme="majorBidi" w:hAnsiTheme="majorBidi" w:cstheme="majorBidi"/>
          <w:i/>
          <w:sz w:val="24"/>
          <w:szCs w:val="24"/>
        </w:rPr>
        <w:t xml:space="preserve"> </w:t>
      </w:r>
      <w:r w:rsidR="002E401B" w:rsidRPr="00BF2D91">
        <w:rPr>
          <w:rFonts w:asciiTheme="majorBidi" w:eastAsiaTheme="majorBidi" w:hAnsiTheme="majorBidi" w:cstheme="majorBidi"/>
          <w:sz w:val="24"/>
          <w:szCs w:val="24"/>
        </w:rPr>
        <w:t>from all walks of life</w:t>
      </w:r>
      <w:r w:rsidR="00DA044E" w:rsidRPr="00BF2D91">
        <w:rPr>
          <w:rFonts w:asciiTheme="majorBidi" w:eastAsiaTheme="majorBidi" w:hAnsiTheme="majorBidi" w:cstheme="majorBidi"/>
          <w:sz w:val="24"/>
          <w:szCs w:val="24"/>
        </w:rPr>
        <w:t>,</w:t>
      </w:r>
      <w:r w:rsidR="002E401B" w:rsidRPr="00BF2D91">
        <w:rPr>
          <w:rFonts w:asciiTheme="majorBidi" w:eastAsiaTheme="majorBidi" w:hAnsiTheme="majorBidi" w:cstheme="majorBidi"/>
          <w:sz w:val="24"/>
          <w:szCs w:val="24"/>
        </w:rPr>
        <w:t xml:space="preserve"> </w:t>
      </w:r>
      <w:r w:rsidR="00DA044E" w:rsidRPr="00BF2D91">
        <w:rPr>
          <w:rFonts w:asciiTheme="majorBidi" w:eastAsiaTheme="majorBidi" w:hAnsiTheme="majorBidi" w:cstheme="majorBidi"/>
          <w:sz w:val="24"/>
          <w:szCs w:val="24"/>
        </w:rPr>
        <w:t>and</w:t>
      </w:r>
      <w:r w:rsidR="002E401B" w:rsidRPr="00BF2D91">
        <w:rPr>
          <w:rFonts w:asciiTheme="majorBidi" w:eastAsiaTheme="majorBidi" w:hAnsiTheme="majorBidi" w:cstheme="majorBidi"/>
          <w:sz w:val="24"/>
          <w:szCs w:val="24"/>
        </w:rPr>
        <w:t xml:space="preserve"> </w:t>
      </w:r>
      <w:r w:rsidR="001F01D2" w:rsidRPr="00BF2D91">
        <w:rPr>
          <w:rFonts w:asciiTheme="majorBidi" w:eastAsiaTheme="majorBidi" w:hAnsiTheme="majorBidi" w:cstheme="majorBidi"/>
          <w:sz w:val="24"/>
          <w:szCs w:val="24"/>
        </w:rPr>
        <w:t xml:space="preserve">were called upon to </w:t>
      </w:r>
      <w:r w:rsidR="00DA044E" w:rsidRPr="00BF2D91">
        <w:rPr>
          <w:rFonts w:asciiTheme="majorBidi" w:eastAsiaTheme="majorBidi" w:hAnsiTheme="majorBidi" w:cstheme="majorBidi"/>
          <w:sz w:val="24"/>
          <w:szCs w:val="24"/>
        </w:rPr>
        <w:t>determine</w:t>
      </w:r>
      <w:r w:rsidR="001F01D2" w:rsidRPr="00BF2D91">
        <w:rPr>
          <w:rFonts w:asciiTheme="majorBidi" w:eastAsiaTheme="majorBidi" w:hAnsiTheme="majorBidi" w:cstheme="majorBidi"/>
          <w:sz w:val="24"/>
          <w:szCs w:val="24"/>
        </w:rPr>
        <w:t xml:space="preserve"> an individual’s worthiness </w:t>
      </w:r>
      <w:r w:rsidR="004D3589" w:rsidRPr="00BF2D91">
        <w:rPr>
          <w:rFonts w:asciiTheme="majorBidi" w:eastAsiaTheme="majorBidi" w:hAnsiTheme="majorBidi" w:cstheme="majorBidi"/>
          <w:sz w:val="24"/>
          <w:szCs w:val="24"/>
        </w:rPr>
        <w:t>of</w:t>
      </w:r>
      <w:r w:rsidR="001F01D2" w:rsidRPr="00BF2D91">
        <w:rPr>
          <w:rFonts w:asciiTheme="majorBidi" w:eastAsiaTheme="majorBidi" w:hAnsiTheme="majorBidi" w:cstheme="majorBidi"/>
          <w:sz w:val="24"/>
          <w:szCs w:val="24"/>
        </w:rPr>
        <w:t xml:space="preserve"> the ‘Mutilated Gentleman’ title. </w:t>
      </w:r>
      <w:r w:rsidR="003533AE" w:rsidRPr="00BF2D91">
        <w:rPr>
          <w:rFonts w:asciiTheme="majorBidi" w:eastAsiaTheme="majorBidi" w:hAnsiTheme="majorBidi" w:cstheme="majorBidi"/>
          <w:sz w:val="24"/>
          <w:szCs w:val="24"/>
        </w:rPr>
        <w:t>Such interactions offer, therefore, a</w:t>
      </w:r>
      <w:r w:rsidR="003A632E" w:rsidRPr="00BF2D91">
        <w:rPr>
          <w:rFonts w:asciiTheme="majorBidi" w:eastAsiaTheme="majorBidi" w:hAnsiTheme="majorBidi" w:cstheme="majorBidi"/>
          <w:sz w:val="24"/>
          <w:szCs w:val="24"/>
        </w:rPr>
        <w:t xml:space="preserve">n insight into the very varied </w:t>
      </w:r>
      <w:r w:rsidR="00611487" w:rsidRPr="00BF2D91">
        <w:rPr>
          <w:rFonts w:asciiTheme="majorBidi" w:eastAsiaTheme="majorBidi" w:hAnsiTheme="majorBidi" w:cstheme="majorBidi"/>
          <w:sz w:val="24"/>
          <w:szCs w:val="24"/>
        </w:rPr>
        <w:t>levels of identification with the idea of the ‘Mutilated Gentleman’.</w:t>
      </w:r>
      <w:r w:rsidR="009D7BEB" w:rsidRPr="00BF2D91">
        <w:rPr>
          <w:rFonts w:asciiTheme="majorBidi" w:eastAsiaTheme="majorBidi" w:hAnsiTheme="majorBidi" w:cstheme="majorBidi"/>
          <w:sz w:val="24"/>
          <w:szCs w:val="24"/>
        </w:rPr>
        <w:t xml:space="preserve"> Officials presiding o</w:t>
      </w:r>
      <w:r w:rsidR="00906E7E" w:rsidRPr="00BF2D91">
        <w:rPr>
          <w:rFonts w:asciiTheme="majorBidi" w:eastAsiaTheme="majorBidi" w:hAnsiTheme="majorBidi" w:cstheme="majorBidi"/>
          <w:sz w:val="24"/>
          <w:szCs w:val="24"/>
        </w:rPr>
        <w:t>ver</w:t>
      </w:r>
      <w:r w:rsidR="009D7BEB" w:rsidRPr="00BF2D91">
        <w:rPr>
          <w:rFonts w:asciiTheme="majorBidi" w:eastAsiaTheme="majorBidi" w:hAnsiTheme="majorBidi" w:cstheme="majorBidi"/>
          <w:sz w:val="24"/>
          <w:szCs w:val="24"/>
        </w:rPr>
        <w:t xml:space="preserve"> the BCMGP tribunals collected information, and put forward recommendation</w:t>
      </w:r>
      <w:r w:rsidR="00F132E2" w:rsidRPr="00BF2D91">
        <w:rPr>
          <w:rFonts w:asciiTheme="majorBidi" w:eastAsiaTheme="majorBidi" w:hAnsiTheme="majorBidi" w:cstheme="majorBidi"/>
          <w:sz w:val="24"/>
          <w:szCs w:val="24"/>
        </w:rPr>
        <w:t>s</w:t>
      </w:r>
      <w:r w:rsidR="009D7BEB" w:rsidRPr="00BF2D91">
        <w:rPr>
          <w:rFonts w:asciiTheme="majorBidi" w:eastAsiaTheme="majorBidi" w:hAnsiTheme="majorBidi" w:cstheme="majorBidi"/>
          <w:sz w:val="24"/>
          <w:szCs w:val="24"/>
        </w:rPr>
        <w:t xml:space="preserve"> as to whether or not veteran</w:t>
      </w:r>
      <w:r w:rsidR="00F132E2" w:rsidRPr="00BF2D91">
        <w:rPr>
          <w:rFonts w:asciiTheme="majorBidi" w:eastAsiaTheme="majorBidi" w:hAnsiTheme="majorBidi" w:cstheme="majorBidi"/>
          <w:sz w:val="24"/>
          <w:szCs w:val="24"/>
        </w:rPr>
        <w:t>s</w:t>
      </w:r>
      <w:r w:rsidR="009D7BEB" w:rsidRPr="00BF2D91">
        <w:rPr>
          <w:rFonts w:asciiTheme="majorBidi" w:eastAsiaTheme="majorBidi" w:hAnsiTheme="majorBidi" w:cstheme="majorBidi"/>
          <w:sz w:val="24"/>
          <w:szCs w:val="24"/>
        </w:rPr>
        <w:t xml:space="preserve"> should be granted membership of the Corps, and with which classification. Although they did n</w:t>
      </w:r>
      <w:r w:rsidR="00DF0DC6" w:rsidRPr="00BF2D91">
        <w:rPr>
          <w:rFonts w:asciiTheme="majorBidi" w:eastAsiaTheme="majorBidi" w:hAnsiTheme="majorBidi" w:cstheme="majorBidi"/>
          <w:sz w:val="24"/>
          <w:szCs w:val="24"/>
        </w:rPr>
        <w:t xml:space="preserve">ot make the final decision on applications, they had the power to draw attention to problem areas, and also to </w:t>
      </w:r>
      <w:r w:rsidR="00C95FD2" w:rsidRPr="00BF2D91">
        <w:rPr>
          <w:rFonts w:asciiTheme="majorBidi" w:eastAsiaTheme="majorBidi" w:hAnsiTheme="majorBidi" w:cstheme="majorBidi"/>
          <w:sz w:val="24"/>
          <w:szCs w:val="24"/>
        </w:rPr>
        <w:t xml:space="preserve">open disciplinary procedures </w:t>
      </w:r>
      <w:r w:rsidR="005A35D2" w:rsidRPr="00BF2D91">
        <w:rPr>
          <w:rFonts w:asciiTheme="majorBidi" w:eastAsiaTheme="majorBidi" w:hAnsiTheme="majorBidi" w:cstheme="majorBidi"/>
          <w:sz w:val="24"/>
          <w:szCs w:val="24"/>
        </w:rPr>
        <w:t xml:space="preserve">for those </w:t>
      </w:r>
      <w:r w:rsidR="00F132E2" w:rsidRPr="00BF2D91">
        <w:rPr>
          <w:rFonts w:asciiTheme="majorBidi" w:eastAsiaTheme="majorBidi" w:hAnsiTheme="majorBidi" w:cstheme="majorBidi"/>
          <w:sz w:val="24"/>
          <w:szCs w:val="24"/>
        </w:rPr>
        <w:t xml:space="preserve">deemed to be falling short of the expected conduct of ‘Mutilated Gentlemen’. In this sense, not only </w:t>
      </w:r>
      <w:r w:rsidR="00F132E2" w:rsidRPr="00BF2D91">
        <w:rPr>
          <w:rFonts w:asciiTheme="majorBidi" w:eastAsiaTheme="majorBidi" w:hAnsiTheme="majorBidi" w:cstheme="majorBidi"/>
          <w:sz w:val="24"/>
          <w:szCs w:val="24"/>
        </w:rPr>
        <w:lastRenderedPageBreak/>
        <w:t xml:space="preserve">did </w:t>
      </w:r>
      <w:r w:rsidR="00A23D95" w:rsidRPr="00BF2D91">
        <w:rPr>
          <w:rFonts w:asciiTheme="majorBidi" w:eastAsiaTheme="majorBidi" w:hAnsiTheme="majorBidi" w:cstheme="majorBidi"/>
          <w:sz w:val="24"/>
          <w:szCs w:val="24"/>
        </w:rPr>
        <w:t xml:space="preserve">many officer </w:t>
      </w:r>
      <w:proofErr w:type="spellStart"/>
      <w:r w:rsidR="00A23D95" w:rsidRPr="00BF2D91">
        <w:rPr>
          <w:rFonts w:asciiTheme="majorBidi" w:eastAsiaTheme="majorBidi" w:hAnsiTheme="majorBidi" w:cstheme="majorBidi"/>
          <w:i/>
          <w:sz w:val="24"/>
          <w:szCs w:val="24"/>
        </w:rPr>
        <w:t>mutilados</w:t>
      </w:r>
      <w:proofErr w:type="spellEnd"/>
      <w:r w:rsidR="00A23D95" w:rsidRPr="00BF2D91">
        <w:rPr>
          <w:rFonts w:asciiTheme="majorBidi" w:eastAsiaTheme="majorBidi" w:hAnsiTheme="majorBidi" w:cstheme="majorBidi"/>
          <w:i/>
          <w:sz w:val="24"/>
          <w:szCs w:val="24"/>
        </w:rPr>
        <w:t xml:space="preserve"> </w:t>
      </w:r>
      <w:r w:rsidR="00A23D95" w:rsidRPr="00BF2D91">
        <w:rPr>
          <w:rFonts w:asciiTheme="majorBidi" w:eastAsiaTheme="majorBidi" w:hAnsiTheme="majorBidi" w:cstheme="majorBidi"/>
          <w:sz w:val="24"/>
          <w:szCs w:val="24"/>
        </w:rPr>
        <w:t xml:space="preserve">play an active role in </w:t>
      </w:r>
      <w:r w:rsidR="009D2704" w:rsidRPr="00BF2D91">
        <w:rPr>
          <w:rFonts w:asciiTheme="majorBidi" w:eastAsiaTheme="majorBidi" w:hAnsiTheme="majorBidi" w:cstheme="majorBidi"/>
          <w:sz w:val="24"/>
          <w:szCs w:val="24"/>
        </w:rPr>
        <w:t>awarding BCMGP benefits, they also policed what they perceived to be misuse of the title.</w:t>
      </w:r>
      <w:r w:rsidR="00F132E2" w:rsidRPr="00BF2D91">
        <w:rPr>
          <w:rFonts w:asciiTheme="majorBidi" w:eastAsiaTheme="majorBidi" w:hAnsiTheme="majorBidi" w:cstheme="majorBidi"/>
          <w:sz w:val="24"/>
          <w:szCs w:val="24"/>
        </w:rPr>
        <w:t xml:space="preserve"> </w:t>
      </w:r>
    </w:p>
    <w:p w14:paraId="4234D7B2" w14:textId="0019ED9E" w:rsidR="00980F13" w:rsidRPr="00BF2D91" w:rsidRDefault="005D461D" w:rsidP="005F1CE6">
      <w:pPr>
        <w:spacing w:line="480" w:lineRule="auto"/>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ab/>
      </w:r>
      <w:r w:rsidR="0045167D" w:rsidRPr="00BF2D91">
        <w:rPr>
          <w:rFonts w:asciiTheme="majorBidi" w:eastAsiaTheme="majorBidi" w:hAnsiTheme="majorBidi" w:cstheme="majorBidi"/>
          <w:sz w:val="24"/>
          <w:szCs w:val="24"/>
        </w:rPr>
        <w:t xml:space="preserve">In their interactions with BCMGP bureaucrats, </w:t>
      </w:r>
      <w:proofErr w:type="spellStart"/>
      <w:r w:rsidR="0045167D" w:rsidRPr="00BF2D91">
        <w:rPr>
          <w:rFonts w:asciiTheme="majorBidi" w:eastAsiaTheme="majorBidi" w:hAnsiTheme="majorBidi" w:cstheme="majorBidi"/>
          <w:i/>
          <w:iCs/>
          <w:sz w:val="24"/>
          <w:szCs w:val="24"/>
        </w:rPr>
        <w:t>mutilados</w:t>
      </w:r>
      <w:proofErr w:type="spellEnd"/>
      <w:r w:rsidR="0045167D" w:rsidRPr="00BF2D91">
        <w:rPr>
          <w:rFonts w:asciiTheme="majorBidi" w:eastAsiaTheme="majorBidi" w:hAnsiTheme="majorBidi" w:cstheme="majorBidi"/>
          <w:sz w:val="24"/>
          <w:szCs w:val="24"/>
        </w:rPr>
        <w:t xml:space="preserve"> often tried to perform the ‘Mutilated Gentleman’ ideal, although they did not always </w:t>
      </w:r>
      <w:r w:rsidR="00305D72" w:rsidRPr="00BF2D91">
        <w:rPr>
          <w:rFonts w:asciiTheme="majorBidi" w:eastAsiaTheme="majorBidi" w:hAnsiTheme="majorBidi" w:cstheme="majorBidi"/>
          <w:sz w:val="24"/>
          <w:szCs w:val="24"/>
        </w:rPr>
        <w:t>pull it off</w:t>
      </w:r>
      <w:r w:rsidR="0045167D" w:rsidRPr="00BF2D91">
        <w:rPr>
          <w:rFonts w:asciiTheme="majorBidi" w:eastAsiaTheme="majorBidi" w:hAnsiTheme="majorBidi" w:cstheme="majorBidi"/>
          <w:sz w:val="24"/>
          <w:szCs w:val="24"/>
        </w:rPr>
        <w:t>.</w:t>
      </w:r>
      <w:r w:rsidR="00385F42" w:rsidRPr="00BF2D91">
        <w:rPr>
          <w:rFonts w:asciiTheme="majorBidi" w:eastAsiaTheme="majorBidi" w:hAnsiTheme="majorBidi" w:cstheme="majorBidi"/>
          <w:sz w:val="24"/>
          <w:szCs w:val="24"/>
        </w:rPr>
        <w:t xml:space="preserve"> Scholars working on the Soviet Union have shown how citizens’ failure to accurately reproduce state narratives can provide an insight into their broader worldviews, as well as disparities between ideology and reality.</w:t>
      </w:r>
      <w:r w:rsidR="0045167D" w:rsidRPr="00BF2D91">
        <w:rPr>
          <w:rStyle w:val="FootnoteReference"/>
          <w:rFonts w:asciiTheme="majorBidi" w:eastAsiaTheme="majorBidi" w:hAnsiTheme="majorBidi" w:cstheme="majorBidi"/>
          <w:sz w:val="24"/>
          <w:szCs w:val="24"/>
        </w:rPr>
        <w:footnoteReference w:id="487"/>
      </w:r>
      <w:r w:rsidR="00202A84" w:rsidRPr="00BF2D91">
        <w:rPr>
          <w:rFonts w:asciiTheme="majorBidi" w:eastAsiaTheme="majorBidi" w:hAnsiTheme="majorBidi" w:cstheme="majorBidi"/>
          <w:sz w:val="24"/>
          <w:szCs w:val="24"/>
        </w:rPr>
        <w:t xml:space="preserve"> </w:t>
      </w:r>
      <w:r w:rsidR="0045167D" w:rsidRPr="00BF2D91">
        <w:rPr>
          <w:rFonts w:asciiTheme="majorBidi" w:eastAsiaTheme="majorBidi" w:hAnsiTheme="majorBidi" w:cstheme="majorBidi"/>
          <w:sz w:val="24"/>
          <w:szCs w:val="24"/>
        </w:rPr>
        <w:t xml:space="preserve">The ways in which Francoist </w:t>
      </w:r>
      <w:proofErr w:type="spellStart"/>
      <w:r w:rsidR="0045167D" w:rsidRPr="00BF2D91">
        <w:rPr>
          <w:rFonts w:asciiTheme="majorBidi" w:eastAsiaTheme="majorBidi" w:hAnsiTheme="majorBidi" w:cstheme="majorBidi"/>
          <w:i/>
          <w:iCs/>
          <w:sz w:val="24"/>
          <w:szCs w:val="24"/>
        </w:rPr>
        <w:t>mutilados</w:t>
      </w:r>
      <w:proofErr w:type="spellEnd"/>
      <w:r w:rsidR="0045167D" w:rsidRPr="00BF2D91">
        <w:rPr>
          <w:rFonts w:asciiTheme="majorBidi" w:eastAsiaTheme="majorBidi" w:hAnsiTheme="majorBidi" w:cstheme="majorBidi"/>
          <w:i/>
          <w:iCs/>
          <w:sz w:val="24"/>
          <w:szCs w:val="24"/>
        </w:rPr>
        <w:t xml:space="preserve"> </w:t>
      </w:r>
      <w:r w:rsidR="0045167D" w:rsidRPr="00BF2D91">
        <w:rPr>
          <w:rFonts w:asciiTheme="majorBidi" w:eastAsiaTheme="majorBidi" w:hAnsiTheme="majorBidi" w:cstheme="majorBidi"/>
          <w:sz w:val="24"/>
          <w:szCs w:val="24"/>
        </w:rPr>
        <w:t xml:space="preserve">deviated from official narratives of war disability indicates that few </w:t>
      </w:r>
      <w:r w:rsidR="00305D72" w:rsidRPr="00BF2D91">
        <w:rPr>
          <w:rFonts w:asciiTheme="majorBidi" w:eastAsiaTheme="majorBidi" w:hAnsiTheme="majorBidi" w:cstheme="majorBidi"/>
          <w:sz w:val="24"/>
          <w:szCs w:val="24"/>
        </w:rPr>
        <w:t xml:space="preserve">fully internalised the humble, hard-working character of the ‘Mutilated Gentleman’. </w:t>
      </w:r>
      <w:r w:rsidR="00E07CAC">
        <w:rPr>
          <w:rFonts w:asciiTheme="majorBidi" w:eastAsiaTheme="majorBidi" w:hAnsiTheme="majorBidi" w:cstheme="majorBidi"/>
          <w:sz w:val="24"/>
          <w:szCs w:val="24"/>
        </w:rPr>
        <w:t>[redacted]</w:t>
      </w:r>
    </w:p>
    <w:p w14:paraId="61638B74" w14:textId="60B50DD0" w:rsidR="00F04CF1" w:rsidRPr="00BF2D91" w:rsidRDefault="006A2DD1" w:rsidP="00EE34B8">
      <w:pPr>
        <w:spacing w:line="480" w:lineRule="auto"/>
        <w:ind w:firstLine="720"/>
        <w:jc w:val="both"/>
        <w:rPr>
          <w:rFonts w:asciiTheme="majorBidi" w:eastAsiaTheme="majorBidi" w:hAnsiTheme="majorBidi" w:cstheme="majorBidi"/>
          <w:sz w:val="24"/>
          <w:szCs w:val="24"/>
        </w:rPr>
      </w:pP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i/>
          <w:iCs/>
          <w:sz w:val="24"/>
          <w:szCs w:val="24"/>
        </w:rPr>
        <w:t xml:space="preserve"> </w:t>
      </w:r>
      <w:r w:rsidRPr="00BF2D91">
        <w:rPr>
          <w:rFonts w:asciiTheme="majorBidi" w:eastAsiaTheme="majorBidi" w:hAnsiTheme="majorBidi" w:cstheme="majorBidi"/>
          <w:sz w:val="24"/>
          <w:szCs w:val="24"/>
        </w:rPr>
        <w:t xml:space="preserve">also manifested their sense of </w:t>
      </w:r>
      <w:r w:rsidR="00BB6E33" w:rsidRPr="00BF2D91">
        <w:rPr>
          <w:rFonts w:asciiTheme="majorBidi" w:eastAsiaTheme="majorBidi" w:hAnsiTheme="majorBidi" w:cstheme="majorBidi"/>
          <w:sz w:val="24"/>
          <w:szCs w:val="24"/>
        </w:rPr>
        <w:t>entitlement</w:t>
      </w:r>
      <w:r w:rsidRPr="00BF2D91">
        <w:rPr>
          <w:rFonts w:asciiTheme="majorBidi" w:eastAsiaTheme="majorBidi" w:hAnsiTheme="majorBidi" w:cstheme="majorBidi"/>
          <w:sz w:val="24"/>
          <w:szCs w:val="24"/>
        </w:rPr>
        <w:t xml:space="preserve"> publicly</w:t>
      </w:r>
      <w:r w:rsidR="00BB6E33" w:rsidRPr="00BF2D91">
        <w:rPr>
          <w:rFonts w:asciiTheme="majorBidi" w:eastAsiaTheme="majorBidi" w:hAnsiTheme="majorBidi" w:cstheme="majorBidi"/>
          <w:sz w:val="24"/>
          <w:szCs w:val="24"/>
        </w:rPr>
        <w:t>. In the post</w:t>
      </w:r>
      <w:r w:rsidR="0088124D" w:rsidRPr="00BF2D91">
        <w:rPr>
          <w:rFonts w:asciiTheme="majorBidi" w:eastAsiaTheme="majorBidi" w:hAnsiTheme="majorBidi" w:cstheme="majorBidi"/>
          <w:sz w:val="24"/>
          <w:szCs w:val="24"/>
        </w:rPr>
        <w:t>-</w:t>
      </w:r>
      <w:r w:rsidR="00BB6E33" w:rsidRPr="00BF2D91">
        <w:rPr>
          <w:rFonts w:asciiTheme="majorBidi" w:eastAsiaTheme="majorBidi" w:hAnsiTheme="majorBidi" w:cstheme="majorBidi"/>
          <w:sz w:val="24"/>
          <w:szCs w:val="24"/>
        </w:rPr>
        <w:t xml:space="preserve">war, it was common for events to be held in honour of </w:t>
      </w:r>
      <w:proofErr w:type="spellStart"/>
      <w:r w:rsidR="00BB6E33" w:rsidRPr="00BF2D91">
        <w:rPr>
          <w:rFonts w:asciiTheme="majorBidi" w:eastAsiaTheme="majorBidi" w:hAnsiTheme="majorBidi" w:cstheme="majorBidi"/>
          <w:i/>
          <w:iCs/>
          <w:sz w:val="24"/>
          <w:szCs w:val="24"/>
        </w:rPr>
        <w:t>mutilados</w:t>
      </w:r>
      <w:proofErr w:type="spellEnd"/>
      <w:r w:rsidR="00BB6E33" w:rsidRPr="00BF2D91">
        <w:rPr>
          <w:rFonts w:asciiTheme="majorBidi" w:eastAsiaTheme="majorBidi" w:hAnsiTheme="majorBidi" w:cstheme="majorBidi"/>
          <w:sz w:val="24"/>
          <w:szCs w:val="24"/>
        </w:rPr>
        <w:t>, or for the disabled to be granted privileged seating in public festivities or at football matches.</w:t>
      </w:r>
      <w:r w:rsidR="00BB6E33" w:rsidRPr="00BF2D91">
        <w:rPr>
          <w:rStyle w:val="FootnoteReference"/>
          <w:rFonts w:asciiTheme="majorBidi" w:eastAsiaTheme="majorBidi" w:hAnsiTheme="majorBidi" w:cstheme="majorBidi"/>
          <w:sz w:val="24"/>
          <w:szCs w:val="24"/>
        </w:rPr>
        <w:footnoteReference w:id="488"/>
      </w:r>
      <w:r w:rsidR="00BB6E33" w:rsidRPr="00BF2D91">
        <w:rPr>
          <w:rFonts w:asciiTheme="majorBidi" w:eastAsiaTheme="majorBidi" w:hAnsiTheme="majorBidi" w:cstheme="majorBidi"/>
          <w:sz w:val="24"/>
          <w:szCs w:val="24"/>
        </w:rPr>
        <w:t xml:space="preserve"> This privilege soon came </w:t>
      </w:r>
      <w:r w:rsidR="00965A09" w:rsidRPr="00BF2D91">
        <w:rPr>
          <w:rFonts w:asciiTheme="majorBidi" w:eastAsiaTheme="majorBidi" w:hAnsiTheme="majorBidi" w:cstheme="majorBidi"/>
          <w:sz w:val="24"/>
          <w:szCs w:val="24"/>
        </w:rPr>
        <w:t>to be</w:t>
      </w:r>
      <w:r w:rsidR="00BB6E33" w:rsidRPr="00BF2D91">
        <w:rPr>
          <w:rFonts w:asciiTheme="majorBidi" w:eastAsiaTheme="majorBidi" w:hAnsiTheme="majorBidi" w:cstheme="majorBidi"/>
          <w:sz w:val="24"/>
          <w:szCs w:val="24"/>
        </w:rPr>
        <w:t xml:space="preserve"> expect</w:t>
      </w:r>
      <w:r w:rsidR="00965A09" w:rsidRPr="00BF2D91">
        <w:rPr>
          <w:rFonts w:asciiTheme="majorBidi" w:eastAsiaTheme="majorBidi" w:hAnsiTheme="majorBidi" w:cstheme="majorBidi"/>
          <w:sz w:val="24"/>
          <w:szCs w:val="24"/>
        </w:rPr>
        <w:t>ed</w:t>
      </w:r>
      <w:r w:rsidR="00BB6E33" w:rsidRPr="00BF2D91">
        <w:rPr>
          <w:rFonts w:asciiTheme="majorBidi" w:eastAsiaTheme="majorBidi" w:hAnsiTheme="majorBidi" w:cstheme="majorBidi"/>
          <w:sz w:val="24"/>
          <w:szCs w:val="24"/>
        </w:rPr>
        <w:t xml:space="preserve">. In July 1938, a group of </w:t>
      </w:r>
      <w:proofErr w:type="spellStart"/>
      <w:r w:rsidR="00BB6E33" w:rsidRPr="00BF2D91">
        <w:rPr>
          <w:rFonts w:asciiTheme="majorBidi" w:eastAsiaTheme="majorBidi" w:hAnsiTheme="majorBidi" w:cstheme="majorBidi"/>
          <w:i/>
          <w:iCs/>
          <w:sz w:val="24"/>
          <w:szCs w:val="24"/>
        </w:rPr>
        <w:t>mutilados</w:t>
      </w:r>
      <w:proofErr w:type="spellEnd"/>
      <w:r w:rsidR="00BB6E33" w:rsidRPr="00BF2D91">
        <w:rPr>
          <w:rFonts w:asciiTheme="majorBidi" w:eastAsiaTheme="majorBidi" w:hAnsiTheme="majorBidi" w:cstheme="majorBidi"/>
          <w:i/>
          <w:iCs/>
          <w:sz w:val="24"/>
          <w:szCs w:val="24"/>
        </w:rPr>
        <w:t xml:space="preserve"> </w:t>
      </w:r>
      <w:r w:rsidR="00BB6E33" w:rsidRPr="00BF2D91">
        <w:rPr>
          <w:rFonts w:asciiTheme="majorBidi" w:eastAsiaTheme="majorBidi" w:hAnsiTheme="majorBidi" w:cstheme="majorBidi"/>
          <w:sz w:val="24"/>
          <w:szCs w:val="24"/>
        </w:rPr>
        <w:t xml:space="preserve">walked out of a play at a theatre in La </w:t>
      </w:r>
      <w:proofErr w:type="spellStart"/>
      <w:r w:rsidR="00BB6E33" w:rsidRPr="00BF2D91">
        <w:rPr>
          <w:rFonts w:asciiTheme="majorBidi" w:eastAsiaTheme="majorBidi" w:hAnsiTheme="majorBidi" w:cstheme="majorBidi"/>
          <w:sz w:val="24"/>
          <w:szCs w:val="24"/>
        </w:rPr>
        <w:t>Línea</w:t>
      </w:r>
      <w:proofErr w:type="spellEnd"/>
      <w:r w:rsidR="00BB6E33" w:rsidRPr="00BF2D91">
        <w:rPr>
          <w:rFonts w:asciiTheme="majorBidi" w:eastAsiaTheme="majorBidi" w:hAnsiTheme="majorBidi" w:cstheme="majorBidi"/>
          <w:sz w:val="24"/>
          <w:szCs w:val="24"/>
        </w:rPr>
        <w:t xml:space="preserve"> de la Concepción when a local delegate for Public Order refused to give up his private box for them.</w:t>
      </w:r>
      <w:r w:rsidR="00BB6E33" w:rsidRPr="00BF2D91">
        <w:rPr>
          <w:rStyle w:val="FootnoteReference"/>
          <w:rFonts w:asciiTheme="majorBidi" w:eastAsiaTheme="majorBidi" w:hAnsiTheme="majorBidi" w:cstheme="majorBidi"/>
          <w:sz w:val="24"/>
          <w:szCs w:val="24"/>
        </w:rPr>
        <w:footnoteReference w:id="489"/>
      </w:r>
      <w:r w:rsidR="00BB6E33" w:rsidRPr="00BF2D91">
        <w:rPr>
          <w:rFonts w:asciiTheme="majorBidi" w:eastAsiaTheme="majorBidi" w:hAnsiTheme="majorBidi" w:cstheme="majorBidi"/>
          <w:sz w:val="24"/>
          <w:szCs w:val="24"/>
        </w:rPr>
        <w:t xml:space="preserve"> </w:t>
      </w:r>
      <w:r w:rsidRPr="00BF2D91">
        <w:rPr>
          <w:rFonts w:asciiTheme="majorBidi" w:eastAsiaTheme="majorBidi" w:hAnsiTheme="majorBidi" w:cstheme="majorBidi"/>
          <w:sz w:val="24"/>
          <w:szCs w:val="24"/>
        </w:rPr>
        <w:t>Similarly, i</w:t>
      </w:r>
      <w:r w:rsidR="00EE34B8" w:rsidRPr="00BF2D91">
        <w:rPr>
          <w:rFonts w:asciiTheme="majorBidi" w:eastAsiaTheme="majorBidi" w:hAnsiTheme="majorBidi" w:cstheme="majorBidi"/>
          <w:sz w:val="24"/>
          <w:szCs w:val="24"/>
        </w:rPr>
        <w:t>n a 1939</w:t>
      </w:r>
      <w:r w:rsidR="00980F13" w:rsidRPr="00BF2D91">
        <w:rPr>
          <w:rFonts w:asciiTheme="majorBidi" w:eastAsiaTheme="majorBidi" w:hAnsiTheme="majorBidi" w:cstheme="majorBidi"/>
          <w:sz w:val="24"/>
          <w:szCs w:val="24"/>
        </w:rPr>
        <w:t xml:space="preserve"> incident in Zaragoza, </w:t>
      </w:r>
      <w:r w:rsidR="00965A09" w:rsidRPr="00BF2D91">
        <w:rPr>
          <w:rFonts w:asciiTheme="majorBidi" w:eastAsiaTheme="majorBidi" w:hAnsiTheme="majorBidi" w:cstheme="majorBidi"/>
          <w:sz w:val="24"/>
          <w:szCs w:val="24"/>
        </w:rPr>
        <w:t xml:space="preserve">between sixty and seventy </w:t>
      </w:r>
      <w:r w:rsidR="00EE34B8" w:rsidRPr="00BF2D91">
        <w:rPr>
          <w:rFonts w:asciiTheme="majorBidi" w:eastAsiaTheme="majorBidi" w:hAnsiTheme="majorBidi" w:cstheme="majorBidi"/>
          <w:sz w:val="24"/>
          <w:szCs w:val="24"/>
        </w:rPr>
        <w:t>disabled veterans forcibly</w:t>
      </w:r>
      <w:r w:rsidR="00980F13" w:rsidRPr="00BF2D91">
        <w:rPr>
          <w:rFonts w:asciiTheme="majorBidi" w:eastAsiaTheme="majorBidi" w:hAnsiTheme="majorBidi" w:cstheme="majorBidi"/>
          <w:sz w:val="24"/>
          <w:szCs w:val="24"/>
        </w:rPr>
        <w:t xml:space="preserve"> tried to gain entry into the bullring despite not having tickets.</w:t>
      </w:r>
      <w:r w:rsidR="00980F13" w:rsidRPr="00BF2D91">
        <w:rPr>
          <w:rStyle w:val="FootnoteReference"/>
          <w:rFonts w:asciiTheme="majorBidi" w:eastAsiaTheme="majorBidi" w:hAnsiTheme="majorBidi" w:cstheme="majorBidi"/>
          <w:sz w:val="24"/>
          <w:szCs w:val="24"/>
        </w:rPr>
        <w:footnoteReference w:id="490"/>
      </w:r>
      <w:r w:rsidRPr="00BF2D91">
        <w:rPr>
          <w:rFonts w:asciiTheme="majorBidi" w:eastAsiaTheme="majorBidi" w:hAnsiTheme="majorBidi" w:cstheme="majorBidi"/>
          <w:sz w:val="24"/>
          <w:szCs w:val="24"/>
        </w:rPr>
        <w:t xml:space="preserve"> On both</w:t>
      </w:r>
      <w:r w:rsidR="00980F13" w:rsidRPr="00BF2D91">
        <w:rPr>
          <w:rFonts w:asciiTheme="majorBidi" w:eastAsiaTheme="majorBidi" w:hAnsiTheme="majorBidi" w:cstheme="majorBidi"/>
          <w:sz w:val="24"/>
          <w:szCs w:val="24"/>
        </w:rPr>
        <w:t xml:space="preserve"> occasion</w:t>
      </w:r>
      <w:r w:rsidRPr="00BF2D91">
        <w:rPr>
          <w:rFonts w:asciiTheme="majorBidi" w:eastAsiaTheme="majorBidi" w:hAnsiTheme="majorBidi" w:cstheme="majorBidi"/>
          <w:sz w:val="24"/>
          <w:szCs w:val="24"/>
        </w:rPr>
        <w:t>s</w:t>
      </w:r>
      <w:r w:rsidR="00980F13" w:rsidRPr="00BF2D91">
        <w:rPr>
          <w:rFonts w:asciiTheme="majorBidi" w:eastAsiaTheme="majorBidi" w:hAnsiTheme="majorBidi" w:cstheme="majorBidi"/>
          <w:sz w:val="24"/>
          <w:szCs w:val="24"/>
        </w:rPr>
        <w:t xml:space="preserve">, their assertiveness worked in the </w:t>
      </w:r>
      <w:proofErr w:type="spellStart"/>
      <w:r w:rsidR="00980F13" w:rsidRPr="00BF2D91">
        <w:rPr>
          <w:rFonts w:asciiTheme="majorBidi" w:eastAsiaTheme="majorBidi" w:hAnsiTheme="majorBidi" w:cstheme="majorBidi"/>
          <w:i/>
          <w:iCs/>
          <w:sz w:val="24"/>
          <w:szCs w:val="24"/>
        </w:rPr>
        <w:t>mutilados</w:t>
      </w:r>
      <w:proofErr w:type="spellEnd"/>
      <w:r w:rsidR="00980F13" w:rsidRPr="00BF2D91">
        <w:rPr>
          <w:rFonts w:asciiTheme="majorBidi" w:eastAsiaTheme="majorBidi" w:hAnsiTheme="majorBidi" w:cstheme="majorBidi"/>
          <w:sz w:val="24"/>
          <w:szCs w:val="24"/>
        </w:rPr>
        <w:t>’ favour</w:t>
      </w:r>
      <w:r w:rsidRPr="00BF2D91">
        <w:rPr>
          <w:rFonts w:asciiTheme="majorBidi" w:eastAsiaTheme="majorBidi" w:hAnsiTheme="majorBidi" w:cstheme="majorBidi"/>
          <w:sz w:val="24"/>
          <w:szCs w:val="24"/>
        </w:rPr>
        <w:t xml:space="preserve">. In the former case,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i/>
          <w:iCs/>
          <w:sz w:val="24"/>
          <w:szCs w:val="24"/>
        </w:rPr>
        <w:t xml:space="preserve"> </w:t>
      </w:r>
      <w:r w:rsidRPr="00BF2D91">
        <w:rPr>
          <w:rFonts w:asciiTheme="majorBidi" w:eastAsiaTheme="majorBidi" w:hAnsiTheme="majorBidi" w:cstheme="majorBidi"/>
          <w:sz w:val="24"/>
          <w:szCs w:val="24"/>
        </w:rPr>
        <w:t xml:space="preserve">returned to the theatre to ‘patriotic and eloquent’ applause, while in the latter, veterans </w:t>
      </w:r>
      <w:r w:rsidR="00980F13" w:rsidRPr="00BF2D91">
        <w:rPr>
          <w:rFonts w:asciiTheme="majorBidi" w:eastAsiaTheme="majorBidi" w:hAnsiTheme="majorBidi" w:cstheme="majorBidi"/>
          <w:sz w:val="24"/>
          <w:szCs w:val="24"/>
        </w:rPr>
        <w:t>were eventually granted entry to the bullfight following the intervention of the Civil Governor.</w:t>
      </w:r>
      <w:r w:rsidR="00980F13" w:rsidRPr="00BF2D91">
        <w:rPr>
          <w:rStyle w:val="FootnoteReference"/>
          <w:rFonts w:asciiTheme="majorBidi" w:eastAsiaTheme="majorBidi" w:hAnsiTheme="majorBidi" w:cstheme="majorBidi"/>
          <w:sz w:val="24"/>
          <w:szCs w:val="24"/>
        </w:rPr>
        <w:footnoteReference w:id="491"/>
      </w:r>
      <w:r w:rsidR="00980F13" w:rsidRPr="00BF2D91">
        <w:rPr>
          <w:rFonts w:asciiTheme="majorBidi" w:eastAsiaTheme="majorBidi" w:hAnsiTheme="majorBidi" w:cstheme="majorBidi"/>
          <w:sz w:val="24"/>
          <w:szCs w:val="24"/>
        </w:rPr>
        <w:t xml:space="preserve"> </w:t>
      </w:r>
      <w:r w:rsidRPr="00BF2D91">
        <w:rPr>
          <w:rFonts w:asciiTheme="majorBidi" w:eastAsiaTheme="majorBidi" w:hAnsiTheme="majorBidi" w:cstheme="majorBidi"/>
          <w:sz w:val="24"/>
          <w:szCs w:val="24"/>
        </w:rPr>
        <w:t xml:space="preserve">Such incidences illustrate the limits of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xml:space="preserve">’ </w:t>
      </w:r>
      <w:r w:rsidRPr="00BF2D91">
        <w:rPr>
          <w:rFonts w:asciiTheme="majorBidi" w:eastAsiaTheme="majorBidi" w:hAnsiTheme="majorBidi" w:cstheme="majorBidi"/>
          <w:sz w:val="24"/>
          <w:szCs w:val="24"/>
        </w:rPr>
        <w:lastRenderedPageBreak/>
        <w:t>humility and</w:t>
      </w:r>
      <w:r w:rsidRPr="00BF2D91">
        <w:rPr>
          <w:rFonts w:asciiTheme="majorBidi" w:eastAsiaTheme="majorBidi" w:hAnsiTheme="majorBidi" w:cstheme="majorBidi"/>
          <w:i/>
          <w:iCs/>
          <w:sz w:val="24"/>
          <w:szCs w:val="24"/>
        </w:rPr>
        <w:t xml:space="preserve"> </w:t>
      </w:r>
      <w:r w:rsidRPr="00BF2D91">
        <w:rPr>
          <w:rFonts w:asciiTheme="majorBidi" w:eastAsiaTheme="majorBidi" w:hAnsiTheme="majorBidi" w:cstheme="majorBidi"/>
          <w:sz w:val="24"/>
          <w:szCs w:val="24"/>
        </w:rPr>
        <w:t xml:space="preserve">‘deference’ to social hierarchies. Francoist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i/>
          <w:iCs/>
          <w:sz w:val="24"/>
          <w:szCs w:val="24"/>
        </w:rPr>
        <w:t xml:space="preserve"> </w:t>
      </w:r>
      <w:r w:rsidRPr="00BF2D91">
        <w:rPr>
          <w:rFonts w:asciiTheme="majorBidi" w:eastAsiaTheme="majorBidi" w:hAnsiTheme="majorBidi" w:cstheme="majorBidi"/>
          <w:sz w:val="24"/>
          <w:szCs w:val="24"/>
        </w:rPr>
        <w:t xml:space="preserve">became accustomed to certain privileges and could disrupt public order if they felt their sacrifices </w:t>
      </w:r>
      <w:r w:rsidR="00DB7485" w:rsidRPr="00BF2D91">
        <w:rPr>
          <w:rFonts w:asciiTheme="majorBidi" w:eastAsiaTheme="majorBidi" w:hAnsiTheme="majorBidi" w:cstheme="majorBidi"/>
          <w:sz w:val="24"/>
          <w:szCs w:val="24"/>
        </w:rPr>
        <w:t xml:space="preserve">for the </w:t>
      </w:r>
      <w:r w:rsidR="00DB7485" w:rsidRPr="00BF2D91">
        <w:rPr>
          <w:rFonts w:asciiTheme="majorBidi" w:eastAsiaTheme="majorBidi" w:hAnsiTheme="majorBidi" w:cstheme="majorBidi"/>
          <w:i/>
          <w:iCs/>
          <w:sz w:val="24"/>
          <w:szCs w:val="24"/>
        </w:rPr>
        <w:t xml:space="preserve">Patria </w:t>
      </w:r>
      <w:r w:rsidRPr="00BF2D91">
        <w:rPr>
          <w:rFonts w:asciiTheme="majorBidi" w:eastAsiaTheme="majorBidi" w:hAnsiTheme="majorBidi" w:cstheme="majorBidi"/>
          <w:sz w:val="24"/>
          <w:szCs w:val="24"/>
        </w:rPr>
        <w:t xml:space="preserve">went unacknowledged. </w:t>
      </w:r>
    </w:p>
    <w:p w14:paraId="07B6C31A" w14:textId="6881ACFD" w:rsidR="00980F13" w:rsidRPr="00BF2D91" w:rsidRDefault="0043608A" w:rsidP="00EC1A45">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Other veterans strayed further from the ‘Mutilated Gentleman’ ideal, into t</w:t>
      </w:r>
      <w:r w:rsidR="00965A09" w:rsidRPr="00BF2D91">
        <w:rPr>
          <w:rFonts w:asciiTheme="majorBidi" w:eastAsiaTheme="majorBidi" w:hAnsiTheme="majorBidi" w:cstheme="majorBidi"/>
          <w:sz w:val="24"/>
          <w:szCs w:val="24"/>
        </w:rPr>
        <w:t>he</w:t>
      </w:r>
      <w:r w:rsidRPr="00BF2D91">
        <w:rPr>
          <w:rFonts w:asciiTheme="majorBidi" w:eastAsiaTheme="majorBidi" w:hAnsiTheme="majorBidi" w:cstheme="majorBidi"/>
          <w:sz w:val="24"/>
          <w:szCs w:val="24"/>
        </w:rPr>
        <w:t xml:space="preserve"> realm of illegality. </w:t>
      </w:r>
      <w:r w:rsidR="00887DED" w:rsidRPr="00BF2D91">
        <w:rPr>
          <w:rFonts w:asciiTheme="majorBidi" w:eastAsiaTheme="majorBidi" w:hAnsiTheme="majorBidi" w:cstheme="majorBidi"/>
          <w:sz w:val="24"/>
          <w:szCs w:val="24"/>
        </w:rPr>
        <w:t>I</w:t>
      </w:r>
      <w:r w:rsidR="00980F13" w:rsidRPr="00BF2D91">
        <w:rPr>
          <w:rFonts w:asciiTheme="majorBidi" w:eastAsiaTheme="majorBidi" w:hAnsiTheme="majorBidi" w:cstheme="majorBidi"/>
          <w:sz w:val="24"/>
          <w:szCs w:val="24"/>
        </w:rPr>
        <w:t xml:space="preserve">n accordance with article 84 of the 1938 BCMGP regulations, many </w:t>
      </w:r>
      <w:proofErr w:type="spellStart"/>
      <w:r w:rsidR="00980F13" w:rsidRPr="00BF2D91">
        <w:rPr>
          <w:rFonts w:asciiTheme="majorBidi" w:eastAsiaTheme="majorBidi" w:hAnsiTheme="majorBidi" w:cstheme="majorBidi"/>
          <w:i/>
          <w:iCs/>
          <w:sz w:val="24"/>
          <w:szCs w:val="24"/>
        </w:rPr>
        <w:t>mutilados</w:t>
      </w:r>
      <w:proofErr w:type="spellEnd"/>
      <w:r w:rsidR="00980F13" w:rsidRPr="00BF2D91">
        <w:rPr>
          <w:rFonts w:asciiTheme="majorBidi" w:eastAsiaTheme="majorBidi" w:hAnsiTheme="majorBidi" w:cstheme="majorBidi"/>
          <w:sz w:val="24"/>
          <w:szCs w:val="24"/>
        </w:rPr>
        <w:t xml:space="preserve"> initially </w:t>
      </w:r>
      <w:r w:rsidR="00887DED" w:rsidRPr="00BF2D91">
        <w:rPr>
          <w:rFonts w:asciiTheme="majorBidi" w:eastAsiaTheme="majorBidi" w:hAnsiTheme="majorBidi" w:cstheme="majorBidi"/>
          <w:sz w:val="24"/>
          <w:szCs w:val="24"/>
        </w:rPr>
        <w:t>welcomed</w:t>
      </w:r>
      <w:r w:rsidR="00980F13" w:rsidRPr="00BF2D91">
        <w:rPr>
          <w:rFonts w:asciiTheme="majorBidi" w:eastAsiaTheme="majorBidi" w:hAnsiTheme="majorBidi" w:cstheme="majorBidi"/>
          <w:sz w:val="24"/>
          <w:szCs w:val="24"/>
        </w:rPr>
        <w:t xml:space="preserve"> into the BCMGP were later stripped of their membership after committing some kind of crime. </w:t>
      </w:r>
      <w:r w:rsidR="00EC1A45">
        <w:rPr>
          <w:rFonts w:asciiTheme="majorBidi" w:eastAsiaTheme="majorBidi" w:hAnsiTheme="majorBidi" w:cstheme="majorBidi"/>
          <w:sz w:val="24"/>
          <w:szCs w:val="24"/>
        </w:rPr>
        <w:t>[redacted]</w:t>
      </w:r>
    </w:p>
    <w:p w14:paraId="252EEB2D" w14:textId="5ED3E169" w:rsidR="00B82062" w:rsidRPr="00BF2D91" w:rsidRDefault="00F04CF1" w:rsidP="00B82DE3">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 far from exemplary conduct of a proportion of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can be intimated through warnings published in the press stressing that misdemeanours would be punished through the temporary or permanent withdrawal of BCMGP benefits.</w:t>
      </w:r>
      <w:r w:rsidRPr="00BF2D91">
        <w:rPr>
          <w:rStyle w:val="FootnoteReference"/>
          <w:rFonts w:asciiTheme="majorBidi" w:eastAsia="Times New Roman" w:hAnsiTheme="majorBidi" w:cstheme="majorBidi"/>
          <w:sz w:val="24"/>
          <w:szCs w:val="24"/>
        </w:rPr>
        <w:footnoteReference w:id="492"/>
      </w:r>
      <w:r w:rsidRPr="00BF2D91">
        <w:rPr>
          <w:rFonts w:asciiTheme="majorBidi" w:eastAsia="Times New Roman" w:hAnsiTheme="majorBidi" w:cstheme="majorBidi"/>
          <w:sz w:val="24"/>
          <w:szCs w:val="24"/>
        </w:rPr>
        <w:t xml:space="preserve"> A notice from Seville’s Provincial Commission of the BCMGP</w:t>
      </w:r>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 xml:space="preserve">explained that they had received numerous complaints about </w:t>
      </w:r>
      <w:r w:rsidRPr="00BF2D91">
        <w:rPr>
          <w:rFonts w:asciiTheme="majorBidi" w:eastAsia="Times New Roman" w:hAnsiTheme="majorBidi" w:cstheme="majorBidi"/>
          <w:i/>
          <w:iCs/>
          <w:sz w:val="24"/>
          <w:szCs w:val="24"/>
        </w:rPr>
        <w:t xml:space="preserve">Caballeros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who had allegedly abused </w:t>
      </w:r>
      <w:r w:rsidR="00B27C0B" w:rsidRPr="00BF2D91">
        <w:rPr>
          <w:rFonts w:asciiTheme="majorBidi" w:eastAsia="Times New Roman" w:hAnsiTheme="majorBidi" w:cstheme="majorBidi"/>
          <w:sz w:val="24"/>
          <w:szCs w:val="24"/>
        </w:rPr>
        <w:t>their privileged status in order to access greater food rations</w:t>
      </w:r>
      <w:r w:rsidRPr="00BF2D91">
        <w:rPr>
          <w:rFonts w:asciiTheme="majorBidi" w:eastAsia="Times New Roman" w:hAnsiTheme="majorBidi" w:cstheme="majorBidi"/>
          <w:sz w:val="24"/>
          <w:szCs w:val="24"/>
        </w:rPr>
        <w:t xml:space="preserve"> than they were entitled to.</w:t>
      </w:r>
      <w:r w:rsidR="00B865BC" w:rsidRPr="00BF2D91">
        <w:rPr>
          <w:rFonts w:asciiTheme="majorBidi" w:eastAsia="Times New Roman" w:hAnsiTheme="majorBidi" w:cstheme="majorBidi"/>
          <w:sz w:val="24"/>
          <w:szCs w:val="24"/>
        </w:rPr>
        <w:t xml:space="preserve"> </w:t>
      </w:r>
      <w:r w:rsidR="00100B44" w:rsidRPr="00BF2D91">
        <w:rPr>
          <w:rFonts w:asciiTheme="majorBidi" w:eastAsia="Times New Roman" w:hAnsiTheme="majorBidi" w:cstheme="majorBidi"/>
          <w:sz w:val="24"/>
          <w:szCs w:val="24"/>
        </w:rPr>
        <w:t>This frank and relatively open discussion of misdemeanours committed by Franco’s ‘favourite sons’ suggests that the issue was widespread. The nature of such incidents hinted at the paucity of BCMGP provisions, which meant breaking the law was a risk worth taking in order to supplement one’s income. However, a</w:t>
      </w:r>
      <w:r w:rsidR="00B27C0B" w:rsidRPr="00BF2D91">
        <w:rPr>
          <w:rFonts w:asciiTheme="majorBidi" w:eastAsia="Times New Roman" w:hAnsiTheme="majorBidi" w:cstheme="majorBidi"/>
          <w:sz w:val="24"/>
          <w:szCs w:val="24"/>
        </w:rPr>
        <w:t>t a time of acute economic depri</w:t>
      </w:r>
      <w:r w:rsidR="005635D6" w:rsidRPr="00BF2D91">
        <w:rPr>
          <w:rFonts w:asciiTheme="majorBidi" w:eastAsia="Times New Roman" w:hAnsiTheme="majorBidi" w:cstheme="majorBidi"/>
          <w:sz w:val="24"/>
          <w:szCs w:val="24"/>
        </w:rPr>
        <w:t>vation and food shortages,</w:t>
      </w:r>
      <w:r w:rsidR="00B27C0B" w:rsidRPr="00BF2D91">
        <w:rPr>
          <w:rFonts w:asciiTheme="majorBidi" w:eastAsia="Times New Roman" w:hAnsiTheme="majorBidi" w:cstheme="majorBidi"/>
          <w:sz w:val="24"/>
          <w:szCs w:val="24"/>
        </w:rPr>
        <w:t xml:space="preserve"> such accusations </w:t>
      </w:r>
      <w:r w:rsidR="005635D6" w:rsidRPr="00BF2D91">
        <w:rPr>
          <w:rFonts w:asciiTheme="majorBidi" w:eastAsia="Times New Roman" w:hAnsiTheme="majorBidi" w:cstheme="majorBidi"/>
          <w:sz w:val="24"/>
          <w:szCs w:val="24"/>
        </w:rPr>
        <w:t xml:space="preserve">underscored the </w:t>
      </w:r>
      <w:r w:rsidR="00100B44" w:rsidRPr="00BF2D91">
        <w:rPr>
          <w:rFonts w:asciiTheme="majorBidi" w:eastAsia="Times New Roman" w:hAnsiTheme="majorBidi" w:cstheme="majorBidi"/>
          <w:sz w:val="24"/>
          <w:szCs w:val="24"/>
        </w:rPr>
        <w:t xml:space="preserve">relative </w:t>
      </w:r>
      <w:r w:rsidR="005635D6" w:rsidRPr="00BF2D91">
        <w:rPr>
          <w:rFonts w:asciiTheme="majorBidi" w:eastAsia="Times New Roman" w:hAnsiTheme="majorBidi" w:cstheme="majorBidi"/>
          <w:sz w:val="24"/>
          <w:szCs w:val="24"/>
        </w:rPr>
        <w:t>privilege of</w:t>
      </w:r>
      <w:r w:rsidR="00B27C0B" w:rsidRPr="00BF2D91">
        <w:rPr>
          <w:rFonts w:asciiTheme="majorBidi" w:eastAsia="Times New Roman" w:hAnsiTheme="majorBidi" w:cstheme="majorBidi"/>
          <w:sz w:val="24"/>
          <w:szCs w:val="24"/>
        </w:rPr>
        <w:t xml:space="preserve"> </w:t>
      </w:r>
      <w:r w:rsidR="00B27C0B" w:rsidRPr="00BF2D91">
        <w:rPr>
          <w:rFonts w:asciiTheme="majorBidi" w:eastAsia="Times New Roman" w:hAnsiTheme="majorBidi" w:cstheme="majorBidi"/>
          <w:i/>
          <w:iCs/>
          <w:sz w:val="24"/>
          <w:szCs w:val="24"/>
        </w:rPr>
        <w:t xml:space="preserve">Caballeros </w:t>
      </w:r>
      <w:proofErr w:type="spellStart"/>
      <w:r w:rsidR="00B27C0B" w:rsidRPr="00BF2D91">
        <w:rPr>
          <w:rFonts w:asciiTheme="majorBidi" w:eastAsia="Times New Roman" w:hAnsiTheme="majorBidi" w:cstheme="majorBidi"/>
          <w:i/>
          <w:iCs/>
          <w:sz w:val="24"/>
          <w:szCs w:val="24"/>
        </w:rPr>
        <w:t>Mutilados</w:t>
      </w:r>
      <w:proofErr w:type="spellEnd"/>
      <w:r w:rsidR="00100B44" w:rsidRPr="00BF2D91">
        <w:rPr>
          <w:rFonts w:asciiTheme="majorBidi" w:eastAsia="Times New Roman" w:hAnsiTheme="majorBidi" w:cstheme="majorBidi"/>
          <w:sz w:val="24"/>
          <w:szCs w:val="24"/>
        </w:rPr>
        <w:t>, who had greater access to basic commodities</w:t>
      </w:r>
      <w:r w:rsidR="005B7F7E" w:rsidRPr="00BF2D91">
        <w:rPr>
          <w:rFonts w:asciiTheme="majorBidi" w:eastAsia="Times New Roman" w:hAnsiTheme="majorBidi" w:cstheme="majorBidi"/>
          <w:sz w:val="24"/>
          <w:szCs w:val="24"/>
        </w:rPr>
        <w:t>,</w:t>
      </w:r>
      <w:r w:rsidR="00B82DE3" w:rsidRPr="00BF2D91">
        <w:rPr>
          <w:rFonts w:asciiTheme="majorBidi" w:eastAsia="Times New Roman" w:hAnsiTheme="majorBidi" w:cstheme="majorBidi"/>
          <w:sz w:val="24"/>
          <w:szCs w:val="24"/>
        </w:rPr>
        <w:t xml:space="preserve"> which may have enabled them to profit from black market activities</w:t>
      </w:r>
      <w:r w:rsidR="005635D6" w:rsidRPr="00BF2D91">
        <w:rPr>
          <w:rFonts w:asciiTheme="majorBidi" w:eastAsia="Times New Roman" w:hAnsiTheme="majorBidi" w:cstheme="majorBidi"/>
          <w:sz w:val="24"/>
          <w:szCs w:val="24"/>
        </w:rPr>
        <w:t>.</w:t>
      </w:r>
      <w:r w:rsidR="005635D6" w:rsidRPr="00BF2D91">
        <w:rPr>
          <w:rStyle w:val="FootnoteReference"/>
          <w:rFonts w:asciiTheme="majorBidi" w:eastAsia="Times New Roman" w:hAnsiTheme="majorBidi" w:cstheme="majorBidi"/>
          <w:sz w:val="24"/>
          <w:szCs w:val="24"/>
        </w:rPr>
        <w:footnoteReference w:id="493"/>
      </w:r>
      <w:r w:rsidR="005635D6" w:rsidRPr="00BF2D91">
        <w:rPr>
          <w:rFonts w:asciiTheme="majorBidi" w:eastAsia="Times New Roman" w:hAnsiTheme="majorBidi" w:cstheme="majorBidi"/>
          <w:sz w:val="24"/>
          <w:szCs w:val="24"/>
        </w:rPr>
        <w:t xml:space="preserve"> </w:t>
      </w:r>
    </w:p>
    <w:p w14:paraId="1598B73A" w14:textId="2294F61D" w:rsidR="008A3003" w:rsidRPr="00BF2D91" w:rsidRDefault="00100B44" w:rsidP="00100B44">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Such misdemeanours also underscored the superficial engagement of many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 xml:space="preserve">with the ‘Mutilated Gentleman’ ideal. </w:t>
      </w:r>
      <w:r w:rsidR="00F04CF1" w:rsidRPr="00BF2D91">
        <w:rPr>
          <w:rFonts w:asciiTheme="majorBidi" w:eastAsia="Times New Roman" w:hAnsiTheme="majorBidi" w:cstheme="majorBidi"/>
          <w:sz w:val="24"/>
          <w:szCs w:val="24"/>
        </w:rPr>
        <w:t xml:space="preserve">Clearly, for many the desire to be ‘useful’ </w:t>
      </w:r>
      <w:r w:rsidR="00F04CF1" w:rsidRPr="00BF2D91">
        <w:rPr>
          <w:rFonts w:asciiTheme="majorBidi" w:eastAsia="Times New Roman" w:hAnsiTheme="majorBidi" w:cstheme="majorBidi"/>
          <w:sz w:val="24"/>
          <w:szCs w:val="24"/>
        </w:rPr>
        <w:lastRenderedPageBreak/>
        <w:t xml:space="preserve">to the state came secondary to individual interests. </w:t>
      </w:r>
      <w:r w:rsidR="00980F13" w:rsidRPr="00BF2D91">
        <w:rPr>
          <w:rFonts w:asciiTheme="majorBidi" w:eastAsiaTheme="majorBidi" w:hAnsiTheme="majorBidi" w:cstheme="majorBidi"/>
          <w:sz w:val="24"/>
          <w:szCs w:val="24"/>
        </w:rPr>
        <w:t>The many examples of ex-</w:t>
      </w:r>
      <w:r w:rsidR="00980F13" w:rsidRPr="00BF2D91">
        <w:rPr>
          <w:rFonts w:asciiTheme="majorBidi" w:eastAsiaTheme="majorBidi" w:hAnsiTheme="majorBidi" w:cstheme="majorBidi"/>
          <w:i/>
          <w:iCs/>
          <w:sz w:val="24"/>
          <w:szCs w:val="24"/>
        </w:rPr>
        <w:t xml:space="preserve">Caballeros </w:t>
      </w:r>
      <w:proofErr w:type="spellStart"/>
      <w:r w:rsidR="00980F13" w:rsidRPr="00BF2D91">
        <w:rPr>
          <w:rFonts w:asciiTheme="majorBidi" w:eastAsiaTheme="majorBidi" w:hAnsiTheme="majorBidi" w:cstheme="majorBidi"/>
          <w:i/>
          <w:iCs/>
          <w:sz w:val="24"/>
          <w:szCs w:val="24"/>
        </w:rPr>
        <w:t>Mutilados</w:t>
      </w:r>
      <w:proofErr w:type="spellEnd"/>
      <w:r w:rsidR="00980F13" w:rsidRPr="00BF2D91">
        <w:rPr>
          <w:rFonts w:asciiTheme="majorBidi" w:eastAsiaTheme="majorBidi" w:hAnsiTheme="majorBidi" w:cstheme="majorBidi"/>
          <w:sz w:val="24"/>
          <w:szCs w:val="24"/>
        </w:rPr>
        <w:t>, highlight the limits to which wounded men engaged with all aspects of the BCMGP’s ideals.</w:t>
      </w:r>
      <w:r w:rsidR="00F6047F" w:rsidRPr="00BF2D91">
        <w:rPr>
          <w:rStyle w:val="FootnoteReference"/>
          <w:rFonts w:asciiTheme="majorBidi" w:eastAsiaTheme="majorBidi" w:hAnsiTheme="majorBidi" w:cstheme="majorBidi"/>
          <w:sz w:val="24"/>
          <w:szCs w:val="24"/>
        </w:rPr>
        <w:footnoteReference w:id="494"/>
      </w:r>
      <w:r w:rsidR="00980F13" w:rsidRPr="00BF2D91">
        <w:rPr>
          <w:rFonts w:asciiTheme="majorBidi" w:eastAsiaTheme="majorBidi" w:hAnsiTheme="majorBidi" w:cstheme="majorBidi"/>
          <w:sz w:val="24"/>
          <w:szCs w:val="24"/>
        </w:rPr>
        <w:t xml:space="preserve"> That tens of thousands applied to join the Corps is indicative of the perceived benefits to its members, but, despite consciously utilising the language of the regime, many </w:t>
      </w:r>
      <w:r w:rsidR="001D5A1F" w:rsidRPr="00BF2D91">
        <w:rPr>
          <w:rFonts w:asciiTheme="majorBidi" w:eastAsiaTheme="majorBidi" w:hAnsiTheme="majorBidi" w:cstheme="majorBidi"/>
          <w:sz w:val="24"/>
          <w:szCs w:val="24"/>
        </w:rPr>
        <w:t>failed to</w:t>
      </w:r>
      <w:r w:rsidR="00980F13" w:rsidRPr="00BF2D91">
        <w:rPr>
          <w:rFonts w:asciiTheme="majorBidi" w:eastAsiaTheme="majorBidi" w:hAnsiTheme="majorBidi" w:cstheme="majorBidi"/>
          <w:sz w:val="24"/>
          <w:szCs w:val="24"/>
        </w:rPr>
        <w:t xml:space="preserve"> appreciate the extent to which BCMGP </w:t>
      </w:r>
      <w:r w:rsidRPr="00BF2D91">
        <w:rPr>
          <w:rFonts w:asciiTheme="majorBidi" w:eastAsiaTheme="majorBidi" w:hAnsiTheme="majorBidi" w:cstheme="majorBidi"/>
          <w:sz w:val="24"/>
          <w:szCs w:val="24"/>
        </w:rPr>
        <w:t xml:space="preserve">membership </w:t>
      </w:r>
      <w:r w:rsidR="00980F13" w:rsidRPr="00BF2D91">
        <w:rPr>
          <w:rFonts w:asciiTheme="majorBidi" w:eastAsiaTheme="majorBidi" w:hAnsiTheme="majorBidi" w:cstheme="majorBidi"/>
          <w:sz w:val="24"/>
          <w:szCs w:val="24"/>
        </w:rPr>
        <w:t xml:space="preserve">was a contract between individuals and the state, the breaking of which was serious and, often, irrevocable. In this sense, the prestige and the code of honour that the BCMGP tried to associate with the title of </w:t>
      </w:r>
      <w:r w:rsidR="00980F13" w:rsidRPr="00BF2D91">
        <w:rPr>
          <w:rFonts w:asciiTheme="majorBidi" w:eastAsiaTheme="majorBidi" w:hAnsiTheme="majorBidi" w:cstheme="majorBidi"/>
          <w:i/>
          <w:iCs/>
          <w:sz w:val="24"/>
          <w:szCs w:val="24"/>
        </w:rPr>
        <w:t xml:space="preserve">Caballero </w:t>
      </w:r>
      <w:proofErr w:type="spellStart"/>
      <w:r w:rsidR="00980F13" w:rsidRPr="00BF2D91">
        <w:rPr>
          <w:rFonts w:asciiTheme="majorBidi" w:eastAsiaTheme="majorBidi" w:hAnsiTheme="majorBidi" w:cstheme="majorBidi"/>
          <w:i/>
          <w:iCs/>
          <w:sz w:val="24"/>
          <w:szCs w:val="24"/>
        </w:rPr>
        <w:t>Mutilado</w:t>
      </w:r>
      <w:proofErr w:type="spellEnd"/>
      <w:r w:rsidR="00980F13" w:rsidRPr="00BF2D91">
        <w:rPr>
          <w:rFonts w:asciiTheme="majorBidi" w:eastAsiaTheme="majorBidi" w:hAnsiTheme="majorBidi" w:cstheme="majorBidi"/>
          <w:i/>
          <w:iCs/>
          <w:sz w:val="24"/>
          <w:szCs w:val="24"/>
        </w:rPr>
        <w:t xml:space="preserve"> </w:t>
      </w:r>
      <w:r w:rsidR="00980F13" w:rsidRPr="00BF2D91">
        <w:rPr>
          <w:rFonts w:asciiTheme="majorBidi" w:eastAsiaTheme="majorBidi" w:hAnsiTheme="majorBidi" w:cstheme="majorBidi"/>
          <w:sz w:val="24"/>
          <w:szCs w:val="24"/>
        </w:rPr>
        <w:t>was</w:t>
      </w:r>
      <w:r w:rsidR="005A7D24" w:rsidRPr="00BF2D91">
        <w:rPr>
          <w:rFonts w:asciiTheme="majorBidi" w:eastAsiaTheme="majorBidi" w:hAnsiTheme="majorBidi" w:cstheme="majorBidi"/>
          <w:sz w:val="24"/>
          <w:szCs w:val="24"/>
        </w:rPr>
        <w:t xml:space="preserve"> often</w:t>
      </w:r>
      <w:r w:rsidR="00980F13" w:rsidRPr="00BF2D91">
        <w:rPr>
          <w:rFonts w:asciiTheme="majorBidi" w:eastAsiaTheme="majorBidi" w:hAnsiTheme="majorBidi" w:cstheme="majorBidi"/>
          <w:sz w:val="24"/>
          <w:szCs w:val="24"/>
        </w:rPr>
        <w:t xml:space="preserve"> ignored by </w:t>
      </w:r>
      <w:r w:rsidR="00B82062" w:rsidRPr="00BF2D91">
        <w:rPr>
          <w:rFonts w:asciiTheme="majorBidi" w:eastAsiaTheme="majorBidi" w:hAnsiTheme="majorBidi" w:cstheme="majorBidi"/>
          <w:sz w:val="24"/>
          <w:szCs w:val="24"/>
        </w:rPr>
        <w:t>‘</w:t>
      </w:r>
      <w:r w:rsidRPr="00BF2D91">
        <w:rPr>
          <w:rFonts w:asciiTheme="majorBidi" w:eastAsiaTheme="majorBidi" w:hAnsiTheme="majorBidi" w:cstheme="majorBidi"/>
          <w:sz w:val="24"/>
          <w:szCs w:val="24"/>
        </w:rPr>
        <w:t>civilian</w:t>
      </w:r>
      <w:r w:rsidR="00B82062" w:rsidRPr="00BF2D91">
        <w:rPr>
          <w:rFonts w:asciiTheme="majorBidi" w:eastAsiaTheme="majorBidi" w:hAnsiTheme="majorBidi" w:cstheme="majorBidi"/>
          <w:sz w:val="24"/>
          <w:szCs w:val="24"/>
        </w:rPr>
        <w:t>’</w:t>
      </w:r>
      <w:r w:rsidR="00980F13" w:rsidRPr="00BF2D91">
        <w:rPr>
          <w:rFonts w:asciiTheme="majorBidi" w:eastAsiaTheme="majorBidi" w:hAnsiTheme="majorBidi" w:cstheme="majorBidi"/>
          <w:sz w:val="24"/>
          <w:szCs w:val="24"/>
        </w:rPr>
        <w:t xml:space="preserve"> </w:t>
      </w:r>
      <w:proofErr w:type="spellStart"/>
      <w:r w:rsidRPr="00BF2D91">
        <w:rPr>
          <w:rFonts w:asciiTheme="majorBidi" w:eastAsiaTheme="majorBidi" w:hAnsiTheme="majorBidi" w:cstheme="majorBidi"/>
          <w:i/>
          <w:iCs/>
          <w:sz w:val="24"/>
          <w:szCs w:val="24"/>
        </w:rPr>
        <w:t>mutilados</w:t>
      </w:r>
      <w:proofErr w:type="spellEnd"/>
      <w:r w:rsidR="00980F13" w:rsidRPr="00BF2D91">
        <w:rPr>
          <w:rFonts w:asciiTheme="majorBidi" w:eastAsiaTheme="majorBidi" w:hAnsiTheme="majorBidi" w:cstheme="majorBidi"/>
          <w:sz w:val="24"/>
          <w:szCs w:val="24"/>
        </w:rPr>
        <w:t>, who wished merely to obtain the material benefits associated with membership.</w:t>
      </w:r>
      <w:r w:rsidR="004C6C8C" w:rsidRPr="00BF2D91">
        <w:rPr>
          <w:rFonts w:asciiTheme="majorBidi" w:eastAsiaTheme="majorBidi" w:hAnsiTheme="majorBidi" w:cstheme="majorBidi"/>
          <w:sz w:val="24"/>
          <w:szCs w:val="24"/>
        </w:rPr>
        <w:t xml:space="preserve"> </w:t>
      </w:r>
    </w:p>
    <w:p w14:paraId="5C7368C3" w14:textId="434A61C7" w:rsidR="00FA77ED" w:rsidRPr="00BF2D91" w:rsidRDefault="00030EE3" w:rsidP="00572493">
      <w:pPr>
        <w:spacing w:line="480" w:lineRule="auto"/>
        <w:ind w:firstLine="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However, d</w:t>
      </w:r>
      <w:r w:rsidR="00FA77ED" w:rsidRPr="00BF2D91">
        <w:rPr>
          <w:rFonts w:asciiTheme="majorBidi" w:eastAsiaTheme="majorBidi" w:hAnsiTheme="majorBidi" w:cstheme="majorBidi"/>
          <w:sz w:val="24"/>
          <w:szCs w:val="24"/>
        </w:rPr>
        <w:t xml:space="preserve">espite the paucity of provisions for lower ranking </w:t>
      </w:r>
      <w:r w:rsidR="00FA77ED" w:rsidRPr="00BF2D91">
        <w:rPr>
          <w:rFonts w:asciiTheme="majorBidi" w:eastAsiaTheme="majorBidi" w:hAnsiTheme="majorBidi" w:cstheme="majorBidi"/>
          <w:i/>
          <w:sz w:val="24"/>
          <w:szCs w:val="24"/>
        </w:rPr>
        <w:t xml:space="preserve">Caballeros </w:t>
      </w:r>
      <w:proofErr w:type="spellStart"/>
      <w:r w:rsidR="00FA77ED" w:rsidRPr="00BF2D91">
        <w:rPr>
          <w:rFonts w:asciiTheme="majorBidi" w:eastAsiaTheme="majorBidi" w:hAnsiTheme="majorBidi" w:cstheme="majorBidi"/>
          <w:i/>
          <w:sz w:val="24"/>
          <w:szCs w:val="24"/>
        </w:rPr>
        <w:t>Mutilados</w:t>
      </w:r>
      <w:proofErr w:type="spellEnd"/>
      <w:r w:rsidR="00FA77ED" w:rsidRPr="00BF2D91">
        <w:rPr>
          <w:rFonts w:asciiTheme="majorBidi" w:eastAsiaTheme="majorBidi" w:hAnsiTheme="majorBidi" w:cstheme="majorBidi"/>
          <w:sz w:val="24"/>
          <w:szCs w:val="24"/>
        </w:rPr>
        <w:t xml:space="preserve">, </w:t>
      </w:r>
      <w:r w:rsidR="00595AFE" w:rsidRPr="00BF2D91">
        <w:rPr>
          <w:rFonts w:asciiTheme="majorBidi" w:eastAsiaTheme="majorBidi" w:hAnsiTheme="majorBidi" w:cstheme="majorBidi"/>
          <w:sz w:val="24"/>
          <w:szCs w:val="24"/>
        </w:rPr>
        <w:t>outright protests against the regime</w:t>
      </w:r>
      <w:r w:rsidR="00FA77ED" w:rsidRPr="00BF2D91">
        <w:rPr>
          <w:rFonts w:asciiTheme="majorBidi" w:eastAsiaTheme="majorBidi" w:hAnsiTheme="majorBidi" w:cstheme="majorBidi"/>
          <w:sz w:val="24"/>
          <w:szCs w:val="24"/>
        </w:rPr>
        <w:t xml:space="preserve"> by Francoist </w:t>
      </w:r>
      <w:proofErr w:type="spellStart"/>
      <w:r w:rsidR="00FA77ED" w:rsidRPr="00BF2D91">
        <w:rPr>
          <w:rFonts w:asciiTheme="majorBidi" w:eastAsiaTheme="majorBidi" w:hAnsiTheme="majorBidi" w:cstheme="majorBidi"/>
          <w:i/>
          <w:iCs/>
          <w:sz w:val="24"/>
          <w:szCs w:val="24"/>
        </w:rPr>
        <w:t>mutilados</w:t>
      </w:r>
      <w:proofErr w:type="spellEnd"/>
      <w:r w:rsidR="00FA77ED" w:rsidRPr="00BF2D91">
        <w:rPr>
          <w:rFonts w:asciiTheme="majorBidi" w:eastAsiaTheme="majorBidi" w:hAnsiTheme="majorBidi" w:cstheme="majorBidi"/>
          <w:sz w:val="24"/>
          <w:szCs w:val="24"/>
        </w:rPr>
        <w:t xml:space="preserve"> were </w:t>
      </w:r>
      <w:r w:rsidR="00595AFE" w:rsidRPr="00BF2D91">
        <w:rPr>
          <w:rFonts w:asciiTheme="majorBidi" w:eastAsiaTheme="majorBidi" w:hAnsiTheme="majorBidi" w:cstheme="majorBidi"/>
          <w:sz w:val="24"/>
          <w:szCs w:val="24"/>
        </w:rPr>
        <w:t xml:space="preserve">extremely </w:t>
      </w:r>
      <w:r w:rsidR="00FA77ED" w:rsidRPr="00BF2D91">
        <w:rPr>
          <w:rFonts w:asciiTheme="majorBidi" w:eastAsiaTheme="majorBidi" w:hAnsiTheme="majorBidi" w:cstheme="majorBidi"/>
          <w:sz w:val="24"/>
          <w:szCs w:val="24"/>
        </w:rPr>
        <w:t xml:space="preserve">rare. An uncharacteristically public example </w:t>
      </w:r>
      <w:r w:rsidR="00EA1B85" w:rsidRPr="00BF2D91">
        <w:rPr>
          <w:rFonts w:asciiTheme="majorBidi" w:eastAsiaTheme="majorBidi" w:hAnsiTheme="majorBidi" w:cstheme="majorBidi"/>
          <w:sz w:val="24"/>
          <w:szCs w:val="24"/>
        </w:rPr>
        <w:t>came from</w:t>
      </w:r>
      <w:r w:rsidR="00FA77ED" w:rsidRPr="00BF2D91">
        <w:rPr>
          <w:rFonts w:asciiTheme="majorBidi" w:eastAsiaTheme="majorBidi" w:hAnsiTheme="majorBidi" w:cstheme="majorBidi"/>
          <w:sz w:val="24"/>
          <w:szCs w:val="24"/>
        </w:rPr>
        <w:t xml:space="preserve"> the</w:t>
      </w:r>
      <w:r w:rsidR="00EA1B85" w:rsidRPr="00BF2D91">
        <w:rPr>
          <w:rFonts w:asciiTheme="majorBidi" w:eastAsiaTheme="majorBidi" w:hAnsiTheme="majorBidi" w:cstheme="majorBidi"/>
          <w:sz w:val="24"/>
          <w:szCs w:val="24"/>
        </w:rPr>
        <w:t xml:space="preserve"> </w:t>
      </w:r>
      <w:r w:rsidR="001D5A1F" w:rsidRPr="00BF2D91">
        <w:rPr>
          <w:rFonts w:asciiTheme="majorBidi" w:eastAsiaTheme="majorBidi" w:hAnsiTheme="majorBidi" w:cstheme="majorBidi"/>
          <w:sz w:val="24"/>
          <w:szCs w:val="24"/>
        </w:rPr>
        <w:t>F</w:t>
      </w:r>
      <w:r w:rsidR="00EA1B85" w:rsidRPr="00BF2D91">
        <w:rPr>
          <w:rFonts w:asciiTheme="majorBidi" w:eastAsiaTheme="majorBidi" w:hAnsiTheme="majorBidi" w:cstheme="majorBidi"/>
          <w:sz w:val="24"/>
          <w:szCs w:val="24"/>
        </w:rPr>
        <w:t>alangist</w:t>
      </w:r>
      <w:r w:rsidR="00FA77ED" w:rsidRPr="00BF2D91">
        <w:rPr>
          <w:rFonts w:asciiTheme="majorBidi" w:eastAsiaTheme="majorBidi" w:hAnsiTheme="majorBidi" w:cstheme="majorBidi"/>
          <w:sz w:val="24"/>
          <w:szCs w:val="24"/>
        </w:rPr>
        <w:t xml:space="preserve"> writer José Manuel </w:t>
      </w:r>
      <w:proofErr w:type="spellStart"/>
      <w:r w:rsidR="00FA77ED" w:rsidRPr="00BF2D91">
        <w:rPr>
          <w:rFonts w:asciiTheme="majorBidi" w:eastAsiaTheme="majorBidi" w:hAnsiTheme="majorBidi" w:cstheme="majorBidi"/>
          <w:sz w:val="24"/>
          <w:szCs w:val="24"/>
        </w:rPr>
        <w:t>Castañón</w:t>
      </w:r>
      <w:proofErr w:type="spellEnd"/>
      <w:r w:rsidR="00FA77ED" w:rsidRPr="00BF2D91">
        <w:rPr>
          <w:rFonts w:asciiTheme="majorBidi" w:eastAsiaTheme="majorBidi" w:hAnsiTheme="majorBidi" w:cstheme="majorBidi"/>
          <w:sz w:val="24"/>
          <w:szCs w:val="24"/>
        </w:rPr>
        <w:t xml:space="preserve">, a </w:t>
      </w:r>
      <w:r w:rsidR="00FA77ED" w:rsidRPr="00BF2D91">
        <w:rPr>
          <w:rFonts w:asciiTheme="majorBidi" w:eastAsiaTheme="majorBidi" w:hAnsiTheme="majorBidi" w:cstheme="majorBidi"/>
          <w:i/>
          <w:iCs/>
          <w:sz w:val="24"/>
          <w:szCs w:val="24"/>
        </w:rPr>
        <w:t xml:space="preserve">Caballero </w:t>
      </w:r>
      <w:proofErr w:type="spellStart"/>
      <w:r w:rsidR="00FA77ED" w:rsidRPr="00BF2D91">
        <w:rPr>
          <w:rFonts w:asciiTheme="majorBidi" w:eastAsiaTheme="majorBidi" w:hAnsiTheme="majorBidi" w:cstheme="majorBidi"/>
          <w:i/>
          <w:iCs/>
          <w:sz w:val="24"/>
          <w:szCs w:val="24"/>
        </w:rPr>
        <w:t>Mutilado</w:t>
      </w:r>
      <w:proofErr w:type="spellEnd"/>
      <w:r w:rsidR="00EA1B85" w:rsidRPr="00BF2D91">
        <w:rPr>
          <w:rFonts w:asciiTheme="majorBidi" w:eastAsiaTheme="majorBidi" w:hAnsiTheme="majorBidi" w:cstheme="majorBidi"/>
          <w:sz w:val="24"/>
          <w:szCs w:val="24"/>
        </w:rPr>
        <w:t xml:space="preserve"> and </w:t>
      </w:r>
      <w:r w:rsidR="00FA77ED" w:rsidRPr="00BF2D91">
        <w:rPr>
          <w:rFonts w:asciiTheme="majorBidi" w:eastAsiaTheme="majorBidi" w:hAnsiTheme="majorBidi" w:cstheme="majorBidi"/>
          <w:sz w:val="24"/>
          <w:szCs w:val="24"/>
        </w:rPr>
        <w:t>volunteer for Franco in both the Civil War and the Blue Division.</w:t>
      </w:r>
      <w:r w:rsidR="00FA77ED" w:rsidRPr="00BF2D91">
        <w:rPr>
          <w:rStyle w:val="FootnoteReference"/>
          <w:rFonts w:asciiTheme="majorBidi" w:eastAsiaTheme="majorBidi" w:hAnsiTheme="majorBidi" w:cstheme="majorBidi"/>
          <w:sz w:val="24"/>
          <w:szCs w:val="24"/>
        </w:rPr>
        <w:footnoteReference w:id="495"/>
      </w:r>
      <w:r w:rsidR="00FA77ED" w:rsidRPr="00BF2D91">
        <w:rPr>
          <w:rFonts w:asciiTheme="majorBidi" w:eastAsiaTheme="majorBidi" w:hAnsiTheme="majorBidi" w:cstheme="majorBidi"/>
          <w:sz w:val="24"/>
          <w:szCs w:val="24"/>
        </w:rPr>
        <w:t xml:space="preserve"> </w:t>
      </w:r>
      <w:r w:rsidR="00EA1B85" w:rsidRPr="00BF2D91">
        <w:rPr>
          <w:rFonts w:asciiTheme="majorBidi" w:eastAsiaTheme="majorBidi" w:hAnsiTheme="majorBidi" w:cstheme="majorBidi"/>
          <w:sz w:val="24"/>
          <w:szCs w:val="24"/>
        </w:rPr>
        <w:t xml:space="preserve">Despite his initial support of Francoism, </w:t>
      </w:r>
      <w:proofErr w:type="spellStart"/>
      <w:r w:rsidR="00FA77ED" w:rsidRPr="00BF2D91">
        <w:rPr>
          <w:rFonts w:asciiTheme="majorBidi" w:eastAsiaTheme="majorBidi" w:hAnsiTheme="majorBidi" w:cstheme="majorBidi"/>
          <w:sz w:val="24"/>
          <w:szCs w:val="24"/>
        </w:rPr>
        <w:t>Castañón</w:t>
      </w:r>
      <w:proofErr w:type="spellEnd"/>
      <w:r w:rsidR="00FA77ED" w:rsidRPr="00BF2D91">
        <w:rPr>
          <w:rFonts w:asciiTheme="majorBidi" w:eastAsiaTheme="majorBidi" w:hAnsiTheme="majorBidi" w:cstheme="majorBidi"/>
          <w:sz w:val="24"/>
          <w:szCs w:val="24"/>
        </w:rPr>
        <w:t xml:space="preserve"> became </w:t>
      </w:r>
      <w:r w:rsidR="00595AFE" w:rsidRPr="00BF2D91">
        <w:rPr>
          <w:rFonts w:asciiTheme="majorBidi" w:eastAsiaTheme="majorBidi" w:hAnsiTheme="majorBidi" w:cstheme="majorBidi"/>
          <w:sz w:val="24"/>
          <w:szCs w:val="24"/>
        </w:rPr>
        <w:t xml:space="preserve">an </w:t>
      </w:r>
      <w:r w:rsidR="00FA77ED" w:rsidRPr="00BF2D91">
        <w:rPr>
          <w:rFonts w:asciiTheme="majorBidi" w:eastAsiaTheme="majorBidi" w:hAnsiTheme="majorBidi" w:cstheme="majorBidi"/>
          <w:sz w:val="24"/>
          <w:szCs w:val="24"/>
        </w:rPr>
        <w:t xml:space="preserve">increasingly </w:t>
      </w:r>
      <w:r w:rsidR="00595AFE" w:rsidRPr="00BF2D91">
        <w:rPr>
          <w:rFonts w:asciiTheme="majorBidi" w:eastAsiaTheme="majorBidi" w:hAnsiTheme="majorBidi" w:cstheme="majorBidi"/>
          <w:sz w:val="24"/>
          <w:szCs w:val="24"/>
        </w:rPr>
        <w:t>disaffected and outspoken critic</w:t>
      </w:r>
      <w:r w:rsidR="00FA77ED" w:rsidRPr="00BF2D91">
        <w:rPr>
          <w:rFonts w:asciiTheme="majorBidi" w:eastAsiaTheme="majorBidi" w:hAnsiTheme="majorBidi" w:cstheme="majorBidi"/>
          <w:sz w:val="24"/>
          <w:szCs w:val="24"/>
        </w:rPr>
        <w:t xml:space="preserve"> of the regime, which culminated in his imprisonment in 1956 and eventual exile in Venezuela. </w:t>
      </w:r>
      <w:r w:rsidR="00EA1B85" w:rsidRPr="00BF2D91">
        <w:rPr>
          <w:rFonts w:asciiTheme="majorBidi" w:eastAsiaTheme="majorBidi" w:hAnsiTheme="majorBidi" w:cstheme="majorBidi"/>
          <w:sz w:val="24"/>
          <w:szCs w:val="24"/>
        </w:rPr>
        <w:t xml:space="preserve">From exile, </w:t>
      </w:r>
      <w:proofErr w:type="spellStart"/>
      <w:r w:rsidR="00EA1B85" w:rsidRPr="00BF2D91">
        <w:rPr>
          <w:rFonts w:asciiTheme="majorBidi" w:eastAsiaTheme="majorBidi" w:hAnsiTheme="majorBidi" w:cstheme="majorBidi"/>
          <w:sz w:val="24"/>
          <w:szCs w:val="24"/>
        </w:rPr>
        <w:t>Castañón</w:t>
      </w:r>
      <w:proofErr w:type="spellEnd"/>
      <w:r w:rsidR="00EA1B85" w:rsidRPr="00BF2D91">
        <w:rPr>
          <w:rFonts w:asciiTheme="majorBidi" w:eastAsiaTheme="majorBidi" w:hAnsiTheme="majorBidi" w:cstheme="majorBidi"/>
          <w:sz w:val="24"/>
          <w:szCs w:val="24"/>
        </w:rPr>
        <w:t xml:space="preserve"> wrote an open letter to the Francoist Ministry of the Army, renouncing his ‘Mutilated Gentleman’ pension in protest at the disenfranchisement of the Republican war disabled.</w:t>
      </w:r>
      <w:r w:rsidR="00EA1B85" w:rsidRPr="00BF2D91">
        <w:rPr>
          <w:rStyle w:val="FootnoteReference"/>
          <w:rFonts w:asciiTheme="majorBidi" w:eastAsiaTheme="majorBidi" w:hAnsiTheme="majorBidi" w:cstheme="majorBidi"/>
          <w:sz w:val="24"/>
          <w:szCs w:val="24"/>
        </w:rPr>
        <w:footnoteReference w:id="496"/>
      </w:r>
      <w:r w:rsidR="00EA1B85" w:rsidRPr="00BF2D91">
        <w:rPr>
          <w:rFonts w:asciiTheme="majorBidi" w:eastAsiaTheme="majorBidi" w:hAnsiTheme="majorBidi" w:cstheme="majorBidi"/>
          <w:sz w:val="24"/>
          <w:szCs w:val="24"/>
        </w:rPr>
        <w:t xml:space="preserve"> </w:t>
      </w:r>
      <w:r w:rsidR="00FA77ED" w:rsidRPr="00BF2D91">
        <w:rPr>
          <w:rFonts w:asciiTheme="majorBidi" w:eastAsiaTheme="majorBidi" w:hAnsiTheme="majorBidi" w:cstheme="majorBidi"/>
          <w:sz w:val="24"/>
          <w:szCs w:val="24"/>
        </w:rPr>
        <w:t xml:space="preserve">In </w:t>
      </w:r>
      <w:proofErr w:type="spellStart"/>
      <w:r w:rsidR="00FA77ED" w:rsidRPr="00BF2D91">
        <w:rPr>
          <w:rFonts w:asciiTheme="majorBidi" w:eastAsiaTheme="majorBidi" w:hAnsiTheme="majorBidi" w:cstheme="majorBidi"/>
          <w:sz w:val="24"/>
          <w:szCs w:val="24"/>
        </w:rPr>
        <w:t>Castañón’s</w:t>
      </w:r>
      <w:proofErr w:type="spellEnd"/>
      <w:r w:rsidR="00FA77ED" w:rsidRPr="00BF2D91">
        <w:rPr>
          <w:rFonts w:asciiTheme="majorBidi" w:eastAsiaTheme="majorBidi" w:hAnsiTheme="majorBidi" w:cstheme="majorBidi"/>
          <w:sz w:val="24"/>
          <w:szCs w:val="24"/>
        </w:rPr>
        <w:t xml:space="preserve"> case, the cause of his protest was his political disillusionment as a </w:t>
      </w:r>
      <w:r w:rsidR="001D5A1F" w:rsidRPr="00BF2D91">
        <w:rPr>
          <w:rFonts w:asciiTheme="majorBidi" w:eastAsiaTheme="majorBidi" w:hAnsiTheme="majorBidi" w:cstheme="majorBidi"/>
          <w:sz w:val="24"/>
          <w:szCs w:val="24"/>
        </w:rPr>
        <w:t>F</w:t>
      </w:r>
      <w:r w:rsidR="00FA77ED" w:rsidRPr="00BF2D91">
        <w:rPr>
          <w:rFonts w:asciiTheme="majorBidi" w:eastAsiaTheme="majorBidi" w:hAnsiTheme="majorBidi" w:cstheme="majorBidi"/>
          <w:sz w:val="24"/>
          <w:szCs w:val="24"/>
        </w:rPr>
        <w:t>alangist, and his anger at the treatment of Republican veterans, not Francoist ones.</w:t>
      </w:r>
      <w:r w:rsidR="001F3560" w:rsidRPr="00BF2D91">
        <w:rPr>
          <w:rStyle w:val="FootnoteReference"/>
          <w:rFonts w:asciiTheme="majorBidi" w:eastAsiaTheme="majorBidi" w:hAnsiTheme="majorBidi" w:cstheme="majorBidi"/>
          <w:sz w:val="24"/>
          <w:szCs w:val="24"/>
        </w:rPr>
        <w:footnoteReference w:id="497"/>
      </w:r>
      <w:r w:rsidR="00FA77ED" w:rsidRPr="00BF2D91">
        <w:rPr>
          <w:rFonts w:asciiTheme="majorBidi" w:eastAsiaTheme="majorBidi" w:hAnsiTheme="majorBidi" w:cstheme="majorBidi"/>
          <w:sz w:val="24"/>
          <w:szCs w:val="24"/>
        </w:rPr>
        <w:t xml:space="preserve"> </w:t>
      </w:r>
      <w:r w:rsidR="00100B44" w:rsidRPr="00BF2D91">
        <w:rPr>
          <w:rFonts w:asciiTheme="majorBidi" w:eastAsiaTheme="majorBidi" w:hAnsiTheme="majorBidi" w:cstheme="majorBidi"/>
          <w:sz w:val="24"/>
          <w:szCs w:val="24"/>
        </w:rPr>
        <w:t xml:space="preserve">He was not the only Falangist, or even Blue Division veteran, to turn against the regime, but formed </w:t>
      </w:r>
      <w:r w:rsidR="00100B44" w:rsidRPr="00BF2D91">
        <w:rPr>
          <w:rFonts w:asciiTheme="majorBidi" w:eastAsiaTheme="majorBidi" w:hAnsiTheme="majorBidi" w:cstheme="majorBidi"/>
          <w:sz w:val="24"/>
          <w:szCs w:val="24"/>
        </w:rPr>
        <w:lastRenderedPageBreak/>
        <w:t>part of a broader cohort of disaff</w:t>
      </w:r>
      <w:r w:rsidR="00595AFE" w:rsidRPr="00BF2D91">
        <w:rPr>
          <w:rFonts w:asciiTheme="majorBidi" w:eastAsiaTheme="majorBidi" w:hAnsiTheme="majorBidi" w:cstheme="majorBidi"/>
          <w:sz w:val="24"/>
          <w:szCs w:val="24"/>
        </w:rPr>
        <w:t xml:space="preserve">ected individuals, which included former Propaganda Minister, Dionisio </w:t>
      </w:r>
      <w:proofErr w:type="spellStart"/>
      <w:r w:rsidR="00595AFE" w:rsidRPr="00BF2D91">
        <w:rPr>
          <w:rFonts w:asciiTheme="majorBidi" w:eastAsiaTheme="majorBidi" w:hAnsiTheme="majorBidi" w:cstheme="majorBidi"/>
          <w:sz w:val="24"/>
          <w:szCs w:val="24"/>
        </w:rPr>
        <w:t>Ridruego</w:t>
      </w:r>
      <w:proofErr w:type="spellEnd"/>
      <w:r w:rsidR="005E5E7F" w:rsidRPr="00BF2D91">
        <w:rPr>
          <w:rFonts w:asciiTheme="majorBidi" w:eastAsiaTheme="majorBidi" w:hAnsiTheme="majorBidi" w:cstheme="majorBidi"/>
          <w:sz w:val="24"/>
          <w:szCs w:val="24"/>
        </w:rPr>
        <w:t xml:space="preserve">, the philosopher Pedro </w:t>
      </w:r>
      <w:proofErr w:type="spellStart"/>
      <w:r w:rsidR="005E5E7F" w:rsidRPr="00BF2D91">
        <w:rPr>
          <w:rFonts w:asciiTheme="majorBidi" w:eastAsiaTheme="majorBidi" w:hAnsiTheme="majorBidi" w:cstheme="majorBidi"/>
          <w:sz w:val="24"/>
          <w:szCs w:val="24"/>
        </w:rPr>
        <w:t>Laín</w:t>
      </w:r>
      <w:proofErr w:type="spellEnd"/>
      <w:r w:rsidR="005E5E7F" w:rsidRPr="00BF2D91">
        <w:rPr>
          <w:rFonts w:asciiTheme="majorBidi" w:eastAsiaTheme="majorBidi" w:hAnsiTheme="majorBidi" w:cstheme="majorBidi"/>
          <w:sz w:val="24"/>
          <w:szCs w:val="24"/>
        </w:rPr>
        <w:t xml:space="preserve"> </w:t>
      </w:r>
      <w:proofErr w:type="spellStart"/>
      <w:r w:rsidR="005E5E7F" w:rsidRPr="00BF2D91">
        <w:rPr>
          <w:rFonts w:asciiTheme="majorBidi" w:eastAsiaTheme="majorBidi" w:hAnsiTheme="majorBidi" w:cstheme="majorBidi"/>
          <w:sz w:val="24"/>
          <w:szCs w:val="24"/>
        </w:rPr>
        <w:t>Entralgo</w:t>
      </w:r>
      <w:proofErr w:type="spellEnd"/>
      <w:r w:rsidR="005E5E7F" w:rsidRPr="00BF2D91">
        <w:rPr>
          <w:rFonts w:asciiTheme="majorBidi" w:eastAsiaTheme="majorBidi" w:hAnsiTheme="majorBidi" w:cstheme="majorBidi"/>
          <w:sz w:val="24"/>
          <w:szCs w:val="24"/>
        </w:rPr>
        <w:t>,</w:t>
      </w:r>
      <w:r w:rsidR="00595AFE" w:rsidRPr="00BF2D91">
        <w:rPr>
          <w:rFonts w:asciiTheme="majorBidi" w:eastAsiaTheme="majorBidi" w:hAnsiTheme="majorBidi" w:cstheme="majorBidi"/>
          <w:sz w:val="24"/>
          <w:szCs w:val="24"/>
        </w:rPr>
        <w:t xml:space="preserve"> and the journalist, Rodrigo </w:t>
      </w:r>
      <w:proofErr w:type="spellStart"/>
      <w:r w:rsidR="00595AFE" w:rsidRPr="00BF2D91">
        <w:rPr>
          <w:rFonts w:asciiTheme="majorBidi" w:eastAsiaTheme="majorBidi" w:hAnsiTheme="majorBidi" w:cstheme="majorBidi"/>
          <w:sz w:val="24"/>
          <w:szCs w:val="24"/>
        </w:rPr>
        <w:t>Royo</w:t>
      </w:r>
      <w:proofErr w:type="spellEnd"/>
      <w:r w:rsidR="00572493" w:rsidRPr="00BF2D91">
        <w:rPr>
          <w:rFonts w:asciiTheme="majorBidi" w:eastAsiaTheme="majorBidi" w:hAnsiTheme="majorBidi" w:cstheme="majorBidi"/>
          <w:sz w:val="24"/>
          <w:szCs w:val="24"/>
        </w:rPr>
        <w:t>, whose work featured in chapter one</w:t>
      </w:r>
      <w:r w:rsidR="00595AFE" w:rsidRPr="00BF2D91">
        <w:rPr>
          <w:rFonts w:asciiTheme="majorBidi" w:eastAsiaTheme="majorBidi" w:hAnsiTheme="majorBidi" w:cstheme="majorBidi"/>
          <w:sz w:val="24"/>
          <w:szCs w:val="24"/>
        </w:rPr>
        <w:t>.</w:t>
      </w:r>
      <w:r w:rsidR="00595AFE" w:rsidRPr="00BF2D91">
        <w:rPr>
          <w:rStyle w:val="FootnoteReference"/>
          <w:rFonts w:asciiTheme="majorBidi" w:eastAsiaTheme="majorBidi" w:hAnsiTheme="majorBidi" w:cstheme="majorBidi"/>
          <w:sz w:val="24"/>
          <w:szCs w:val="24"/>
        </w:rPr>
        <w:footnoteReference w:id="498"/>
      </w:r>
    </w:p>
    <w:p w14:paraId="408394BB" w14:textId="36DE8607" w:rsidR="00FA77ED" w:rsidRPr="00BF2D91" w:rsidRDefault="00FA77ED" w:rsidP="005D7868">
      <w:pPr>
        <w:spacing w:line="480" w:lineRule="auto"/>
        <w:ind w:firstLine="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In many ways, </w:t>
      </w:r>
      <w:proofErr w:type="spellStart"/>
      <w:r w:rsidRPr="00BF2D91">
        <w:rPr>
          <w:rFonts w:asciiTheme="majorBidi" w:eastAsiaTheme="majorBidi" w:hAnsiTheme="majorBidi" w:cstheme="majorBidi"/>
          <w:sz w:val="24"/>
          <w:szCs w:val="24"/>
        </w:rPr>
        <w:t>Castañón</w:t>
      </w:r>
      <w:proofErr w:type="spellEnd"/>
      <w:r w:rsidRPr="00BF2D91">
        <w:rPr>
          <w:rFonts w:asciiTheme="majorBidi" w:eastAsiaTheme="majorBidi" w:hAnsiTheme="majorBidi" w:cstheme="majorBidi"/>
          <w:sz w:val="24"/>
          <w:szCs w:val="24"/>
        </w:rPr>
        <w:t xml:space="preserve"> was a model </w:t>
      </w:r>
      <w:r w:rsidRPr="00BF2D91">
        <w:rPr>
          <w:rFonts w:asciiTheme="majorBidi" w:eastAsiaTheme="majorBidi" w:hAnsiTheme="majorBidi" w:cstheme="majorBidi"/>
          <w:i/>
          <w:iCs/>
          <w:sz w:val="24"/>
          <w:szCs w:val="24"/>
        </w:rPr>
        <w:t xml:space="preserve">Caballero </w:t>
      </w:r>
      <w:proofErr w:type="spellStart"/>
      <w:r w:rsidRPr="00BF2D91">
        <w:rPr>
          <w:rFonts w:asciiTheme="majorBidi" w:eastAsiaTheme="majorBidi" w:hAnsiTheme="majorBidi" w:cstheme="majorBidi"/>
          <w:i/>
          <w:iCs/>
          <w:sz w:val="24"/>
          <w:szCs w:val="24"/>
        </w:rPr>
        <w:t>Mutilado</w:t>
      </w:r>
      <w:proofErr w:type="spellEnd"/>
      <w:r w:rsidRPr="00BF2D91">
        <w:rPr>
          <w:rFonts w:asciiTheme="majorBidi" w:eastAsiaTheme="majorBidi" w:hAnsiTheme="majorBidi" w:cstheme="majorBidi"/>
          <w:sz w:val="24"/>
          <w:szCs w:val="24"/>
        </w:rPr>
        <w:t xml:space="preserve">: despite losing the use of his arm in the Civil War, he </w:t>
      </w:r>
      <w:r w:rsidR="001F3560" w:rsidRPr="00BF2D91">
        <w:rPr>
          <w:rFonts w:asciiTheme="majorBidi" w:eastAsiaTheme="majorBidi" w:hAnsiTheme="majorBidi" w:cstheme="majorBidi"/>
          <w:sz w:val="24"/>
          <w:szCs w:val="24"/>
        </w:rPr>
        <w:t>proved that h</w:t>
      </w:r>
      <w:r w:rsidR="002A2CC2" w:rsidRPr="00BF2D91">
        <w:rPr>
          <w:rFonts w:asciiTheme="majorBidi" w:eastAsiaTheme="majorBidi" w:hAnsiTheme="majorBidi" w:cstheme="majorBidi"/>
          <w:sz w:val="24"/>
          <w:szCs w:val="24"/>
        </w:rPr>
        <w:t>e was still ‘useful’ to the father</w:t>
      </w:r>
      <w:r w:rsidR="001F3560" w:rsidRPr="00BF2D91">
        <w:rPr>
          <w:rFonts w:asciiTheme="majorBidi" w:eastAsiaTheme="majorBidi" w:hAnsiTheme="majorBidi" w:cstheme="majorBidi"/>
          <w:sz w:val="24"/>
          <w:szCs w:val="24"/>
        </w:rPr>
        <w:t xml:space="preserve">land by </w:t>
      </w:r>
      <w:r w:rsidRPr="00BF2D91">
        <w:rPr>
          <w:rFonts w:asciiTheme="majorBidi" w:eastAsiaTheme="majorBidi" w:hAnsiTheme="majorBidi" w:cstheme="majorBidi"/>
          <w:sz w:val="24"/>
          <w:szCs w:val="24"/>
        </w:rPr>
        <w:t>volunteer</w:t>
      </w:r>
      <w:r w:rsidR="001F3560" w:rsidRPr="00BF2D91">
        <w:rPr>
          <w:rFonts w:asciiTheme="majorBidi" w:eastAsiaTheme="majorBidi" w:hAnsiTheme="majorBidi" w:cstheme="majorBidi"/>
          <w:sz w:val="24"/>
          <w:szCs w:val="24"/>
        </w:rPr>
        <w:t>ing</w:t>
      </w:r>
      <w:r w:rsidRPr="00BF2D91">
        <w:rPr>
          <w:rFonts w:asciiTheme="majorBidi" w:eastAsiaTheme="majorBidi" w:hAnsiTheme="majorBidi" w:cstheme="majorBidi"/>
          <w:sz w:val="24"/>
          <w:szCs w:val="24"/>
        </w:rPr>
        <w:t xml:space="preserve"> </w:t>
      </w:r>
      <w:r w:rsidR="001F3560" w:rsidRPr="00BF2D91">
        <w:rPr>
          <w:rFonts w:asciiTheme="majorBidi" w:eastAsiaTheme="majorBidi" w:hAnsiTheme="majorBidi" w:cstheme="majorBidi"/>
          <w:sz w:val="24"/>
          <w:szCs w:val="24"/>
        </w:rPr>
        <w:t>to serve</w:t>
      </w:r>
      <w:r w:rsidRPr="00BF2D91">
        <w:rPr>
          <w:rFonts w:asciiTheme="majorBidi" w:eastAsiaTheme="majorBidi" w:hAnsiTheme="majorBidi" w:cstheme="majorBidi"/>
          <w:sz w:val="24"/>
          <w:szCs w:val="24"/>
        </w:rPr>
        <w:t xml:space="preserve"> </w:t>
      </w:r>
      <w:r w:rsidR="001D5A1F" w:rsidRPr="00BF2D91">
        <w:rPr>
          <w:rFonts w:asciiTheme="majorBidi" w:eastAsiaTheme="majorBidi" w:hAnsiTheme="majorBidi" w:cstheme="majorBidi"/>
          <w:sz w:val="24"/>
          <w:szCs w:val="24"/>
        </w:rPr>
        <w:t xml:space="preserve">in </w:t>
      </w:r>
      <w:r w:rsidRPr="00BF2D91">
        <w:rPr>
          <w:rFonts w:asciiTheme="majorBidi" w:eastAsiaTheme="majorBidi" w:hAnsiTheme="majorBidi" w:cstheme="majorBidi"/>
          <w:sz w:val="24"/>
          <w:szCs w:val="24"/>
        </w:rPr>
        <w:t>the Blue Division. Later, in civilian life he was given a good job within the Delegation of Trade Unions of Asturias, which was where he first became aware of the struggles of those who had fought for the defeated Republic.</w:t>
      </w:r>
      <w:r w:rsidRPr="00BF2D91">
        <w:rPr>
          <w:rStyle w:val="FootnoteReference"/>
          <w:rFonts w:asciiTheme="majorBidi" w:eastAsiaTheme="majorBidi" w:hAnsiTheme="majorBidi" w:cstheme="majorBidi"/>
          <w:sz w:val="24"/>
          <w:szCs w:val="24"/>
        </w:rPr>
        <w:footnoteReference w:id="499"/>
      </w:r>
      <w:r w:rsidRPr="00BF2D91">
        <w:rPr>
          <w:rFonts w:asciiTheme="majorBidi" w:eastAsiaTheme="majorBidi" w:hAnsiTheme="majorBidi" w:cstheme="majorBidi"/>
          <w:sz w:val="24"/>
          <w:szCs w:val="24"/>
        </w:rPr>
        <w:t xml:space="preserve"> </w:t>
      </w:r>
      <w:r w:rsidR="001F3560" w:rsidRPr="00BF2D91">
        <w:rPr>
          <w:rFonts w:asciiTheme="majorBidi" w:eastAsiaTheme="majorBidi" w:hAnsiTheme="majorBidi" w:cstheme="majorBidi"/>
          <w:sz w:val="24"/>
          <w:szCs w:val="24"/>
        </w:rPr>
        <w:t>Indeed, i</w:t>
      </w:r>
      <w:r w:rsidRPr="00BF2D91">
        <w:rPr>
          <w:rFonts w:asciiTheme="majorBidi" w:eastAsiaTheme="majorBidi" w:hAnsiTheme="majorBidi" w:cstheme="majorBidi"/>
          <w:sz w:val="24"/>
          <w:szCs w:val="24"/>
        </w:rPr>
        <w:t xml:space="preserve">t is perhaps no coincidence that </w:t>
      </w:r>
      <w:proofErr w:type="spellStart"/>
      <w:r w:rsidRPr="00BF2D91">
        <w:rPr>
          <w:rFonts w:asciiTheme="majorBidi" w:eastAsiaTheme="majorBidi" w:hAnsiTheme="majorBidi" w:cstheme="majorBidi"/>
          <w:sz w:val="24"/>
          <w:szCs w:val="24"/>
        </w:rPr>
        <w:t>Castañón’s</w:t>
      </w:r>
      <w:proofErr w:type="spellEnd"/>
      <w:r w:rsidRPr="00BF2D91">
        <w:rPr>
          <w:rFonts w:asciiTheme="majorBidi" w:eastAsiaTheme="majorBidi" w:hAnsiTheme="majorBidi" w:cstheme="majorBidi"/>
          <w:sz w:val="24"/>
          <w:szCs w:val="24"/>
        </w:rPr>
        <w:t xml:space="preserve"> ideological U-turn took place while dealing with workers in this traditionally left-wing mining province. As a comparatively well-off individual, whose relatively minor mutilation did not impede his ability to work, </w:t>
      </w:r>
      <w:proofErr w:type="spellStart"/>
      <w:r w:rsidRPr="00BF2D91">
        <w:rPr>
          <w:rFonts w:asciiTheme="majorBidi" w:eastAsiaTheme="majorBidi" w:hAnsiTheme="majorBidi" w:cstheme="majorBidi"/>
          <w:sz w:val="24"/>
          <w:szCs w:val="24"/>
        </w:rPr>
        <w:t>Castañón</w:t>
      </w:r>
      <w:proofErr w:type="spellEnd"/>
      <w:r w:rsidRPr="00BF2D91">
        <w:rPr>
          <w:rFonts w:asciiTheme="majorBidi" w:eastAsiaTheme="majorBidi" w:hAnsiTheme="majorBidi" w:cstheme="majorBidi"/>
          <w:sz w:val="24"/>
          <w:szCs w:val="24"/>
        </w:rPr>
        <w:t xml:space="preserve"> was an unlikely activist for the rights of Republican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However, his education and comfortable background meant he was in a better position to protest</w:t>
      </w:r>
      <w:r w:rsidR="00B05A4C" w:rsidRPr="00BF2D91">
        <w:rPr>
          <w:rFonts w:asciiTheme="majorBidi" w:eastAsiaTheme="majorBidi" w:hAnsiTheme="majorBidi" w:cstheme="majorBidi"/>
          <w:sz w:val="24"/>
          <w:szCs w:val="24"/>
        </w:rPr>
        <w:t>—</w:t>
      </w:r>
      <w:r w:rsidRPr="00BF2D91">
        <w:rPr>
          <w:rFonts w:asciiTheme="majorBidi" w:eastAsiaTheme="majorBidi" w:hAnsiTheme="majorBidi" w:cstheme="majorBidi"/>
          <w:sz w:val="24"/>
          <w:szCs w:val="24"/>
        </w:rPr>
        <w:t>and move to the safety of foreign lands</w:t>
      </w:r>
      <w:r w:rsidR="00B05A4C" w:rsidRPr="00BF2D91">
        <w:rPr>
          <w:rFonts w:asciiTheme="majorBidi" w:eastAsiaTheme="majorBidi" w:hAnsiTheme="majorBidi" w:cstheme="majorBidi"/>
          <w:sz w:val="24"/>
          <w:szCs w:val="24"/>
        </w:rPr>
        <w:t>—</w:t>
      </w:r>
      <w:r w:rsidRPr="00BF2D91">
        <w:rPr>
          <w:rFonts w:asciiTheme="majorBidi" w:eastAsiaTheme="majorBidi" w:hAnsiTheme="majorBidi" w:cstheme="majorBidi"/>
          <w:sz w:val="24"/>
          <w:szCs w:val="24"/>
        </w:rPr>
        <w:t xml:space="preserve">than other Francoist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xml:space="preserve"> living in more precarious conditions. </w:t>
      </w:r>
      <w:proofErr w:type="spellStart"/>
      <w:r w:rsidRPr="00BF2D91">
        <w:rPr>
          <w:rFonts w:asciiTheme="majorBidi" w:eastAsiaTheme="majorBidi" w:hAnsiTheme="majorBidi" w:cstheme="majorBidi"/>
          <w:sz w:val="24"/>
          <w:szCs w:val="24"/>
        </w:rPr>
        <w:t>Castañón</w:t>
      </w:r>
      <w:r w:rsidR="001D5A1F" w:rsidRPr="00BF2D91">
        <w:rPr>
          <w:rFonts w:asciiTheme="majorBidi" w:eastAsiaTheme="majorBidi" w:hAnsiTheme="majorBidi" w:cstheme="majorBidi"/>
          <w:sz w:val="24"/>
          <w:szCs w:val="24"/>
        </w:rPr>
        <w:t>’s</w:t>
      </w:r>
      <w:proofErr w:type="spellEnd"/>
      <w:r w:rsidR="001D5A1F" w:rsidRPr="00BF2D91">
        <w:rPr>
          <w:rFonts w:asciiTheme="majorBidi" w:eastAsiaTheme="majorBidi" w:hAnsiTheme="majorBidi" w:cstheme="majorBidi"/>
          <w:sz w:val="24"/>
          <w:szCs w:val="24"/>
        </w:rPr>
        <w:t xml:space="preserve"> dramatic protest</w:t>
      </w:r>
      <w:r w:rsidRPr="00BF2D91">
        <w:rPr>
          <w:rFonts w:asciiTheme="majorBidi" w:eastAsiaTheme="majorBidi" w:hAnsiTheme="majorBidi" w:cstheme="majorBidi"/>
          <w:sz w:val="24"/>
          <w:szCs w:val="24"/>
        </w:rPr>
        <w:t xml:space="preserve"> was </w:t>
      </w:r>
      <w:r w:rsidR="001D5A1F" w:rsidRPr="00BF2D91">
        <w:rPr>
          <w:rFonts w:asciiTheme="majorBidi" w:eastAsiaTheme="majorBidi" w:hAnsiTheme="majorBidi" w:cstheme="majorBidi"/>
          <w:sz w:val="24"/>
          <w:szCs w:val="24"/>
        </w:rPr>
        <w:t xml:space="preserve">a </w:t>
      </w:r>
      <w:r w:rsidRPr="00BF2D91">
        <w:rPr>
          <w:rFonts w:asciiTheme="majorBidi" w:eastAsiaTheme="majorBidi" w:hAnsiTheme="majorBidi" w:cstheme="majorBidi"/>
          <w:sz w:val="24"/>
          <w:szCs w:val="24"/>
        </w:rPr>
        <w:t>highly unusual</w:t>
      </w:r>
      <w:r w:rsidR="001D5A1F" w:rsidRPr="00BF2D91">
        <w:rPr>
          <w:rFonts w:asciiTheme="majorBidi" w:eastAsiaTheme="majorBidi" w:hAnsiTheme="majorBidi" w:cstheme="majorBidi"/>
          <w:sz w:val="24"/>
          <w:szCs w:val="24"/>
        </w:rPr>
        <w:t xml:space="preserve"> </w:t>
      </w:r>
      <w:r w:rsidRPr="00BF2D91">
        <w:rPr>
          <w:rFonts w:asciiTheme="majorBidi" w:eastAsiaTheme="majorBidi" w:hAnsiTheme="majorBidi" w:cstheme="majorBidi"/>
          <w:sz w:val="24"/>
          <w:szCs w:val="24"/>
        </w:rPr>
        <w:t xml:space="preserve">individual stand against the plight of Republican veterans. </w:t>
      </w:r>
      <w:r w:rsidR="001D5A1F" w:rsidRPr="00BF2D91">
        <w:rPr>
          <w:rFonts w:asciiTheme="majorBidi" w:eastAsiaTheme="majorBidi" w:hAnsiTheme="majorBidi" w:cstheme="majorBidi"/>
          <w:sz w:val="24"/>
          <w:szCs w:val="24"/>
        </w:rPr>
        <w:t>T</w:t>
      </w:r>
      <w:r w:rsidRPr="00BF2D91">
        <w:rPr>
          <w:rFonts w:asciiTheme="majorBidi" w:eastAsiaTheme="majorBidi" w:hAnsiTheme="majorBidi" w:cstheme="majorBidi"/>
          <w:sz w:val="24"/>
          <w:szCs w:val="24"/>
        </w:rPr>
        <w:t xml:space="preserve">he Francoist war disabled were depicted </w:t>
      </w:r>
      <w:r w:rsidR="001D5A1F" w:rsidRPr="00BF2D91">
        <w:rPr>
          <w:rFonts w:asciiTheme="majorBidi" w:eastAsiaTheme="majorBidi" w:hAnsiTheme="majorBidi" w:cstheme="majorBidi"/>
          <w:sz w:val="24"/>
          <w:szCs w:val="24"/>
        </w:rPr>
        <w:t xml:space="preserve">by </w:t>
      </w:r>
      <w:proofErr w:type="spellStart"/>
      <w:r w:rsidR="001D5A1F" w:rsidRPr="00BF2D91">
        <w:rPr>
          <w:rFonts w:asciiTheme="majorBidi" w:eastAsiaTheme="majorBidi" w:hAnsiTheme="majorBidi" w:cstheme="majorBidi"/>
          <w:sz w:val="24"/>
          <w:szCs w:val="24"/>
        </w:rPr>
        <w:t>Castañón</w:t>
      </w:r>
      <w:proofErr w:type="spellEnd"/>
      <w:r w:rsidR="001D5A1F" w:rsidRPr="00BF2D91">
        <w:rPr>
          <w:rFonts w:asciiTheme="majorBidi" w:eastAsiaTheme="majorBidi" w:hAnsiTheme="majorBidi" w:cstheme="majorBidi"/>
          <w:sz w:val="24"/>
          <w:szCs w:val="24"/>
        </w:rPr>
        <w:t xml:space="preserve"> </w:t>
      </w:r>
      <w:r w:rsidRPr="00BF2D91">
        <w:rPr>
          <w:rFonts w:asciiTheme="majorBidi" w:eastAsiaTheme="majorBidi" w:hAnsiTheme="majorBidi" w:cstheme="majorBidi"/>
          <w:sz w:val="24"/>
          <w:szCs w:val="24"/>
        </w:rPr>
        <w:t xml:space="preserve">as the fortunate ones, </w:t>
      </w:r>
      <w:r w:rsidR="00B05A4C" w:rsidRPr="00BF2D91">
        <w:rPr>
          <w:rFonts w:asciiTheme="majorBidi" w:eastAsiaTheme="majorBidi" w:hAnsiTheme="majorBidi" w:cstheme="majorBidi"/>
          <w:sz w:val="24"/>
          <w:szCs w:val="24"/>
        </w:rPr>
        <w:t>who</w:t>
      </w:r>
      <w:r w:rsidRPr="00BF2D91">
        <w:rPr>
          <w:rFonts w:asciiTheme="majorBidi" w:eastAsiaTheme="majorBidi" w:hAnsiTheme="majorBidi" w:cstheme="majorBidi"/>
          <w:sz w:val="24"/>
          <w:szCs w:val="24"/>
        </w:rPr>
        <w:t xml:space="preserve"> had no need for a champion to fight their corner. </w:t>
      </w:r>
      <w:r w:rsidR="00DC606C" w:rsidRPr="00BF2D91">
        <w:rPr>
          <w:rFonts w:asciiTheme="majorBidi" w:eastAsiaTheme="majorBidi" w:hAnsiTheme="majorBidi" w:cstheme="majorBidi"/>
          <w:sz w:val="24"/>
          <w:szCs w:val="24"/>
        </w:rPr>
        <w:t>Seen f</w:t>
      </w:r>
      <w:r w:rsidR="005E12BD" w:rsidRPr="00BF2D91">
        <w:rPr>
          <w:rFonts w:asciiTheme="majorBidi" w:eastAsiaTheme="majorBidi" w:hAnsiTheme="majorBidi" w:cstheme="majorBidi"/>
          <w:sz w:val="24"/>
          <w:szCs w:val="24"/>
        </w:rPr>
        <w:t>rom this perspective,</w:t>
      </w:r>
      <w:r w:rsidRPr="00BF2D91">
        <w:rPr>
          <w:rFonts w:asciiTheme="majorBidi" w:eastAsiaTheme="majorBidi" w:hAnsiTheme="majorBidi" w:cstheme="majorBidi"/>
          <w:sz w:val="24"/>
          <w:szCs w:val="24"/>
        </w:rPr>
        <w:t xml:space="preserve"> it is unsurprising that Francoist veterans did not protest publicly against the patchy provisions of the BCMGP.</w:t>
      </w:r>
      <w:r w:rsidR="005D7868" w:rsidRPr="00BF2D91">
        <w:rPr>
          <w:rFonts w:asciiTheme="majorBidi" w:eastAsiaTheme="majorBidi" w:hAnsiTheme="majorBidi" w:cstheme="majorBidi"/>
          <w:sz w:val="24"/>
          <w:szCs w:val="24"/>
        </w:rPr>
        <w:t xml:space="preserve"> Most </w:t>
      </w:r>
      <w:proofErr w:type="spellStart"/>
      <w:r w:rsidR="005D7868" w:rsidRPr="00BF2D91">
        <w:rPr>
          <w:rFonts w:asciiTheme="majorBidi" w:eastAsiaTheme="majorBidi" w:hAnsiTheme="majorBidi" w:cstheme="majorBidi"/>
          <w:i/>
          <w:iCs/>
          <w:sz w:val="24"/>
          <w:szCs w:val="24"/>
        </w:rPr>
        <w:t>mutilados</w:t>
      </w:r>
      <w:proofErr w:type="spellEnd"/>
      <w:r w:rsidR="005D7868" w:rsidRPr="00BF2D91">
        <w:rPr>
          <w:rFonts w:asciiTheme="majorBidi" w:eastAsiaTheme="majorBidi" w:hAnsiTheme="majorBidi" w:cstheme="majorBidi"/>
          <w:i/>
          <w:iCs/>
          <w:sz w:val="24"/>
          <w:szCs w:val="24"/>
        </w:rPr>
        <w:t xml:space="preserve"> </w:t>
      </w:r>
      <w:r w:rsidR="005D7868" w:rsidRPr="00BF2D91">
        <w:rPr>
          <w:rFonts w:asciiTheme="majorBidi" w:eastAsiaTheme="majorBidi" w:hAnsiTheme="majorBidi" w:cstheme="majorBidi"/>
          <w:sz w:val="24"/>
          <w:szCs w:val="24"/>
        </w:rPr>
        <w:t>articulated their grievances through their petitions to the state, and took care to toe the line between deference and assertion, as will be explored further in chapter four.</w:t>
      </w:r>
    </w:p>
    <w:p w14:paraId="1EAD6030" w14:textId="733DAA54" w:rsidR="008E5FE5" w:rsidRPr="00BF2D91" w:rsidRDefault="008E5FE5" w:rsidP="00E4583D">
      <w:pPr>
        <w:spacing w:line="480" w:lineRule="auto"/>
        <w:jc w:val="both"/>
        <w:rPr>
          <w:rFonts w:asciiTheme="majorBidi" w:eastAsiaTheme="majorBidi" w:hAnsiTheme="majorBidi" w:cstheme="majorBidi"/>
          <w:sz w:val="24"/>
          <w:szCs w:val="24"/>
        </w:rPr>
      </w:pPr>
    </w:p>
    <w:p w14:paraId="2EC05B6B" w14:textId="320B12C1" w:rsidR="00BA26F4" w:rsidRPr="00BF2D91" w:rsidRDefault="00316C5C" w:rsidP="004D43E9">
      <w:pPr>
        <w:spacing w:line="480" w:lineRule="auto"/>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lastRenderedPageBreak/>
        <w:t>This chapter has emphasised the relativity of the privilege of the ‘Mutilated Gentlemen’</w:t>
      </w:r>
      <w:r w:rsidR="003E6080" w:rsidRPr="00BF2D91">
        <w:rPr>
          <w:rFonts w:asciiTheme="majorBidi" w:eastAsiaTheme="majorBidi" w:hAnsiTheme="majorBidi" w:cstheme="majorBidi"/>
          <w:sz w:val="24"/>
          <w:szCs w:val="24"/>
        </w:rPr>
        <w:t>, and the limits to the regime’s ‘rebranding’ of disability</w:t>
      </w:r>
      <w:r w:rsidRPr="00BF2D91">
        <w:rPr>
          <w:rFonts w:asciiTheme="majorBidi" w:eastAsiaTheme="majorBidi" w:hAnsiTheme="majorBidi" w:cstheme="majorBidi"/>
          <w:sz w:val="24"/>
          <w:szCs w:val="24"/>
        </w:rPr>
        <w:t xml:space="preserve">. </w:t>
      </w:r>
      <w:r w:rsidR="003E6080" w:rsidRPr="00BF2D91">
        <w:rPr>
          <w:rFonts w:asciiTheme="majorBidi" w:eastAsiaTheme="majorBidi" w:hAnsiTheme="majorBidi" w:cstheme="majorBidi"/>
          <w:sz w:val="24"/>
          <w:szCs w:val="24"/>
        </w:rPr>
        <w:t>Little was done to make society more accommodating for those with physical impairments, and alt</w:t>
      </w:r>
      <w:r w:rsidR="001055E0" w:rsidRPr="00BF2D91">
        <w:rPr>
          <w:rFonts w:asciiTheme="majorBidi" w:eastAsiaTheme="majorBidi" w:hAnsiTheme="majorBidi" w:cstheme="majorBidi"/>
          <w:sz w:val="24"/>
          <w:szCs w:val="24"/>
        </w:rPr>
        <w:t>hough</w:t>
      </w:r>
      <w:r w:rsidRPr="00BF2D91">
        <w:rPr>
          <w:rFonts w:asciiTheme="majorBidi" w:eastAsiaTheme="majorBidi" w:hAnsiTheme="majorBidi" w:cstheme="majorBidi"/>
          <w:sz w:val="24"/>
          <w:szCs w:val="24"/>
        </w:rPr>
        <w:t xml:space="preserve"> the BCMGP offered some material benefits, these were limited and of</w:t>
      </w:r>
      <w:r w:rsidR="003E6080" w:rsidRPr="00BF2D91">
        <w:rPr>
          <w:rFonts w:asciiTheme="majorBidi" w:eastAsiaTheme="majorBidi" w:hAnsiTheme="majorBidi" w:cstheme="majorBidi"/>
          <w:sz w:val="24"/>
          <w:szCs w:val="24"/>
        </w:rPr>
        <w:t>ten insufficient to sustain those</w:t>
      </w:r>
      <w:r w:rsidRPr="00BF2D91">
        <w:rPr>
          <w:rFonts w:asciiTheme="majorBidi" w:eastAsiaTheme="majorBidi" w:hAnsiTheme="majorBidi" w:cstheme="majorBidi"/>
          <w:sz w:val="24"/>
          <w:szCs w:val="24"/>
        </w:rPr>
        <w:t xml:space="preserve"> with more severe </w:t>
      </w:r>
      <w:r w:rsidR="003E6080" w:rsidRPr="00BF2D91">
        <w:rPr>
          <w:rFonts w:asciiTheme="majorBidi" w:eastAsiaTheme="majorBidi" w:hAnsiTheme="majorBidi" w:cstheme="majorBidi"/>
          <w:sz w:val="24"/>
          <w:szCs w:val="24"/>
        </w:rPr>
        <w:t>injuries</w:t>
      </w:r>
      <w:r w:rsidRPr="00BF2D91">
        <w:rPr>
          <w:rFonts w:asciiTheme="majorBidi" w:eastAsiaTheme="majorBidi" w:hAnsiTheme="majorBidi" w:cstheme="majorBidi"/>
          <w:sz w:val="24"/>
          <w:szCs w:val="24"/>
        </w:rPr>
        <w:t xml:space="preserve">. Legislation which granted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i/>
          <w:iCs/>
          <w:sz w:val="24"/>
          <w:szCs w:val="24"/>
        </w:rPr>
        <w:t xml:space="preserve"> </w:t>
      </w:r>
      <w:r w:rsidRPr="00BF2D91">
        <w:rPr>
          <w:rFonts w:asciiTheme="majorBidi" w:eastAsiaTheme="majorBidi" w:hAnsiTheme="majorBidi" w:cstheme="majorBidi"/>
          <w:sz w:val="24"/>
          <w:szCs w:val="24"/>
        </w:rPr>
        <w:t xml:space="preserve">privileged access to the workplace was similar in this respect. Though jobs for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i/>
          <w:iCs/>
          <w:sz w:val="24"/>
          <w:szCs w:val="24"/>
        </w:rPr>
        <w:t xml:space="preserve"> </w:t>
      </w:r>
      <w:r w:rsidRPr="00BF2D91">
        <w:rPr>
          <w:rFonts w:asciiTheme="majorBidi" w:eastAsiaTheme="majorBidi" w:hAnsiTheme="majorBidi" w:cstheme="majorBidi"/>
          <w:sz w:val="24"/>
          <w:szCs w:val="24"/>
        </w:rPr>
        <w:t>could provide a lifeline in the post-war, they often provided limited career prospects, and such static kinds of employment led to a gradual erosion of privilege over time as Spain’s national wealth increased. Many veterans were unable to find work at all, and in such cases the family became vital to supporting such men</w:t>
      </w:r>
      <w:r w:rsidR="004D43E9" w:rsidRPr="00BF2D91">
        <w:rPr>
          <w:rFonts w:asciiTheme="majorBidi" w:eastAsiaTheme="majorBidi" w:hAnsiTheme="majorBidi" w:cstheme="majorBidi"/>
          <w:sz w:val="24"/>
          <w:szCs w:val="24"/>
        </w:rPr>
        <w:t>, rather than</w:t>
      </w:r>
      <w:r w:rsidRPr="00BF2D91">
        <w:rPr>
          <w:rFonts w:asciiTheme="majorBidi" w:eastAsiaTheme="majorBidi" w:hAnsiTheme="majorBidi" w:cstheme="majorBidi"/>
          <w:sz w:val="24"/>
          <w:szCs w:val="24"/>
        </w:rPr>
        <w:t xml:space="preserve"> the other way around. Such experiences allow us to temper the victim/vanquish</w:t>
      </w:r>
      <w:r w:rsidR="001055E0" w:rsidRPr="00BF2D91">
        <w:rPr>
          <w:rFonts w:asciiTheme="majorBidi" w:eastAsiaTheme="majorBidi" w:hAnsiTheme="majorBidi" w:cstheme="majorBidi"/>
          <w:sz w:val="24"/>
          <w:szCs w:val="24"/>
        </w:rPr>
        <w:t>ed dichotomy in Francoist Spain. T</w:t>
      </w:r>
      <w:r w:rsidRPr="00BF2D91">
        <w:rPr>
          <w:rFonts w:asciiTheme="majorBidi" w:eastAsiaTheme="majorBidi" w:hAnsiTheme="majorBidi" w:cstheme="majorBidi"/>
          <w:sz w:val="24"/>
          <w:szCs w:val="24"/>
        </w:rPr>
        <w:t xml:space="preserve">he heterogeneity of experiences </w:t>
      </w:r>
      <w:r w:rsidR="001055E0" w:rsidRPr="00BF2D91">
        <w:rPr>
          <w:rFonts w:asciiTheme="majorBidi" w:eastAsiaTheme="majorBidi" w:hAnsiTheme="majorBidi" w:cstheme="majorBidi"/>
          <w:sz w:val="24"/>
          <w:szCs w:val="24"/>
        </w:rPr>
        <w:t xml:space="preserve">explored within this chapter </w:t>
      </w:r>
      <w:r w:rsidRPr="00BF2D91">
        <w:rPr>
          <w:rFonts w:asciiTheme="majorBidi" w:eastAsiaTheme="majorBidi" w:hAnsiTheme="majorBidi" w:cstheme="majorBidi"/>
          <w:sz w:val="24"/>
          <w:szCs w:val="24"/>
        </w:rPr>
        <w:t xml:space="preserve">underscores the hierarchies which existed amongst Mutilated Gentlemen, not only between officers and ‘civilian’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xml:space="preserve">, but also between those with different kinds of wounds. In addition to such hierarchies, the agency of veterans to accept and reject different facets of the ‘Mutilated Gentleman’ ideal belie notions of a coherent sense of ‘ex-combatant’ identity. Though the BCMGP fostered a particular culture, which undoubtedly formed an important part of the everyday lives of those who worked within its administration, most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i/>
          <w:iCs/>
          <w:sz w:val="24"/>
          <w:szCs w:val="24"/>
        </w:rPr>
        <w:t xml:space="preserve"> </w:t>
      </w:r>
      <w:r w:rsidR="004D43E9" w:rsidRPr="00BF2D91">
        <w:rPr>
          <w:rFonts w:asciiTheme="majorBidi" w:eastAsiaTheme="majorBidi" w:hAnsiTheme="majorBidi" w:cstheme="majorBidi"/>
          <w:sz w:val="24"/>
          <w:szCs w:val="24"/>
        </w:rPr>
        <w:t>belonged to Francoist society’s</w:t>
      </w:r>
      <w:r w:rsidRPr="00BF2D91">
        <w:rPr>
          <w:rFonts w:asciiTheme="majorBidi" w:eastAsiaTheme="majorBidi" w:hAnsiTheme="majorBidi" w:cstheme="majorBidi"/>
          <w:sz w:val="24"/>
          <w:szCs w:val="24"/>
        </w:rPr>
        <w:t xml:space="preserve"> more ambivalent ‘grey zones’, whose privilege was merely relative to the complete </w:t>
      </w:r>
      <w:r w:rsidR="004D43E9" w:rsidRPr="00BF2D91">
        <w:rPr>
          <w:rFonts w:asciiTheme="majorBidi" w:eastAsiaTheme="majorBidi" w:hAnsiTheme="majorBidi" w:cstheme="majorBidi"/>
          <w:sz w:val="24"/>
          <w:szCs w:val="24"/>
        </w:rPr>
        <w:t xml:space="preserve">exclusion </w:t>
      </w:r>
      <w:r w:rsidRPr="00BF2D91">
        <w:rPr>
          <w:rFonts w:asciiTheme="majorBidi" w:eastAsiaTheme="majorBidi" w:hAnsiTheme="majorBidi" w:cstheme="majorBidi"/>
          <w:sz w:val="24"/>
          <w:szCs w:val="24"/>
        </w:rPr>
        <w:t>of Republican veterans.</w:t>
      </w:r>
    </w:p>
    <w:p w14:paraId="34B0F96F" w14:textId="5CEA475D" w:rsidR="00316C5C" w:rsidRPr="00BF2D91" w:rsidRDefault="00316C5C" w:rsidP="00BA26F4">
      <w:pPr>
        <w:spacing w:line="480" w:lineRule="auto"/>
        <w:jc w:val="both"/>
        <w:rPr>
          <w:rFonts w:asciiTheme="majorBidi" w:eastAsiaTheme="majorBidi" w:hAnsiTheme="majorBidi" w:cstheme="majorBidi"/>
          <w:sz w:val="24"/>
          <w:szCs w:val="24"/>
        </w:rPr>
      </w:pPr>
    </w:p>
    <w:p w14:paraId="22C0A1BD" w14:textId="77777777" w:rsidR="00316C5C" w:rsidRPr="00BF2D91" w:rsidRDefault="00316C5C" w:rsidP="00BA26F4">
      <w:pPr>
        <w:spacing w:line="480" w:lineRule="auto"/>
        <w:jc w:val="both"/>
        <w:rPr>
          <w:rFonts w:asciiTheme="majorBidi" w:eastAsiaTheme="majorBidi" w:hAnsiTheme="majorBidi" w:cstheme="majorBidi"/>
          <w:sz w:val="24"/>
          <w:szCs w:val="24"/>
        </w:rPr>
      </w:pPr>
    </w:p>
    <w:bookmarkEnd w:id="32"/>
    <w:p w14:paraId="4EE861AF" w14:textId="77777777" w:rsidR="00BB18B5" w:rsidRPr="00BF2D91" w:rsidRDefault="00BB18B5" w:rsidP="00204C81">
      <w:pPr>
        <w:spacing w:line="480" w:lineRule="auto"/>
        <w:ind w:firstLine="708"/>
        <w:jc w:val="both"/>
        <w:rPr>
          <w:rFonts w:asciiTheme="majorBidi" w:eastAsiaTheme="majorBidi" w:hAnsiTheme="majorBidi" w:cstheme="majorBidi"/>
          <w:sz w:val="24"/>
          <w:szCs w:val="24"/>
        </w:rPr>
        <w:sectPr w:rsidR="00BB18B5" w:rsidRPr="00BF2D91">
          <w:footnotePr>
            <w:numRestart w:val="eachSect"/>
          </w:footnotePr>
          <w:pgSz w:w="11906" w:h="16838"/>
          <w:pgMar w:top="1417" w:right="1701" w:bottom="1417" w:left="1701" w:header="708" w:footer="708" w:gutter="0"/>
          <w:cols w:space="708"/>
          <w:docGrid w:linePitch="360"/>
        </w:sectPr>
      </w:pPr>
    </w:p>
    <w:p w14:paraId="61D8667C" w14:textId="16DBF62A" w:rsidR="006757C7" w:rsidRPr="00E23844" w:rsidRDefault="00EC618A" w:rsidP="006757C7">
      <w:pPr>
        <w:pStyle w:val="Heading1"/>
        <w:ind w:firstLine="708"/>
        <w:jc w:val="center"/>
        <w:rPr>
          <w:rFonts w:asciiTheme="majorBidi" w:hAnsiTheme="majorBidi" w:cstheme="majorBidi"/>
          <w:sz w:val="28"/>
          <w:szCs w:val="28"/>
        </w:rPr>
      </w:pPr>
      <w:bookmarkStart w:id="41" w:name="_Toc515359434"/>
      <w:r w:rsidRPr="00E23844">
        <w:rPr>
          <w:rFonts w:asciiTheme="majorBidi" w:hAnsiTheme="majorBidi" w:cstheme="majorBidi"/>
          <w:sz w:val="28"/>
          <w:szCs w:val="28"/>
        </w:rPr>
        <w:lastRenderedPageBreak/>
        <w:t>I</w:t>
      </w:r>
      <w:r w:rsidR="00E12484" w:rsidRPr="00E23844">
        <w:rPr>
          <w:rFonts w:asciiTheme="majorBidi" w:hAnsiTheme="majorBidi" w:cstheme="majorBidi"/>
          <w:sz w:val="28"/>
          <w:szCs w:val="28"/>
        </w:rPr>
        <w:t>II</w:t>
      </w:r>
      <w:r w:rsidR="00537150" w:rsidRPr="00E23844">
        <w:rPr>
          <w:rFonts w:asciiTheme="majorBidi" w:hAnsiTheme="majorBidi" w:cstheme="majorBidi"/>
          <w:sz w:val="28"/>
          <w:szCs w:val="28"/>
        </w:rPr>
        <w:t xml:space="preserve">: </w:t>
      </w:r>
      <w:r w:rsidR="00554190" w:rsidRPr="00E23844">
        <w:rPr>
          <w:rFonts w:asciiTheme="majorBidi" w:hAnsiTheme="majorBidi" w:cstheme="majorBidi"/>
          <w:sz w:val="28"/>
          <w:szCs w:val="28"/>
        </w:rPr>
        <w:t>Experience and identity: the mentally infirm</w:t>
      </w:r>
      <w:bookmarkEnd w:id="41"/>
    </w:p>
    <w:p w14:paraId="779E9D5A" w14:textId="77777777" w:rsidR="00380290" w:rsidRPr="00BF2D91" w:rsidRDefault="00380290" w:rsidP="00380290">
      <w:pPr>
        <w:spacing w:line="480" w:lineRule="auto"/>
        <w:jc w:val="both"/>
        <w:rPr>
          <w:rFonts w:asciiTheme="majorBidi" w:eastAsia="Times New Roman" w:hAnsiTheme="majorBidi" w:cstheme="majorBidi"/>
          <w:sz w:val="24"/>
          <w:szCs w:val="24"/>
        </w:rPr>
      </w:pPr>
    </w:p>
    <w:p w14:paraId="26DB5C00" w14:textId="180EA1B9" w:rsidR="00FD23DF" w:rsidRPr="00BF2D91" w:rsidRDefault="006757C7" w:rsidP="009C337B">
      <w:pPr>
        <w:spacing w:line="480" w:lineRule="auto"/>
        <w:jc w:val="both"/>
        <w:rPr>
          <w:rFonts w:asciiTheme="majorBidi" w:eastAsiaTheme="majorBidi" w:hAnsiTheme="majorBidi" w:cstheme="majorBidi"/>
          <w:color w:val="000000" w:themeColor="text1"/>
          <w:sz w:val="24"/>
          <w:szCs w:val="24"/>
        </w:rPr>
      </w:pPr>
      <w:r w:rsidRPr="00BF2D91">
        <w:rPr>
          <w:rFonts w:asciiTheme="majorBidi" w:eastAsia="Times New Roman" w:hAnsiTheme="majorBidi" w:cstheme="majorBidi"/>
          <w:sz w:val="24"/>
          <w:szCs w:val="24"/>
        </w:rPr>
        <w:t xml:space="preserve">Nowhere was the </w:t>
      </w:r>
      <w:r w:rsidR="00486624" w:rsidRPr="00BF2D91">
        <w:rPr>
          <w:rFonts w:asciiTheme="majorBidi" w:eastAsia="Times New Roman" w:hAnsiTheme="majorBidi" w:cstheme="majorBidi"/>
          <w:sz w:val="24"/>
          <w:szCs w:val="24"/>
        </w:rPr>
        <w:t>relativity of Francoist veterans’ privilege</w:t>
      </w:r>
      <w:r w:rsidRPr="00BF2D91">
        <w:rPr>
          <w:rFonts w:asciiTheme="majorBidi" w:eastAsia="Times New Roman" w:hAnsiTheme="majorBidi" w:cstheme="majorBidi"/>
          <w:sz w:val="24"/>
          <w:szCs w:val="24"/>
        </w:rPr>
        <w:t xml:space="preserve"> more keenly felt than in the field of mental health. When it came to treating men</w:t>
      </w:r>
      <w:r w:rsidR="00486624" w:rsidRPr="00BF2D91">
        <w:rPr>
          <w:rFonts w:asciiTheme="majorBidi" w:eastAsia="Times New Roman" w:hAnsiTheme="majorBidi" w:cstheme="majorBidi"/>
          <w:sz w:val="24"/>
          <w:szCs w:val="24"/>
        </w:rPr>
        <w:t xml:space="preserve">tally </w:t>
      </w:r>
      <w:r w:rsidR="00CF3A3B" w:rsidRPr="00BF2D91">
        <w:rPr>
          <w:rFonts w:asciiTheme="majorBidi" w:eastAsia="Times New Roman" w:hAnsiTheme="majorBidi" w:cstheme="majorBidi"/>
          <w:sz w:val="24"/>
          <w:szCs w:val="24"/>
        </w:rPr>
        <w:t>ill veterans,</w:t>
      </w:r>
      <w:r w:rsidR="009C337B" w:rsidRPr="00BF2D91">
        <w:rPr>
          <w:rFonts w:asciiTheme="majorBidi" w:eastAsia="Times New Roman" w:hAnsiTheme="majorBidi" w:cstheme="majorBidi"/>
          <w:sz w:val="24"/>
          <w:szCs w:val="24"/>
        </w:rPr>
        <w:t xml:space="preserve"> differences in the experiences of</w:t>
      </w:r>
      <w:r w:rsidRPr="00BF2D91">
        <w:rPr>
          <w:rFonts w:asciiTheme="majorBidi" w:eastAsia="Times New Roman" w:hAnsiTheme="majorBidi" w:cstheme="majorBidi"/>
          <w:sz w:val="24"/>
          <w:szCs w:val="24"/>
        </w:rPr>
        <w:t xml:space="preserve"> </w:t>
      </w:r>
      <w:r w:rsidR="009C337B" w:rsidRPr="00BF2D91">
        <w:rPr>
          <w:rFonts w:asciiTheme="majorBidi" w:eastAsia="Times New Roman" w:hAnsiTheme="majorBidi" w:cstheme="majorBidi"/>
          <w:sz w:val="24"/>
          <w:szCs w:val="24"/>
        </w:rPr>
        <w:t>‘</w:t>
      </w:r>
      <w:r w:rsidRPr="00BF2D91">
        <w:rPr>
          <w:rFonts w:asciiTheme="majorBidi" w:eastAsia="Times New Roman" w:hAnsiTheme="majorBidi" w:cstheme="majorBidi"/>
          <w:sz w:val="24"/>
          <w:szCs w:val="24"/>
        </w:rPr>
        <w:t>military</w:t>
      </w:r>
      <w:r w:rsidR="009C337B" w:rsidRPr="00BF2D91">
        <w:rPr>
          <w:rFonts w:asciiTheme="majorBidi" w:eastAsia="Times New Roman" w:hAnsiTheme="majorBidi" w:cstheme="majorBidi"/>
          <w:sz w:val="24"/>
          <w:szCs w:val="24"/>
        </w:rPr>
        <w:t>’ and ‘</w:t>
      </w:r>
      <w:r w:rsidRPr="00BF2D91">
        <w:rPr>
          <w:rFonts w:asciiTheme="majorBidi" w:eastAsia="Times New Roman" w:hAnsiTheme="majorBidi" w:cstheme="majorBidi"/>
          <w:sz w:val="24"/>
          <w:szCs w:val="24"/>
        </w:rPr>
        <w:t>civilian</w:t>
      </w:r>
      <w:r w:rsidR="009C337B" w:rsidRPr="00BF2D91">
        <w:rPr>
          <w:rFonts w:asciiTheme="majorBidi" w:eastAsia="Times New Roman" w:hAnsiTheme="majorBidi" w:cstheme="majorBidi"/>
          <w:sz w:val="24"/>
          <w:szCs w:val="24"/>
        </w:rPr>
        <w:t>’ veterans</w:t>
      </w:r>
      <w:r w:rsidRPr="00BF2D91">
        <w:rPr>
          <w:rFonts w:asciiTheme="majorBidi" w:eastAsia="Times New Roman" w:hAnsiTheme="majorBidi" w:cstheme="majorBidi"/>
          <w:sz w:val="24"/>
          <w:szCs w:val="24"/>
        </w:rPr>
        <w:t xml:space="preserve"> </w:t>
      </w:r>
      <w:r w:rsidR="009C337B" w:rsidRPr="00BF2D91">
        <w:rPr>
          <w:rFonts w:asciiTheme="majorBidi" w:eastAsia="Times New Roman" w:hAnsiTheme="majorBidi" w:cstheme="majorBidi"/>
          <w:sz w:val="24"/>
          <w:szCs w:val="24"/>
        </w:rPr>
        <w:t>were</w:t>
      </w:r>
      <w:r w:rsidRPr="00BF2D91">
        <w:rPr>
          <w:rFonts w:asciiTheme="majorBidi" w:eastAsia="Times New Roman" w:hAnsiTheme="majorBidi" w:cstheme="majorBidi"/>
          <w:sz w:val="24"/>
          <w:szCs w:val="24"/>
        </w:rPr>
        <w:t xml:space="preserve"> </w:t>
      </w:r>
      <w:r w:rsidR="009C337B" w:rsidRPr="00BF2D91">
        <w:rPr>
          <w:rFonts w:asciiTheme="majorBidi" w:eastAsia="Times New Roman" w:hAnsiTheme="majorBidi" w:cstheme="majorBidi"/>
          <w:sz w:val="24"/>
          <w:szCs w:val="24"/>
        </w:rPr>
        <w:t>compounded</w:t>
      </w:r>
      <w:r w:rsidRPr="00BF2D91">
        <w:rPr>
          <w:rFonts w:asciiTheme="majorBidi" w:eastAsia="Times New Roman" w:hAnsiTheme="majorBidi" w:cstheme="majorBidi"/>
          <w:sz w:val="24"/>
          <w:szCs w:val="24"/>
        </w:rPr>
        <w:t xml:space="preserve"> by contemporary psychiatric practice</w:t>
      </w:r>
      <w:r w:rsidR="00254D98" w:rsidRPr="00BF2D91">
        <w:rPr>
          <w:rFonts w:asciiTheme="majorBidi" w:eastAsia="Times New Roman" w:hAnsiTheme="majorBidi" w:cstheme="majorBidi"/>
          <w:sz w:val="24"/>
          <w:szCs w:val="24"/>
        </w:rPr>
        <w:t xml:space="preserve">, </w:t>
      </w:r>
      <w:r w:rsidR="00CF3A3B" w:rsidRPr="00BF2D91">
        <w:rPr>
          <w:rFonts w:asciiTheme="majorBidi" w:eastAsia="Times New Roman" w:hAnsiTheme="majorBidi" w:cstheme="majorBidi"/>
          <w:sz w:val="24"/>
          <w:szCs w:val="24"/>
        </w:rPr>
        <w:t>and</w:t>
      </w:r>
      <w:r w:rsidR="00FD23DF" w:rsidRPr="00BF2D91">
        <w:rPr>
          <w:rFonts w:asciiTheme="majorBidi" w:eastAsia="Times New Roman" w:hAnsiTheme="majorBidi" w:cstheme="majorBidi"/>
          <w:sz w:val="24"/>
          <w:szCs w:val="24"/>
        </w:rPr>
        <w:t xml:space="preserve"> </w:t>
      </w:r>
      <w:r w:rsidR="00CF3A3B" w:rsidRPr="00BF2D91">
        <w:rPr>
          <w:rFonts w:asciiTheme="majorBidi" w:eastAsia="Times New Roman" w:hAnsiTheme="majorBidi" w:cstheme="majorBidi"/>
          <w:sz w:val="24"/>
          <w:szCs w:val="24"/>
        </w:rPr>
        <w:t>even</w:t>
      </w:r>
      <w:r w:rsidR="00FD23DF" w:rsidRPr="00BF2D91">
        <w:rPr>
          <w:rFonts w:asciiTheme="majorBidi" w:eastAsia="Times New Roman" w:hAnsiTheme="majorBidi" w:cstheme="majorBidi"/>
          <w:sz w:val="24"/>
          <w:szCs w:val="24"/>
        </w:rPr>
        <w:t xml:space="preserve"> enshrined in law.</w:t>
      </w:r>
      <w:r w:rsidRPr="00BF2D91">
        <w:rPr>
          <w:rFonts w:asciiTheme="majorBidi" w:eastAsia="Times New Roman" w:hAnsiTheme="majorBidi" w:cstheme="majorBidi"/>
          <w:sz w:val="24"/>
          <w:szCs w:val="24"/>
        </w:rPr>
        <w:t xml:space="preserve"> </w:t>
      </w:r>
      <w:r w:rsidR="00FD23DF" w:rsidRPr="00BF2D91">
        <w:rPr>
          <w:rFonts w:asciiTheme="majorBidi" w:eastAsia="Times New Roman" w:hAnsiTheme="majorBidi" w:cstheme="majorBidi"/>
          <w:sz w:val="24"/>
          <w:szCs w:val="24"/>
        </w:rPr>
        <w:t>A 1944 law</w:t>
      </w:r>
      <w:r w:rsidR="00E72555" w:rsidRPr="00BF2D91">
        <w:rPr>
          <w:rFonts w:asciiTheme="majorBidi" w:eastAsia="Times New Roman" w:hAnsiTheme="majorBidi" w:cstheme="majorBidi"/>
          <w:sz w:val="24"/>
          <w:szCs w:val="24"/>
        </w:rPr>
        <w:t xml:space="preserve"> purportedly granted entry as ‘accidental a</w:t>
      </w:r>
      <w:r w:rsidR="00FD23DF" w:rsidRPr="00BF2D91">
        <w:rPr>
          <w:rFonts w:asciiTheme="majorBidi" w:eastAsia="Times New Roman" w:hAnsiTheme="majorBidi" w:cstheme="majorBidi"/>
          <w:sz w:val="24"/>
          <w:szCs w:val="24"/>
        </w:rPr>
        <w:t xml:space="preserve">bsolute </w:t>
      </w:r>
      <w:proofErr w:type="spellStart"/>
      <w:r w:rsidR="00E72555" w:rsidRPr="00BF2D91">
        <w:rPr>
          <w:rFonts w:asciiTheme="majorBidi" w:eastAsia="Times New Roman" w:hAnsiTheme="majorBidi" w:cstheme="majorBidi"/>
          <w:i/>
          <w:iCs/>
          <w:sz w:val="24"/>
          <w:szCs w:val="24"/>
        </w:rPr>
        <w:t>m</w:t>
      </w:r>
      <w:r w:rsidR="00FD23DF" w:rsidRPr="00BF2D91">
        <w:rPr>
          <w:rFonts w:asciiTheme="majorBidi" w:eastAsia="Times New Roman" w:hAnsiTheme="majorBidi" w:cstheme="majorBidi"/>
          <w:i/>
          <w:iCs/>
          <w:sz w:val="24"/>
          <w:szCs w:val="24"/>
        </w:rPr>
        <w:t>utilados</w:t>
      </w:r>
      <w:proofErr w:type="spellEnd"/>
      <w:r w:rsidR="00FD23DF" w:rsidRPr="00BF2D91">
        <w:rPr>
          <w:rFonts w:asciiTheme="majorBidi" w:eastAsia="Times New Roman" w:hAnsiTheme="majorBidi" w:cstheme="majorBidi"/>
          <w:sz w:val="24"/>
          <w:szCs w:val="24"/>
        </w:rPr>
        <w:t>’ to all Francoist military personnel immobilised through ‘lunacy’, ‘no matter what the cause’.</w:t>
      </w:r>
      <w:r w:rsidR="00FD23DF" w:rsidRPr="00BF2D91">
        <w:rPr>
          <w:rStyle w:val="FootnoteReference"/>
          <w:rFonts w:asciiTheme="majorBidi" w:eastAsia="Times New Roman" w:hAnsiTheme="majorBidi" w:cstheme="majorBidi"/>
          <w:sz w:val="24"/>
          <w:szCs w:val="24"/>
        </w:rPr>
        <w:footnoteReference w:id="500"/>
      </w:r>
      <w:r w:rsidR="00FD23DF" w:rsidRPr="00BF2D91">
        <w:rPr>
          <w:rFonts w:asciiTheme="majorBidi" w:eastAsia="Times New Roman" w:hAnsiTheme="majorBidi" w:cstheme="majorBidi"/>
          <w:sz w:val="24"/>
          <w:szCs w:val="24"/>
        </w:rPr>
        <w:t xml:space="preserve"> </w:t>
      </w:r>
      <w:r w:rsidR="0022529D" w:rsidRPr="00BF2D91">
        <w:rPr>
          <w:rFonts w:asciiTheme="majorBidi" w:eastAsia="Times New Roman" w:hAnsiTheme="majorBidi" w:cstheme="majorBidi"/>
          <w:sz w:val="24"/>
          <w:szCs w:val="24"/>
        </w:rPr>
        <w:t>However, l</w:t>
      </w:r>
      <w:r w:rsidR="00FD23DF" w:rsidRPr="00BF2D91">
        <w:rPr>
          <w:rFonts w:asciiTheme="majorBidi" w:eastAsia="Times New Roman" w:hAnsiTheme="majorBidi" w:cstheme="majorBidi"/>
          <w:sz w:val="24"/>
          <w:szCs w:val="24"/>
        </w:rPr>
        <w:t xml:space="preserve">ater, in 1948, another law specified that mental illness would be recognised when its cause was </w:t>
      </w:r>
      <w:r w:rsidR="0022529D" w:rsidRPr="00BF2D91">
        <w:rPr>
          <w:rFonts w:asciiTheme="majorBidi" w:eastAsia="Times New Roman" w:hAnsiTheme="majorBidi" w:cstheme="majorBidi"/>
          <w:sz w:val="24"/>
          <w:szCs w:val="24"/>
        </w:rPr>
        <w:t xml:space="preserve">clearly </w:t>
      </w:r>
      <w:r w:rsidR="00FD23DF" w:rsidRPr="00BF2D91">
        <w:rPr>
          <w:rFonts w:asciiTheme="majorBidi" w:eastAsia="Times New Roman" w:hAnsiTheme="majorBidi" w:cstheme="majorBidi"/>
          <w:sz w:val="24"/>
          <w:szCs w:val="24"/>
        </w:rPr>
        <w:t xml:space="preserve">traceable to military service, such as traumatic lesions, malnutrition or infection. </w:t>
      </w:r>
      <w:r w:rsidR="0022529D" w:rsidRPr="00BF2D91">
        <w:rPr>
          <w:rFonts w:asciiTheme="majorBidi" w:eastAsia="Times New Roman" w:hAnsiTheme="majorBidi" w:cstheme="majorBidi"/>
          <w:sz w:val="24"/>
          <w:szCs w:val="24"/>
        </w:rPr>
        <w:t>Other illnesses</w:t>
      </w:r>
      <w:r w:rsidR="00FD23DF" w:rsidRPr="00BF2D91">
        <w:rPr>
          <w:rFonts w:asciiTheme="majorBidi" w:eastAsia="Times New Roman" w:hAnsiTheme="majorBidi" w:cstheme="majorBidi"/>
          <w:sz w:val="24"/>
          <w:szCs w:val="24"/>
        </w:rPr>
        <w:t>,</w:t>
      </w:r>
      <w:r w:rsidR="0022529D" w:rsidRPr="00BF2D91">
        <w:rPr>
          <w:rFonts w:asciiTheme="majorBidi" w:eastAsia="Times New Roman" w:hAnsiTheme="majorBidi" w:cstheme="majorBidi"/>
          <w:sz w:val="24"/>
          <w:szCs w:val="24"/>
        </w:rPr>
        <w:t xml:space="preserve"> such as</w:t>
      </w:r>
      <w:r w:rsidR="00FD23DF" w:rsidRPr="00BF2D91">
        <w:rPr>
          <w:rFonts w:asciiTheme="majorBidi" w:eastAsia="Times New Roman" w:hAnsiTheme="majorBidi" w:cstheme="majorBidi"/>
          <w:sz w:val="24"/>
          <w:szCs w:val="24"/>
        </w:rPr>
        <w:t xml:space="preserve"> hereditary schizophre</w:t>
      </w:r>
      <w:r w:rsidR="0022529D" w:rsidRPr="00BF2D91">
        <w:rPr>
          <w:rFonts w:asciiTheme="majorBidi" w:eastAsia="Times New Roman" w:hAnsiTheme="majorBidi" w:cstheme="majorBidi"/>
          <w:sz w:val="24"/>
          <w:szCs w:val="24"/>
        </w:rPr>
        <w:t>nia, manic-depressive psychosis and</w:t>
      </w:r>
      <w:r w:rsidR="00FD23DF" w:rsidRPr="00BF2D91">
        <w:rPr>
          <w:rFonts w:asciiTheme="majorBidi" w:eastAsia="Times New Roman" w:hAnsiTheme="majorBidi" w:cstheme="majorBidi"/>
          <w:sz w:val="24"/>
          <w:szCs w:val="24"/>
        </w:rPr>
        <w:t xml:space="preserve"> paranoia would </w:t>
      </w:r>
      <w:r w:rsidR="0022529D" w:rsidRPr="00BF2D91">
        <w:rPr>
          <w:rFonts w:asciiTheme="majorBidi" w:eastAsia="Times New Roman" w:hAnsiTheme="majorBidi" w:cstheme="majorBidi"/>
          <w:sz w:val="24"/>
          <w:szCs w:val="24"/>
        </w:rPr>
        <w:t xml:space="preserve">only </w:t>
      </w:r>
      <w:r w:rsidR="00FD23DF" w:rsidRPr="00BF2D91">
        <w:rPr>
          <w:rFonts w:asciiTheme="majorBidi" w:eastAsia="Times New Roman" w:hAnsiTheme="majorBidi" w:cstheme="majorBidi"/>
          <w:sz w:val="24"/>
          <w:szCs w:val="24"/>
        </w:rPr>
        <w:t xml:space="preserve">be recognised </w:t>
      </w:r>
      <w:r w:rsidR="0022529D" w:rsidRPr="00BF2D91">
        <w:rPr>
          <w:rFonts w:asciiTheme="majorBidi" w:eastAsia="Times New Roman" w:hAnsiTheme="majorBidi" w:cstheme="majorBidi"/>
          <w:sz w:val="24"/>
          <w:szCs w:val="24"/>
        </w:rPr>
        <w:t>if</w:t>
      </w:r>
      <w:r w:rsidR="00FD23DF" w:rsidRPr="00BF2D91">
        <w:rPr>
          <w:rFonts w:asciiTheme="majorBidi" w:eastAsia="Times New Roman" w:hAnsiTheme="majorBidi" w:cstheme="majorBidi"/>
          <w:sz w:val="24"/>
          <w:szCs w:val="24"/>
        </w:rPr>
        <w:t xml:space="preserve"> the patient had seen </w:t>
      </w:r>
      <w:r w:rsidR="0022529D" w:rsidRPr="00BF2D91">
        <w:rPr>
          <w:rFonts w:asciiTheme="majorBidi" w:eastAsia="Times New Roman" w:hAnsiTheme="majorBidi" w:cstheme="majorBidi"/>
          <w:sz w:val="24"/>
          <w:szCs w:val="24"/>
        </w:rPr>
        <w:t xml:space="preserve">at least ten years of </w:t>
      </w:r>
      <w:r w:rsidR="00FD23DF" w:rsidRPr="00BF2D91">
        <w:rPr>
          <w:rFonts w:asciiTheme="majorBidi" w:eastAsia="Times New Roman" w:hAnsiTheme="majorBidi" w:cstheme="majorBidi"/>
          <w:sz w:val="24"/>
          <w:szCs w:val="24"/>
        </w:rPr>
        <w:t>active service.</w:t>
      </w:r>
      <w:r w:rsidR="00FD23DF" w:rsidRPr="00BF2D91">
        <w:rPr>
          <w:rStyle w:val="FootnoteReference"/>
          <w:rFonts w:asciiTheme="majorBidi" w:eastAsia="Times New Roman" w:hAnsiTheme="majorBidi" w:cstheme="majorBidi"/>
          <w:sz w:val="24"/>
          <w:szCs w:val="24"/>
        </w:rPr>
        <w:footnoteReference w:id="501"/>
      </w:r>
      <w:r w:rsidR="00FD23DF" w:rsidRPr="00BF2D91">
        <w:rPr>
          <w:rFonts w:asciiTheme="majorBidi" w:eastAsia="Times New Roman" w:hAnsiTheme="majorBidi" w:cstheme="majorBidi"/>
          <w:sz w:val="24"/>
          <w:szCs w:val="24"/>
        </w:rPr>
        <w:t xml:space="preserve"> </w:t>
      </w:r>
      <w:r w:rsidR="0022529D" w:rsidRPr="00BF2D91">
        <w:rPr>
          <w:rFonts w:asciiTheme="majorBidi" w:eastAsia="Times New Roman" w:hAnsiTheme="majorBidi" w:cstheme="majorBidi"/>
          <w:sz w:val="24"/>
          <w:szCs w:val="24"/>
        </w:rPr>
        <w:t>F</w:t>
      </w:r>
      <w:r w:rsidR="00FD23DF" w:rsidRPr="00BF2D91">
        <w:rPr>
          <w:rFonts w:asciiTheme="majorBidi" w:eastAsia="Times New Roman" w:hAnsiTheme="majorBidi" w:cstheme="majorBidi"/>
          <w:sz w:val="24"/>
          <w:szCs w:val="24"/>
        </w:rPr>
        <w:t>ew conscripts</w:t>
      </w:r>
      <w:r w:rsidR="000F5A6C" w:rsidRPr="00BF2D91">
        <w:rPr>
          <w:rFonts w:asciiTheme="majorBidi" w:eastAsia="Times New Roman" w:hAnsiTheme="majorBidi" w:cstheme="majorBidi"/>
          <w:sz w:val="24"/>
          <w:szCs w:val="24"/>
        </w:rPr>
        <w:t xml:space="preserve"> who returned to civilian life after the war</w:t>
      </w:r>
      <w:r w:rsidR="00FD23DF" w:rsidRPr="00BF2D91">
        <w:rPr>
          <w:rFonts w:asciiTheme="majorBidi" w:eastAsia="Times New Roman" w:hAnsiTheme="majorBidi" w:cstheme="majorBidi"/>
          <w:sz w:val="24"/>
          <w:szCs w:val="24"/>
        </w:rPr>
        <w:t xml:space="preserve"> had clocked up this number of years. </w:t>
      </w:r>
      <w:r w:rsidR="000F5A6C" w:rsidRPr="00BF2D91">
        <w:rPr>
          <w:rFonts w:asciiTheme="majorBidi" w:eastAsiaTheme="majorBidi" w:hAnsiTheme="majorBidi" w:cstheme="majorBidi"/>
          <w:color w:val="000000" w:themeColor="text1"/>
          <w:sz w:val="24"/>
          <w:szCs w:val="24"/>
        </w:rPr>
        <w:t>In addition</w:t>
      </w:r>
      <w:r w:rsidR="00FD23DF" w:rsidRPr="00BF2D91">
        <w:rPr>
          <w:rFonts w:asciiTheme="majorBidi" w:eastAsiaTheme="majorBidi" w:hAnsiTheme="majorBidi" w:cstheme="majorBidi"/>
          <w:color w:val="000000" w:themeColor="text1"/>
          <w:sz w:val="24"/>
          <w:szCs w:val="24"/>
        </w:rPr>
        <w:t xml:space="preserve">, the BCMGP’s table of recognised lesions, which only acknowledged mental illness </w:t>
      </w:r>
      <w:r w:rsidR="0022529D" w:rsidRPr="00BF2D91">
        <w:rPr>
          <w:rFonts w:asciiTheme="majorBidi" w:eastAsiaTheme="majorBidi" w:hAnsiTheme="majorBidi" w:cstheme="majorBidi"/>
          <w:color w:val="000000" w:themeColor="text1"/>
          <w:sz w:val="24"/>
          <w:szCs w:val="24"/>
        </w:rPr>
        <w:t>resulting from physical trauma</w:t>
      </w:r>
      <w:r w:rsidR="00FD23DF" w:rsidRPr="00BF2D91">
        <w:rPr>
          <w:rFonts w:asciiTheme="majorBidi" w:eastAsiaTheme="majorBidi" w:hAnsiTheme="majorBidi" w:cstheme="majorBidi"/>
          <w:color w:val="000000" w:themeColor="text1"/>
          <w:sz w:val="24"/>
          <w:szCs w:val="24"/>
        </w:rPr>
        <w:t>, was never updated to reflect the law, which led to considerable</w:t>
      </w:r>
      <w:r w:rsidR="0022529D" w:rsidRPr="00BF2D91">
        <w:rPr>
          <w:rFonts w:asciiTheme="majorBidi" w:eastAsiaTheme="majorBidi" w:hAnsiTheme="majorBidi" w:cstheme="majorBidi"/>
          <w:color w:val="000000" w:themeColor="text1"/>
          <w:sz w:val="24"/>
          <w:szCs w:val="24"/>
        </w:rPr>
        <w:t xml:space="preserve"> ambiguity when</w:t>
      </w:r>
      <w:r w:rsidR="00FD23DF" w:rsidRPr="00BF2D91">
        <w:rPr>
          <w:rFonts w:asciiTheme="majorBidi" w:eastAsiaTheme="majorBidi" w:hAnsiTheme="majorBidi" w:cstheme="majorBidi"/>
          <w:color w:val="000000" w:themeColor="text1"/>
          <w:sz w:val="24"/>
          <w:szCs w:val="24"/>
        </w:rPr>
        <w:t xml:space="preserve"> </w:t>
      </w:r>
      <w:r w:rsidR="0022529D" w:rsidRPr="00BF2D91">
        <w:rPr>
          <w:rFonts w:asciiTheme="majorBidi" w:eastAsiaTheme="majorBidi" w:hAnsiTheme="majorBidi" w:cstheme="majorBidi"/>
          <w:color w:val="000000" w:themeColor="text1"/>
          <w:sz w:val="24"/>
          <w:szCs w:val="24"/>
        </w:rPr>
        <w:t>assessing the cases of mentally</w:t>
      </w:r>
      <w:r w:rsidR="00486624" w:rsidRPr="00BF2D91">
        <w:rPr>
          <w:rFonts w:asciiTheme="majorBidi" w:eastAsiaTheme="majorBidi" w:hAnsiTheme="majorBidi" w:cstheme="majorBidi"/>
          <w:color w:val="000000" w:themeColor="text1"/>
          <w:sz w:val="24"/>
          <w:szCs w:val="24"/>
        </w:rPr>
        <w:t xml:space="preserve"> </w:t>
      </w:r>
      <w:r w:rsidR="00FD23DF" w:rsidRPr="00BF2D91">
        <w:rPr>
          <w:rFonts w:asciiTheme="majorBidi" w:eastAsiaTheme="majorBidi" w:hAnsiTheme="majorBidi" w:cstheme="majorBidi"/>
          <w:color w:val="000000" w:themeColor="text1"/>
          <w:sz w:val="24"/>
          <w:szCs w:val="24"/>
        </w:rPr>
        <w:t>infirm veterans. Consequently, in practice the link between mental illness and psychological trauma during the war was often ignored</w:t>
      </w:r>
      <w:r w:rsidR="0022529D" w:rsidRPr="00BF2D91">
        <w:rPr>
          <w:rFonts w:asciiTheme="majorBidi" w:eastAsiaTheme="majorBidi" w:hAnsiTheme="majorBidi" w:cstheme="majorBidi"/>
          <w:color w:val="000000" w:themeColor="text1"/>
          <w:sz w:val="24"/>
          <w:szCs w:val="24"/>
        </w:rPr>
        <w:t>, particularly for ‘civilian’ veterans</w:t>
      </w:r>
      <w:r w:rsidR="00FD23DF" w:rsidRPr="00BF2D91">
        <w:rPr>
          <w:rFonts w:asciiTheme="majorBidi" w:eastAsiaTheme="majorBidi" w:hAnsiTheme="majorBidi" w:cstheme="majorBidi"/>
          <w:color w:val="000000" w:themeColor="text1"/>
          <w:sz w:val="24"/>
          <w:szCs w:val="24"/>
        </w:rPr>
        <w:t>.</w:t>
      </w:r>
      <w:r w:rsidR="00FD23DF" w:rsidRPr="00BF2D91">
        <w:rPr>
          <w:rStyle w:val="FootnoteReference"/>
          <w:rFonts w:asciiTheme="majorBidi" w:eastAsiaTheme="majorBidi" w:hAnsiTheme="majorBidi" w:cstheme="majorBidi"/>
          <w:color w:val="000000" w:themeColor="text1"/>
          <w:sz w:val="24"/>
          <w:szCs w:val="24"/>
        </w:rPr>
        <w:footnoteReference w:id="502"/>
      </w:r>
      <w:r w:rsidR="00FD23DF" w:rsidRPr="00BF2D91">
        <w:rPr>
          <w:rFonts w:asciiTheme="majorBidi" w:eastAsiaTheme="majorBidi" w:hAnsiTheme="majorBidi" w:cstheme="majorBidi"/>
          <w:color w:val="000000" w:themeColor="text1"/>
          <w:sz w:val="24"/>
          <w:szCs w:val="24"/>
        </w:rPr>
        <w:t xml:space="preserve"> </w:t>
      </w:r>
    </w:p>
    <w:p w14:paraId="387435D5" w14:textId="78752811" w:rsidR="00E25597" w:rsidRPr="00BF2D91" w:rsidRDefault="00327B51" w:rsidP="004D7074">
      <w:pPr>
        <w:spacing w:line="480" w:lineRule="auto"/>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ab/>
      </w:r>
      <w:r w:rsidR="00E25597" w:rsidRPr="00BF2D91">
        <w:rPr>
          <w:rFonts w:asciiTheme="majorBidi" w:eastAsia="Times New Roman" w:hAnsiTheme="majorBidi" w:cstheme="majorBidi"/>
          <w:color w:val="000000" w:themeColor="text1"/>
          <w:sz w:val="24"/>
          <w:szCs w:val="24"/>
        </w:rPr>
        <w:t xml:space="preserve">Most historical research on psychiatry under Francoism has discussed the influence of politics on academic practice, notably the influence of </w:t>
      </w:r>
      <w:r w:rsidR="00417552" w:rsidRPr="00BF2D91">
        <w:rPr>
          <w:rFonts w:asciiTheme="majorBidi" w:eastAsia="Times New Roman" w:hAnsiTheme="majorBidi" w:cstheme="majorBidi"/>
          <w:color w:val="000000" w:themeColor="text1"/>
          <w:sz w:val="24"/>
          <w:szCs w:val="24"/>
        </w:rPr>
        <w:t xml:space="preserve">Catholicism, </w:t>
      </w:r>
      <w:r w:rsidR="004D7074" w:rsidRPr="00BF2D91">
        <w:rPr>
          <w:rFonts w:asciiTheme="majorBidi" w:eastAsia="Times New Roman" w:hAnsiTheme="majorBidi" w:cstheme="majorBidi"/>
          <w:color w:val="000000" w:themeColor="text1"/>
          <w:sz w:val="24"/>
          <w:szCs w:val="24"/>
        </w:rPr>
        <w:t xml:space="preserve">Fascism, </w:t>
      </w:r>
      <w:r w:rsidR="004D7074" w:rsidRPr="00BF2D91">
        <w:rPr>
          <w:rFonts w:asciiTheme="majorBidi" w:eastAsia="Times New Roman" w:hAnsiTheme="majorBidi" w:cstheme="majorBidi"/>
          <w:color w:val="000000" w:themeColor="text1"/>
          <w:sz w:val="24"/>
          <w:szCs w:val="24"/>
        </w:rPr>
        <w:lastRenderedPageBreak/>
        <w:t>and eugenics on</w:t>
      </w:r>
      <w:r w:rsidR="00E25597" w:rsidRPr="00BF2D91">
        <w:rPr>
          <w:rFonts w:asciiTheme="majorBidi" w:eastAsia="Times New Roman" w:hAnsiTheme="majorBidi" w:cstheme="majorBidi"/>
          <w:color w:val="000000" w:themeColor="text1"/>
          <w:sz w:val="24"/>
          <w:szCs w:val="24"/>
        </w:rPr>
        <w:t xml:space="preserve"> the work of Antonio Vallejo </w:t>
      </w:r>
      <w:proofErr w:type="spellStart"/>
      <w:r w:rsidR="00E25597" w:rsidRPr="00BF2D91">
        <w:rPr>
          <w:rFonts w:asciiTheme="majorBidi" w:eastAsia="Times New Roman" w:hAnsiTheme="majorBidi" w:cstheme="majorBidi"/>
          <w:color w:val="000000" w:themeColor="text1"/>
          <w:sz w:val="24"/>
          <w:szCs w:val="24"/>
        </w:rPr>
        <w:t>Nágera</w:t>
      </w:r>
      <w:proofErr w:type="spellEnd"/>
      <w:r w:rsidR="00E25597" w:rsidRPr="00BF2D91">
        <w:rPr>
          <w:rFonts w:asciiTheme="majorBidi" w:eastAsia="Times New Roman" w:hAnsiTheme="majorBidi" w:cstheme="majorBidi"/>
          <w:color w:val="000000" w:themeColor="text1"/>
          <w:sz w:val="24"/>
          <w:szCs w:val="24"/>
        </w:rPr>
        <w:t>, head of military psychiatric services for the insurgent army during the war.</w:t>
      </w:r>
      <w:r w:rsidR="008B10AA" w:rsidRPr="00BF2D91">
        <w:rPr>
          <w:rStyle w:val="FootnoteReference"/>
          <w:rFonts w:asciiTheme="majorBidi" w:eastAsia="Times New Roman" w:hAnsiTheme="majorBidi" w:cstheme="majorBidi"/>
          <w:color w:val="000000" w:themeColor="text1"/>
          <w:sz w:val="24"/>
          <w:szCs w:val="24"/>
        </w:rPr>
        <w:footnoteReference w:id="503"/>
      </w:r>
      <w:r w:rsidR="00E25597" w:rsidRPr="00BF2D91">
        <w:rPr>
          <w:rFonts w:asciiTheme="majorBidi" w:eastAsia="Times New Roman" w:hAnsiTheme="majorBidi" w:cstheme="majorBidi"/>
          <w:color w:val="000000" w:themeColor="text1"/>
          <w:sz w:val="24"/>
          <w:szCs w:val="24"/>
        </w:rPr>
        <w:t xml:space="preserve"> Michael Richards, in particular, has discussed the dominance of Catholic ‘racial hygiene’ in the first half of the twentieth century, </w:t>
      </w:r>
      <w:r w:rsidR="00CF3A3B" w:rsidRPr="00BF2D91">
        <w:rPr>
          <w:rFonts w:asciiTheme="majorBidi" w:eastAsia="Times New Roman" w:hAnsiTheme="majorBidi" w:cstheme="majorBidi"/>
          <w:color w:val="000000" w:themeColor="text1"/>
          <w:sz w:val="24"/>
          <w:szCs w:val="24"/>
        </w:rPr>
        <w:t>and how</w:t>
      </w:r>
      <w:r w:rsidR="00C66D5E" w:rsidRPr="00BF2D91">
        <w:rPr>
          <w:rFonts w:asciiTheme="majorBidi" w:eastAsia="Times New Roman" w:hAnsiTheme="majorBidi" w:cstheme="majorBidi"/>
          <w:color w:val="000000" w:themeColor="text1"/>
          <w:sz w:val="24"/>
          <w:szCs w:val="24"/>
        </w:rPr>
        <w:t xml:space="preserve"> </w:t>
      </w:r>
      <w:r w:rsidR="00CF3A3B" w:rsidRPr="00BF2D91">
        <w:rPr>
          <w:rFonts w:asciiTheme="majorBidi" w:eastAsia="Times New Roman" w:hAnsiTheme="majorBidi" w:cstheme="majorBidi"/>
          <w:color w:val="000000" w:themeColor="text1"/>
          <w:sz w:val="24"/>
          <w:szCs w:val="24"/>
        </w:rPr>
        <w:t xml:space="preserve">medical research supported </w:t>
      </w:r>
      <w:r w:rsidR="00E25597" w:rsidRPr="00BF2D91">
        <w:rPr>
          <w:rFonts w:asciiTheme="majorBidi" w:eastAsia="Times New Roman" w:hAnsiTheme="majorBidi" w:cstheme="majorBidi"/>
          <w:color w:val="000000" w:themeColor="text1"/>
          <w:sz w:val="24"/>
          <w:szCs w:val="24"/>
        </w:rPr>
        <w:t>the ideologies of those on the Spanish right.</w:t>
      </w:r>
      <w:r w:rsidR="00E25597" w:rsidRPr="00BF2D91">
        <w:rPr>
          <w:rStyle w:val="FootnoteReference"/>
          <w:rFonts w:asciiTheme="majorBidi" w:eastAsia="Times New Roman" w:hAnsiTheme="majorBidi" w:cstheme="majorBidi"/>
          <w:color w:val="000000" w:themeColor="text1"/>
          <w:sz w:val="24"/>
          <w:szCs w:val="24"/>
        </w:rPr>
        <w:footnoteReference w:id="504"/>
      </w:r>
      <w:r w:rsidR="00E25597" w:rsidRPr="00BF2D91">
        <w:rPr>
          <w:rFonts w:asciiTheme="majorBidi" w:eastAsia="Times New Roman" w:hAnsiTheme="majorBidi" w:cstheme="majorBidi"/>
          <w:color w:val="000000" w:themeColor="text1"/>
          <w:sz w:val="24"/>
          <w:szCs w:val="24"/>
        </w:rPr>
        <w:t xml:space="preserve"> </w:t>
      </w:r>
      <w:r w:rsidR="00417552" w:rsidRPr="00BF2D91">
        <w:rPr>
          <w:rFonts w:asciiTheme="majorBidi" w:eastAsia="Times New Roman" w:hAnsiTheme="majorBidi" w:cstheme="majorBidi"/>
          <w:color w:val="000000" w:themeColor="text1"/>
          <w:sz w:val="24"/>
          <w:szCs w:val="24"/>
        </w:rPr>
        <w:t>Others have traced the evolution of the psychiatric profession under the Francoist regime.</w:t>
      </w:r>
      <w:r w:rsidR="00417552" w:rsidRPr="00BF2D91">
        <w:rPr>
          <w:rStyle w:val="FootnoteReference"/>
          <w:rFonts w:asciiTheme="majorBidi" w:eastAsia="Times New Roman" w:hAnsiTheme="majorBidi" w:cstheme="majorBidi"/>
          <w:color w:val="000000" w:themeColor="text1"/>
          <w:sz w:val="24"/>
          <w:szCs w:val="24"/>
        </w:rPr>
        <w:footnoteReference w:id="505"/>
      </w:r>
      <w:r w:rsidR="00417552" w:rsidRPr="00BF2D91">
        <w:rPr>
          <w:rFonts w:asciiTheme="majorBidi" w:eastAsia="Times New Roman" w:hAnsiTheme="majorBidi" w:cstheme="majorBidi"/>
          <w:color w:val="000000" w:themeColor="text1"/>
          <w:sz w:val="24"/>
          <w:szCs w:val="24"/>
        </w:rPr>
        <w:t xml:space="preserve"> </w:t>
      </w:r>
      <w:r w:rsidR="00733B96" w:rsidRPr="00BF2D91">
        <w:rPr>
          <w:rFonts w:asciiTheme="majorBidi" w:eastAsia="Times New Roman" w:hAnsiTheme="majorBidi" w:cstheme="majorBidi"/>
          <w:color w:val="000000" w:themeColor="text1"/>
          <w:sz w:val="24"/>
          <w:szCs w:val="24"/>
        </w:rPr>
        <w:t xml:space="preserve">This </w:t>
      </w:r>
      <w:r w:rsidR="004D7074" w:rsidRPr="00BF2D91">
        <w:rPr>
          <w:rFonts w:asciiTheme="majorBidi" w:eastAsia="Times New Roman" w:hAnsiTheme="majorBidi" w:cstheme="majorBidi"/>
          <w:color w:val="000000" w:themeColor="text1"/>
          <w:sz w:val="24"/>
          <w:szCs w:val="24"/>
        </w:rPr>
        <w:t xml:space="preserve">emphasis on the work of psychiatrists such as Vallejo </w:t>
      </w:r>
      <w:proofErr w:type="spellStart"/>
      <w:r w:rsidR="004D7074" w:rsidRPr="00BF2D91">
        <w:rPr>
          <w:rFonts w:asciiTheme="majorBidi" w:eastAsia="Times New Roman" w:hAnsiTheme="majorBidi" w:cstheme="majorBidi"/>
          <w:color w:val="000000" w:themeColor="text1"/>
          <w:sz w:val="24"/>
          <w:szCs w:val="24"/>
        </w:rPr>
        <w:t>Nágera</w:t>
      </w:r>
      <w:proofErr w:type="spellEnd"/>
      <w:r w:rsidR="004D7074" w:rsidRPr="00BF2D91">
        <w:rPr>
          <w:rFonts w:asciiTheme="majorBidi" w:eastAsia="Times New Roman" w:hAnsiTheme="majorBidi" w:cstheme="majorBidi"/>
          <w:color w:val="000000" w:themeColor="text1"/>
          <w:sz w:val="24"/>
          <w:szCs w:val="24"/>
        </w:rPr>
        <w:t xml:space="preserve"> has led scholars to overlook the experiences of</w:t>
      </w:r>
      <w:r w:rsidR="00CF3A3B" w:rsidRPr="00BF2D91">
        <w:rPr>
          <w:rFonts w:asciiTheme="majorBidi" w:eastAsia="Times New Roman" w:hAnsiTheme="majorBidi" w:cstheme="majorBidi"/>
          <w:color w:val="000000" w:themeColor="text1"/>
          <w:sz w:val="24"/>
          <w:szCs w:val="24"/>
        </w:rPr>
        <w:t xml:space="preserve"> patients</w:t>
      </w:r>
      <w:r w:rsidR="0011714A" w:rsidRPr="00BF2D91">
        <w:rPr>
          <w:rFonts w:asciiTheme="majorBidi" w:eastAsia="Times New Roman" w:hAnsiTheme="majorBidi" w:cstheme="majorBidi"/>
          <w:color w:val="000000" w:themeColor="text1"/>
          <w:sz w:val="24"/>
          <w:szCs w:val="24"/>
        </w:rPr>
        <w:t xml:space="preserve">. In recent years, the work of Paloma Vázquez de la Torre and Olga </w:t>
      </w:r>
      <w:proofErr w:type="spellStart"/>
      <w:r w:rsidR="0011714A" w:rsidRPr="00BF2D91">
        <w:rPr>
          <w:rFonts w:asciiTheme="majorBidi" w:eastAsia="Times New Roman" w:hAnsiTheme="majorBidi" w:cstheme="majorBidi"/>
          <w:color w:val="000000" w:themeColor="text1"/>
          <w:sz w:val="24"/>
          <w:szCs w:val="24"/>
        </w:rPr>
        <w:t>Villasante</w:t>
      </w:r>
      <w:proofErr w:type="spellEnd"/>
      <w:r w:rsidR="0011714A" w:rsidRPr="00BF2D91">
        <w:rPr>
          <w:rFonts w:asciiTheme="majorBidi" w:eastAsia="Times New Roman" w:hAnsiTheme="majorBidi" w:cstheme="majorBidi"/>
          <w:color w:val="000000" w:themeColor="text1"/>
          <w:sz w:val="24"/>
          <w:szCs w:val="24"/>
        </w:rPr>
        <w:t xml:space="preserve"> on the Santa Isabel asylum in </w:t>
      </w:r>
      <w:proofErr w:type="spellStart"/>
      <w:r w:rsidR="0011714A" w:rsidRPr="00BF2D91">
        <w:rPr>
          <w:rFonts w:asciiTheme="majorBidi" w:eastAsia="Times New Roman" w:hAnsiTheme="majorBidi" w:cstheme="majorBidi"/>
          <w:color w:val="000000" w:themeColor="text1"/>
          <w:sz w:val="24"/>
          <w:szCs w:val="24"/>
        </w:rPr>
        <w:t>Leganés</w:t>
      </w:r>
      <w:proofErr w:type="spellEnd"/>
      <w:r w:rsidR="0011714A" w:rsidRPr="00BF2D91">
        <w:rPr>
          <w:rFonts w:asciiTheme="majorBidi" w:eastAsia="Times New Roman" w:hAnsiTheme="majorBidi" w:cstheme="majorBidi"/>
          <w:color w:val="000000" w:themeColor="text1"/>
          <w:sz w:val="24"/>
          <w:szCs w:val="24"/>
        </w:rPr>
        <w:t xml:space="preserve"> has gone some way to recovering the human face of mental illness in modern Spain.</w:t>
      </w:r>
      <w:r w:rsidR="0011714A" w:rsidRPr="00BF2D91">
        <w:rPr>
          <w:rStyle w:val="FootnoteReference"/>
          <w:rFonts w:asciiTheme="majorBidi" w:eastAsia="Times New Roman" w:hAnsiTheme="majorBidi" w:cstheme="majorBidi"/>
          <w:color w:val="000000" w:themeColor="text1"/>
          <w:sz w:val="24"/>
          <w:szCs w:val="24"/>
        </w:rPr>
        <w:footnoteReference w:id="506"/>
      </w:r>
      <w:r w:rsidR="0011714A" w:rsidRPr="00BF2D91">
        <w:rPr>
          <w:rFonts w:asciiTheme="majorBidi" w:eastAsia="Times New Roman" w:hAnsiTheme="majorBidi" w:cstheme="majorBidi"/>
          <w:color w:val="000000" w:themeColor="text1"/>
          <w:sz w:val="24"/>
          <w:szCs w:val="24"/>
        </w:rPr>
        <w:t xml:space="preserve"> </w:t>
      </w:r>
      <w:r w:rsidR="00023E32" w:rsidRPr="00BF2D91">
        <w:rPr>
          <w:rFonts w:asciiTheme="majorBidi" w:eastAsia="Times New Roman" w:hAnsiTheme="majorBidi" w:cstheme="majorBidi"/>
          <w:color w:val="000000" w:themeColor="text1"/>
          <w:sz w:val="24"/>
          <w:szCs w:val="24"/>
        </w:rPr>
        <w:t xml:space="preserve">In their careful assessment of asylum populations during the Civil War, Vázquez de la Torre and </w:t>
      </w:r>
      <w:proofErr w:type="spellStart"/>
      <w:r w:rsidR="00023E32" w:rsidRPr="00BF2D91">
        <w:rPr>
          <w:rFonts w:asciiTheme="majorBidi" w:eastAsia="Times New Roman" w:hAnsiTheme="majorBidi" w:cstheme="majorBidi"/>
          <w:color w:val="000000" w:themeColor="text1"/>
          <w:sz w:val="24"/>
          <w:szCs w:val="24"/>
        </w:rPr>
        <w:t>Villasante</w:t>
      </w:r>
      <w:proofErr w:type="spellEnd"/>
      <w:r w:rsidR="00023E32" w:rsidRPr="00BF2D91">
        <w:rPr>
          <w:rFonts w:asciiTheme="majorBidi" w:eastAsia="Times New Roman" w:hAnsiTheme="majorBidi" w:cstheme="majorBidi"/>
          <w:color w:val="000000" w:themeColor="text1"/>
          <w:sz w:val="24"/>
          <w:szCs w:val="24"/>
        </w:rPr>
        <w:t xml:space="preserve"> </w:t>
      </w:r>
      <w:r w:rsidR="004D7074" w:rsidRPr="00BF2D91">
        <w:rPr>
          <w:rFonts w:asciiTheme="majorBidi" w:eastAsia="Times New Roman" w:hAnsiTheme="majorBidi" w:cstheme="majorBidi"/>
          <w:color w:val="000000" w:themeColor="text1"/>
          <w:sz w:val="24"/>
          <w:szCs w:val="24"/>
        </w:rPr>
        <w:t>go some way to analysing</w:t>
      </w:r>
      <w:r w:rsidR="00023E32" w:rsidRPr="00BF2D91">
        <w:rPr>
          <w:rFonts w:asciiTheme="majorBidi" w:eastAsia="Times New Roman" w:hAnsiTheme="majorBidi" w:cstheme="majorBidi"/>
          <w:color w:val="000000" w:themeColor="text1"/>
          <w:sz w:val="24"/>
          <w:szCs w:val="24"/>
        </w:rPr>
        <w:t xml:space="preserve"> the disruption </w:t>
      </w:r>
      <w:r w:rsidR="007044F5" w:rsidRPr="00BF2D91">
        <w:rPr>
          <w:rFonts w:asciiTheme="majorBidi" w:eastAsia="Times New Roman" w:hAnsiTheme="majorBidi" w:cstheme="majorBidi"/>
          <w:color w:val="000000" w:themeColor="text1"/>
          <w:sz w:val="24"/>
          <w:szCs w:val="24"/>
        </w:rPr>
        <w:t>experienced by</w:t>
      </w:r>
      <w:r w:rsidR="00023E32" w:rsidRPr="00BF2D91">
        <w:rPr>
          <w:rFonts w:asciiTheme="majorBidi" w:eastAsia="Times New Roman" w:hAnsiTheme="majorBidi" w:cstheme="majorBidi"/>
          <w:color w:val="000000" w:themeColor="text1"/>
          <w:sz w:val="24"/>
          <w:szCs w:val="24"/>
        </w:rPr>
        <w:t xml:space="preserve"> institutions </w:t>
      </w:r>
      <w:r w:rsidR="007044F5" w:rsidRPr="00BF2D91">
        <w:rPr>
          <w:rFonts w:asciiTheme="majorBidi" w:eastAsia="Times New Roman" w:hAnsiTheme="majorBidi" w:cstheme="majorBidi"/>
          <w:color w:val="000000" w:themeColor="text1"/>
          <w:sz w:val="24"/>
          <w:szCs w:val="24"/>
        </w:rPr>
        <w:t xml:space="preserve">close </w:t>
      </w:r>
      <w:r w:rsidR="00023E32" w:rsidRPr="00BF2D91">
        <w:rPr>
          <w:rFonts w:asciiTheme="majorBidi" w:eastAsia="Times New Roman" w:hAnsiTheme="majorBidi" w:cstheme="majorBidi"/>
          <w:color w:val="000000" w:themeColor="text1"/>
          <w:sz w:val="24"/>
          <w:szCs w:val="24"/>
        </w:rPr>
        <w:t xml:space="preserve">to battlefronts, </w:t>
      </w:r>
      <w:r w:rsidR="007044F5" w:rsidRPr="00BF2D91">
        <w:rPr>
          <w:rFonts w:asciiTheme="majorBidi" w:eastAsia="Times New Roman" w:hAnsiTheme="majorBidi" w:cstheme="majorBidi"/>
          <w:color w:val="000000" w:themeColor="text1"/>
          <w:sz w:val="24"/>
          <w:szCs w:val="24"/>
        </w:rPr>
        <w:t xml:space="preserve">the kinds of illnesses recorded during the war, </w:t>
      </w:r>
      <w:r w:rsidR="00023E32" w:rsidRPr="00BF2D91">
        <w:rPr>
          <w:rFonts w:asciiTheme="majorBidi" w:eastAsia="Times New Roman" w:hAnsiTheme="majorBidi" w:cstheme="majorBidi"/>
          <w:color w:val="000000" w:themeColor="text1"/>
          <w:sz w:val="24"/>
          <w:szCs w:val="24"/>
        </w:rPr>
        <w:t xml:space="preserve">and, to a lesser extent, the conditions in which </w:t>
      </w:r>
      <w:r w:rsidR="0060750E" w:rsidRPr="00BF2D91">
        <w:rPr>
          <w:rFonts w:asciiTheme="majorBidi" w:eastAsia="Times New Roman" w:hAnsiTheme="majorBidi" w:cstheme="majorBidi"/>
          <w:color w:val="000000" w:themeColor="text1"/>
          <w:sz w:val="24"/>
          <w:szCs w:val="24"/>
        </w:rPr>
        <w:t xml:space="preserve">confined </w:t>
      </w:r>
      <w:r w:rsidR="00023E32" w:rsidRPr="00BF2D91">
        <w:rPr>
          <w:rFonts w:asciiTheme="majorBidi" w:eastAsia="Times New Roman" w:hAnsiTheme="majorBidi" w:cstheme="majorBidi"/>
          <w:color w:val="000000" w:themeColor="text1"/>
          <w:sz w:val="24"/>
          <w:szCs w:val="24"/>
        </w:rPr>
        <w:t xml:space="preserve">psychiatric patients lived. </w:t>
      </w:r>
      <w:r w:rsidR="0060750E" w:rsidRPr="00BF2D91">
        <w:rPr>
          <w:rFonts w:asciiTheme="majorBidi" w:eastAsia="Times New Roman" w:hAnsiTheme="majorBidi" w:cstheme="majorBidi"/>
          <w:color w:val="000000" w:themeColor="text1"/>
          <w:sz w:val="24"/>
          <w:szCs w:val="24"/>
        </w:rPr>
        <w:t>M</w:t>
      </w:r>
      <w:r w:rsidR="000403E0" w:rsidRPr="00BF2D91">
        <w:rPr>
          <w:rFonts w:asciiTheme="majorBidi" w:eastAsia="Times New Roman" w:hAnsiTheme="majorBidi" w:cstheme="majorBidi"/>
          <w:color w:val="000000" w:themeColor="text1"/>
          <w:sz w:val="24"/>
          <w:szCs w:val="24"/>
        </w:rPr>
        <w:t xml:space="preserve">ental illness </w:t>
      </w:r>
      <w:r w:rsidR="0060750E" w:rsidRPr="00BF2D91">
        <w:rPr>
          <w:rFonts w:asciiTheme="majorBidi" w:eastAsia="Times New Roman" w:hAnsiTheme="majorBidi" w:cstheme="majorBidi"/>
          <w:color w:val="000000" w:themeColor="text1"/>
          <w:sz w:val="24"/>
          <w:szCs w:val="24"/>
        </w:rPr>
        <w:t xml:space="preserve">also </w:t>
      </w:r>
      <w:r w:rsidR="000403E0" w:rsidRPr="00BF2D91">
        <w:rPr>
          <w:rFonts w:asciiTheme="majorBidi" w:eastAsia="Times New Roman" w:hAnsiTheme="majorBidi" w:cstheme="majorBidi"/>
          <w:color w:val="000000" w:themeColor="text1"/>
          <w:sz w:val="24"/>
          <w:szCs w:val="24"/>
        </w:rPr>
        <w:t xml:space="preserve">existed beyond the asylum, and Paul Preston has hinted at </w:t>
      </w:r>
      <w:r w:rsidR="00CF3A3B" w:rsidRPr="00BF2D91">
        <w:rPr>
          <w:rFonts w:asciiTheme="majorBidi" w:eastAsia="Times New Roman" w:hAnsiTheme="majorBidi" w:cstheme="majorBidi"/>
          <w:color w:val="000000" w:themeColor="text1"/>
          <w:sz w:val="24"/>
          <w:szCs w:val="24"/>
        </w:rPr>
        <w:t>deep feelings of remorse amongst</w:t>
      </w:r>
      <w:r w:rsidR="000403E0" w:rsidRPr="00BF2D91">
        <w:rPr>
          <w:rFonts w:asciiTheme="majorBidi" w:eastAsia="Times New Roman" w:hAnsiTheme="majorBidi" w:cstheme="majorBidi"/>
          <w:color w:val="000000" w:themeColor="text1"/>
          <w:sz w:val="24"/>
          <w:szCs w:val="24"/>
        </w:rPr>
        <w:t xml:space="preserve"> the perpetrators of Francoist wartime atrocities.</w:t>
      </w:r>
      <w:r w:rsidR="000403E0" w:rsidRPr="00BF2D91">
        <w:rPr>
          <w:rStyle w:val="FootnoteReference"/>
          <w:rFonts w:asciiTheme="majorBidi" w:eastAsia="Times New Roman" w:hAnsiTheme="majorBidi" w:cstheme="majorBidi"/>
          <w:color w:val="000000" w:themeColor="text1"/>
          <w:sz w:val="24"/>
          <w:szCs w:val="24"/>
        </w:rPr>
        <w:footnoteReference w:id="507"/>
      </w:r>
      <w:r w:rsidR="000403E0" w:rsidRPr="00BF2D91">
        <w:rPr>
          <w:rFonts w:asciiTheme="majorBidi" w:eastAsia="Times New Roman" w:hAnsiTheme="majorBidi" w:cstheme="majorBidi"/>
          <w:color w:val="000000" w:themeColor="text1"/>
          <w:sz w:val="24"/>
          <w:szCs w:val="24"/>
        </w:rPr>
        <w:t xml:space="preserve"> </w:t>
      </w:r>
      <w:r w:rsidR="00141702" w:rsidRPr="00BF2D91">
        <w:rPr>
          <w:rFonts w:asciiTheme="majorBidi" w:eastAsia="Times New Roman" w:hAnsiTheme="majorBidi" w:cstheme="majorBidi"/>
          <w:color w:val="000000" w:themeColor="text1"/>
          <w:sz w:val="24"/>
          <w:szCs w:val="24"/>
        </w:rPr>
        <w:t>However, the</w:t>
      </w:r>
      <w:r w:rsidR="00AF4A0B" w:rsidRPr="00BF2D91">
        <w:rPr>
          <w:rFonts w:asciiTheme="majorBidi" w:eastAsia="Times New Roman" w:hAnsiTheme="majorBidi" w:cstheme="majorBidi"/>
          <w:color w:val="000000" w:themeColor="text1"/>
          <w:sz w:val="24"/>
          <w:szCs w:val="24"/>
        </w:rPr>
        <w:t xml:space="preserve"> studies</w:t>
      </w:r>
      <w:r w:rsidR="00141702" w:rsidRPr="00BF2D91">
        <w:rPr>
          <w:rFonts w:asciiTheme="majorBidi" w:eastAsia="Times New Roman" w:hAnsiTheme="majorBidi" w:cstheme="majorBidi"/>
          <w:color w:val="000000" w:themeColor="text1"/>
          <w:sz w:val="24"/>
          <w:szCs w:val="24"/>
        </w:rPr>
        <w:t xml:space="preserve"> of Richards, Preston, Vázquez de la Torre and </w:t>
      </w:r>
      <w:proofErr w:type="spellStart"/>
      <w:r w:rsidR="00141702" w:rsidRPr="00BF2D91">
        <w:rPr>
          <w:rFonts w:asciiTheme="majorBidi" w:eastAsia="Times New Roman" w:hAnsiTheme="majorBidi" w:cstheme="majorBidi"/>
          <w:color w:val="000000" w:themeColor="text1"/>
          <w:sz w:val="24"/>
          <w:szCs w:val="24"/>
        </w:rPr>
        <w:t>Villasante</w:t>
      </w:r>
      <w:proofErr w:type="spellEnd"/>
      <w:r w:rsidR="00AF4A0B" w:rsidRPr="00BF2D91">
        <w:rPr>
          <w:rFonts w:asciiTheme="majorBidi" w:eastAsia="Times New Roman" w:hAnsiTheme="majorBidi" w:cstheme="majorBidi"/>
          <w:color w:val="000000" w:themeColor="text1"/>
          <w:sz w:val="24"/>
          <w:szCs w:val="24"/>
        </w:rPr>
        <w:t xml:space="preserve"> </w:t>
      </w:r>
      <w:r w:rsidR="00C24A1A" w:rsidRPr="00BF2D91">
        <w:rPr>
          <w:rFonts w:asciiTheme="majorBidi" w:eastAsia="Times New Roman" w:hAnsiTheme="majorBidi" w:cstheme="majorBidi"/>
          <w:color w:val="000000" w:themeColor="text1"/>
          <w:sz w:val="24"/>
          <w:szCs w:val="24"/>
        </w:rPr>
        <w:lastRenderedPageBreak/>
        <w:t xml:space="preserve">ignore the </w:t>
      </w:r>
      <w:proofErr w:type="spellStart"/>
      <w:r w:rsidR="00C24A1A" w:rsidRPr="00BF2D91">
        <w:rPr>
          <w:rFonts w:asciiTheme="majorBidi" w:eastAsia="Times New Roman" w:hAnsiTheme="majorBidi" w:cstheme="majorBidi"/>
          <w:color w:val="000000" w:themeColor="text1"/>
          <w:sz w:val="24"/>
          <w:szCs w:val="24"/>
        </w:rPr>
        <w:t>psychopolitical</w:t>
      </w:r>
      <w:proofErr w:type="spellEnd"/>
      <w:r w:rsidR="00C24A1A" w:rsidRPr="00BF2D91">
        <w:rPr>
          <w:rFonts w:asciiTheme="majorBidi" w:eastAsia="Times New Roman" w:hAnsiTheme="majorBidi" w:cstheme="majorBidi"/>
          <w:color w:val="000000" w:themeColor="text1"/>
          <w:sz w:val="24"/>
          <w:szCs w:val="24"/>
        </w:rPr>
        <w:t xml:space="preserve"> methodologies </w:t>
      </w:r>
      <w:r w:rsidR="00756F29" w:rsidRPr="00BF2D91">
        <w:rPr>
          <w:rFonts w:asciiTheme="majorBidi" w:eastAsia="Times New Roman" w:hAnsiTheme="majorBidi" w:cstheme="majorBidi"/>
          <w:color w:val="000000" w:themeColor="text1"/>
          <w:sz w:val="24"/>
          <w:szCs w:val="24"/>
        </w:rPr>
        <w:t>of</w:t>
      </w:r>
      <w:r w:rsidR="00C24A1A" w:rsidRPr="00BF2D91">
        <w:rPr>
          <w:rFonts w:asciiTheme="majorBidi" w:eastAsia="Times New Roman" w:hAnsiTheme="majorBidi" w:cstheme="majorBidi"/>
          <w:color w:val="000000" w:themeColor="text1"/>
          <w:sz w:val="24"/>
          <w:szCs w:val="24"/>
        </w:rPr>
        <w:t xml:space="preserve"> scholars </w:t>
      </w:r>
      <w:r w:rsidR="00756F29" w:rsidRPr="00BF2D91">
        <w:rPr>
          <w:rFonts w:asciiTheme="majorBidi" w:eastAsia="Times New Roman" w:hAnsiTheme="majorBidi" w:cstheme="majorBidi"/>
          <w:color w:val="000000" w:themeColor="text1"/>
          <w:sz w:val="24"/>
          <w:szCs w:val="24"/>
        </w:rPr>
        <w:t xml:space="preserve">who have questioned </w:t>
      </w:r>
      <w:r w:rsidR="00C24A1A" w:rsidRPr="00BF2D91">
        <w:rPr>
          <w:rFonts w:asciiTheme="majorBidi" w:eastAsia="Times New Roman" w:hAnsiTheme="majorBidi" w:cstheme="majorBidi"/>
          <w:color w:val="000000" w:themeColor="text1"/>
          <w:sz w:val="24"/>
          <w:szCs w:val="24"/>
        </w:rPr>
        <w:t>the link between ‘mental illness’ and socio-political contexts elsewhere</w:t>
      </w:r>
      <w:r w:rsidR="00756F29" w:rsidRPr="00BF2D91">
        <w:rPr>
          <w:rFonts w:asciiTheme="majorBidi" w:eastAsia="Times New Roman" w:hAnsiTheme="majorBidi" w:cstheme="majorBidi"/>
          <w:color w:val="000000" w:themeColor="text1"/>
          <w:sz w:val="24"/>
          <w:szCs w:val="24"/>
        </w:rPr>
        <w:t>.</w:t>
      </w:r>
      <w:r w:rsidR="00756F29" w:rsidRPr="00BF2D91">
        <w:rPr>
          <w:rStyle w:val="FootnoteReference"/>
          <w:rFonts w:asciiTheme="majorBidi" w:eastAsia="Times New Roman" w:hAnsiTheme="majorBidi" w:cstheme="majorBidi"/>
          <w:color w:val="000000" w:themeColor="text1"/>
          <w:sz w:val="24"/>
          <w:szCs w:val="24"/>
        </w:rPr>
        <w:footnoteReference w:id="508"/>
      </w:r>
      <w:r w:rsidR="00C24A1A" w:rsidRPr="00BF2D91">
        <w:rPr>
          <w:rFonts w:asciiTheme="majorBidi" w:eastAsia="Times New Roman" w:hAnsiTheme="majorBidi" w:cstheme="majorBidi"/>
          <w:color w:val="000000" w:themeColor="text1"/>
          <w:sz w:val="24"/>
          <w:szCs w:val="24"/>
        </w:rPr>
        <w:t xml:space="preserve"> </w:t>
      </w:r>
      <w:r w:rsidR="00756F29" w:rsidRPr="00BF2D91">
        <w:rPr>
          <w:rFonts w:asciiTheme="majorBidi" w:eastAsia="Times New Roman" w:hAnsiTheme="majorBidi" w:cstheme="majorBidi"/>
          <w:color w:val="000000" w:themeColor="text1"/>
          <w:sz w:val="24"/>
          <w:szCs w:val="24"/>
        </w:rPr>
        <w:t>In doing so, the current historiography</w:t>
      </w:r>
      <w:r w:rsidR="00C24A1A" w:rsidRPr="00BF2D91">
        <w:rPr>
          <w:rFonts w:asciiTheme="majorBidi" w:eastAsia="Times New Roman" w:hAnsiTheme="majorBidi" w:cstheme="majorBidi"/>
          <w:color w:val="000000" w:themeColor="text1"/>
          <w:sz w:val="24"/>
          <w:szCs w:val="24"/>
        </w:rPr>
        <w:t xml:space="preserve"> </w:t>
      </w:r>
      <w:r w:rsidR="00756F29" w:rsidRPr="00BF2D91">
        <w:rPr>
          <w:rFonts w:asciiTheme="majorBidi" w:eastAsia="Times New Roman" w:hAnsiTheme="majorBidi" w:cstheme="majorBidi"/>
          <w:color w:val="000000" w:themeColor="text1"/>
          <w:sz w:val="24"/>
          <w:szCs w:val="24"/>
        </w:rPr>
        <w:t>fails to</w:t>
      </w:r>
      <w:r w:rsidR="00AF4A0B" w:rsidRPr="00BF2D91">
        <w:rPr>
          <w:rFonts w:asciiTheme="majorBidi" w:eastAsia="Times New Roman" w:hAnsiTheme="majorBidi" w:cstheme="majorBidi"/>
          <w:color w:val="000000" w:themeColor="text1"/>
          <w:sz w:val="24"/>
          <w:szCs w:val="24"/>
        </w:rPr>
        <w:t xml:space="preserve"> address the </w:t>
      </w:r>
      <w:r w:rsidR="00CF3A3B" w:rsidRPr="00BF2D91">
        <w:rPr>
          <w:rFonts w:asciiTheme="majorBidi" w:eastAsia="Times New Roman" w:hAnsiTheme="majorBidi" w:cstheme="majorBidi"/>
          <w:color w:val="000000" w:themeColor="text1"/>
          <w:sz w:val="24"/>
          <w:szCs w:val="24"/>
        </w:rPr>
        <w:t>experiences of mentally-ill veterans</w:t>
      </w:r>
      <w:r w:rsidR="007044F5" w:rsidRPr="00BF2D91">
        <w:rPr>
          <w:rFonts w:asciiTheme="majorBidi" w:eastAsia="Times New Roman" w:hAnsiTheme="majorBidi" w:cstheme="majorBidi"/>
          <w:color w:val="000000" w:themeColor="text1"/>
          <w:sz w:val="24"/>
          <w:szCs w:val="24"/>
        </w:rPr>
        <w:t xml:space="preserve">, </w:t>
      </w:r>
      <w:r w:rsidR="00756F29" w:rsidRPr="00BF2D91">
        <w:rPr>
          <w:rFonts w:asciiTheme="majorBidi" w:eastAsia="Times New Roman" w:hAnsiTheme="majorBidi" w:cstheme="majorBidi"/>
          <w:color w:val="000000" w:themeColor="text1"/>
          <w:sz w:val="24"/>
          <w:szCs w:val="24"/>
        </w:rPr>
        <w:t>and</w:t>
      </w:r>
      <w:r w:rsidR="00AF4A0B" w:rsidRPr="00BF2D91">
        <w:rPr>
          <w:rFonts w:asciiTheme="majorBidi" w:eastAsia="Times New Roman" w:hAnsiTheme="majorBidi" w:cstheme="majorBidi"/>
          <w:color w:val="000000" w:themeColor="text1"/>
          <w:sz w:val="24"/>
          <w:szCs w:val="24"/>
        </w:rPr>
        <w:t xml:space="preserve"> to understand the apparent absence </w:t>
      </w:r>
      <w:r w:rsidR="002E5E9A" w:rsidRPr="00BF2D91">
        <w:rPr>
          <w:rFonts w:asciiTheme="majorBidi" w:eastAsia="Times New Roman" w:hAnsiTheme="majorBidi" w:cstheme="majorBidi"/>
          <w:color w:val="000000" w:themeColor="text1"/>
          <w:sz w:val="24"/>
          <w:szCs w:val="24"/>
        </w:rPr>
        <w:t xml:space="preserve">in Francoist Spain </w:t>
      </w:r>
      <w:r w:rsidR="00AF4A0B" w:rsidRPr="00BF2D91">
        <w:rPr>
          <w:rFonts w:asciiTheme="majorBidi" w:eastAsia="Times New Roman" w:hAnsiTheme="majorBidi" w:cstheme="majorBidi"/>
          <w:color w:val="000000" w:themeColor="text1"/>
          <w:sz w:val="24"/>
          <w:szCs w:val="24"/>
        </w:rPr>
        <w:t xml:space="preserve">of </w:t>
      </w:r>
      <w:r w:rsidR="007044F5" w:rsidRPr="00BF2D91">
        <w:rPr>
          <w:rFonts w:asciiTheme="majorBidi" w:eastAsia="Times New Roman" w:hAnsiTheme="majorBidi" w:cstheme="majorBidi"/>
          <w:color w:val="000000" w:themeColor="text1"/>
          <w:sz w:val="24"/>
          <w:szCs w:val="24"/>
        </w:rPr>
        <w:t>war-related illnesses such as ‘shell shock’,</w:t>
      </w:r>
      <w:r w:rsidR="00CF3A3B" w:rsidRPr="00BF2D91">
        <w:rPr>
          <w:rFonts w:asciiTheme="majorBidi" w:eastAsia="Times New Roman" w:hAnsiTheme="majorBidi" w:cstheme="majorBidi"/>
          <w:color w:val="000000" w:themeColor="text1"/>
          <w:sz w:val="24"/>
          <w:szCs w:val="24"/>
        </w:rPr>
        <w:t xml:space="preserve"> which were</w:t>
      </w:r>
      <w:r w:rsidR="007044F5" w:rsidRPr="00BF2D91">
        <w:rPr>
          <w:rFonts w:asciiTheme="majorBidi" w:eastAsia="Times New Roman" w:hAnsiTheme="majorBidi" w:cstheme="majorBidi"/>
          <w:color w:val="000000" w:themeColor="text1"/>
          <w:sz w:val="24"/>
          <w:szCs w:val="24"/>
        </w:rPr>
        <w:t xml:space="preserve"> </w:t>
      </w:r>
      <w:r w:rsidR="00DF0796" w:rsidRPr="00BF2D91">
        <w:rPr>
          <w:rFonts w:asciiTheme="majorBidi" w:eastAsia="Times New Roman" w:hAnsiTheme="majorBidi" w:cstheme="majorBidi"/>
          <w:color w:val="000000" w:themeColor="text1"/>
          <w:sz w:val="24"/>
          <w:szCs w:val="24"/>
        </w:rPr>
        <w:t>of such concern</w:t>
      </w:r>
      <w:r w:rsidR="007044F5" w:rsidRPr="00BF2D91">
        <w:rPr>
          <w:rFonts w:asciiTheme="majorBidi" w:eastAsia="Times New Roman" w:hAnsiTheme="majorBidi" w:cstheme="majorBidi"/>
          <w:color w:val="000000" w:themeColor="text1"/>
          <w:sz w:val="24"/>
          <w:szCs w:val="24"/>
        </w:rPr>
        <w:t xml:space="preserve"> to participants in the Great War.</w:t>
      </w:r>
      <w:r w:rsidR="007044F5" w:rsidRPr="00BF2D91">
        <w:rPr>
          <w:rStyle w:val="FootnoteReference"/>
          <w:rFonts w:asciiTheme="majorBidi" w:eastAsia="Times New Roman" w:hAnsiTheme="majorBidi" w:cstheme="majorBidi"/>
          <w:color w:val="000000" w:themeColor="text1"/>
          <w:sz w:val="24"/>
          <w:szCs w:val="24"/>
        </w:rPr>
        <w:footnoteReference w:id="509"/>
      </w:r>
    </w:p>
    <w:p w14:paraId="7CE1F326" w14:textId="13520BEC" w:rsidR="007C2B19" w:rsidRPr="00BF2D91" w:rsidRDefault="00327B51" w:rsidP="00B41668">
      <w:pPr>
        <w:widowControl w:val="0"/>
        <w:autoSpaceDE w:val="0"/>
        <w:autoSpaceDN w:val="0"/>
        <w:adjustRightInd w:val="0"/>
        <w:spacing w:after="240" w:line="480" w:lineRule="auto"/>
        <w:ind w:firstLine="708"/>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Francoist psychiatrists down</w:t>
      </w:r>
      <w:r w:rsidR="00BB52D4" w:rsidRPr="00BF2D91">
        <w:rPr>
          <w:rFonts w:asciiTheme="majorBidi" w:eastAsia="Times New Roman" w:hAnsiTheme="majorBidi" w:cstheme="majorBidi"/>
          <w:color w:val="000000" w:themeColor="text1"/>
          <w:sz w:val="24"/>
          <w:szCs w:val="24"/>
        </w:rPr>
        <w:t>played</w:t>
      </w:r>
      <w:r w:rsidRPr="00BF2D91">
        <w:rPr>
          <w:rFonts w:asciiTheme="majorBidi" w:eastAsia="Times New Roman" w:hAnsiTheme="majorBidi" w:cstheme="majorBidi"/>
          <w:color w:val="000000" w:themeColor="text1"/>
          <w:sz w:val="24"/>
          <w:szCs w:val="24"/>
        </w:rPr>
        <w:t xml:space="preserve"> the presence of mental illness</w:t>
      </w:r>
      <w:r w:rsidR="004E3B19" w:rsidRPr="00BF2D91">
        <w:rPr>
          <w:rFonts w:asciiTheme="majorBidi" w:eastAsia="Times New Roman" w:hAnsiTheme="majorBidi" w:cstheme="majorBidi"/>
          <w:color w:val="000000" w:themeColor="text1"/>
          <w:sz w:val="24"/>
          <w:szCs w:val="24"/>
        </w:rPr>
        <w:t xml:space="preserve"> amongst Nationalist soldiers</w:t>
      </w:r>
      <w:r w:rsidR="00BB52D4" w:rsidRPr="00BF2D91">
        <w:rPr>
          <w:rFonts w:asciiTheme="majorBidi" w:eastAsia="Times New Roman" w:hAnsiTheme="majorBidi" w:cstheme="majorBidi"/>
          <w:color w:val="000000" w:themeColor="text1"/>
          <w:sz w:val="24"/>
          <w:szCs w:val="24"/>
        </w:rPr>
        <w:t>, and</w:t>
      </w:r>
      <w:r w:rsidR="005704DB" w:rsidRPr="00BF2D91">
        <w:rPr>
          <w:rFonts w:asciiTheme="majorBidi" w:eastAsia="Times New Roman" w:hAnsiTheme="majorBidi" w:cstheme="majorBidi"/>
          <w:color w:val="000000" w:themeColor="text1"/>
          <w:sz w:val="24"/>
          <w:szCs w:val="24"/>
        </w:rPr>
        <w:t xml:space="preserve"> </w:t>
      </w:r>
      <w:r w:rsidR="00AD2724" w:rsidRPr="00BF2D91">
        <w:rPr>
          <w:rFonts w:asciiTheme="majorBidi" w:eastAsia="Times New Roman" w:hAnsiTheme="majorBidi" w:cstheme="majorBidi"/>
          <w:color w:val="000000" w:themeColor="text1"/>
          <w:sz w:val="24"/>
          <w:szCs w:val="24"/>
        </w:rPr>
        <w:t xml:space="preserve">the tendency of </w:t>
      </w:r>
      <w:r w:rsidR="001175AB" w:rsidRPr="00BF2D91">
        <w:rPr>
          <w:rFonts w:asciiTheme="majorBidi" w:eastAsia="Times New Roman" w:hAnsiTheme="majorBidi" w:cstheme="majorBidi"/>
          <w:color w:val="000000" w:themeColor="text1"/>
          <w:sz w:val="24"/>
          <w:szCs w:val="24"/>
        </w:rPr>
        <w:t>scholars</w:t>
      </w:r>
      <w:r w:rsidR="00AD2724" w:rsidRPr="00BF2D91">
        <w:rPr>
          <w:rFonts w:asciiTheme="majorBidi" w:eastAsia="Times New Roman" w:hAnsiTheme="majorBidi" w:cstheme="majorBidi"/>
          <w:color w:val="000000" w:themeColor="text1"/>
          <w:sz w:val="24"/>
          <w:szCs w:val="24"/>
        </w:rPr>
        <w:t xml:space="preserve"> thus far has been to take their word for it.</w:t>
      </w:r>
      <w:r w:rsidR="00AD2724" w:rsidRPr="00BF2D91">
        <w:rPr>
          <w:rStyle w:val="FootnoteReference"/>
          <w:rFonts w:asciiTheme="majorBidi" w:eastAsia="Times New Roman" w:hAnsiTheme="majorBidi" w:cstheme="majorBidi"/>
          <w:color w:val="000000" w:themeColor="text1"/>
          <w:sz w:val="24"/>
          <w:szCs w:val="24"/>
        </w:rPr>
        <w:footnoteReference w:id="510"/>
      </w:r>
      <w:r w:rsidR="00AD2724" w:rsidRPr="00BF2D91">
        <w:rPr>
          <w:rFonts w:asciiTheme="majorBidi" w:eastAsia="Times New Roman" w:hAnsiTheme="majorBidi" w:cstheme="majorBidi"/>
          <w:color w:val="000000" w:themeColor="text1"/>
          <w:sz w:val="24"/>
          <w:szCs w:val="24"/>
        </w:rPr>
        <w:t xml:space="preserve"> U</w:t>
      </w:r>
      <w:r w:rsidR="005704DB" w:rsidRPr="00BF2D91">
        <w:rPr>
          <w:rFonts w:asciiTheme="majorBidi" w:eastAsia="Times New Roman" w:hAnsiTheme="majorBidi" w:cstheme="majorBidi"/>
          <w:color w:val="000000" w:themeColor="text1"/>
          <w:sz w:val="24"/>
          <w:szCs w:val="24"/>
        </w:rPr>
        <w:t>nlike their Republican counterparts,</w:t>
      </w:r>
      <w:r w:rsidR="00BB52D4" w:rsidRPr="00BF2D91">
        <w:rPr>
          <w:rFonts w:asciiTheme="majorBidi" w:eastAsia="Times New Roman" w:hAnsiTheme="majorBidi" w:cstheme="majorBidi"/>
          <w:color w:val="000000" w:themeColor="text1"/>
          <w:sz w:val="24"/>
          <w:szCs w:val="24"/>
        </w:rPr>
        <w:t xml:space="preserve"> </w:t>
      </w:r>
      <w:r w:rsidR="00AD2724" w:rsidRPr="00BF2D91">
        <w:rPr>
          <w:rFonts w:asciiTheme="majorBidi" w:eastAsia="Times New Roman" w:hAnsiTheme="majorBidi" w:cstheme="majorBidi"/>
          <w:color w:val="000000" w:themeColor="text1"/>
          <w:sz w:val="24"/>
          <w:szCs w:val="24"/>
        </w:rPr>
        <w:t xml:space="preserve">Francoist psychiatrists </w:t>
      </w:r>
      <w:r w:rsidR="009C12F0" w:rsidRPr="00BF2D91">
        <w:rPr>
          <w:rFonts w:asciiTheme="majorBidi" w:eastAsia="Times New Roman" w:hAnsiTheme="majorBidi" w:cstheme="majorBidi"/>
          <w:color w:val="000000" w:themeColor="text1"/>
          <w:sz w:val="24"/>
          <w:szCs w:val="24"/>
        </w:rPr>
        <w:t>were</w:t>
      </w:r>
      <w:r w:rsidR="00BB52D4" w:rsidRPr="00BF2D91">
        <w:rPr>
          <w:rFonts w:asciiTheme="majorBidi" w:eastAsia="Times New Roman" w:hAnsiTheme="majorBidi" w:cstheme="majorBidi"/>
          <w:color w:val="000000" w:themeColor="text1"/>
          <w:sz w:val="24"/>
          <w:szCs w:val="24"/>
        </w:rPr>
        <w:t xml:space="preserve"> more interested in </w:t>
      </w:r>
      <w:r w:rsidR="00542EE7" w:rsidRPr="00BF2D91">
        <w:rPr>
          <w:rFonts w:asciiTheme="majorBidi" w:eastAsia="Times New Roman" w:hAnsiTheme="majorBidi" w:cstheme="majorBidi"/>
          <w:color w:val="000000" w:themeColor="text1"/>
          <w:sz w:val="24"/>
          <w:szCs w:val="24"/>
        </w:rPr>
        <w:t>using psychiatry to discredit their ideological opponents</w:t>
      </w:r>
      <w:r w:rsidR="004E3B19" w:rsidRPr="00BF2D91">
        <w:rPr>
          <w:rFonts w:asciiTheme="majorBidi" w:eastAsia="Times New Roman" w:hAnsiTheme="majorBidi" w:cstheme="majorBidi"/>
          <w:color w:val="000000" w:themeColor="text1"/>
          <w:sz w:val="24"/>
          <w:szCs w:val="24"/>
        </w:rPr>
        <w:t xml:space="preserve">. </w:t>
      </w:r>
      <w:r w:rsidR="001175AB" w:rsidRPr="00BF2D91">
        <w:rPr>
          <w:rFonts w:asciiTheme="majorBidi" w:eastAsia="Times New Roman" w:hAnsiTheme="majorBidi" w:cstheme="majorBidi"/>
          <w:color w:val="000000" w:themeColor="text1"/>
          <w:sz w:val="24"/>
          <w:szCs w:val="24"/>
        </w:rPr>
        <w:t xml:space="preserve">Emilio Mira, head of psychiatry in the Republican army, </w:t>
      </w:r>
      <w:r w:rsidR="00141702" w:rsidRPr="00BF2D91">
        <w:rPr>
          <w:rFonts w:asciiTheme="majorBidi" w:eastAsia="Times New Roman" w:hAnsiTheme="majorBidi" w:cstheme="majorBidi"/>
          <w:color w:val="000000" w:themeColor="text1"/>
          <w:sz w:val="24"/>
          <w:szCs w:val="24"/>
        </w:rPr>
        <w:t>was unafraid of</w:t>
      </w:r>
      <w:r w:rsidR="007C2B19" w:rsidRPr="00BF2D91">
        <w:rPr>
          <w:rFonts w:asciiTheme="majorBidi" w:eastAsia="Times New Roman" w:hAnsiTheme="majorBidi" w:cstheme="majorBidi"/>
          <w:color w:val="000000" w:themeColor="text1"/>
          <w:sz w:val="24"/>
          <w:szCs w:val="24"/>
        </w:rPr>
        <w:t xml:space="preserve"> discuss</w:t>
      </w:r>
      <w:r w:rsidR="00141702" w:rsidRPr="00BF2D91">
        <w:rPr>
          <w:rFonts w:asciiTheme="majorBidi" w:eastAsia="Times New Roman" w:hAnsiTheme="majorBidi" w:cstheme="majorBidi"/>
          <w:color w:val="000000" w:themeColor="text1"/>
          <w:sz w:val="24"/>
          <w:szCs w:val="24"/>
        </w:rPr>
        <w:t>ing</w:t>
      </w:r>
      <w:r w:rsidR="007C2B19" w:rsidRPr="00BF2D91">
        <w:rPr>
          <w:rFonts w:asciiTheme="majorBidi" w:eastAsia="Times New Roman" w:hAnsiTheme="majorBidi" w:cstheme="majorBidi"/>
          <w:color w:val="000000" w:themeColor="text1"/>
          <w:sz w:val="24"/>
          <w:szCs w:val="24"/>
        </w:rPr>
        <w:t xml:space="preserve"> incidences of mental illness </w:t>
      </w:r>
      <w:r w:rsidR="00B41668" w:rsidRPr="00BF2D91">
        <w:rPr>
          <w:rFonts w:asciiTheme="majorBidi" w:eastAsia="Times New Roman" w:hAnsiTheme="majorBidi" w:cstheme="majorBidi"/>
          <w:color w:val="000000" w:themeColor="text1"/>
          <w:sz w:val="24"/>
          <w:szCs w:val="24"/>
        </w:rPr>
        <w:t>within the ranks</w:t>
      </w:r>
      <w:r w:rsidR="007C2B19" w:rsidRPr="00BF2D91">
        <w:rPr>
          <w:rFonts w:asciiTheme="majorBidi" w:eastAsia="Times New Roman" w:hAnsiTheme="majorBidi" w:cstheme="majorBidi"/>
          <w:color w:val="000000" w:themeColor="text1"/>
          <w:sz w:val="24"/>
          <w:szCs w:val="24"/>
        </w:rPr>
        <w:t xml:space="preserve">, and </w:t>
      </w:r>
      <w:r w:rsidR="001175AB" w:rsidRPr="00BF2D91">
        <w:rPr>
          <w:rFonts w:asciiTheme="majorBidi" w:eastAsia="Times New Roman" w:hAnsiTheme="majorBidi" w:cstheme="majorBidi"/>
          <w:color w:val="000000" w:themeColor="text1"/>
          <w:sz w:val="24"/>
          <w:szCs w:val="24"/>
        </w:rPr>
        <w:t xml:space="preserve">used his experiences in the Civil War to publish </w:t>
      </w:r>
      <w:r w:rsidR="007C2B19" w:rsidRPr="00BF2D91">
        <w:rPr>
          <w:rFonts w:asciiTheme="majorBidi" w:eastAsia="Times New Roman" w:hAnsiTheme="majorBidi" w:cstheme="majorBidi"/>
          <w:color w:val="000000" w:themeColor="text1"/>
          <w:sz w:val="24"/>
          <w:szCs w:val="24"/>
        </w:rPr>
        <w:t>internationally-renowned research</w:t>
      </w:r>
      <w:r w:rsidR="001175AB" w:rsidRPr="00BF2D91">
        <w:rPr>
          <w:rFonts w:asciiTheme="majorBidi" w:eastAsia="Times New Roman" w:hAnsiTheme="majorBidi" w:cstheme="majorBidi"/>
          <w:color w:val="000000" w:themeColor="text1"/>
          <w:sz w:val="24"/>
          <w:szCs w:val="24"/>
        </w:rPr>
        <w:t xml:space="preserve"> on the causes</w:t>
      </w:r>
      <w:r w:rsidR="007C2B19" w:rsidRPr="00BF2D91">
        <w:rPr>
          <w:rFonts w:asciiTheme="majorBidi" w:eastAsia="Times New Roman" w:hAnsiTheme="majorBidi" w:cstheme="majorBidi"/>
          <w:color w:val="000000" w:themeColor="text1"/>
          <w:sz w:val="24"/>
          <w:szCs w:val="24"/>
        </w:rPr>
        <w:t xml:space="preserve"> and treatment of war pathology.</w:t>
      </w:r>
      <w:r w:rsidR="007C2B19" w:rsidRPr="00BF2D91">
        <w:rPr>
          <w:rStyle w:val="FootnoteReference"/>
          <w:rFonts w:asciiTheme="majorBidi" w:eastAsia="Times New Roman" w:hAnsiTheme="majorBidi" w:cstheme="majorBidi"/>
          <w:color w:val="000000" w:themeColor="text1"/>
          <w:sz w:val="24"/>
          <w:szCs w:val="24"/>
        </w:rPr>
        <w:footnoteReference w:id="511"/>
      </w:r>
      <w:r w:rsidR="007C2B19" w:rsidRPr="00BF2D91">
        <w:rPr>
          <w:rFonts w:asciiTheme="majorBidi" w:eastAsia="Times New Roman" w:hAnsiTheme="majorBidi" w:cstheme="majorBidi"/>
          <w:color w:val="000000" w:themeColor="text1"/>
          <w:sz w:val="24"/>
          <w:szCs w:val="24"/>
        </w:rPr>
        <w:t xml:space="preserve"> Meanwhile,</w:t>
      </w:r>
      <w:r w:rsidR="001175AB" w:rsidRPr="00BF2D91">
        <w:rPr>
          <w:rFonts w:asciiTheme="majorBidi" w:eastAsia="Times New Roman" w:hAnsiTheme="majorBidi" w:cstheme="majorBidi"/>
          <w:color w:val="000000" w:themeColor="text1"/>
          <w:sz w:val="24"/>
          <w:szCs w:val="24"/>
        </w:rPr>
        <w:t xml:space="preserve"> </w:t>
      </w:r>
      <w:r w:rsidR="00AD2724" w:rsidRPr="00BF2D91">
        <w:rPr>
          <w:rFonts w:asciiTheme="majorBidi" w:eastAsia="Times New Roman" w:hAnsiTheme="majorBidi" w:cstheme="majorBidi"/>
          <w:color w:val="000000" w:themeColor="text1"/>
          <w:sz w:val="24"/>
          <w:szCs w:val="24"/>
        </w:rPr>
        <w:t xml:space="preserve">Vallejo </w:t>
      </w:r>
      <w:proofErr w:type="spellStart"/>
      <w:r w:rsidR="00AD2724" w:rsidRPr="00BF2D91">
        <w:rPr>
          <w:rFonts w:asciiTheme="majorBidi" w:eastAsia="Times New Roman" w:hAnsiTheme="majorBidi" w:cstheme="majorBidi"/>
          <w:color w:val="000000" w:themeColor="text1"/>
          <w:sz w:val="24"/>
          <w:szCs w:val="24"/>
        </w:rPr>
        <w:t>Nágera</w:t>
      </w:r>
      <w:proofErr w:type="spellEnd"/>
      <w:r w:rsidR="00AD2724" w:rsidRPr="00BF2D91">
        <w:rPr>
          <w:rFonts w:asciiTheme="majorBidi" w:eastAsia="Times New Roman" w:hAnsiTheme="majorBidi" w:cstheme="majorBidi"/>
          <w:color w:val="000000" w:themeColor="text1"/>
          <w:sz w:val="24"/>
          <w:szCs w:val="24"/>
        </w:rPr>
        <w:t xml:space="preserve"> </w:t>
      </w:r>
      <w:r w:rsidR="001175AB" w:rsidRPr="00BF2D91">
        <w:rPr>
          <w:rFonts w:asciiTheme="majorBidi" w:eastAsia="Times New Roman" w:hAnsiTheme="majorBidi" w:cstheme="majorBidi"/>
          <w:color w:val="000000" w:themeColor="text1"/>
          <w:sz w:val="24"/>
          <w:szCs w:val="24"/>
        </w:rPr>
        <w:t>dedicated his time to</w:t>
      </w:r>
      <w:r w:rsidR="00AD2724" w:rsidRPr="00BF2D91">
        <w:rPr>
          <w:rFonts w:asciiTheme="majorBidi" w:eastAsia="Times New Roman" w:hAnsiTheme="majorBidi" w:cstheme="majorBidi"/>
          <w:color w:val="000000" w:themeColor="text1"/>
          <w:sz w:val="24"/>
          <w:szCs w:val="24"/>
        </w:rPr>
        <w:t xml:space="preserve"> experiment</w:t>
      </w:r>
      <w:r w:rsidR="001175AB" w:rsidRPr="00BF2D91">
        <w:rPr>
          <w:rFonts w:asciiTheme="majorBidi" w:eastAsia="Times New Roman" w:hAnsiTheme="majorBidi" w:cstheme="majorBidi"/>
          <w:color w:val="000000" w:themeColor="text1"/>
          <w:sz w:val="24"/>
          <w:szCs w:val="24"/>
        </w:rPr>
        <w:t>s</w:t>
      </w:r>
      <w:r w:rsidR="00AD2724" w:rsidRPr="00BF2D91">
        <w:rPr>
          <w:rFonts w:asciiTheme="majorBidi" w:eastAsia="Times New Roman" w:hAnsiTheme="majorBidi" w:cstheme="majorBidi"/>
          <w:color w:val="000000" w:themeColor="text1"/>
          <w:sz w:val="24"/>
          <w:szCs w:val="24"/>
        </w:rPr>
        <w:t xml:space="preserve"> on Republican prisoners in an attempt to establish the ‘biopsychic origins of Marxism’.</w:t>
      </w:r>
      <w:r w:rsidR="00AD2724" w:rsidRPr="00BF2D91">
        <w:rPr>
          <w:rStyle w:val="FootnoteReference"/>
          <w:rFonts w:asciiTheme="majorBidi" w:eastAsia="Times New Roman" w:hAnsiTheme="majorBidi" w:cstheme="majorBidi"/>
          <w:color w:val="000000" w:themeColor="text1"/>
          <w:sz w:val="24"/>
          <w:szCs w:val="24"/>
        </w:rPr>
        <w:footnoteReference w:id="512"/>
      </w:r>
      <w:r w:rsidR="007C2B19" w:rsidRPr="00BF2D91">
        <w:rPr>
          <w:rStyle w:val="FootnoteReference"/>
          <w:rFonts w:asciiTheme="majorBidi" w:eastAsia="Times New Roman" w:hAnsiTheme="majorBidi" w:cstheme="majorBidi"/>
          <w:color w:val="000000" w:themeColor="text1"/>
          <w:sz w:val="24"/>
          <w:szCs w:val="24"/>
        </w:rPr>
        <w:t xml:space="preserve"> </w:t>
      </w:r>
      <w:r w:rsidR="007C2B19" w:rsidRPr="00BF2D91">
        <w:rPr>
          <w:rFonts w:asciiTheme="majorBidi" w:eastAsia="Times New Roman" w:hAnsiTheme="majorBidi" w:cstheme="majorBidi"/>
          <w:color w:val="000000" w:themeColor="text1"/>
          <w:sz w:val="24"/>
          <w:szCs w:val="24"/>
        </w:rPr>
        <w:t>W</w:t>
      </w:r>
      <w:r w:rsidR="00537150" w:rsidRPr="00BF2D91">
        <w:rPr>
          <w:rFonts w:asciiTheme="majorBidi" w:eastAsia="Times New Roman" w:hAnsiTheme="majorBidi" w:cstheme="majorBidi"/>
          <w:color w:val="000000" w:themeColor="text1"/>
          <w:sz w:val="24"/>
          <w:szCs w:val="24"/>
        </w:rPr>
        <w:t>hen it came to the health of Francoist soldiers, psychiatrists with Nationa</w:t>
      </w:r>
      <w:r w:rsidR="005704DB" w:rsidRPr="00BF2D91">
        <w:rPr>
          <w:rFonts w:asciiTheme="majorBidi" w:eastAsia="Times New Roman" w:hAnsiTheme="majorBidi" w:cstheme="majorBidi"/>
          <w:color w:val="000000" w:themeColor="text1"/>
          <w:sz w:val="24"/>
          <w:szCs w:val="24"/>
        </w:rPr>
        <w:t>list sympathies generally d</w:t>
      </w:r>
      <w:r w:rsidR="007C2B19" w:rsidRPr="00BF2D91">
        <w:rPr>
          <w:rFonts w:asciiTheme="majorBidi" w:eastAsia="Times New Roman" w:hAnsiTheme="majorBidi" w:cstheme="majorBidi"/>
          <w:color w:val="000000" w:themeColor="text1"/>
          <w:sz w:val="24"/>
          <w:szCs w:val="24"/>
        </w:rPr>
        <w:t>enied the</w:t>
      </w:r>
      <w:r w:rsidR="00537150" w:rsidRPr="00BF2D91">
        <w:rPr>
          <w:rFonts w:asciiTheme="majorBidi" w:eastAsia="Times New Roman" w:hAnsiTheme="majorBidi" w:cstheme="majorBidi"/>
          <w:color w:val="000000" w:themeColor="text1"/>
          <w:sz w:val="24"/>
          <w:szCs w:val="24"/>
        </w:rPr>
        <w:t xml:space="preserve"> link between war and </w:t>
      </w:r>
      <w:r w:rsidR="00537150" w:rsidRPr="00BF2D91">
        <w:rPr>
          <w:rFonts w:asciiTheme="majorBidi" w:eastAsia="Times New Roman" w:hAnsiTheme="majorBidi" w:cstheme="majorBidi"/>
          <w:color w:val="000000" w:themeColor="text1"/>
          <w:sz w:val="24"/>
          <w:szCs w:val="24"/>
        </w:rPr>
        <w:lastRenderedPageBreak/>
        <w:t>mental illness.</w:t>
      </w:r>
      <w:r w:rsidR="008C3DA6" w:rsidRPr="00BF2D91">
        <w:rPr>
          <w:rStyle w:val="FootnoteReference"/>
          <w:rFonts w:asciiTheme="majorBidi" w:eastAsia="Times New Roman" w:hAnsiTheme="majorBidi" w:cstheme="majorBidi"/>
          <w:color w:val="000000" w:themeColor="text1"/>
          <w:sz w:val="24"/>
          <w:szCs w:val="24"/>
        </w:rPr>
        <w:footnoteReference w:id="513"/>
      </w:r>
      <w:r w:rsidR="00EF12BB" w:rsidRPr="00BF2D91">
        <w:rPr>
          <w:rFonts w:asciiTheme="majorBidi" w:eastAsia="Times New Roman" w:hAnsiTheme="majorBidi" w:cstheme="majorBidi"/>
          <w:color w:val="000000" w:themeColor="text1"/>
          <w:sz w:val="24"/>
          <w:szCs w:val="24"/>
        </w:rPr>
        <w:t xml:space="preserve"> </w:t>
      </w:r>
      <w:r w:rsidR="00CF3A3B" w:rsidRPr="00BF2D91">
        <w:rPr>
          <w:rFonts w:asciiTheme="majorBidi" w:eastAsia="Times New Roman" w:hAnsiTheme="majorBidi" w:cstheme="majorBidi"/>
          <w:color w:val="000000" w:themeColor="text1"/>
          <w:sz w:val="24"/>
          <w:szCs w:val="24"/>
        </w:rPr>
        <w:t>This may have been because t</w:t>
      </w:r>
      <w:r w:rsidR="00EF12BB" w:rsidRPr="00BF2D91">
        <w:rPr>
          <w:rFonts w:asciiTheme="majorBidi" w:eastAsia="Times New Roman" w:hAnsiTheme="majorBidi" w:cstheme="majorBidi"/>
          <w:color w:val="000000" w:themeColor="text1"/>
          <w:sz w:val="24"/>
          <w:szCs w:val="24"/>
        </w:rPr>
        <w:t>he frequently unpredictable behaviour associated with psychiat</w:t>
      </w:r>
      <w:r w:rsidR="00CF3A3B" w:rsidRPr="00BF2D91">
        <w:rPr>
          <w:rFonts w:asciiTheme="majorBidi" w:eastAsia="Times New Roman" w:hAnsiTheme="majorBidi" w:cstheme="majorBidi"/>
          <w:color w:val="000000" w:themeColor="text1"/>
          <w:sz w:val="24"/>
          <w:szCs w:val="24"/>
        </w:rPr>
        <w:t xml:space="preserve">ric disturbance went against Francoist masculine ideals, particularly the </w:t>
      </w:r>
      <w:r w:rsidR="00E74779" w:rsidRPr="00BF2D91">
        <w:rPr>
          <w:rFonts w:asciiTheme="majorBidi" w:eastAsia="Times New Roman" w:hAnsiTheme="majorBidi" w:cstheme="majorBidi"/>
          <w:color w:val="000000" w:themeColor="text1"/>
          <w:sz w:val="24"/>
          <w:szCs w:val="24"/>
        </w:rPr>
        <w:t>notion of</w:t>
      </w:r>
      <w:r w:rsidR="00EF12BB" w:rsidRPr="00BF2D91">
        <w:rPr>
          <w:rFonts w:asciiTheme="majorBidi" w:eastAsia="Times New Roman" w:hAnsiTheme="majorBidi" w:cstheme="majorBidi"/>
          <w:color w:val="000000" w:themeColor="text1"/>
          <w:sz w:val="24"/>
          <w:szCs w:val="24"/>
        </w:rPr>
        <w:t xml:space="preserve"> self-control.</w:t>
      </w:r>
      <w:r w:rsidR="00EF12BB" w:rsidRPr="00BF2D91">
        <w:rPr>
          <w:rStyle w:val="FootnoteReference"/>
          <w:rFonts w:asciiTheme="majorBidi" w:eastAsia="Times New Roman" w:hAnsiTheme="majorBidi" w:cstheme="majorBidi"/>
          <w:color w:val="000000" w:themeColor="text1"/>
          <w:sz w:val="24"/>
          <w:szCs w:val="24"/>
        </w:rPr>
        <w:footnoteReference w:id="514"/>
      </w:r>
      <w:r w:rsidR="00537150" w:rsidRPr="00BF2D91">
        <w:rPr>
          <w:rFonts w:asciiTheme="majorBidi" w:eastAsia="Times New Roman" w:hAnsiTheme="majorBidi" w:cstheme="majorBidi"/>
          <w:color w:val="000000" w:themeColor="text1"/>
          <w:sz w:val="24"/>
          <w:szCs w:val="24"/>
        </w:rPr>
        <w:t xml:space="preserve"> </w:t>
      </w:r>
      <w:r w:rsidR="007C2B19" w:rsidRPr="00BF2D91">
        <w:rPr>
          <w:rFonts w:asciiTheme="majorBidi" w:eastAsia="Times New Roman" w:hAnsiTheme="majorBidi" w:cstheme="majorBidi"/>
          <w:color w:val="000000" w:themeColor="text1"/>
          <w:sz w:val="24"/>
          <w:szCs w:val="24"/>
        </w:rPr>
        <w:t>In addition, Francoist psychiatrists associated the health of the mind with that of the soul.</w:t>
      </w:r>
      <w:r w:rsidR="007C2B19" w:rsidRPr="00BF2D91">
        <w:rPr>
          <w:rStyle w:val="FootnoteReference"/>
          <w:rFonts w:asciiTheme="majorBidi" w:eastAsia="Times New Roman" w:hAnsiTheme="majorBidi" w:cstheme="majorBidi"/>
          <w:color w:val="000000" w:themeColor="text1"/>
          <w:sz w:val="24"/>
          <w:szCs w:val="24"/>
        </w:rPr>
        <w:footnoteReference w:id="515"/>
      </w:r>
      <w:r w:rsidR="007C2B19" w:rsidRPr="00BF2D91">
        <w:rPr>
          <w:rFonts w:asciiTheme="majorBidi" w:eastAsia="Times New Roman" w:hAnsiTheme="majorBidi" w:cstheme="majorBidi"/>
          <w:color w:val="000000" w:themeColor="text1"/>
          <w:sz w:val="24"/>
          <w:szCs w:val="24"/>
        </w:rPr>
        <w:t xml:space="preserve"> López </w:t>
      </w:r>
      <w:proofErr w:type="spellStart"/>
      <w:r w:rsidR="007C2B19" w:rsidRPr="00BF2D91">
        <w:rPr>
          <w:rFonts w:asciiTheme="majorBidi" w:eastAsia="Times New Roman" w:hAnsiTheme="majorBidi" w:cstheme="majorBidi"/>
          <w:color w:val="000000" w:themeColor="text1"/>
          <w:sz w:val="24"/>
          <w:szCs w:val="24"/>
        </w:rPr>
        <w:t>Ibor</w:t>
      </w:r>
      <w:proofErr w:type="spellEnd"/>
      <w:r w:rsidR="007C2B19" w:rsidRPr="00BF2D91">
        <w:rPr>
          <w:rFonts w:asciiTheme="majorBidi" w:eastAsia="Times New Roman" w:hAnsiTheme="majorBidi" w:cstheme="majorBidi"/>
          <w:color w:val="000000" w:themeColor="text1"/>
          <w:sz w:val="24"/>
          <w:szCs w:val="24"/>
        </w:rPr>
        <w:t>, for example, suggested that a unified body and spirit could prote</w:t>
      </w:r>
      <w:r w:rsidR="00E16E7A" w:rsidRPr="00BF2D91">
        <w:rPr>
          <w:rFonts w:asciiTheme="majorBidi" w:eastAsia="Times New Roman" w:hAnsiTheme="majorBidi" w:cstheme="majorBidi"/>
          <w:color w:val="000000" w:themeColor="text1"/>
          <w:sz w:val="24"/>
          <w:szCs w:val="24"/>
        </w:rPr>
        <w:t>ct against mental illness</w:t>
      </w:r>
      <w:r w:rsidR="007C2B19" w:rsidRPr="00BF2D91">
        <w:rPr>
          <w:rFonts w:asciiTheme="majorBidi" w:eastAsia="Times New Roman" w:hAnsiTheme="majorBidi" w:cstheme="majorBidi"/>
          <w:color w:val="000000" w:themeColor="text1"/>
          <w:sz w:val="24"/>
          <w:szCs w:val="24"/>
        </w:rPr>
        <w:t>.</w:t>
      </w:r>
      <w:r w:rsidR="007C2B19" w:rsidRPr="00BF2D91">
        <w:rPr>
          <w:rStyle w:val="FootnoteReference"/>
          <w:rFonts w:asciiTheme="majorBidi" w:eastAsia="Times New Roman" w:hAnsiTheme="majorBidi" w:cstheme="majorBidi"/>
          <w:color w:val="000000" w:themeColor="text1"/>
          <w:sz w:val="24"/>
          <w:szCs w:val="24"/>
        </w:rPr>
        <w:footnoteReference w:id="516"/>
      </w:r>
      <w:r w:rsidR="007C2B19" w:rsidRPr="00BF2D91">
        <w:rPr>
          <w:rFonts w:asciiTheme="majorBidi" w:eastAsia="Times New Roman" w:hAnsiTheme="majorBidi" w:cstheme="majorBidi"/>
          <w:color w:val="000000" w:themeColor="text1"/>
          <w:sz w:val="24"/>
          <w:szCs w:val="24"/>
        </w:rPr>
        <w:t xml:space="preserve"> Consequently, in light of the conceptual</w:t>
      </w:r>
      <w:r w:rsidR="00141702" w:rsidRPr="00BF2D91">
        <w:rPr>
          <w:rFonts w:asciiTheme="majorBidi" w:eastAsia="Times New Roman" w:hAnsiTheme="majorBidi" w:cstheme="majorBidi"/>
          <w:color w:val="000000" w:themeColor="text1"/>
          <w:sz w:val="24"/>
          <w:szCs w:val="24"/>
        </w:rPr>
        <w:t xml:space="preserve">isation of the Civil War as a </w:t>
      </w:r>
      <w:r w:rsidR="007C2B19" w:rsidRPr="00BF2D91">
        <w:rPr>
          <w:rFonts w:asciiTheme="majorBidi" w:eastAsia="Times New Roman" w:hAnsiTheme="majorBidi" w:cstheme="majorBidi"/>
          <w:color w:val="000000" w:themeColor="text1"/>
          <w:sz w:val="24"/>
          <w:szCs w:val="24"/>
        </w:rPr>
        <w:t xml:space="preserve">‘Crusade’, it is perhaps unsurprising that psychiatrists sought to gloss over mental illness amongst its own soldiers. </w:t>
      </w:r>
    </w:p>
    <w:p w14:paraId="1ACE01BF" w14:textId="5AEEEC21" w:rsidR="00C057CE" w:rsidRPr="00BF2D91" w:rsidRDefault="007C2B19" w:rsidP="00DB1FEB">
      <w:pPr>
        <w:widowControl w:val="0"/>
        <w:autoSpaceDE w:val="0"/>
        <w:autoSpaceDN w:val="0"/>
        <w:adjustRightInd w:val="0"/>
        <w:spacing w:after="240" w:line="480" w:lineRule="auto"/>
        <w:ind w:firstLine="708"/>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 xml:space="preserve">The </w:t>
      </w:r>
      <w:r w:rsidR="00537150" w:rsidRPr="00BF2D91">
        <w:rPr>
          <w:rFonts w:asciiTheme="majorBidi" w:eastAsia="Times New Roman" w:hAnsiTheme="majorBidi" w:cstheme="majorBidi"/>
          <w:color w:val="000000" w:themeColor="text1"/>
          <w:sz w:val="24"/>
          <w:szCs w:val="24"/>
        </w:rPr>
        <w:t xml:space="preserve">existence of mental illness </w:t>
      </w:r>
      <w:r w:rsidR="00DB1FEB">
        <w:rPr>
          <w:rFonts w:asciiTheme="majorBidi" w:eastAsia="Times New Roman" w:hAnsiTheme="majorBidi" w:cstheme="majorBidi"/>
          <w:color w:val="000000" w:themeColor="text1"/>
          <w:sz w:val="24"/>
          <w:szCs w:val="24"/>
        </w:rPr>
        <w:t xml:space="preserve">resulting </w:t>
      </w:r>
      <w:r w:rsidR="00537150" w:rsidRPr="00BF2D91">
        <w:rPr>
          <w:rFonts w:asciiTheme="majorBidi" w:eastAsia="Times New Roman" w:hAnsiTheme="majorBidi" w:cstheme="majorBidi"/>
          <w:color w:val="000000" w:themeColor="text1"/>
          <w:sz w:val="24"/>
          <w:szCs w:val="24"/>
        </w:rPr>
        <w:t>specific</w:t>
      </w:r>
      <w:r w:rsidR="00DB1FEB">
        <w:rPr>
          <w:rFonts w:asciiTheme="majorBidi" w:eastAsia="Times New Roman" w:hAnsiTheme="majorBidi" w:cstheme="majorBidi"/>
          <w:color w:val="000000" w:themeColor="text1"/>
          <w:sz w:val="24"/>
          <w:szCs w:val="24"/>
        </w:rPr>
        <w:t>ally from</w:t>
      </w:r>
      <w:r w:rsidR="00537150" w:rsidRPr="00BF2D91">
        <w:rPr>
          <w:rFonts w:asciiTheme="majorBidi" w:eastAsia="Times New Roman" w:hAnsiTheme="majorBidi" w:cstheme="majorBidi"/>
          <w:color w:val="000000" w:themeColor="text1"/>
          <w:sz w:val="24"/>
          <w:szCs w:val="24"/>
        </w:rPr>
        <w:t xml:space="preserve"> war was an important topic of debat</w:t>
      </w:r>
      <w:r w:rsidR="00E74779" w:rsidRPr="00BF2D91">
        <w:rPr>
          <w:rFonts w:asciiTheme="majorBidi" w:eastAsia="Times New Roman" w:hAnsiTheme="majorBidi" w:cstheme="majorBidi"/>
          <w:color w:val="000000" w:themeColor="text1"/>
          <w:sz w:val="24"/>
          <w:szCs w:val="24"/>
        </w:rPr>
        <w:t>e amongst Spanish psychiatrists, but</w:t>
      </w:r>
      <w:r w:rsidR="00537150" w:rsidRPr="00BF2D91">
        <w:rPr>
          <w:rFonts w:asciiTheme="majorBidi" w:eastAsia="Times New Roman" w:hAnsiTheme="majorBidi" w:cstheme="majorBidi"/>
          <w:color w:val="000000" w:themeColor="text1"/>
          <w:sz w:val="24"/>
          <w:szCs w:val="24"/>
        </w:rPr>
        <w:t xml:space="preserve"> </w:t>
      </w:r>
      <w:r w:rsidR="00E74779" w:rsidRPr="00BF2D91">
        <w:rPr>
          <w:rFonts w:asciiTheme="majorBidi" w:eastAsia="Times New Roman" w:hAnsiTheme="majorBidi" w:cstheme="majorBidi"/>
          <w:color w:val="000000" w:themeColor="text1"/>
          <w:sz w:val="24"/>
          <w:szCs w:val="24"/>
        </w:rPr>
        <w:t>few</w:t>
      </w:r>
      <w:r w:rsidR="00537150" w:rsidRPr="00BF2D91">
        <w:rPr>
          <w:rFonts w:asciiTheme="majorBidi" w:eastAsia="Times New Roman" w:hAnsiTheme="majorBidi" w:cstheme="majorBidi"/>
          <w:color w:val="000000" w:themeColor="text1"/>
          <w:sz w:val="24"/>
          <w:szCs w:val="24"/>
        </w:rPr>
        <w:t xml:space="preserve"> believed </w:t>
      </w:r>
      <w:r w:rsidR="00E74779" w:rsidRPr="00BF2D91">
        <w:rPr>
          <w:rFonts w:asciiTheme="majorBidi" w:eastAsia="Times New Roman" w:hAnsiTheme="majorBidi" w:cstheme="majorBidi"/>
          <w:color w:val="000000" w:themeColor="text1"/>
          <w:sz w:val="24"/>
          <w:szCs w:val="24"/>
        </w:rPr>
        <w:t xml:space="preserve">in ‘war neurosis’ or the idea that war itself created </w:t>
      </w:r>
      <w:r w:rsidR="00537150" w:rsidRPr="00BF2D91">
        <w:rPr>
          <w:rFonts w:asciiTheme="majorBidi" w:eastAsia="Times New Roman" w:hAnsiTheme="majorBidi" w:cstheme="majorBidi"/>
          <w:color w:val="000000" w:themeColor="text1"/>
          <w:sz w:val="24"/>
          <w:szCs w:val="24"/>
        </w:rPr>
        <w:t>new types of mental illness.</w:t>
      </w:r>
      <w:r w:rsidR="00E74779" w:rsidRPr="00BF2D91">
        <w:rPr>
          <w:rStyle w:val="FootnoteReference"/>
          <w:rFonts w:asciiTheme="majorBidi" w:eastAsia="Times New Roman" w:hAnsiTheme="majorBidi" w:cstheme="majorBidi"/>
          <w:color w:val="000000" w:themeColor="text1"/>
          <w:sz w:val="24"/>
          <w:szCs w:val="24"/>
        </w:rPr>
        <w:footnoteReference w:id="517"/>
      </w:r>
      <w:r w:rsidR="00537150" w:rsidRPr="00BF2D91">
        <w:rPr>
          <w:rFonts w:asciiTheme="majorBidi" w:eastAsia="Times New Roman" w:hAnsiTheme="majorBidi" w:cstheme="majorBidi"/>
          <w:color w:val="000000" w:themeColor="text1"/>
          <w:sz w:val="24"/>
          <w:szCs w:val="24"/>
        </w:rPr>
        <w:t xml:space="preserve"> </w:t>
      </w:r>
      <w:r w:rsidR="00C66D5E" w:rsidRPr="00BF2D91">
        <w:rPr>
          <w:rFonts w:asciiTheme="majorBidi" w:eastAsia="Times New Roman" w:hAnsiTheme="majorBidi" w:cstheme="majorBidi"/>
          <w:color w:val="000000" w:themeColor="text1"/>
          <w:sz w:val="24"/>
          <w:szCs w:val="24"/>
        </w:rPr>
        <w:t>Francoist m</w:t>
      </w:r>
      <w:r w:rsidR="00C3469C" w:rsidRPr="00BF2D91">
        <w:rPr>
          <w:rFonts w:asciiTheme="majorBidi" w:eastAsia="Times New Roman" w:hAnsiTheme="majorBidi" w:cstheme="majorBidi"/>
          <w:color w:val="000000" w:themeColor="text1"/>
          <w:sz w:val="24"/>
          <w:szCs w:val="24"/>
        </w:rPr>
        <w:t>ilitary officers were, on occasion, admit</w:t>
      </w:r>
      <w:r w:rsidR="00B41668" w:rsidRPr="00BF2D91">
        <w:rPr>
          <w:rFonts w:asciiTheme="majorBidi" w:eastAsia="Times New Roman" w:hAnsiTheme="majorBidi" w:cstheme="majorBidi"/>
          <w:color w:val="000000" w:themeColor="text1"/>
          <w:sz w:val="24"/>
          <w:szCs w:val="24"/>
        </w:rPr>
        <w:t>ted to institutions such as the Santa Isabel psychiatric sanatorium</w:t>
      </w:r>
      <w:r w:rsidR="00B86646" w:rsidRPr="00BF2D91">
        <w:rPr>
          <w:rFonts w:asciiTheme="majorBidi" w:eastAsia="Times New Roman" w:hAnsiTheme="majorBidi" w:cstheme="majorBidi"/>
          <w:color w:val="000000" w:themeColor="text1"/>
          <w:sz w:val="24"/>
          <w:szCs w:val="24"/>
        </w:rPr>
        <w:t xml:space="preserve"> </w:t>
      </w:r>
      <w:r w:rsidR="00023E32" w:rsidRPr="00BF2D91">
        <w:rPr>
          <w:rFonts w:asciiTheme="majorBidi" w:eastAsia="Times New Roman" w:hAnsiTheme="majorBidi" w:cstheme="majorBidi"/>
          <w:color w:val="000000" w:themeColor="text1"/>
          <w:sz w:val="24"/>
          <w:szCs w:val="24"/>
        </w:rPr>
        <w:t xml:space="preserve">in </w:t>
      </w:r>
      <w:proofErr w:type="spellStart"/>
      <w:r w:rsidR="00023E32" w:rsidRPr="00BF2D91">
        <w:rPr>
          <w:rFonts w:asciiTheme="majorBidi" w:eastAsia="Times New Roman" w:hAnsiTheme="majorBidi" w:cstheme="majorBidi"/>
          <w:color w:val="000000" w:themeColor="text1"/>
          <w:sz w:val="24"/>
          <w:szCs w:val="24"/>
        </w:rPr>
        <w:t>Leganés</w:t>
      </w:r>
      <w:proofErr w:type="spellEnd"/>
      <w:r w:rsidR="00023E32" w:rsidRPr="00BF2D91">
        <w:rPr>
          <w:rFonts w:asciiTheme="majorBidi" w:eastAsia="Times New Roman" w:hAnsiTheme="majorBidi" w:cstheme="majorBidi"/>
          <w:color w:val="000000" w:themeColor="text1"/>
          <w:sz w:val="24"/>
          <w:szCs w:val="24"/>
        </w:rPr>
        <w:t xml:space="preserve">, </w:t>
      </w:r>
      <w:r w:rsidR="00B41668" w:rsidRPr="00BF2D91">
        <w:rPr>
          <w:rFonts w:asciiTheme="majorBidi" w:eastAsia="Times New Roman" w:hAnsiTheme="majorBidi" w:cstheme="majorBidi"/>
          <w:color w:val="000000" w:themeColor="text1"/>
          <w:sz w:val="24"/>
          <w:szCs w:val="24"/>
        </w:rPr>
        <w:t xml:space="preserve">near Madrid, </w:t>
      </w:r>
      <w:r w:rsidR="00023E32" w:rsidRPr="00BF2D91">
        <w:rPr>
          <w:rFonts w:asciiTheme="majorBidi" w:eastAsia="Times New Roman" w:hAnsiTheme="majorBidi" w:cstheme="majorBidi"/>
          <w:color w:val="000000" w:themeColor="text1"/>
          <w:sz w:val="24"/>
          <w:szCs w:val="24"/>
        </w:rPr>
        <w:t xml:space="preserve">but </w:t>
      </w:r>
      <w:r w:rsidR="00C3469C" w:rsidRPr="00BF2D91">
        <w:rPr>
          <w:rFonts w:asciiTheme="majorBidi" w:eastAsia="Times New Roman" w:hAnsiTheme="majorBidi" w:cstheme="majorBidi"/>
          <w:color w:val="000000" w:themeColor="text1"/>
          <w:sz w:val="24"/>
          <w:szCs w:val="24"/>
        </w:rPr>
        <w:t>such admissions were usually short-term</w:t>
      </w:r>
      <w:r w:rsidR="00B86646" w:rsidRPr="00BF2D91">
        <w:rPr>
          <w:rFonts w:asciiTheme="majorBidi" w:eastAsia="Times New Roman" w:hAnsiTheme="majorBidi" w:cstheme="majorBidi"/>
          <w:color w:val="000000" w:themeColor="text1"/>
          <w:sz w:val="24"/>
          <w:szCs w:val="24"/>
        </w:rPr>
        <w:t xml:space="preserve"> and of</w:t>
      </w:r>
      <w:r w:rsidR="00E74779" w:rsidRPr="00BF2D91">
        <w:rPr>
          <w:rFonts w:asciiTheme="majorBidi" w:eastAsia="Times New Roman" w:hAnsiTheme="majorBidi" w:cstheme="majorBidi"/>
          <w:color w:val="000000" w:themeColor="text1"/>
          <w:sz w:val="24"/>
          <w:szCs w:val="24"/>
        </w:rPr>
        <w:t>ten unrelated to mental illness.</w:t>
      </w:r>
      <w:r w:rsidR="00B86646" w:rsidRPr="00BF2D91">
        <w:rPr>
          <w:rFonts w:asciiTheme="majorBidi" w:eastAsia="Times New Roman" w:hAnsiTheme="majorBidi" w:cstheme="majorBidi"/>
          <w:color w:val="000000" w:themeColor="text1"/>
          <w:sz w:val="24"/>
          <w:szCs w:val="24"/>
        </w:rPr>
        <w:t xml:space="preserve"> </w:t>
      </w:r>
      <w:r w:rsidR="00E74779" w:rsidRPr="00BF2D91">
        <w:rPr>
          <w:rFonts w:asciiTheme="majorBidi" w:eastAsia="Times New Roman" w:hAnsiTheme="majorBidi" w:cstheme="majorBidi"/>
          <w:color w:val="000000" w:themeColor="text1"/>
          <w:sz w:val="24"/>
          <w:szCs w:val="24"/>
        </w:rPr>
        <w:t>S</w:t>
      </w:r>
      <w:r w:rsidR="00B86646" w:rsidRPr="00BF2D91">
        <w:rPr>
          <w:rFonts w:asciiTheme="majorBidi" w:eastAsia="Times New Roman" w:hAnsiTheme="majorBidi" w:cstheme="majorBidi"/>
          <w:color w:val="000000" w:themeColor="text1"/>
          <w:sz w:val="24"/>
          <w:szCs w:val="24"/>
        </w:rPr>
        <w:t>hortages of suitabl</w:t>
      </w:r>
      <w:r w:rsidR="00692DD1" w:rsidRPr="00BF2D91">
        <w:rPr>
          <w:rFonts w:asciiTheme="majorBidi" w:eastAsia="Times New Roman" w:hAnsiTheme="majorBidi" w:cstheme="majorBidi"/>
          <w:color w:val="000000" w:themeColor="text1"/>
          <w:sz w:val="24"/>
          <w:szCs w:val="24"/>
        </w:rPr>
        <w:t>e accommodation near the battle</w:t>
      </w:r>
      <w:r w:rsidR="00B86646" w:rsidRPr="00BF2D91">
        <w:rPr>
          <w:rFonts w:asciiTheme="majorBidi" w:eastAsia="Times New Roman" w:hAnsiTheme="majorBidi" w:cstheme="majorBidi"/>
          <w:color w:val="000000" w:themeColor="text1"/>
          <w:sz w:val="24"/>
          <w:szCs w:val="24"/>
        </w:rPr>
        <w:t xml:space="preserve">front </w:t>
      </w:r>
      <w:r w:rsidR="00B41668" w:rsidRPr="00BF2D91">
        <w:rPr>
          <w:rFonts w:asciiTheme="majorBidi" w:eastAsia="Times New Roman" w:hAnsiTheme="majorBidi" w:cstheme="majorBidi"/>
          <w:color w:val="000000" w:themeColor="text1"/>
          <w:sz w:val="24"/>
          <w:szCs w:val="24"/>
        </w:rPr>
        <w:t xml:space="preserve">also sometimes </w:t>
      </w:r>
      <w:r w:rsidR="00B86646" w:rsidRPr="00BF2D91">
        <w:rPr>
          <w:rFonts w:asciiTheme="majorBidi" w:eastAsia="Times New Roman" w:hAnsiTheme="majorBidi" w:cstheme="majorBidi"/>
          <w:color w:val="000000" w:themeColor="text1"/>
          <w:sz w:val="24"/>
          <w:szCs w:val="24"/>
        </w:rPr>
        <w:t xml:space="preserve">saw healthy soldiers temporarily housed </w:t>
      </w:r>
      <w:r w:rsidR="00B41668" w:rsidRPr="00BF2D91">
        <w:rPr>
          <w:rFonts w:asciiTheme="majorBidi" w:eastAsia="Times New Roman" w:hAnsiTheme="majorBidi" w:cstheme="majorBidi"/>
          <w:color w:val="000000" w:themeColor="text1"/>
          <w:sz w:val="24"/>
          <w:szCs w:val="24"/>
        </w:rPr>
        <w:t>in asylums</w:t>
      </w:r>
      <w:r w:rsidR="00C3469C" w:rsidRPr="00BF2D91">
        <w:rPr>
          <w:rFonts w:asciiTheme="majorBidi" w:eastAsia="Times New Roman" w:hAnsiTheme="majorBidi" w:cstheme="majorBidi"/>
          <w:color w:val="000000" w:themeColor="text1"/>
          <w:sz w:val="24"/>
          <w:szCs w:val="24"/>
        </w:rPr>
        <w:t>.</w:t>
      </w:r>
      <w:r w:rsidR="00C3469C" w:rsidRPr="00BF2D91">
        <w:rPr>
          <w:rStyle w:val="FootnoteReference"/>
          <w:rFonts w:asciiTheme="majorBidi" w:eastAsia="Times New Roman" w:hAnsiTheme="majorBidi" w:cstheme="majorBidi"/>
          <w:color w:val="000000" w:themeColor="text1"/>
          <w:sz w:val="24"/>
          <w:szCs w:val="24"/>
        </w:rPr>
        <w:footnoteReference w:id="518"/>
      </w:r>
      <w:r w:rsidR="00103C87" w:rsidRPr="00BF2D91">
        <w:rPr>
          <w:rFonts w:asciiTheme="majorBidi" w:eastAsia="Times New Roman" w:hAnsiTheme="majorBidi" w:cstheme="majorBidi"/>
          <w:color w:val="000000" w:themeColor="text1"/>
          <w:sz w:val="24"/>
          <w:szCs w:val="24"/>
        </w:rPr>
        <w:t xml:space="preserve"> Given the silence that surrounds the presence of mental illness amongst Francoist veterans, this chapter must first demonstrate the existence, beyond doubt, of mentally-ill ex-combatants</w:t>
      </w:r>
      <w:r w:rsidR="00C22AFF" w:rsidRPr="00BF2D91">
        <w:rPr>
          <w:rFonts w:asciiTheme="majorBidi" w:eastAsia="Times New Roman" w:hAnsiTheme="majorBidi" w:cstheme="majorBidi"/>
          <w:color w:val="000000" w:themeColor="text1"/>
          <w:sz w:val="24"/>
          <w:szCs w:val="24"/>
        </w:rPr>
        <w:t xml:space="preserve"> before it can address their experiences and gendered identities.</w:t>
      </w:r>
      <w:r w:rsidR="00141702" w:rsidRPr="00BF2D91">
        <w:rPr>
          <w:rFonts w:asciiTheme="majorBidi" w:eastAsia="Times New Roman" w:hAnsiTheme="majorBidi" w:cstheme="majorBidi"/>
          <w:color w:val="000000" w:themeColor="text1"/>
          <w:sz w:val="24"/>
          <w:szCs w:val="24"/>
        </w:rPr>
        <w:t xml:space="preserve"> T</w:t>
      </w:r>
      <w:r w:rsidR="008769CD" w:rsidRPr="00BF2D91">
        <w:rPr>
          <w:rFonts w:asciiTheme="majorBidi" w:eastAsia="Times New Roman" w:hAnsiTheme="majorBidi" w:cstheme="majorBidi"/>
          <w:color w:val="000000" w:themeColor="text1"/>
          <w:sz w:val="24"/>
          <w:szCs w:val="24"/>
        </w:rPr>
        <w:t>his chapter</w:t>
      </w:r>
      <w:r w:rsidR="00D3513D" w:rsidRPr="00BF2D91">
        <w:rPr>
          <w:rFonts w:asciiTheme="majorBidi" w:eastAsia="Times New Roman" w:hAnsiTheme="majorBidi" w:cstheme="majorBidi"/>
          <w:color w:val="000000" w:themeColor="text1"/>
          <w:sz w:val="24"/>
          <w:szCs w:val="24"/>
        </w:rPr>
        <w:t xml:space="preserve"> will</w:t>
      </w:r>
      <w:r w:rsidR="00F5356E" w:rsidRPr="00BF2D91">
        <w:rPr>
          <w:rFonts w:asciiTheme="majorBidi" w:eastAsia="Times New Roman" w:hAnsiTheme="majorBidi" w:cstheme="majorBidi"/>
          <w:color w:val="000000" w:themeColor="text1"/>
          <w:sz w:val="24"/>
          <w:szCs w:val="24"/>
        </w:rPr>
        <w:t xml:space="preserve"> </w:t>
      </w:r>
      <w:r w:rsidR="00141702" w:rsidRPr="00BF2D91">
        <w:rPr>
          <w:rFonts w:asciiTheme="majorBidi" w:eastAsia="Times New Roman" w:hAnsiTheme="majorBidi" w:cstheme="majorBidi"/>
          <w:color w:val="000000" w:themeColor="text1"/>
          <w:sz w:val="24"/>
          <w:szCs w:val="24"/>
        </w:rPr>
        <w:t xml:space="preserve">then </w:t>
      </w:r>
      <w:r w:rsidR="00D3513D" w:rsidRPr="00BF2D91">
        <w:rPr>
          <w:rFonts w:asciiTheme="majorBidi" w:eastAsia="Times New Roman" w:hAnsiTheme="majorBidi" w:cstheme="majorBidi"/>
          <w:color w:val="000000" w:themeColor="text1"/>
          <w:sz w:val="24"/>
          <w:szCs w:val="24"/>
        </w:rPr>
        <w:t xml:space="preserve">argue that </w:t>
      </w:r>
      <w:r w:rsidR="00F5356E" w:rsidRPr="00BF2D91">
        <w:rPr>
          <w:rFonts w:asciiTheme="majorBidi" w:eastAsia="Times New Roman" w:hAnsiTheme="majorBidi" w:cstheme="majorBidi"/>
          <w:color w:val="000000" w:themeColor="text1"/>
          <w:sz w:val="24"/>
          <w:szCs w:val="24"/>
        </w:rPr>
        <w:t>Spanish society developed a ran</w:t>
      </w:r>
      <w:r w:rsidR="00C22AFF" w:rsidRPr="00BF2D91">
        <w:rPr>
          <w:rFonts w:asciiTheme="majorBidi" w:eastAsia="Times New Roman" w:hAnsiTheme="majorBidi" w:cstheme="majorBidi"/>
          <w:color w:val="000000" w:themeColor="text1"/>
          <w:sz w:val="24"/>
          <w:szCs w:val="24"/>
        </w:rPr>
        <w:t>ge of strategies to adapt to the</w:t>
      </w:r>
      <w:r w:rsidR="00F5356E" w:rsidRPr="00BF2D91">
        <w:rPr>
          <w:rFonts w:asciiTheme="majorBidi" w:eastAsia="Times New Roman" w:hAnsiTheme="majorBidi" w:cstheme="majorBidi"/>
          <w:color w:val="000000" w:themeColor="text1"/>
          <w:sz w:val="24"/>
          <w:szCs w:val="24"/>
        </w:rPr>
        <w:t xml:space="preserve"> presence of mental illness. </w:t>
      </w:r>
      <w:r w:rsidR="00F5356E" w:rsidRPr="00BF2D91">
        <w:rPr>
          <w:rFonts w:asciiTheme="majorBidi" w:eastAsia="Times New Roman" w:hAnsiTheme="majorBidi" w:cstheme="majorBidi"/>
          <w:color w:val="000000" w:themeColor="text1"/>
          <w:sz w:val="24"/>
          <w:szCs w:val="24"/>
        </w:rPr>
        <w:lastRenderedPageBreak/>
        <w:t xml:space="preserve">Spaniards were </w:t>
      </w:r>
      <w:r w:rsidR="00C22AFF" w:rsidRPr="00BF2D91">
        <w:rPr>
          <w:rFonts w:asciiTheme="majorBidi" w:eastAsia="Times New Roman" w:hAnsiTheme="majorBidi" w:cstheme="majorBidi"/>
          <w:color w:val="000000" w:themeColor="text1"/>
          <w:sz w:val="24"/>
          <w:szCs w:val="24"/>
        </w:rPr>
        <w:t>often</w:t>
      </w:r>
      <w:r w:rsidR="00D3513D" w:rsidRPr="00BF2D91">
        <w:rPr>
          <w:rFonts w:asciiTheme="majorBidi" w:eastAsia="Times New Roman" w:hAnsiTheme="majorBidi" w:cstheme="majorBidi"/>
          <w:color w:val="000000" w:themeColor="text1"/>
          <w:sz w:val="24"/>
          <w:szCs w:val="24"/>
        </w:rPr>
        <w:t xml:space="preserve"> </w:t>
      </w:r>
      <w:r w:rsidR="00F5356E" w:rsidRPr="00BF2D91">
        <w:rPr>
          <w:rFonts w:asciiTheme="majorBidi" w:eastAsia="Times New Roman" w:hAnsiTheme="majorBidi" w:cstheme="majorBidi"/>
          <w:color w:val="000000" w:themeColor="text1"/>
          <w:sz w:val="24"/>
          <w:szCs w:val="24"/>
        </w:rPr>
        <w:t>willing to accommodate t</w:t>
      </w:r>
      <w:r w:rsidR="00D3513D" w:rsidRPr="00BF2D91">
        <w:rPr>
          <w:rFonts w:asciiTheme="majorBidi" w:eastAsia="Times New Roman" w:hAnsiTheme="majorBidi" w:cstheme="majorBidi"/>
          <w:color w:val="000000" w:themeColor="text1"/>
          <w:sz w:val="24"/>
          <w:szCs w:val="24"/>
        </w:rPr>
        <w:t xml:space="preserve">he altered </w:t>
      </w:r>
      <w:r w:rsidR="00F5356E" w:rsidRPr="00BF2D91">
        <w:rPr>
          <w:rFonts w:asciiTheme="majorBidi" w:eastAsia="Times New Roman" w:hAnsiTheme="majorBidi" w:cstheme="majorBidi"/>
          <w:color w:val="000000" w:themeColor="text1"/>
          <w:sz w:val="24"/>
          <w:szCs w:val="24"/>
        </w:rPr>
        <w:t xml:space="preserve">psychic states </w:t>
      </w:r>
      <w:r w:rsidR="00D3513D" w:rsidRPr="00BF2D91">
        <w:rPr>
          <w:rFonts w:asciiTheme="majorBidi" w:eastAsia="Times New Roman" w:hAnsiTheme="majorBidi" w:cstheme="majorBidi"/>
          <w:color w:val="000000" w:themeColor="text1"/>
          <w:sz w:val="24"/>
          <w:szCs w:val="24"/>
        </w:rPr>
        <w:t>of their kin</w:t>
      </w:r>
      <w:r w:rsidR="005A0CBA" w:rsidRPr="00BF2D91">
        <w:rPr>
          <w:rFonts w:asciiTheme="majorBidi" w:eastAsia="Times New Roman" w:hAnsiTheme="majorBidi" w:cstheme="majorBidi"/>
          <w:color w:val="000000" w:themeColor="text1"/>
          <w:sz w:val="24"/>
          <w:szCs w:val="24"/>
        </w:rPr>
        <w:t xml:space="preserve"> in spite</w:t>
      </w:r>
      <w:r w:rsidR="00DC7863" w:rsidRPr="00BF2D91">
        <w:rPr>
          <w:rFonts w:asciiTheme="majorBidi" w:eastAsia="Times New Roman" w:hAnsiTheme="majorBidi" w:cstheme="majorBidi"/>
          <w:color w:val="000000" w:themeColor="text1"/>
          <w:sz w:val="24"/>
          <w:szCs w:val="24"/>
        </w:rPr>
        <w:t>—or perhaps because—</w:t>
      </w:r>
      <w:r w:rsidR="005A0CBA" w:rsidRPr="00BF2D91">
        <w:rPr>
          <w:rFonts w:asciiTheme="majorBidi" w:eastAsia="Times New Roman" w:hAnsiTheme="majorBidi" w:cstheme="majorBidi"/>
          <w:color w:val="000000" w:themeColor="text1"/>
          <w:sz w:val="24"/>
          <w:szCs w:val="24"/>
        </w:rPr>
        <w:t>of</w:t>
      </w:r>
      <w:r w:rsidR="00F5356E" w:rsidRPr="00BF2D91">
        <w:rPr>
          <w:rFonts w:asciiTheme="majorBidi" w:eastAsia="Times New Roman" w:hAnsiTheme="majorBidi" w:cstheme="majorBidi"/>
          <w:color w:val="000000" w:themeColor="text1"/>
          <w:sz w:val="24"/>
          <w:szCs w:val="24"/>
        </w:rPr>
        <w:t xml:space="preserve"> the social stigma associated with psychiatric disorders</w:t>
      </w:r>
      <w:r w:rsidR="00D3513D" w:rsidRPr="00BF2D91">
        <w:rPr>
          <w:rFonts w:asciiTheme="majorBidi" w:eastAsia="Times New Roman" w:hAnsiTheme="majorBidi" w:cstheme="majorBidi"/>
          <w:color w:val="000000" w:themeColor="text1"/>
          <w:sz w:val="24"/>
          <w:szCs w:val="24"/>
        </w:rPr>
        <w:t>.</w:t>
      </w:r>
      <w:r w:rsidR="00F5356E" w:rsidRPr="00BF2D91">
        <w:rPr>
          <w:rFonts w:asciiTheme="majorBidi" w:eastAsia="Times New Roman" w:hAnsiTheme="majorBidi" w:cstheme="majorBidi"/>
          <w:color w:val="000000" w:themeColor="text1"/>
          <w:sz w:val="24"/>
          <w:szCs w:val="24"/>
        </w:rPr>
        <w:t xml:space="preserve"> This adaptability reflected the irrelevance of the politicised wo</w:t>
      </w:r>
      <w:r w:rsidR="00A403EA" w:rsidRPr="00BF2D91">
        <w:rPr>
          <w:rFonts w:asciiTheme="majorBidi" w:eastAsia="Times New Roman" w:hAnsiTheme="majorBidi" w:cstheme="majorBidi"/>
          <w:color w:val="000000" w:themeColor="text1"/>
          <w:sz w:val="24"/>
          <w:szCs w:val="24"/>
        </w:rPr>
        <w:t xml:space="preserve">rk of Vallejo </w:t>
      </w:r>
      <w:proofErr w:type="spellStart"/>
      <w:r w:rsidR="00A403EA" w:rsidRPr="00BF2D91">
        <w:rPr>
          <w:rFonts w:asciiTheme="majorBidi" w:eastAsia="Times New Roman" w:hAnsiTheme="majorBidi" w:cstheme="majorBidi"/>
          <w:color w:val="000000" w:themeColor="text1"/>
          <w:sz w:val="24"/>
          <w:szCs w:val="24"/>
        </w:rPr>
        <w:t>N</w:t>
      </w:r>
      <w:r w:rsidR="00424571" w:rsidRPr="00BF2D91">
        <w:rPr>
          <w:rFonts w:asciiTheme="majorBidi" w:eastAsia="Times New Roman" w:hAnsiTheme="majorBidi" w:cstheme="majorBidi"/>
          <w:color w:val="000000" w:themeColor="text1"/>
          <w:sz w:val="24"/>
          <w:szCs w:val="24"/>
        </w:rPr>
        <w:t>á</w:t>
      </w:r>
      <w:r w:rsidR="00A403EA" w:rsidRPr="00BF2D91">
        <w:rPr>
          <w:rFonts w:asciiTheme="majorBidi" w:eastAsia="Times New Roman" w:hAnsiTheme="majorBidi" w:cstheme="majorBidi"/>
          <w:color w:val="000000" w:themeColor="text1"/>
          <w:sz w:val="24"/>
          <w:szCs w:val="24"/>
        </w:rPr>
        <w:t>jera</w:t>
      </w:r>
      <w:proofErr w:type="spellEnd"/>
      <w:r w:rsidR="00A403EA" w:rsidRPr="00BF2D91">
        <w:rPr>
          <w:rFonts w:asciiTheme="majorBidi" w:eastAsia="Times New Roman" w:hAnsiTheme="majorBidi" w:cstheme="majorBidi"/>
          <w:color w:val="000000" w:themeColor="text1"/>
          <w:sz w:val="24"/>
          <w:szCs w:val="24"/>
        </w:rPr>
        <w:t xml:space="preserve"> on most</w:t>
      </w:r>
      <w:r w:rsidR="00F5356E" w:rsidRPr="00BF2D91">
        <w:rPr>
          <w:rFonts w:asciiTheme="majorBidi" w:eastAsia="Times New Roman" w:hAnsiTheme="majorBidi" w:cstheme="majorBidi"/>
          <w:color w:val="000000" w:themeColor="text1"/>
          <w:sz w:val="24"/>
          <w:szCs w:val="24"/>
        </w:rPr>
        <w:t xml:space="preserve"> Spaniards,</w:t>
      </w:r>
      <w:r w:rsidR="00A403EA" w:rsidRPr="00BF2D91">
        <w:rPr>
          <w:rFonts w:asciiTheme="majorBidi" w:eastAsia="Times New Roman" w:hAnsiTheme="majorBidi" w:cstheme="majorBidi"/>
          <w:color w:val="000000" w:themeColor="text1"/>
          <w:sz w:val="24"/>
          <w:szCs w:val="24"/>
        </w:rPr>
        <w:t xml:space="preserve"> even within the military,</w:t>
      </w:r>
      <w:r w:rsidR="00F5356E" w:rsidRPr="00BF2D91">
        <w:rPr>
          <w:rFonts w:asciiTheme="majorBidi" w:eastAsia="Times New Roman" w:hAnsiTheme="majorBidi" w:cstheme="majorBidi"/>
          <w:color w:val="000000" w:themeColor="text1"/>
          <w:sz w:val="24"/>
          <w:szCs w:val="24"/>
        </w:rPr>
        <w:t xml:space="preserve"> </w:t>
      </w:r>
      <w:r w:rsidR="00A403EA" w:rsidRPr="00BF2D91">
        <w:rPr>
          <w:rFonts w:asciiTheme="majorBidi" w:eastAsia="Times New Roman" w:hAnsiTheme="majorBidi" w:cstheme="majorBidi"/>
          <w:color w:val="000000" w:themeColor="text1"/>
          <w:sz w:val="24"/>
          <w:szCs w:val="24"/>
        </w:rPr>
        <w:t xml:space="preserve">despite the level of scholarly attention his work has attracted </w:t>
      </w:r>
      <w:r w:rsidR="00F20A3D" w:rsidRPr="00BF2D91">
        <w:rPr>
          <w:rFonts w:asciiTheme="majorBidi" w:eastAsia="Times New Roman" w:hAnsiTheme="majorBidi" w:cstheme="majorBidi"/>
          <w:color w:val="000000" w:themeColor="text1"/>
          <w:sz w:val="24"/>
          <w:szCs w:val="24"/>
        </w:rPr>
        <w:t xml:space="preserve">from historians </w:t>
      </w:r>
      <w:r w:rsidR="00A403EA" w:rsidRPr="00BF2D91">
        <w:rPr>
          <w:rFonts w:asciiTheme="majorBidi" w:eastAsia="Times New Roman" w:hAnsiTheme="majorBidi" w:cstheme="majorBidi"/>
          <w:color w:val="000000" w:themeColor="text1"/>
          <w:sz w:val="24"/>
          <w:szCs w:val="24"/>
        </w:rPr>
        <w:t>in recent years. Instead,</w:t>
      </w:r>
      <w:r w:rsidR="00F5356E" w:rsidRPr="00BF2D91">
        <w:rPr>
          <w:rFonts w:asciiTheme="majorBidi" w:eastAsia="Times New Roman" w:hAnsiTheme="majorBidi" w:cstheme="majorBidi"/>
          <w:color w:val="000000" w:themeColor="text1"/>
          <w:sz w:val="24"/>
          <w:szCs w:val="24"/>
        </w:rPr>
        <w:t xml:space="preserve"> </w:t>
      </w:r>
      <w:r w:rsidR="00A403EA" w:rsidRPr="00BF2D91">
        <w:rPr>
          <w:rFonts w:asciiTheme="majorBidi" w:eastAsia="Times New Roman" w:hAnsiTheme="majorBidi" w:cstheme="majorBidi"/>
          <w:color w:val="000000" w:themeColor="text1"/>
          <w:sz w:val="24"/>
          <w:szCs w:val="24"/>
        </w:rPr>
        <w:t xml:space="preserve">domestic concerns shaped the experiences of </w:t>
      </w:r>
      <w:r w:rsidR="00E74779" w:rsidRPr="00BF2D91">
        <w:rPr>
          <w:rFonts w:asciiTheme="majorBidi" w:eastAsia="Times New Roman" w:hAnsiTheme="majorBidi" w:cstheme="majorBidi"/>
          <w:color w:val="000000" w:themeColor="text1"/>
          <w:sz w:val="24"/>
          <w:szCs w:val="24"/>
        </w:rPr>
        <w:t xml:space="preserve">the </w:t>
      </w:r>
      <w:r w:rsidR="00A403EA" w:rsidRPr="00BF2D91">
        <w:rPr>
          <w:rFonts w:asciiTheme="majorBidi" w:eastAsia="Times New Roman" w:hAnsiTheme="majorBidi" w:cstheme="majorBidi"/>
          <w:color w:val="000000" w:themeColor="text1"/>
          <w:sz w:val="24"/>
          <w:szCs w:val="24"/>
        </w:rPr>
        <w:t>mentally</w:t>
      </w:r>
      <w:r w:rsidR="00E74779" w:rsidRPr="00BF2D91">
        <w:rPr>
          <w:rFonts w:asciiTheme="majorBidi" w:eastAsia="Times New Roman" w:hAnsiTheme="majorBidi" w:cstheme="majorBidi"/>
          <w:color w:val="000000" w:themeColor="text1"/>
          <w:sz w:val="24"/>
          <w:szCs w:val="24"/>
        </w:rPr>
        <w:t xml:space="preserve"> infirm, who, given the lack of BCMGP</w:t>
      </w:r>
      <w:r w:rsidR="00A403EA" w:rsidRPr="00BF2D91">
        <w:rPr>
          <w:rFonts w:asciiTheme="majorBidi" w:eastAsia="Times New Roman" w:hAnsiTheme="majorBidi" w:cstheme="majorBidi"/>
          <w:color w:val="000000" w:themeColor="text1"/>
          <w:sz w:val="24"/>
          <w:szCs w:val="24"/>
        </w:rPr>
        <w:t xml:space="preserve"> recognition, were </w:t>
      </w:r>
      <w:r w:rsidR="00E74779" w:rsidRPr="00BF2D91">
        <w:rPr>
          <w:rFonts w:asciiTheme="majorBidi" w:eastAsia="Times New Roman" w:hAnsiTheme="majorBidi" w:cstheme="majorBidi"/>
          <w:color w:val="000000" w:themeColor="text1"/>
          <w:sz w:val="24"/>
          <w:szCs w:val="24"/>
        </w:rPr>
        <w:t xml:space="preserve">usually </w:t>
      </w:r>
      <w:r w:rsidR="00A403EA" w:rsidRPr="00BF2D91">
        <w:rPr>
          <w:rFonts w:asciiTheme="majorBidi" w:eastAsia="Times New Roman" w:hAnsiTheme="majorBidi" w:cstheme="majorBidi"/>
          <w:color w:val="000000" w:themeColor="text1"/>
          <w:sz w:val="24"/>
          <w:szCs w:val="24"/>
        </w:rPr>
        <w:t>supported by families and local psychiatric facilities.</w:t>
      </w:r>
    </w:p>
    <w:p w14:paraId="20455727" w14:textId="72762528" w:rsidR="00424571" w:rsidRPr="00BF2D91" w:rsidRDefault="00424571" w:rsidP="0013345F">
      <w:pPr>
        <w:widowControl w:val="0"/>
        <w:autoSpaceDE w:val="0"/>
        <w:autoSpaceDN w:val="0"/>
        <w:adjustRightInd w:val="0"/>
        <w:spacing w:after="240" w:line="480" w:lineRule="auto"/>
        <w:ind w:firstLine="708"/>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 xml:space="preserve">The ‘national psychiatry’ of Vallejo </w:t>
      </w:r>
      <w:proofErr w:type="spellStart"/>
      <w:r w:rsidRPr="00BF2D91">
        <w:rPr>
          <w:rFonts w:asciiTheme="majorBidi" w:eastAsia="Times New Roman" w:hAnsiTheme="majorBidi" w:cstheme="majorBidi"/>
          <w:color w:val="000000" w:themeColor="text1"/>
          <w:sz w:val="24"/>
          <w:szCs w:val="24"/>
        </w:rPr>
        <w:t>Nájera</w:t>
      </w:r>
      <w:proofErr w:type="spellEnd"/>
      <w:r w:rsidR="00525970" w:rsidRPr="00BF2D91">
        <w:rPr>
          <w:rFonts w:asciiTheme="majorBidi" w:eastAsia="Times New Roman" w:hAnsiTheme="majorBidi" w:cstheme="majorBidi"/>
          <w:color w:val="000000" w:themeColor="text1"/>
          <w:sz w:val="24"/>
          <w:szCs w:val="24"/>
        </w:rPr>
        <w:t xml:space="preserve"> also</w:t>
      </w:r>
      <w:r w:rsidRPr="00BF2D91">
        <w:rPr>
          <w:rFonts w:asciiTheme="majorBidi" w:eastAsia="Times New Roman" w:hAnsiTheme="majorBidi" w:cstheme="majorBidi"/>
          <w:color w:val="000000" w:themeColor="text1"/>
          <w:sz w:val="24"/>
          <w:szCs w:val="24"/>
        </w:rPr>
        <w:t xml:space="preserve"> </w:t>
      </w:r>
      <w:r w:rsidR="008C780F" w:rsidRPr="00BF2D91">
        <w:rPr>
          <w:rFonts w:asciiTheme="majorBidi" w:eastAsia="Times New Roman" w:hAnsiTheme="majorBidi" w:cstheme="majorBidi"/>
          <w:color w:val="000000" w:themeColor="text1"/>
          <w:sz w:val="24"/>
          <w:szCs w:val="24"/>
        </w:rPr>
        <w:t>exercised</w:t>
      </w:r>
      <w:r w:rsidRPr="00BF2D91">
        <w:rPr>
          <w:rFonts w:asciiTheme="majorBidi" w:eastAsia="Times New Roman" w:hAnsiTheme="majorBidi" w:cstheme="majorBidi"/>
          <w:color w:val="000000" w:themeColor="text1"/>
          <w:sz w:val="24"/>
          <w:szCs w:val="24"/>
        </w:rPr>
        <w:t xml:space="preserve"> limited influence o</w:t>
      </w:r>
      <w:r w:rsidR="0013345F" w:rsidRPr="00BF2D91">
        <w:rPr>
          <w:rFonts w:asciiTheme="majorBidi" w:eastAsia="Times New Roman" w:hAnsiTheme="majorBidi" w:cstheme="majorBidi"/>
          <w:color w:val="000000" w:themeColor="text1"/>
          <w:sz w:val="24"/>
          <w:szCs w:val="24"/>
        </w:rPr>
        <w:t>ver the experiences of patients</w:t>
      </w:r>
      <w:r w:rsidRPr="00BF2D91">
        <w:rPr>
          <w:rFonts w:asciiTheme="majorBidi" w:eastAsia="Times New Roman" w:hAnsiTheme="majorBidi" w:cstheme="majorBidi"/>
          <w:color w:val="000000" w:themeColor="text1"/>
          <w:sz w:val="24"/>
          <w:szCs w:val="24"/>
        </w:rPr>
        <w:t xml:space="preserve">, especially as time went on. Having spent time studying in Germany, Vallejo </w:t>
      </w:r>
      <w:proofErr w:type="spellStart"/>
      <w:r w:rsidRPr="00BF2D91">
        <w:rPr>
          <w:rFonts w:asciiTheme="majorBidi" w:eastAsia="Times New Roman" w:hAnsiTheme="majorBidi" w:cstheme="majorBidi"/>
          <w:color w:val="000000" w:themeColor="text1"/>
          <w:sz w:val="24"/>
          <w:szCs w:val="24"/>
        </w:rPr>
        <w:t>Nájera’s</w:t>
      </w:r>
      <w:proofErr w:type="spellEnd"/>
      <w:r w:rsidRPr="00BF2D91">
        <w:rPr>
          <w:rFonts w:asciiTheme="majorBidi" w:eastAsia="Times New Roman" w:hAnsiTheme="majorBidi" w:cstheme="majorBidi"/>
          <w:color w:val="000000" w:themeColor="text1"/>
          <w:sz w:val="24"/>
          <w:szCs w:val="24"/>
        </w:rPr>
        <w:t xml:space="preserve"> work drew on the work of eugenicist psychiatrists in Nazi Germany, and Gestapo agents </w:t>
      </w:r>
      <w:r w:rsidR="007407AD" w:rsidRPr="00BF2D91">
        <w:rPr>
          <w:rFonts w:asciiTheme="majorBidi" w:eastAsia="Times New Roman" w:hAnsiTheme="majorBidi" w:cstheme="majorBidi"/>
          <w:color w:val="000000" w:themeColor="text1"/>
          <w:sz w:val="24"/>
          <w:szCs w:val="24"/>
        </w:rPr>
        <w:t>even contributed to his experiments on Republican prisoners in Nationalist concentration camps during the Civil War.</w:t>
      </w:r>
      <w:r w:rsidR="007407AD" w:rsidRPr="00BF2D91">
        <w:rPr>
          <w:rStyle w:val="FootnoteReference"/>
          <w:rFonts w:asciiTheme="majorBidi" w:eastAsia="Times New Roman" w:hAnsiTheme="majorBidi" w:cstheme="majorBidi"/>
          <w:color w:val="000000" w:themeColor="text1"/>
          <w:sz w:val="24"/>
          <w:szCs w:val="24"/>
        </w:rPr>
        <w:footnoteReference w:id="519"/>
      </w:r>
      <w:r w:rsidRPr="00BF2D91">
        <w:rPr>
          <w:rFonts w:asciiTheme="majorBidi" w:eastAsia="Times New Roman" w:hAnsiTheme="majorBidi" w:cstheme="majorBidi"/>
          <w:color w:val="000000" w:themeColor="text1"/>
          <w:sz w:val="24"/>
          <w:szCs w:val="24"/>
        </w:rPr>
        <w:t xml:space="preserve"> </w:t>
      </w:r>
      <w:r w:rsidR="007407AD" w:rsidRPr="00BF2D91">
        <w:rPr>
          <w:rFonts w:asciiTheme="majorBidi" w:eastAsia="Times New Roman" w:hAnsiTheme="majorBidi" w:cstheme="majorBidi"/>
          <w:color w:val="000000" w:themeColor="text1"/>
          <w:sz w:val="24"/>
          <w:szCs w:val="24"/>
        </w:rPr>
        <w:t xml:space="preserve">However, eugenics </w:t>
      </w:r>
      <w:r w:rsidR="008C780F" w:rsidRPr="00BF2D91">
        <w:rPr>
          <w:rFonts w:asciiTheme="majorBidi" w:eastAsia="Times New Roman" w:hAnsiTheme="majorBidi" w:cstheme="majorBidi"/>
          <w:color w:val="000000" w:themeColor="text1"/>
          <w:sz w:val="24"/>
          <w:szCs w:val="24"/>
        </w:rPr>
        <w:t xml:space="preserve">took on a different form in Spain, mainly because the Catholic Church made plain its opposition to ‘hard’ eugenic measures, such as the sterilisation of individuals </w:t>
      </w:r>
      <w:r w:rsidR="0013345F" w:rsidRPr="00BF2D91">
        <w:rPr>
          <w:rFonts w:asciiTheme="majorBidi" w:eastAsia="Times New Roman" w:hAnsiTheme="majorBidi" w:cstheme="majorBidi"/>
          <w:color w:val="000000" w:themeColor="text1"/>
          <w:sz w:val="24"/>
          <w:szCs w:val="24"/>
        </w:rPr>
        <w:t>who threatened</w:t>
      </w:r>
      <w:r w:rsidR="008C780F" w:rsidRPr="00BF2D91">
        <w:rPr>
          <w:rFonts w:asciiTheme="majorBidi" w:eastAsia="Times New Roman" w:hAnsiTheme="majorBidi" w:cstheme="majorBidi"/>
          <w:color w:val="000000" w:themeColor="text1"/>
          <w:sz w:val="24"/>
          <w:szCs w:val="24"/>
        </w:rPr>
        <w:t xml:space="preserve"> </w:t>
      </w:r>
      <w:r w:rsidR="0013345F" w:rsidRPr="00BF2D91">
        <w:rPr>
          <w:rFonts w:asciiTheme="majorBidi" w:eastAsia="Times New Roman" w:hAnsiTheme="majorBidi" w:cstheme="majorBidi"/>
          <w:color w:val="000000" w:themeColor="text1"/>
          <w:sz w:val="24"/>
          <w:szCs w:val="24"/>
        </w:rPr>
        <w:t>the population’s ‘</w:t>
      </w:r>
      <w:r w:rsidR="008C780F" w:rsidRPr="00BF2D91">
        <w:rPr>
          <w:rFonts w:asciiTheme="majorBidi" w:eastAsia="Times New Roman" w:hAnsiTheme="majorBidi" w:cstheme="majorBidi"/>
          <w:color w:val="000000" w:themeColor="text1"/>
          <w:sz w:val="24"/>
          <w:szCs w:val="24"/>
        </w:rPr>
        <w:t>racial hygiene</w:t>
      </w:r>
      <w:r w:rsidR="0013345F" w:rsidRPr="00BF2D91">
        <w:rPr>
          <w:rFonts w:asciiTheme="majorBidi" w:eastAsia="Times New Roman" w:hAnsiTheme="majorBidi" w:cstheme="majorBidi"/>
          <w:color w:val="000000" w:themeColor="text1"/>
          <w:sz w:val="24"/>
          <w:szCs w:val="24"/>
        </w:rPr>
        <w:t>’</w:t>
      </w:r>
      <w:r w:rsidR="008C780F" w:rsidRPr="00BF2D91">
        <w:rPr>
          <w:rFonts w:asciiTheme="majorBidi" w:eastAsia="Times New Roman" w:hAnsiTheme="majorBidi" w:cstheme="majorBidi"/>
          <w:color w:val="000000" w:themeColor="text1"/>
          <w:sz w:val="24"/>
          <w:szCs w:val="24"/>
        </w:rPr>
        <w:t>.</w:t>
      </w:r>
      <w:r w:rsidR="008C780F" w:rsidRPr="00BF2D91">
        <w:rPr>
          <w:rStyle w:val="FootnoteReference"/>
          <w:rFonts w:asciiTheme="majorBidi" w:eastAsia="Times New Roman" w:hAnsiTheme="majorBidi" w:cstheme="majorBidi"/>
          <w:color w:val="000000" w:themeColor="text1"/>
          <w:sz w:val="24"/>
          <w:szCs w:val="24"/>
        </w:rPr>
        <w:footnoteReference w:id="520"/>
      </w:r>
      <w:r w:rsidR="008C780F" w:rsidRPr="00BF2D91">
        <w:rPr>
          <w:rFonts w:asciiTheme="majorBidi" w:eastAsia="Times New Roman" w:hAnsiTheme="majorBidi" w:cstheme="majorBidi"/>
          <w:color w:val="000000" w:themeColor="text1"/>
          <w:sz w:val="24"/>
          <w:szCs w:val="24"/>
        </w:rPr>
        <w:t xml:space="preserve"> </w:t>
      </w:r>
      <w:r w:rsidR="0017371D" w:rsidRPr="00BF2D91">
        <w:rPr>
          <w:rFonts w:asciiTheme="majorBidi" w:eastAsia="Times New Roman" w:hAnsiTheme="majorBidi" w:cstheme="majorBidi"/>
          <w:color w:val="000000" w:themeColor="text1"/>
          <w:sz w:val="24"/>
          <w:szCs w:val="24"/>
        </w:rPr>
        <w:t>Instead, eugenicists in Spain advocated ‘soft’ measures, such as advising against marriages between unsuitable parents, and the removal of children from families who would not provide a ‘sanitary’ environment for their offspring.</w:t>
      </w:r>
      <w:r w:rsidR="00324BEA" w:rsidRPr="00BF2D91">
        <w:rPr>
          <w:rStyle w:val="FootnoteReference"/>
          <w:rFonts w:asciiTheme="majorBidi" w:eastAsia="Times New Roman" w:hAnsiTheme="majorBidi" w:cstheme="majorBidi"/>
          <w:color w:val="000000" w:themeColor="text1"/>
          <w:sz w:val="24"/>
          <w:szCs w:val="24"/>
        </w:rPr>
        <w:footnoteReference w:id="521"/>
      </w:r>
      <w:r w:rsidR="0017371D" w:rsidRPr="00BF2D91">
        <w:rPr>
          <w:rFonts w:asciiTheme="majorBidi" w:eastAsia="Times New Roman" w:hAnsiTheme="majorBidi" w:cstheme="majorBidi"/>
          <w:color w:val="000000" w:themeColor="text1"/>
          <w:sz w:val="24"/>
          <w:szCs w:val="24"/>
        </w:rPr>
        <w:t xml:space="preserve"> </w:t>
      </w:r>
      <w:r w:rsidR="00980604" w:rsidRPr="00BF2D91">
        <w:rPr>
          <w:rFonts w:asciiTheme="majorBidi" w:eastAsia="Times New Roman" w:hAnsiTheme="majorBidi" w:cstheme="majorBidi"/>
          <w:color w:val="000000" w:themeColor="text1"/>
          <w:sz w:val="24"/>
          <w:szCs w:val="24"/>
        </w:rPr>
        <w:t xml:space="preserve">Yet </w:t>
      </w:r>
      <w:r w:rsidR="00665A68" w:rsidRPr="00BF2D91">
        <w:rPr>
          <w:rFonts w:asciiTheme="majorBidi" w:eastAsia="Times New Roman" w:hAnsiTheme="majorBidi" w:cstheme="majorBidi"/>
          <w:color w:val="000000" w:themeColor="text1"/>
          <w:sz w:val="24"/>
          <w:szCs w:val="24"/>
        </w:rPr>
        <w:t>most</w:t>
      </w:r>
      <w:r w:rsidR="00980604" w:rsidRPr="00BF2D91">
        <w:rPr>
          <w:rFonts w:asciiTheme="majorBidi" w:eastAsia="Times New Roman" w:hAnsiTheme="majorBidi" w:cstheme="majorBidi"/>
          <w:color w:val="000000" w:themeColor="text1"/>
          <w:sz w:val="24"/>
          <w:szCs w:val="24"/>
        </w:rPr>
        <w:t xml:space="preserve"> psychiatrists in Francoist Spain </w:t>
      </w:r>
      <w:r w:rsidR="00665A68" w:rsidRPr="00BF2D91">
        <w:rPr>
          <w:rFonts w:asciiTheme="majorBidi" w:eastAsia="Times New Roman" w:hAnsiTheme="majorBidi" w:cstheme="majorBidi"/>
          <w:color w:val="000000" w:themeColor="text1"/>
          <w:sz w:val="24"/>
          <w:szCs w:val="24"/>
        </w:rPr>
        <w:t xml:space="preserve">were not fascists, </w:t>
      </w:r>
      <w:r w:rsidR="00980604" w:rsidRPr="00BF2D91">
        <w:rPr>
          <w:rFonts w:asciiTheme="majorBidi" w:eastAsia="Times New Roman" w:hAnsiTheme="majorBidi" w:cstheme="majorBidi"/>
          <w:color w:val="000000" w:themeColor="text1"/>
          <w:sz w:val="24"/>
          <w:szCs w:val="24"/>
        </w:rPr>
        <w:t xml:space="preserve">and many </w:t>
      </w:r>
      <w:r w:rsidR="00665A68" w:rsidRPr="00BF2D91">
        <w:rPr>
          <w:rFonts w:asciiTheme="majorBidi" w:eastAsia="Times New Roman" w:hAnsiTheme="majorBidi" w:cstheme="majorBidi"/>
          <w:color w:val="000000" w:themeColor="text1"/>
          <w:sz w:val="24"/>
          <w:szCs w:val="24"/>
        </w:rPr>
        <w:t xml:space="preserve">continued their pre-war research </w:t>
      </w:r>
      <w:r w:rsidR="00820360" w:rsidRPr="00BF2D91">
        <w:rPr>
          <w:rFonts w:asciiTheme="majorBidi" w:eastAsia="Times New Roman" w:hAnsiTheme="majorBidi" w:cstheme="majorBidi"/>
          <w:color w:val="000000" w:themeColor="text1"/>
          <w:sz w:val="24"/>
          <w:szCs w:val="24"/>
        </w:rPr>
        <w:t xml:space="preserve">on subjects of a strictly </w:t>
      </w:r>
      <w:r w:rsidR="00665A68" w:rsidRPr="00BF2D91">
        <w:rPr>
          <w:rFonts w:asciiTheme="majorBidi" w:eastAsia="Times New Roman" w:hAnsiTheme="majorBidi" w:cstheme="majorBidi"/>
          <w:color w:val="000000" w:themeColor="text1"/>
          <w:sz w:val="24"/>
          <w:szCs w:val="24"/>
        </w:rPr>
        <w:t>psychiatric nature after the conflict</w:t>
      </w:r>
      <w:r w:rsidR="00820360" w:rsidRPr="00BF2D91">
        <w:rPr>
          <w:rFonts w:asciiTheme="majorBidi" w:eastAsia="Times New Roman" w:hAnsiTheme="majorBidi" w:cstheme="majorBidi"/>
          <w:color w:val="000000" w:themeColor="text1"/>
          <w:sz w:val="24"/>
          <w:szCs w:val="24"/>
        </w:rPr>
        <w:t>.</w:t>
      </w:r>
      <w:r w:rsidR="00820360" w:rsidRPr="00BF2D91">
        <w:rPr>
          <w:rStyle w:val="FootnoteReference"/>
          <w:rFonts w:asciiTheme="majorBidi" w:eastAsia="Times New Roman" w:hAnsiTheme="majorBidi" w:cstheme="majorBidi"/>
          <w:color w:val="000000" w:themeColor="text1"/>
          <w:sz w:val="24"/>
          <w:szCs w:val="24"/>
        </w:rPr>
        <w:footnoteReference w:id="522"/>
      </w:r>
      <w:r w:rsidR="00820360" w:rsidRPr="00BF2D91">
        <w:rPr>
          <w:rFonts w:asciiTheme="majorBidi" w:eastAsia="Times New Roman" w:hAnsiTheme="majorBidi" w:cstheme="majorBidi"/>
          <w:color w:val="000000" w:themeColor="text1"/>
          <w:sz w:val="24"/>
          <w:szCs w:val="24"/>
        </w:rPr>
        <w:t xml:space="preserve"> </w:t>
      </w:r>
      <w:r w:rsidR="00590893" w:rsidRPr="00BF2D91">
        <w:rPr>
          <w:rFonts w:asciiTheme="majorBidi" w:eastAsia="Times New Roman" w:hAnsiTheme="majorBidi" w:cstheme="majorBidi"/>
          <w:color w:val="000000" w:themeColor="text1"/>
          <w:sz w:val="24"/>
          <w:szCs w:val="24"/>
        </w:rPr>
        <w:t xml:space="preserve">Similarly, the management of asylums evolved little under the dictatorship and </w:t>
      </w:r>
      <w:r w:rsidR="00590893" w:rsidRPr="00BF2D91">
        <w:rPr>
          <w:rFonts w:asciiTheme="majorBidi" w:eastAsia="Times New Roman" w:hAnsiTheme="majorBidi" w:cstheme="majorBidi"/>
          <w:color w:val="000000" w:themeColor="text1"/>
          <w:sz w:val="24"/>
          <w:szCs w:val="24"/>
        </w:rPr>
        <w:lastRenderedPageBreak/>
        <w:t xml:space="preserve">in many ways </w:t>
      </w:r>
      <w:r w:rsidR="00B315D0" w:rsidRPr="00BF2D91">
        <w:rPr>
          <w:rFonts w:asciiTheme="majorBidi" w:eastAsia="Times New Roman" w:hAnsiTheme="majorBidi" w:cstheme="majorBidi"/>
          <w:color w:val="000000" w:themeColor="text1"/>
          <w:sz w:val="24"/>
          <w:szCs w:val="24"/>
        </w:rPr>
        <w:t>continued</w:t>
      </w:r>
      <w:r w:rsidR="004F2E2C" w:rsidRPr="00BF2D91">
        <w:rPr>
          <w:rFonts w:asciiTheme="majorBidi" w:eastAsia="Times New Roman" w:hAnsiTheme="majorBidi" w:cstheme="majorBidi"/>
          <w:color w:val="000000" w:themeColor="text1"/>
          <w:sz w:val="24"/>
          <w:szCs w:val="24"/>
        </w:rPr>
        <w:t xml:space="preserve"> the pre-Republican status quo.</w:t>
      </w:r>
      <w:r w:rsidR="004F2E2C" w:rsidRPr="00BF2D91">
        <w:rPr>
          <w:rStyle w:val="FootnoteReference"/>
          <w:rFonts w:asciiTheme="majorBidi" w:eastAsia="Times New Roman" w:hAnsiTheme="majorBidi" w:cstheme="majorBidi"/>
          <w:color w:val="000000" w:themeColor="text1"/>
          <w:sz w:val="24"/>
          <w:szCs w:val="24"/>
        </w:rPr>
        <w:footnoteReference w:id="523"/>
      </w:r>
      <w:r w:rsidR="004F2E2C" w:rsidRPr="00BF2D91">
        <w:rPr>
          <w:rFonts w:asciiTheme="majorBidi" w:eastAsia="Times New Roman" w:hAnsiTheme="majorBidi" w:cstheme="majorBidi"/>
          <w:color w:val="000000" w:themeColor="text1"/>
          <w:sz w:val="24"/>
          <w:szCs w:val="24"/>
        </w:rPr>
        <w:t xml:space="preserve"> </w:t>
      </w:r>
      <w:r w:rsidR="00665A68" w:rsidRPr="00BF2D91">
        <w:rPr>
          <w:rFonts w:asciiTheme="majorBidi" w:eastAsia="Times New Roman" w:hAnsiTheme="majorBidi" w:cstheme="majorBidi"/>
          <w:color w:val="000000" w:themeColor="text1"/>
          <w:sz w:val="24"/>
          <w:szCs w:val="24"/>
        </w:rPr>
        <w:t xml:space="preserve">There was a great deal of variation in asylum conditions, and while private institutions such as the </w:t>
      </w:r>
      <w:proofErr w:type="spellStart"/>
      <w:r w:rsidR="00665A68" w:rsidRPr="00BF2D91">
        <w:rPr>
          <w:rFonts w:asciiTheme="majorBidi" w:eastAsia="Times New Roman" w:hAnsiTheme="majorBidi" w:cstheme="majorBidi"/>
          <w:color w:val="000000" w:themeColor="text1"/>
          <w:sz w:val="24"/>
          <w:szCs w:val="24"/>
        </w:rPr>
        <w:t>Esquerdo</w:t>
      </w:r>
      <w:proofErr w:type="spellEnd"/>
      <w:r w:rsidR="00665A68" w:rsidRPr="00BF2D91">
        <w:rPr>
          <w:rFonts w:asciiTheme="majorBidi" w:eastAsia="Times New Roman" w:hAnsiTheme="majorBidi" w:cstheme="majorBidi"/>
          <w:color w:val="000000" w:themeColor="text1"/>
          <w:sz w:val="24"/>
          <w:szCs w:val="24"/>
        </w:rPr>
        <w:t xml:space="preserve"> clinic in Madrid were highly regarded, </w:t>
      </w:r>
      <w:r w:rsidR="00525970" w:rsidRPr="00BF2D91">
        <w:rPr>
          <w:rFonts w:asciiTheme="majorBidi" w:eastAsia="Times New Roman" w:hAnsiTheme="majorBidi" w:cstheme="majorBidi"/>
          <w:color w:val="000000" w:themeColor="text1"/>
          <w:sz w:val="24"/>
          <w:szCs w:val="24"/>
        </w:rPr>
        <w:t>many provincial institutions</w:t>
      </w:r>
      <w:r w:rsidR="0003079E" w:rsidRPr="00BF2D91">
        <w:rPr>
          <w:rFonts w:asciiTheme="majorBidi" w:eastAsia="Times New Roman" w:hAnsiTheme="majorBidi" w:cstheme="majorBidi"/>
          <w:color w:val="000000" w:themeColor="text1"/>
          <w:sz w:val="24"/>
          <w:szCs w:val="24"/>
        </w:rPr>
        <w:t xml:space="preserve"> kept</w:t>
      </w:r>
      <w:r w:rsidR="00525970" w:rsidRPr="00BF2D91">
        <w:rPr>
          <w:rFonts w:asciiTheme="majorBidi" w:eastAsia="Times New Roman" w:hAnsiTheme="majorBidi" w:cstheme="majorBidi"/>
          <w:color w:val="000000" w:themeColor="text1"/>
          <w:sz w:val="24"/>
          <w:szCs w:val="24"/>
        </w:rPr>
        <w:t xml:space="preserve"> patients </w:t>
      </w:r>
      <w:r w:rsidR="0003079E" w:rsidRPr="00BF2D91">
        <w:rPr>
          <w:rFonts w:asciiTheme="majorBidi" w:eastAsia="Times New Roman" w:hAnsiTheme="majorBidi" w:cstheme="majorBidi"/>
          <w:color w:val="000000" w:themeColor="text1"/>
          <w:sz w:val="24"/>
          <w:szCs w:val="24"/>
        </w:rPr>
        <w:t xml:space="preserve">enclosed </w:t>
      </w:r>
      <w:r w:rsidR="00525970" w:rsidRPr="00BF2D91">
        <w:rPr>
          <w:rFonts w:asciiTheme="majorBidi" w:eastAsia="Times New Roman" w:hAnsiTheme="majorBidi" w:cstheme="majorBidi"/>
          <w:color w:val="000000" w:themeColor="text1"/>
          <w:sz w:val="24"/>
          <w:szCs w:val="24"/>
        </w:rPr>
        <w:t>in miserable conditions, even well into the 1960s.</w:t>
      </w:r>
      <w:r w:rsidR="00525970" w:rsidRPr="00BF2D91">
        <w:rPr>
          <w:rStyle w:val="FootnoteReference"/>
          <w:rFonts w:asciiTheme="majorBidi" w:eastAsia="Times New Roman" w:hAnsiTheme="majorBidi" w:cstheme="majorBidi"/>
          <w:color w:val="000000" w:themeColor="text1"/>
          <w:sz w:val="24"/>
          <w:szCs w:val="24"/>
        </w:rPr>
        <w:footnoteReference w:id="524"/>
      </w:r>
      <w:r w:rsidR="00665A68" w:rsidRPr="00BF2D91">
        <w:rPr>
          <w:rFonts w:asciiTheme="majorBidi" w:eastAsia="Times New Roman" w:hAnsiTheme="majorBidi" w:cstheme="majorBidi"/>
          <w:color w:val="000000" w:themeColor="text1"/>
          <w:sz w:val="24"/>
          <w:szCs w:val="24"/>
        </w:rPr>
        <w:t xml:space="preserve"> </w:t>
      </w:r>
    </w:p>
    <w:p w14:paraId="78924D72" w14:textId="3266D39D" w:rsidR="00C22AFF" w:rsidRPr="00BF2D91" w:rsidRDefault="00DC7863" w:rsidP="0013345F">
      <w:pPr>
        <w:widowControl w:val="0"/>
        <w:autoSpaceDE w:val="0"/>
        <w:autoSpaceDN w:val="0"/>
        <w:adjustRightInd w:val="0"/>
        <w:spacing w:after="240" w:line="480" w:lineRule="auto"/>
        <w:ind w:firstLine="720"/>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sz w:val="24"/>
          <w:szCs w:val="24"/>
        </w:rPr>
        <w:t>Most mentally-</w:t>
      </w:r>
      <w:r w:rsidR="00C22AFF" w:rsidRPr="00BF2D91">
        <w:rPr>
          <w:rFonts w:asciiTheme="majorBidi" w:eastAsia="Times New Roman" w:hAnsiTheme="majorBidi" w:cstheme="majorBidi"/>
          <w:sz w:val="24"/>
          <w:szCs w:val="24"/>
        </w:rPr>
        <w:t xml:space="preserve">ill Francoist veterans who ended up in the provincial psychiatric care system were not able to join the BCMGP, which helps to </w:t>
      </w:r>
      <w:r w:rsidR="0013345F" w:rsidRPr="00BF2D91">
        <w:rPr>
          <w:rFonts w:asciiTheme="majorBidi" w:eastAsia="Times New Roman" w:hAnsiTheme="majorBidi" w:cstheme="majorBidi"/>
          <w:sz w:val="24"/>
          <w:szCs w:val="24"/>
        </w:rPr>
        <w:t>further question</w:t>
      </w:r>
      <w:r w:rsidR="00C22AFF" w:rsidRPr="00BF2D91">
        <w:rPr>
          <w:rFonts w:asciiTheme="majorBidi" w:eastAsia="Times New Roman" w:hAnsiTheme="majorBidi" w:cstheme="majorBidi"/>
          <w:sz w:val="24"/>
          <w:szCs w:val="24"/>
        </w:rPr>
        <w:t xml:space="preserve"> the traditional categorisation of </w:t>
      </w:r>
      <w:r w:rsidR="00E74779" w:rsidRPr="00BF2D91">
        <w:rPr>
          <w:rFonts w:asciiTheme="majorBidi" w:eastAsia="Times New Roman" w:hAnsiTheme="majorBidi" w:cstheme="majorBidi"/>
          <w:sz w:val="24"/>
          <w:szCs w:val="24"/>
        </w:rPr>
        <w:t>Spaniards</w:t>
      </w:r>
      <w:r w:rsidR="00C22AFF" w:rsidRPr="00BF2D91">
        <w:rPr>
          <w:rFonts w:asciiTheme="majorBidi" w:eastAsia="Times New Roman" w:hAnsiTheme="majorBidi" w:cstheme="majorBidi"/>
          <w:sz w:val="24"/>
          <w:szCs w:val="24"/>
        </w:rPr>
        <w:t xml:space="preserve"> </w:t>
      </w:r>
      <w:r w:rsidR="00E74779" w:rsidRPr="00BF2D91">
        <w:rPr>
          <w:rFonts w:asciiTheme="majorBidi" w:eastAsia="Times New Roman" w:hAnsiTheme="majorBidi" w:cstheme="majorBidi"/>
          <w:sz w:val="24"/>
          <w:szCs w:val="24"/>
        </w:rPr>
        <w:t xml:space="preserve">under Francoism </w:t>
      </w:r>
      <w:r w:rsidR="00C22AFF" w:rsidRPr="00BF2D91">
        <w:rPr>
          <w:rFonts w:asciiTheme="majorBidi" w:eastAsia="Times New Roman" w:hAnsiTheme="majorBidi" w:cstheme="majorBidi"/>
          <w:sz w:val="24"/>
          <w:szCs w:val="24"/>
        </w:rPr>
        <w:t>as either ‘victors’ or ‘vanquished’.</w:t>
      </w:r>
      <w:r w:rsidR="00C22AFF" w:rsidRPr="00BF2D91">
        <w:rPr>
          <w:rStyle w:val="FootnoteReference"/>
          <w:rFonts w:asciiTheme="majorBidi" w:eastAsia="Times New Roman" w:hAnsiTheme="majorBidi" w:cstheme="majorBidi"/>
          <w:sz w:val="24"/>
          <w:szCs w:val="24"/>
        </w:rPr>
        <w:footnoteReference w:id="525"/>
      </w:r>
      <w:r w:rsidR="003C76E2" w:rsidRPr="00BF2D91">
        <w:rPr>
          <w:rFonts w:asciiTheme="majorBidi" w:eastAsia="Times New Roman" w:hAnsiTheme="majorBidi" w:cstheme="majorBidi"/>
          <w:sz w:val="24"/>
          <w:szCs w:val="24"/>
        </w:rPr>
        <w:t xml:space="preserve"> As we shall see, m</w:t>
      </w:r>
      <w:r w:rsidR="00E74779" w:rsidRPr="00BF2D91">
        <w:rPr>
          <w:rFonts w:asciiTheme="majorBidi" w:eastAsia="Times New Roman" w:hAnsiTheme="majorBidi" w:cstheme="majorBidi"/>
          <w:sz w:val="24"/>
          <w:szCs w:val="24"/>
        </w:rPr>
        <w:t xml:space="preserve">entally-ill </w:t>
      </w:r>
      <w:r w:rsidR="0013345F" w:rsidRPr="00BF2D91">
        <w:rPr>
          <w:rFonts w:asciiTheme="majorBidi" w:eastAsia="Times New Roman" w:hAnsiTheme="majorBidi" w:cstheme="majorBidi"/>
          <w:sz w:val="24"/>
          <w:szCs w:val="24"/>
        </w:rPr>
        <w:t>ex-combatants</w:t>
      </w:r>
      <w:r w:rsidR="00C22AFF" w:rsidRPr="00BF2D91">
        <w:rPr>
          <w:rFonts w:asciiTheme="majorBidi" w:eastAsia="Times New Roman" w:hAnsiTheme="majorBidi" w:cstheme="majorBidi"/>
          <w:sz w:val="24"/>
          <w:szCs w:val="24"/>
        </w:rPr>
        <w:t xml:space="preserve"> were </w:t>
      </w:r>
      <w:r w:rsidR="003C76E2" w:rsidRPr="00BF2D91">
        <w:rPr>
          <w:rFonts w:asciiTheme="majorBidi" w:eastAsia="Times New Roman" w:hAnsiTheme="majorBidi" w:cstheme="majorBidi"/>
          <w:sz w:val="24"/>
          <w:szCs w:val="24"/>
        </w:rPr>
        <w:t>even less likely to be considered ‘victors’ than those with physical impairments, discussed in chapter two.</w:t>
      </w:r>
      <w:r w:rsidR="00A76417" w:rsidRPr="00BF2D91">
        <w:rPr>
          <w:rFonts w:asciiTheme="majorBidi" w:eastAsia="Times New Roman" w:hAnsiTheme="majorBidi" w:cstheme="majorBidi"/>
          <w:sz w:val="24"/>
          <w:szCs w:val="24"/>
        </w:rPr>
        <w:t xml:space="preserve"> T</w:t>
      </w:r>
      <w:r w:rsidR="00C22AFF" w:rsidRPr="00BF2D91">
        <w:rPr>
          <w:rFonts w:asciiTheme="majorBidi" w:eastAsia="Times New Roman" w:hAnsiTheme="majorBidi" w:cstheme="majorBidi"/>
          <w:sz w:val="24"/>
          <w:szCs w:val="24"/>
        </w:rPr>
        <w:t xml:space="preserve">he study of disenfranchised individuals emanating from the victorious Francoist army </w:t>
      </w:r>
      <w:r w:rsidR="00A76417" w:rsidRPr="00BF2D91">
        <w:rPr>
          <w:rFonts w:asciiTheme="majorBidi" w:eastAsia="Times New Roman" w:hAnsiTheme="majorBidi" w:cstheme="majorBidi"/>
          <w:sz w:val="24"/>
          <w:szCs w:val="24"/>
        </w:rPr>
        <w:t xml:space="preserve">also </w:t>
      </w:r>
      <w:r w:rsidR="00C22AFF" w:rsidRPr="00BF2D91">
        <w:rPr>
          <w:rFonts w:asciiTheme="majorBidi" w:eastAsia="Times New Roman" w:hAnsiTheme="majorBidi" w:cstheme="majorBidi"/>
          <w:sz w:val="24"/>
          <w:szCs w:val="24"/>
        </w:rPr>
        <w:t>helps to</w:t>
      </w:r>
      <w:r w:rsidR="00A76417" w:rsidRPr="00BF2D91">
        <w:rPr>
          <w:rFonts w:asciiTheme="majorBidi" w:eastAsia="Times New Roman" w:hAnsiTheme="majorBidi" w:cstheme="majorBidi"/>
          <w:sz w:val="24"/>
          <w:szCs w:val="24"/>
        </w:rPr>
        <w:t xml:space="preserve"> further</w:t>
      </w:r>
      <w:r w:rsidR="00C22AFF" w:rsidRPr="00BF2D91">
        <w:rPr>
          <w:rFonts w:asciiTheme="majorBidi" w:eastAsia="Times New Roman" w:hAnsiTheme="majorBidi" w:cstheme="majorBidi"/>
          <w:sz w:val="24"/>
          <w:szCs w:val="24"/>
        </w:rPr>
        <w:t xml:space="preserve"> nuance our understanding of the so-called ‘grey zones’ of Spanish society under the Francoist dictatorship.</w:t>
      </w:r>
      <w:r w:rsidR="00C22AFF" w:rsidRPr="00BF2D91">
        <w:rPr>
          <w:rStyle w:val="FootnoteReference"/>
          <w:rFonts w:asciiTheme="majorBidi" w:eastAsia="Times New Roman" w:hAnsiTheme="majorBidi" w:cstheme="majorBidi"/>
          <w:sz w:val="24"/>
          <w:szCs w:val="24"/>
        </w:rPr>
        <w:footnoteReference w:id="526"/>
      </w:r>
      <w:r w:rsidR="00C22AFF" w:rsidRPr="00BF2D91">
        <w:rPr>
          <w:rFonts w:asciiTheme="majorBidi" w:eastAsia="Times New Roman" w:hAnsiTheme="majorBidi" w:cstheme="majorBidi"/>
          <w:sz w:val="24"/>
          <w:szCs w:val="24"/>
        </w:rPr>
        <w:t xml:space="preserve"> The idea that individuals could be categorised as either Francoist, ‘grey’ or Republican to a certain degree maintains the traditional binary view of post-Civil War Spanish society; ‘grey’ implies a degree of detachment from t</w:t>
      </w:r>
      <w:r w:rsidR="0013345F" w:rsidRPr="00BF2D91">
        <w:rPr>
          <w:rFonts w:asciiTheme="majorBidi" w:eastAsia="Times New Roman" w:hAnsiTheme="majorBidi" w:cstheme="majorBidi"/>
          <w:sz w:val="24"/>
          <w:szCs w:val="24"/>
        </w:rPr>
        <w:t>he ideological cleavage of the Civil W</w:t>
      </w:r>
      <w:r w:rsidR="00C22AFF" w:rsidRPr="00BF2D91">
        <w:rPr>
          <w:rFonts w:asciiTheme="majorBidi" w:eastAsia="Times New Roman" w:hAnsiTheme="majorBidi" w:cstheme="majorBidi"/>
          <w:sz w:val="24"/>
          <w:szCs w:val="24"/>
        </w:rPr>
        <w:t xml:space="preserve">ar, ‘Francoist’ implies privilege while all victims are presumed to belong on the Republican end of the spectrum. </w:t>
      </w:r>
      <w:r w:rsidR="00FD23DF" w:rsidRPr="00BF2D91">
        <w:rPr>
          <w:rFonts w:asciiTheme="majorBidi" w:eastAsia="Times New Roman" w:hAnsiTheme="majorBidi" w:cstheme="majorBidi"/>
          <w:sz w:val="24"/>
          <w:szCs w:val="24"/>
        </w:rPr>
        <w:t>As we shall see, m</w:t>
      </w:r>
      <w:r w:rsidR="00C22AFF" w:rsidRPr="00BF2D91">
        <w:rPr>
          <w:rFonts w:asciiTheme="majorBidi" w:eastAsia="Times New Roman" w:hAnsiTheme="majorBidi" w:cstheme="majorBidi"/>
          <w:sz w:val="24"/>
          <w:szCs w:val="24"/>
        </w:rPr>
        <w:t xml:space="preserve">any non-elite individuals who fought on the Francoist side who became mentally ill as a result of their participation in the Civil War were both the victors and the victims of Francoism. </w:t>
      </w:r>
    </w:p>
    <w:p w14:paraId="24C53E8B" w14:textId="5B011777" w:rsidR="005B2C9F" w:rsidRPr="00BF2D91" w:rsidRDefault="00E91C5B" w:rsidP="008769CD">
      <w:pPr>
        <w:pStyle w:val="Heading2"/>
        <w:rPr>
          <w:rFonts w:asciiTheme="majorBidi" w:hAnsiTheme="majorBidi" w:cstheme="majorBidi"/>
          <w:sz w:val="24"/>
          <w:szCs w:val="24"/>
        </w:rPr>
      </w:pPr>
      <w:bookmarkStart w:id="43" w:name="_Toc515359435"/>
      <w:r w:rsidRPr="00BF2D91">
        <w:rPr>
          <w:rFonts w:asciiTheme="majorBidi" w:hAnsiTheme="majorBidi" w:cstheme="majorBidi"/>
          <w:sz w:val="24"/>
          <w:szCs w:val="24"/>
        </w:rPr>
        <w:lastRenderedPageBreak/>
        <w:t>Methodology: w</w:t>
      </w:r>
      <w:r w:rsidR="005B2C9F" w:rsidRPr="00BF2D91">
        <w:rPr>
          <w:rFonts w:asciiTheme="majorBidi" w:hAnsiTheme="majorBidi" w:cstheme="majorBidi"/>
          <w:sz w:val="24"/>
          <w:szCs w:val="24"/>
        </w:rPr>
        <w:t>orking with psychiatric case files</w:t>
      </w:r>
      <w:bookmarkEnd w:id="43"/>
    </w:p>
    <w:p w14:paraId="45D717DC" w14:textId="1FFEFF0F" w:rsidR="00C93249" w:rsidRPr="00BF2D91" w:rsidRDefault="00597C1C" w:rsidP="001A6B22">
      <w:pPr>
        <w:widowControl w:val="0"/>
        <w:autoSpaceDE w:val="0"/>
        <w:autoSpaceDN w:val="0"/>
        <w:adjustRightInd w:val="0"/>
        <w:spacing w:after="240" w:line="480" w:lineRule="auto"/>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The reluctance of scholars to challenge Francoist narratives on low incidences of</w:t>
      </w:r>
      <w:r w:rsidR="00DC7863" w:rsidRPr="00BF2D91">
        <w:rPr>
          <w:rFonts w:asciiTheme="majorBidi" w:eastAsia="Times New Roman" w:hAnsiTheme="majorBidi" w:cstheme="majorBidi"/>
          <w:color w:val="000000" w:themeColor="text1"/>
          <w:sz w:val="24"/>
          <w:szCs w:val="24"/>
        </w:rPr>
        <w:t xml:space="preserve"> mental illness in</w:t>
      </w:r>
      <w:r w:rsidRPr="00BF2D91">
        <w:rPr>
          <w:rFonts w:asciiTheme="majorBidi" w:eastAsia="Times New Roman" w:hAnsiTheme="majorBidi" w:cstheme="majorBidi"/>
          <w:color w:val="000000" w:themeColor="text1"/>
          <w:sz w:val="24"/>
          <w:szCs w:val="24"/>
        </w:rPr>
        <w:t xml:space="preserve"> war </w:t>
      </w:r>
      <w:r w:rsidR="00AA4105" w:rsidRPr="00BF2D91">
        <w:rPr>
          <w:rFonts w:asciiTheme="majorBidi" w:eastAsia="Times New Roman" w:hAnsiTheme="majorBidi" w:cstheme="majorBidi"/>
          <w:color w:val="000000" w:themeColor="text1"/>
          <w:sz w:val="24"/>
          <w:szCs w:val="24"/>
        </w:rPr>
        <w:t>reflects</w:t>
      </w:r>
      <w:r w:rsidR="008769CD" w:rsidRPr="00BF2D91">
        <w:rPr>
          <w:rFonts w:asciiTheme="majorBidi" w:eastAsia="Times New Roman" w:hAnsiTheme="majorBidi" w:cstheme="majorBidi"/>
          <w:color w:val="000000" w:themeColor="text1"/>
          <w:sz w:val="24"/>
          <w:szCs w:val="24"/>
        </w:rPr>
        <w:t>, in part,</w:t>
      </w:r>
      <w:r w:rsidR="00AA4105" w:rsidRPr="00BF2D91">
        <w:rPr>
          <w:rFonts w:asciiTheme="majorBidi" w:eastAsia="Times New Roman" w:hAnsiTheme="majorBidi" w:cstheme="majorBidi"/>
          <w:color w:val="000000" w:themeColor="text1"/>
          <w:sz w:val="24"/>
          <w:szCs w:val="24"/>
        </w:rPr>
        <w:t xml:space="preserve"> a preference</w:t>
      </w:r>
      <w:r w:rsidR="008769CD" w:rsidRPr="00BF2D91">
        <w:rPr>
          <w:rFonts w:asciiTheme="majorBidi" w:eastAsia="Times New Roman" w:hAnsiTheme="majorBidi" w:cstheme="majorBidi"/>
          <w:color w:val="000000" w:themeColor="text1"/>
          <w:sz w:val="24"/>
          <w:szCs w:val="24"/>
        </w:rPr>
        <w:t xml:space="preserve"> for the study of</w:t>
      </w:r>
      <w:r w:rsidR="00AA4105" w:rsidRPr="00BF2D91">
        <w:rPr>
          <w:rFonts w:asciiTheme="majorBidi" w:eastAsia="Times New Roman" w:hAnsiTheme="majorBidi" w:cstheme="majorBidi"/>
          <w:color w:val="000000" w:themeColor="text1"/>
          <w:sz w:val="24"/>
          <w:szCs w:val="24"/>
        </w:rPr>
        <w:t xml:space="preserve"> ideology rather than practice or experience. </w:t>
      </w:r>
      <w:r w:rsidR="008769CD" w:rsidRPr="00BF2D91">
        <w:rPr>
          <w:rFonts w:asciiTheme="majorBidi" w:eastAsia="Times New Roman" w:hAnsiTheme="majorBidi" w:cstheme="majorBidi"/>
          <w:color w:val="000000" w:themeColor="text1"/>
          <w:sz w:val="24"/>
          <w:szCs w:val="24"/>
        </w:rPr>
        <w:t>However, t</w:t>
      </w:r>
      <w:r w:rsidR="00AA4105" w:rsidRPr="00BF2D91">
        <w:rPr>
          <w:rFonts w:asciiTheme="majorBidi" w:eastAsia="Times New Roman" w:hAnsiTheme="majorBidi" w:cstheme="majorBidi"/>
          <w:color w:val="000000" w:themeColor="text1"/>
          <w:sz w:val="24"/>
          <w:szCs w:val="24"/>
        </w:rPr>
        <w:t xml:space="preserve">he lacuna </w:t>
      </w:r>
      <w:r w:rsidRPr="00BF2D91">
        <w:rPr>
          <w:rFonts w:asciiTheme="majorBidi" w:eastAsia="Times New Roman" w:hAnsiTheme="majorBidi" w:cstheme="majorBidi"/>
          <w:color w:val="000000" w:themeColor="text1"/>
          <w:sz w:val="24"/>
          <w:szCs w:val="24"/>
        </w:rPr>
        <w:t xml:space="preserve">can </w:t>
      </w:r>
      <w:r w:rsidR="008769CD" w:rsidRPr="00BF2D91">
        <w:rPr>
          <w:rFonts w:asciiTheme="majorBidi" w:eastAsia="Times New Roman" w:hAnsiTheme="majorBidi" w:cstheme="majorBidi"/>
          <w:color w:val="000000" w:themeColor="text1"/>
          <w:sz w:val="24"/>
          <w:szCs w:val="24"/>
        </w:rPr>
        <w:t xml:space="preserve">also </w:t>
      </w:r>
      <w:r w:rsidRPr="00BF2D91">
        <w:rPr>
          <w:rFonts w:asciiTheme="majorBidi" w:eastAsia="Times New Roman" w:hAnsiTheme="majorBidi" w:cstheme="majorBidi"/>
          <w:color w:val="000000" w:themeColor="text1"/>
          <w:sz w:val="24"/>
          <w:szCs w:val="24"/>
        </w:rPr>
        <w:t xml:space="preserve">be explained by </w:t>
      </w:r>
      <w:r w:rsidR="00181D78" w:rsidRPr="00BF2D91">
        <w:rPr>
          <w:rFonts w:asciiTheme="majorBidi" w:eastAsia="Times New Roman" w:hAnsiTheme="majorBidi" w:cstheme="majorBidi"/>
          <w:color w:val="000000" w:themeColor="text1"/>
          <w:sz w:val="24"/>
          <w:szCs w:val="24"/>
        </w:rPr>
        <w:t>the methodological challenges posed by</w:t>
      </w:r>
      <w:r w:rsidRPr="00BF2D91">
        <w:rPr>
          <w:rFonts w:asciiTheme="majorBidi" w:eastAsia="Times New Roman" w:hAnsiTheme="majorBidi" w:cstheme="majorBidi"/>
          <w:color w:val="000000" w:themeColor="text1"/>
          <w:sz w:val="24"/>
          <w:szCs w:val="24"/>
        </w:rPr>
        <w:t xml:space="preserve"> such research</w:t>
      </w:r>
      <w:r w:rsidR="00AA4105" w:rsidRPr="00BF2D91">
        <w:rPr>
          <w:rFonts w:asciiTheme="majorBidi" w:eastAsia="Times New Roman" w:hAnsiTheme="majorBidi" w:cstheme="majorBidi"/>
          <w:color w:val="000000" w:themeColor="text1"/>
          <w:sz w:val="24"/>
          <w:szCs w:val="24"/>
        </w:rPr>
        <w:t>.</w:t>
      </w:r>
      <w:r w:rsidR="00E74779" w:rsidRPr="00BF2D91">
        <w:rPr>
          <w:rFonts w:asciiTheme="majorBidi" w:eastAsia="Times New Roman" w:hAnsiTheme="majorBidi" w:cstheme="majorBidi"/>
          <w:color w:val="000000" w:themeColor="text1"/>
          <w:sz w:val="24"/>
          <w:szCs w:val="24"/>
        </w:rPr>
        <w:t xml:space="preserve"> </w:t>
      </w:r>
      <w:r w:rsidR="00EE4BF5" w:rsidRPr="00BF2D91">
        <w:rPr>
          <w:rFonts w:asciiTheme="majorBidi" w:eastAsia="Times New Roman" w:hAnsiTheme="majorBidi" w:cstheme="majorBidi"/>
          <w:color w:val="000000" w:themeColor="text1"/>
          <w:sz w:val="24"/>
          <w:szCs w:val="24"/>
        </w:rPr>
        <w:t>E</w:t>
      </w:r>
      <w:r w:rsidR="00C93249" w:rsidRPr="00BF2D91">
        <w:rPr>
          <w:rFonts w:asciiTheme="majorBidi" w:eastAsia="Times New Roman" w:hAnsiTheme="majorBidi" w:cstheme="majorBidi"/>
          <w:color w:val="000000" w:themeColor="text1"/>
          <w:sz w:val="24"/>
          <w:szCs w:val="24"/>
        </w:rPr>
        <w:t xml:space="preserve">stablishing a link between mental illness and war trauma </w:t>
      </w:r>
      <w:r w:rsidR="00EE4BF5" w:rsidRPr="00BF2D91">
        <w:rPr>
          <w:rFonts w:asciiTheme="majorBidi" w:eastAsia="Times New Roman" w:hAnsiTheme="majorBidi" w:cstheme="majorBidi"/>
          <w:color w:val="000000" w:themeColor="text1"/>
          <w:sz w:val="24"/>
          <w:szCs w:val="24"/>
        </w:rPr>
        <w:t xml:space="preserve">retrospectively </w:t>
      </w:r>
      <w:r w:rsidR="00C93249" w:rsidRPr="00BF2D91">
        <w:rPr>
          <w:rFonts w:asciiTheme="majorBidi" w:eastAsia="Times New Roman" w:hAnsiTheme="majorBidi" w:cstheme="majorBidi"/>
          <w:color w:val="000000" w:themeColor="text1"/>
          <w:sz w:val="24"/>
          <w:szCs w:val="24"/>
        </w:rPr>
        <w:t xml:space="preserve">is problematic on a number of levels. The </w:t>
      </w:r>
      <w:r w:rsidR="00EE4BF5" w:rsidRPr="00BF2D91">
        <w:rPr>
          <w:rFonts w:asciiTheme="majorBidi" w:eastAsia="Times New Roman" w:hAnsiTheme="majorBidi" w:cstheme="majorBidi"/>
          <w:color w:val="000000" w:themeColor="text1"/>
          <w:sz w:val="24"/>
          <w:szCs w:val="24"/>
        </w:rPr>
        <w:t>first</w:t>
      </w:r>
      <w:r w:rsidR="00C93249" w:rsidRPr="00BF2D91">
        <w:rPr>
          <w:rFonts w:asciiTheme="majorBidi" w:eastAsia="Times New Roman" w:hAnsiTheme="majorBidi" w:cstheme="majorBidi"/>
          <w:color w:val="000000" w:themeColor="text1"/>
          <w:sz w:val="24"/>
          <w:szCs w:val="24"/>
        </w:rPr>
        <w:t xml:space="preserve"> obstacle is the changing natu</w:t>
      </w:r>
      <w:r w:rsidR="008769CD" w:rsidRPr="00BF2D91">
        <w:rPr>
          <w:rFonts w:asciiTheme="majorBidi" w:eastAsia="Times New Roman" w:hAnsiTheme="majorBidi" w:cstheme="majorBidi"/>
          <w:color w:val="000000" w:themeColor="text1"/>
          <w:sz w:val="24"/>
          <w:szCs w:val="24"/>
        </w:rPr>
        <w:t>re of the psychiatric diagnoses</w:t>
      </w:r>
      <w:r w:rsidR="00C93249" w:rsidRPr="00BF2D91">
        <w:rPr>
          <w:rFonts w:asciiTheme="majorBidi" w:eastAsia="Times New Roman" w:hAnsiTheme="majorBidi" w:cstheme="majorBidi"/>
          <w:color w:val="000000" w:themeColor="text1"/>
          <w:sz w:val="24"/>
          <w:szCs w:val="24"/>
        </w:rPr>
        <w:t xml:space="preserve"> over time. </w:t>
      </w:r>
      <w:r w:rsidR="00EE4BF5" w:rsidRPr="00BF2D91">
        <w:rPr>
          <w:rFonts w:asciiTheme="majorBidi" w:eastAsia="Times New Roman" w:hAnsiTheme="majorBidi" w:cstheme="majorBidi"/>
          <w:color w:val="000000" w:themeColor="text1"/>
          <w:sz w:val="24"/>
          <w:szCs w:val="24"/>
        </w:rPr>
        <w:t>Post-Traumatic</w:t>
      </w:r>
      <w:r w:rsidR="00C93249" w:rsidRPr="00BF2D91">
        <w:rPr>
          <w:rFonts w:asciiTheme="majorBidi" w:eastAsia="Times New Roman" w:hAnsiTheme="majorBidi" w:cstheme="majorBidi"/>
          <w:color w:val="000000" w:themeColor="text1"/>
          <w:sz w:val="24"/>
          <w:szCs w:val="24"/>
        </w:rPr>
        <w:t xml:space="preserve"> Stress Disorder (PTSD) was only recognised by the American Psyc</w:t>
      </w:r>
      <w:r w:rsidR="0089335D" w:rsidRPr="00BF2D91">
        <w:rPr>
          <w:rFonts w:asciiTheme="majorBidi" w:eastAsia="Times New Roman" w:hAnsiTheme="majorBidi" w:cstheme="majorBidi"/>
          <w:color w:val="000000" w:themeColor="text1"/>
          <w:sz w:val="24"/>
          <w:szCs w:val="24"/>
        </w:rPr>
        <w:t>hiatric Association</w:t>
      </w:r>
      <w:r w:rsidR="00C93249" w:rsidRPr="00BF2D91">
        <w:rPr>
          <w:rFonts w:asciiTheme="majorBidi" w:eastAsia="Times New Roman" w:hAnsiTheme="majorBidi" w:cstheme="majorBidi"/>
          <w:color w:val="000000" w:themeColor="text1"/>
          <w:sz w:val="24"/>
          <w:szCs w:val="24"/>
        </w:rPr>
        <w:t xml:space="preserve"> in 1980, and prior to this, a whole range of terms were employed to refer to mental illness in war. </w:t>
      </w:r>
      <w:r w:rsidR="00DC7863" w:rsidRPr="00BF2D91">
        <w:rPr>
          <w:rFonts w:asciiTheme="majorBidi" w:eastAsia="Times New Roman" w:hAnsiTheme="majorBidi" w:cstheme="majorBidi"/>
          <w:color w:val="000000" w:themeColor="text1"/>
          <w:sz w:val="24"/>
          <w:szCs w:val="24"/>
        </w:rPr>
        <w:t>Terms like shell shock, war neurosis and</w:t>
      </w:r>
      <w:r w:rsidR="00C93249" w:rsidRPr="00BF2D91">
        <w:rPr>
          <w:rFonts w:asciiTheme="majorBidi" w:eastAsia="Times New Roman" w:hAnsiTheme="majorBidi" w:cstheme="majorBidi"/>
          <w:color w:val="000000" w:themeColor="text1"/>
          <w:sz w:val="24"/>
          <w:szCs w:val="24"/>
        </w:rPr>
        <w:t xml:space="preserve"> combat</w:t>
      </w:r>
      <w:r w:rsidR="00DC7863" w:rsidRPr="00BF2D91">
        <w:rPr>
          <w:rFonts w:asciiTheme="majorBidi" w:eastAsia="Times New Roman" w:hAnsiTheme="majorBidi" w:cstheme="majorBidi"/>
          <w:color w:val="000000" w:themeColor="text1"/>
          <w:sz w:val="24"/>
          <w:szCs w:val="24"/>
        </w:rPr>
        <w:t xml:space="preserve"> fatigue, which</w:t>
      </w:r>
      <w:r w:rsidR="008769CD" w:rsidRPr="00BF2D91">
        <w:rPr>
          <w:rFonts w:asciiTheme="majorBidi" w:eastAsia="Times New Roman" w:hAnsiTheme="majorBidi" w:cstheme="majorBidi"/>
          <w:color w:val="000000" w:themeColor="text1"/>
          <w:sz w:val="24"/>
          <w:szCs w:val="24"/>
        </w:rPr>
        <w:t xml:space="preserve"> emerged</w:t>
      </w:r>
      <w:r w:rsidR="00C93249" w:rsidRPr="00BF2D91">
        <w:rPr>
          <w:rFonts w:asciiTheme="majorBidi" w:eastAsia="Times New Roman" w:hAnsiTheme="majorBidi" w:cstheme="majorBidi"/>
          <w:color w:val="000000" w:themeColor="text1"/>
          <w:sz w:val="24"/>
          <w:szCs w:val="24"/>
        </w:rPr>
        <w:t xml:space="preserve"> during or after the First World War</w:t>
      </w:r>
      <w:r w:rsidR="00DC7863" w:rsidRPr="00BF2D91">
        <w:rPr>
          <w:rFonts w:asciiTheme="majorBidi" w:eastAsia="Times New Roman" w:hAnsiTheme="majorBidi" w:cstheme="majorBidi"/>
          <w:color w:val="000000" w:themeColor="text1"/>
          <w:sz w:val="24"/>
          <w:szCs w:val="24"/>
        </w:rPr>
        <w:t>,</w:t>
      </w:r>
      <w:r w:rsidR="00C93249" w:rsidRPr="00BF2D91">
        <w:rPr>
          <w:rFonts w:asciiTheme="majorBidi" w:eastAsia="Times New Roman" w:hAnsiTheme="majorBidi" w:cstheme="majorBidi"/>
          <w:color w:val="000000" w:themeColor="text1"/>
          <w:sz w:val="24"/>
          <w:szCs w:val="24"/>
        </w:rPr>
        <w:t xml:space="preserve"> attempted to rationalise and medicalise the range of mental disturbances experienced by soldiers. In 1930s Spain, the diagnosis of ‘war neurosis’ was fiercely debated</w:t>
      </w:r>
      <w:r w:rsidR="00C16223" w:rsidRPr="00BF2D91">
        <w:rPr>
          <w:rFonts w:asciiTheme="majorBidi" w:eastAsia="Times New Roman" w:hAnsiTheme="majorBidi" w:cstheme="majorBidi"/>
          <w:color w:val="000000" w:themeColor="text1"/>
          <w:sz w:val="24"/>
          <w:szCs w:val="24"/>
        </w:rPr>
        <w:t>.</w:t>
      </w:r>
      <w:r w:rsidR="00C93249" w:rsidRPr="00BF2D91">
        <w:rPr>
          <w:rFonts w:asciiTheme="majorBidi" w:eastAsia="Times New Roman" w:hAnsiTheme="majorBidi" w:cstheme="majorBidi"/>
          <w:color w:val="000000" w:themeColor="text1"/>
          <w:sz w:val="24"/>
          <w:szCs w:val="24"/>
        </w:rPr>
        <w:t xml:space="preserve"> Most </w:t>
      </w:r>
      <w:r w:rsidR="00C16223" w:rsidRPr="00BF2D91">
        <w:rPr>
          <w:rFonts w:asciiTheme="majorBidi" w:eastAsia="Times New Roman" w:hAnsiTheme="majorBidi" w:cstheme="majorBidi"/>
          <w:color w:val="000000" w:themeColor="text1"/>
          <w:sz w:val="24"/>
          <w:szCs w:val="24"/>
        </w:rPr>
        <w:t xml:space="preserve">psychiatrists </w:t>
      </w:r>
      <w:r w:rsidR="00C93249" w:rsidRPr="00BF2D91">
        <w:rPr>
          <w:rFonts w:asciiTheme="majorBidi" w:eastAsia="Times New Roman" w:hAnsiTheme="majorBidi" w:cstheme="majorBidi"/>
          <w:color w:val="000000" w:themeColor="text1"/>
          <w:sz w:val="24"/>
          <w:szCs w:val="24"/>
        </w:rPr>
        <w:t xml:space="preserve">on both sides of the political divide agreed that this was similar to other forms of neurosis, and was merely revealed rather than caused by the war. Use of the ‘war neurosis’ diagnosis </w:t>
      </w:r>
      <w:r w:rsidR="00181D78" w:rsidRPr="00BF2D91">
        <w:rPr>
          <w:rFonts w:asciiTheme="majorBidi" w:eastAsia="Times New Roman" w:hAnsiTheme="majorBidi" w:cstheme="majorBidi"/>
          <w:color w:val="000000" w:themeColor="text1"/>
          <w:sz w:val="24"/>
          <w:szCs w:val="24"/>
        </w:rPr>
        <w:t xml:space="preserve">by medical practitioners </w:t>
      </w:r>
      <w:r w:rsidR="00C93249" w:rsidRPr="00BF2D91">
        <w:rPr>
          <w:rFonts w:asciiTheme="majorBidi" w:eastAsia="Times New Roman" w:hAnsiTheme="majorBidi" w:cstheme="majorBidi"/>
          <w:color w:val="000000" w:themeColor="text1"/>
          <w:sz w:val="24"/>
          <w:szCs w:val="24"/>
        </w:rPr>
        <w:t>was inconsistent; some</w:t>
      </w:r>
      <w:r w:rsidR="008769CD" w:rsidRPr="00BF2D91">
        <w:rPr>
          <w:rFonts w:asciiTheme="majorBidi" w:eastAsia="Times New Roman" w:hAnsiTheme="majorBidi" w:cstheme="majorBidi"/>
          <w:color w:val="000000" w:themeColor="text1"/>
          <w:sz w:val="24"/>
          <w:szCs w:val="24"/>
        </w:rPr>
        <w:t xml:space="preserve"> Spanish</w:t>
      </w:r>
      <w:r w:rsidR="00C93249" w:rsidRPr="00BF2D91">
        <w:rPr>
          <w:rFonts w:asciiTheme="majorBidi" w:eastAsia="Times New Roman" w:hAnsiTheme="majorBidi" w:cstheme="majorBidi"/>
          <w:color w:val="000000" w:themeColor="text1"/>
          <w:sz w:val="24"/>
          <w:szCs w:val="24"/>
        </w:rPr>
        <w:t xml:space="preserve"> institutions did diagnose the condition, while others appear to have ignored </w:t>
      </w:r>
      <w:r w:rsidR="00E16E7A" w:rsidRPr="00BF2D91">
        <w:rPr>
          <w:rFonts w:asciiTheme="majorBidi" w:eastAsia="Times New Roman" w:hAnsiTheme="majorBidi" w:cstheme="majorBidi"/>
          <w:color w:val="000000" w:themeColor="text1"/>
          <w:sz w:val="24"/>
          <w:szCs w:val="24"/>
        </w:rPr>
        <w:t>this</w:t>
      </w:r>
      <w:r w:rsidR="00B339C4" w:rsidRPr="00BF2D91">
        <w:rPr>
          <w:rFonts w:asciiTheme="majorBidi" w:eastAsia="Times New Roman" w:hAnsiTheme="majorBidi" w:cstheme="majorBidi"/>
          <w:color w:val="000000" w:themeColor="text1"/>
          <w:sz w:val="24"/>
          <w:szCs w:val="24"/>
        </w:rPr>
        <w:t xml:space="preserve"> diagnostic category altogether.</w:t>
      </w:r>
      <w:r w:rsidR="008769CD" w:rsidRPr="00BF2D91">
        <w:rPr>
          <w:rStyle w:val="FootnoteReference"/>
          <w:rFonts w:asciiTheme="majorBidi" w:eastAsia="Times New Roman" w:hAnsiTheme="majorBidi" w:cstheme="majorBidi"/>
          <w:color w:val="000000" w:themeColor="text1"/>
          <w:sz w:val="24"/>
          <w:szCs w:val="24"/>
        </w:rPr>
        <w:footnoteReference w:id="527"/>
      </w:r>
      <w:r w:rsidR="008769CD" w:rsidRPr="00BF2D91">
        <w:rPr>
          <w:rFonts w:asciiTheme="majorBidi" w:eastAsia="Times New Roman" w:hAnsiTheme="majorBidi" w:cstheme="majorBidi"/>
          <w:color w:val="000000" w:themeColor="text1"/>
          <w:sz w:val="24"/>
          <w:szCs w:val="24"/>
        </w:rPr>
        <w:t xml:space="preserve"> In some instances, patients who were initia</w:t>
      </w:r>
      <w:r w:rsidR="000E5839" w:rsidRPr="00BF2D91">
        <w:rPr>
          <w:rFonts w:asciiTheme="majorBidi" w:eastAsia="Times New Roman" w:hAnsiTheme="majorBidi" w:cstheme="majorBidi"/>
          <w:color w:val="000000" w:themeColor="text1"/>
          <w:sz w:val="24"/>
          <w:szCs w:val="24"/>
        </w:rPr>
        <w:t>lly diagnosed with ‘war psychosis</w:t>
      </w:r>
      <w:r w:rsidR="008769CD" w:rsidRPr="00BF2D91">
        <w:rPr>
          <w:rFonts w:asciiTheme="majorBidi" w:eastAsia="Times New Roman" w:hAnsiTheme="majorBidi" w:cstheme="majorBidi"/>
          <w:color w:val="000000" w:themeColor="text1"/>
          <w:sz w:val="24"/>
          <w:szCs w:val="24"/>
        </w:rPr>
        <w:t>’ were later deemed to be suffering from more traditional conditions, such as psychopathy. F</w:t>
      </w:r>
      <w:r w:rsidR="001A6B22" w:rsidRPr="00BF2D91">
        <w:rPr>
          <w:rFonts w:asciiTheme="majorBidi" w:eastAsia="Times New Roman" w:hAnsiTheme="majorBidi" w:cstheme="majorBidi"/>
          <w:color w:val="000000" w:themeColor="text1"/>
          <w:sz w:val="24"/>
          <w:szCs w:val="24"/>
        </w:rPr>
        <w:t>.</w:t>
      </w:r>
      <w:r w:rsidR="008769CD" w:rsidRPr="00BF2D91">
        <w:rPr>
          <w:rFonts w:asciiTheme="majorBidi" w:eastAsia="Times New Roman" w:hAnsiTheme="majorBidi" w:cstheme="majorBidi"/>
          <w:color w:val="000000" w:themeColor="text1"/>
          <w:sz w:val="24"/>
          <w:szCs w:val="24"/>
        </w:rPr>
        <w:t>G</w:t>
      </w:r>
      <w:r w:rsidR="001A6B22" w:rsidRPr="00BF2D91">
        <w:rPr>
          <w:rFonts w:asciiTheme="majorBidi" w:eastAsia="Times New Roman" w:hAnsiTheme="majorBidi" w:cstheme="majorBidi"/>
          <w:color w:val="000000" w:themeColor="text1"/>
          <w:sz w:val="24"/>
          <w:szCs w:val="24"/>
        </w:rPr>
        <w:t>.</w:t>
      </w:r>
      <w:r w:rsidR="008769CD" w:rsidRPr="00BF2D91">
        <w:rPr>
          <w:rFonts w:asciiTheme="majorBidi" w:eastAsia="Times New Roman" w:hAnsiTheme="majorBidi" w:cstheme="majorBidi"/>
          <w:color w:val="000000" w:themeColor="text1"/>
          <w:sz w:val="24"/>
          <w:szCs w:val="24"/>
        </w:rPr>
        <w:t>S</w:t>
      </w:r>
      <w:r w:rsidR="001A6B22" w:rsidRPr="00BF2D91">
        <w:rPr>
          <w:rFonts w:asciiTheme="majorBidi" w:eastAsia="Times New Roman" w:hAnsiTheme="majorBidi" w:cstheme="majorBidi"/>
          <w:color w:val="000000" w:themeColor="text1"/>
          <w:sz w:val="24"/>
          <w:szCs w:val="24"/>
        </w:rPr>
        <w:t>.,</w:t>
      </w:r>
      <w:r w:rsidR="008769CD" w:rsidRPr="00BF2D91">
        <w:rPr>
          <w:rFonts w:asciiTheme="majorBidi" w:eastAsia="Times New Roman" w:hAnsiTheme="majorBidi" w:cstheme="majorBidi"/>
          <w:color w:val="000000" w:themeColor="text1"/>
          <w:sz w:val="24"/>
          <w:szCs w:val="24"/>
        </w:rPr>
        <w:t xml:space="preserve"> a soldier interned at the psychiatric asylum in Oviedo, was one of the few patients to be given a diagnosis of ‘war psychosis’, although this was later revised to ‘aggressive madness’ and ultimately, ‘psychogenic depression’.</w:t>
      </w:r>
      <w:r w:rsidR="00B339C4" w:rsidRPr="00BF2D91">
        <w:rPr>
          <w:rStyle w:val="FootnoteReference"/>
          <w:rFonts w:asciiTheme="majorBidi" w:eastAsia="Times New Roman" w:hAnsiTheme="majorBidi" w:cstheme="majorBidi"/>
          <w:color w:val="000000" w:themeColor="text1"/>
          <w:sz w:val="24"/>
          <w:szCs w:val="24"/>
        </w:rPr>
        <w:footnoteReference w:id="528"/>
      </w:r>
    </w:p>
    <w:p w14:paraId="49C19B8B" w14:textId="741B670D" w:rsidR="00181D78" w:rsidRPr="00BF2D91" w:rsidRDefault="00E22F8C" w:rsidP="00660AE0">
      <w:pPr>
        <w:widowControl w:val="0"/>
        <w:autoSpaceDE w:val="0"/>
        <w:autoSpaceDN w:val="0"/>
        <w:adjustRightInd w:val="0"/>
        <w:spacing w:after="240" w:line="480" w:lineRule="auto"/>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ab/>
      </w:r>
      <w:r w:rsidR="00181D78" w:rsidRPr="00BF2D91">
        <w:rPr>
          <w:rFonts w:asciiTheme="majorBidi" w:eastAsia="Times New Roman" w:hAnsiTheme="majorBidi" w:cstheme="majorBidi"/>
          <w:color w:val="000000" w:themeColor="text1"/>
          <w:sz w:val="24"/>
          <w:szCs w:val="24"/>
        </w:rPr>
        <w:t xml:space="preserve">Overall, </w:t>
      </w:r>
      <w:r w:rsidRPr="00BF2D91">
        <w:rPr>
          <w:rFonts w:asciiTheme="majorBidi" w:eastAsia="Times New Roman" w:hAnsiTheme="majorBidi" w:cstheme="majorBidi"/>
          <w:color w:val="000000" w:themeColor="text1"/>
          <w:sz w:val="24"/>
          <w:szCs w:val="24"/>
        </w:rPr>
        <w:t>the scepticism of Spanis</w:t>
      </w:r>
      <w:r w:rsidR="00A3742F" w:rsidRPr="00BF2D91">
        <w:rPr>
          <w:rFonts w:asciiTheme="majorBidi" w:eastAsia="Times New Roman" w:hAnsiTheme="majorBidi" w:cstheme="majorBidi"/>
          <w:color w:val="000000" w:themeColor="text1"/>
          <w:sz w:val="24"/>
          <w:szCs w:val="24"/>
        </w:rPr>
        <w:t>h psychiatrists</w:t>
      </w:r>
      <w:r w:rsidR="00FE78E6" w:rsidRPr="00BF2D91">
        <w:rPr>
          <w:rFonts w:asciiTheme="majorBidi" w:eastAsia="Times New Roman" w:hAnsiTheme="majorBidi" w:cstheme="majorBidi"/>
          <w:color w:val="000000" w:themeColor="text1"/>
          <w:sz w:val="24"/>
          <w:szCs w:val="24"/>
        </w:rPr>
        <w:t xml:space="preserve"> meant that</w:t>
      </w:r>
      <w:r w:rsidR="00A3742F" w:rsidRPr="00BF2D91">
        <w:rPr>
          <w:rFonts w:asciiTheme="majorBidi" w:eastAsia="Times New Roman" w:hAnsiTheme="majorBidi" w:cstheme="majorBidi"/>
          <w:color w:val="000000" w:themeColor="text1"/>
          <w:sz w:val="24"/>
          <w:szCs w:val="24"/>
        </w:rPr>
        <w:t xml:space="preserve"> the term</w:t>
      </w:r>
      <w:r w:rsidR="00474472" w:rsidRPr="00BF2D91">
        <w:rPr>
          <w:rFonts w:asciiTheme="majorBidi" w:eastAsia="Times New Roman" w:hAnsiTheme="majorBidi" w:cstheme="majorBidi"/>
          <w:color w:val="000000" w:themeColor="text1"/>
          <w:sz w:val="24"/>
          <w:szCs w:val="24"/>
        </w:rPr>
        <w:t>s</w:t>
      </w:r>
      <w:r w:rsidRPr="00BF2D91">
        <w:rPr>
          <w:rFonts w:asciiTheme="majorBidi" w:eastAsia="Times New Roman" w:hAnsiTheme="majorBidi" w:cstheme="majorBidi"/>
          <w:color w:val="000000" w:themeColor="text1"/>
          <w:sz w:val="24"/>
          <w:szCs w:val="24"/>
        </w:rPr>
        <w:t xml:space="preserve"> ‘war neurosis’</w:t>
      </w:r>
      <w:r w:rsidR="00A3742F" w:rsidRPr="00BF2D91">
        <w:rPr>
          <w:rFonts w:asciiTheme="majorBidi" w:eastAsia="Times New Roman" w:hAnsiTheme="majorBidi" w:cstheme="majorBidi"/>
          <w:color w:val="000000" w:themeColor="text1"/>
          <w:sz w:val="24"/>
          <w:szCs w:val="24"/>
        </w:rPr>
        <w:t xml:space="preserve"> </w:t>
      </w:r>
      <w:r w:rsidR="00474472" w:rsidRPr="00BF2D91">
        <w:rPr>
          <w:rFonts w:asciiTheme="majorBidi" w:eastAsia="Times New Roman" w:hAnsiTheme="majorBidi" w:cstheme="majorBidi"/>
          <w:color w:val="000000" w:themeColor="text1"/>
          <w:sz w:val="24"/>
          <w:szCs w:val="24"/>
        </w:rPr>
        <w:lastRenderedPageBreak/>
        <w:t xml:space="preserve">or ‘war psychosis’ </w:t>
      </w:r>
      <w:r w:rsidR="00FE78E6" w:rsidRPr="00BF2D91">
        <w:rPr>
          <w:rFonts w:asciiTheme="majorBidi" w:eastAsia="Times New Roman" w:hAnsiTheme="majorBidi" w:cstheme="majorBidi"/>
          <w:color w:val="000000" w:themeColor="text1"/>
          <w:sz w:val="24"/>
          <w:szCs w:val="24"/>
        </w:rPr>
        <w:t>were</w:t>
      </w:r>
      <w:r w:rsidR="00A3742F" w:rsidRPr="00BF2D91">
        <w:rPr>
          <w:rFonts w:asciiTheme="majorBidi" w:eastAsia="Times New Roman" w:hAnsiTheme="majorBidi" w:cstheme="majorBidi"/>
          <w:color w:val="000000" w:themeColor="text1"/>
          <w:sz w:val="24"/>
          <w:szCs w:val="24"/>
        </w:rPr>
        <w:t xml:space="preserve"> used infrequently</w:t>
      </w:r>
      <w:r w:rsidR="00EE4BF5" w:rsidRPr="00BF2D91">
        <w:rPr>
          <w:rFonts w:asciiTheme="majorBidi" w:eastAsia="Times New Roman" w:hAnsiTheme="majorBidi" w:cstheme="majorBidi"/>
          <w:color w:val="000000" w:themeColor="text1"/>
          <w:sz w:val="24"/>
          <w:szCs w:val="24"/>
        </w:rPr>
        <w:t>, which helped to obscure the link between war and mental illness</w:t>
      </w:r>
      <w:r w:rsidR="00A3742F" w:rsidRPr="00BF2D91">
        <w:rPr>
          <w:rFonts w:asciiTheme="majorBidi" w:eastAsia="Times New Roman" w:hAnsiTheme="majorBidi" w:cstheme="majorBidi"/>
          <w:color w:val="000000" w:themeColor="text1"/>
          <w:sz w:val="24"/>
          <w:szCs w:val="24"/>
        </w:rPr>
        <w:t>.</w:t>
      </w:r>
      <w:r w:rsidR="00D47E11" w:rsidRPr="00BF2D91">
        <w:rPr>
          <w:rFonts w:asciiTheme="majorBidi" w:eastAsia="Times New Roman" w:hAnsiTheme="majorBidi" w:cstheme="majorBidi"/>
          <w:color w:val="000000" w:themeColor="text1"/>
          <w:sz w:val="24"/>
          <w:szCs w:val="24"/>
        </w:rPr>
        <w:t xml:space="preserve"> </w:t>
      </w:r>
      <w:r w:rsidR="000E5839" w:rsidRPr="00BF2D91">
        <w:rPr>
          <w:rFonts w:asciiTheme="majorBidi" w:eastAsia="Times New Roman" w:hAnsiTheme="majorBidi" w:cstheme="majorBidi"/>
          <w:color w:val="000000" w:themeColor="text1"/>
          <w:sz w:val="24"/>
          <w:szCs w:val="24"/>
        </w:rPr>
        <w:t>Statistics relating to mental illness are notoriously unreliable</w:t>
      </w:r>
      <w:r w:rsidR="00C35ED0" w:rsidRPr="00BF2D91">
        <w:rPr>
          <w:rFonts w:asciiTheme="majorBidi" w:eastAsia="Times New Roman" w:hAnsiTheme="majorBidi" w:cstheme="majorBidi"/>
          <w:color w:val="000000" w:themeColor="text1"/>
          <w:sz w:val="24"/>
          <w:szCs w:val="24"/>
        </w:rPr>
        <w:t xml:space="preserve">, as </w:t>
      </w:r>
      <w:r w:rsidR="00C24A1A" w:rsidRPr="00BF2D91">
        <w:rPr>
          <w:rFonts w:asciiTheme="majorBidi" w:eastAsia="Times New Roman" w:hAnsiTheme="majorBidi" w:cstheme="majorBidi"/>
          <w:color w:val="000000" w:themeColor="text1"/>
          <w:sz w:val="24"/>
          <w:szCs w:val="24"/>
        </w:rPr>
        <w:t>the</w:t>
      </w:r>
      <w:r w:rsidR="00C35ED0" w:rsidRPr="00BF2D91">
        <w:rPr>
          <w:rFonts w:asciiTheme="majorBidi" w:eastAsia="Times New Roman" w:hAnsiTheme="majorBidi" w:cstheme="majorBidi"/>
          <w:color w:val="000000" w:themeColor="text1"/>
          <w:sz w:val="24"/>
          <w:szCs w:val="24"/>
        </w:rPr>
        <w:t xml:space="preserve"> invisible nature</w:t>
      </w:r>
      <w:r w:rsidR="00C24A1A" w:rsidRPr="00BF2D91">
        <w:rPr>
          <w:rFonts w:asciiTheme="majorBidi" w:eastAsia="Times New Roman" w:hAnsiTheme="majorBidi" w:cstheme="majorBidi"/>
          <w:color w:val="000000" w:themeColor="text1"/>
          <w:sz w:val="24"/>
          <w:szCs w:val="24"/>
        </w:rPr>
        <w:t xml:space="preserve"> of psychological conditions </w:t>
      </w:r>
      <w:r w:rsidR="00C35ED0" w:rsidRPr="00BF2D91">
        <w:rPr>
          <w:rFonts w:asciiTheme="majorBidi" w:eastAsia="Times New Roman" w:hAnsiTheme="majorBidi" w:cstheme="majorBidi"/>
          <w:color w:val="000000" w:themeColor="text1"/>
          <w:sz w:val="24"/>
          <w:szCs w:val="24"/>
        </w:rPr>
        <w:t>mea</w:t>
      </w:r>
      <w:r w:rsidR="00C24A1A" w:rsidRPr="00BF2D91">
        <w:rPr>
          <w:rFonts w:asciiTheme="majorBidi" w:eastAsia="Times New Roman" w:hAnsiTheme="majorBidi" w:cstheme="majorBidi"/>
          <w:color w:val="000000" w:themeColor="text1"/>
          <w:sz w:val="24"/>
          <w:szCs w:val="24"/>
        </w:rPr>
        <w:t>n</w:t>
      </w:r>
      <w:r w:rsidR="00181D78" w:rsidRPr="00BF2D91">
        <w:rPr>
          <w:rFonts w:asciiTheme="majorBidi" w:eastAsia="Times New Roman" w:hAnsiTheme="majorBidi" w:cstheme="majorBidi"/>
          <w:color w:val="000000" w:themeColor="text1"/>
          <w:sz w:val="24"/>
          <w:szCs w:val="24"/>
        </w:rPr>
        <w:t>s</w:t>
      </w:r>
      <w:r w:rsidR="00C24A1A" w:rsidRPr="00BF2D91">
        <w:rPr>
          <w:rFonts w:asciiTheme="majorBidi" w:eastAsia="Times New Roman" w:hAnsiTheme="majorBidi" w:cstheme="majorBidi"/>
          <w:color w:val="000000" w:themeColor="text1"/>
          <w:sz w:val="24"/>
          <w:szCs w:val="24"/>
        </w:rPr>
        <w:t xml:space="preserve"> that</w:t>
      </w:r>
      <w:r w:rsidR="00C35ED0" w:rsidRPr="00BF2D91">
        <w:rPr>
          <w:rFonts w:asciiTheme="majorBidi" w:eastAsia="Times New Roman" w:hAnsiTheme="majorBidi" w:cstheme="majorBidi"/>
          <w:color w:val="000000" w:themeColor="text1"/>
          <w:sz w:val="24"/>
          <w:szCs w:val="24"/>
        </w:rPr>
        <w:t xml:space="preserve"> incidences </w:t>
      </w:r>
      <w:r w:rsidR="00C24A1A" w:rsidRPr="00BF2D91">
        <w:rPr>
          <w:rFonts w:asciiTheme="majorBidi" w:eastAsia="Times New Roman" w:hAnsiTheme="majorBidi" w:cstheme="majorBidi"/>
          <w:color w:val="000000" w:themeColor="text1"/>
          <w:sz w:val="24"/>
          <w:szCs w:val="24"/>
        </w:rPr>
        <w:t xml:space="preserve">often </w:t>
      </w:r>
      <w:r w:rsidR="00C35ED0" w:rsidRPr="00BF2D91">
        <w:rPr>
          <w:rFonts w:asciiTheme="majorBidi" w:eastAsia="Times New Roman" w:hAnsiTheme="majorBidi" w:cstheme="majorBidi"/>
          <w:color w:val="000000" w:themeColor="text1"/>
          <w:sz w:val="24"/>
          <w:szCs w:val="24"/>
        </w:rPr>
        <w:t>go unreported.</w:t>
      </w:r>
      <w:r w:rsidR="00C35ED0" w:rsidRPr="00BF2D91">
        <w:rPr>
          <w:rStyle w:val="FootnoteReference"/>
          <w:rFonts w:asciiTheme="majorBidi" w:eastAsia="Times New Roman" w:hAnsiTheme="majorBidi" w:cstheme="majorBidi"/>
          <w:color w:val="000000" w:themeColor="text1"/>
          <w:sz w:val="24"/>
          <w:szCs w:val="24"/>
        </w:rPr>
        <w:footnoteReference w:id="529"/>
      </w:r>
      <w:r w:rsidR="00C35ED0" w:rsidRPr="00BF2D91">
        <w:rPr>
          <w:rFonts w:asciiTheme="majorBidi" w:eastAsia="Times New Roman" w:hAnsiTheme="majorBidi" w:cstheme="majorBidi"/>
          <w:color w:val="000000" w:themeColor="text1"/>
          <w:sz w:val="24"/>
          <w:szCs w:val="24"/>
        </w:rPr>
        <w:t xml:space="preserve"> </w:t>
      </w:r>
      <w:r w:rsidR="00A00969" w:rsidRPr="00BF2D91">
        <w:rPr>
          <w:rFonts w:asciiTheme="majorBidi" w:eastAsia="Times New Roman" w:hAnsiTheme="majorBidi" w:cstheme="majorBidi"/>
          <w:color w:val="000000" w:themeColor="text1"/>
          <w:sz w:val="24"/>
          <w:szCs w:val="24"/>
        </w:rPr>
        <w:t>Under the dictatorship</w:t>
      </w:r>
      <w:r w:rsidR="00C35ED0" w:rsidRPr="00BF2D91">
        <w:rPr>
          <w:rFonts w:asciiTheme="majorBidi" w:eastAsia="Times New Roman" w:hAnsiTheme="majorBidi" w:cstheme="majorBidi"/>
          <w:color w:val="000000" w:themeColor="text1"/>
          <w:sz w:val="24"/>
          <w:szCs w:val="24"/>
        </w:rPr>
        <w:t>, c</w:t>
      </w:r>
      <w:r w:rsidR="00D47E11" w:rsidRPr="00BF2D91">
        <w:rPr>
          <w:rFonts w:asciiTheme="majorBidi" w:eastAsia="Times New Roman" w:hAnsiTheme="majorBidi" w:cstheme="majorBidi"/>
          <w:color w:val="000000" w:themeColor="text1"/>
          <w:sz w:val="24"/>
          <w:szCs w:val="24"/>
        </w:rPr>
        <w:t>o</w:t>
      </w:r>
      <w:r w:rsidR="00C35ED0" w:rsidRPr="00BF2D91">
        <w:rPr>
          <w:rFonts w:asciiTheme="majorBidi" w:eastAsia="Times New Roman" w:hAnsiTheme="majorBidi" w:cstheme="majorBidi"/>
          <w:color w:val="000000" w:themeColor="text1"/>
          <w:sz w:val="24"/>
          <w:szCs w:val="24"/>
        </w:rPr>
        <w:t>ntemporary psychiatric attitudes</w:t>
      </w:r>
      <w:r w:rsidR="00D47E11" w:rsidRPr="00BF2D91">
        <w:rPr>
          <w:rFonts w:asciiTheme="majorBidi" w:eastAsia="Times New Roman" w:hAnsiTheme="majorBidi" w:cstheme="majorBidi"/>
          <w:color w:val="000000" w:themeColor="text1"/>
          <w:sz w:val="24"/>
          <w:szCs w:val="24"/>
        </w:rPr>
        <w:t xml:space="preserve"> which linked mental health to constit</w:t>
      </w:r>
      <w:r w:rsidR="007015DA" w:rsidRPr="00BF2D91">
        <w:rPr>
          <w:rFonts w:asciiTheme="majorBidi" w:eastAsia="Times New Roman" w:hAnsiTheme="majorBidi" w:cstheme="majorBidi"/>
          <w:color w:val="000000" w:themeColor="text1"/>
          <w:sz w:val="24"/>
          <w:szCs w:val="24"/>
        </w:rPr>
        <w:t>utional weakness</w:t>
      </w:r>
      <w:r w:rsidR="00EE4BF5" w:rsidRPr="00BF2D91">
        <w:rPr>
          <w:rFonts w:asciiTheme="majorBidi" w:eastAsia="Times New Roman" w:hAnsiTheme="majorBidi" w:cstheme="majorBidi"/>
          <w:color w:val="000000" w:themeColor="text1"/>
          <w:sz w:val="24"/>
          <w:szCs w:val="24"/>
        </w:rPr>
        <w:t xml:space="preserve"> mean</w:t>
      </w:r>
      <w:r w:rsidR="000E5839" w:rsidRPr="00BF2D91">
        <w:rPr>
          <w:rFonts w:asciiTheme="majorBidi" w:eastAsia="Times New Roman" w:hAnsiTheme="majorBidi" w:cstheme="majorBidi"/>
          <w:color w:val="000000" w:themeColor="text1"/>
          <w:sz w:val="24"/>
          <w:szCs w:val="24"/>
        </w:rPr>
        <w:t>t</w:t>
      </w:r>
      <w:r w:rsidR="00EE4BF5" w:rsidRPr="00BF2D91">
        <w:rPr>
          <w:rFonts w:asciiTheme="majorBidi" w:eastAsia="Times New Roman" w:hAnsiTheme="majorBidi" w:cstheme="majorBidi"/>
          <w:color w:val="000000" w:themeColor="text1"/>
          <w:sz w:val="24"/>
          <w:szCs w:val="24"/>
        </w:rPr>
        <w:t xml:space="preserve"> that </w:t>
      </w:r>
      <w:r w:rsidR="00D47E11" w:rsidRPr="00BF2D91">
        <w:rPr>
          <w:rFonts w:asciiTheme="majorBidi" w:eastAsia="Times New Roman" w:hAnsiTheme="majorBidi" w:cstheme="majorBidi"/>
          <w:color w:val="000000" w:themeColor="text1"/>
          <w:sz w:val="24"/>
          <w:szCs w:val="24"/>
        </w:rPr>
        <w:t>veterans’ symptoms were often brushed off as hereditary m</w:t>
      </w:r>
      <w:r w:rsidR="00A22749" w:rsidRPr="00BF2D91">
        <w:rPr>
          <w:rFonts w:asciiTheme="majorBidi" w:eastAsia="Times New Roman" w:hAnsiTheme="majorBidi" w:cstheme="majorBidi"/>
          <w:color w:val="000000" w:themeColor="text1"/>
          <w:sz w:val="24"/>
          <w:szCs w:val="24"/>
        </w:rPr>
        <w:t>ental illness.</w:t>
      </w:r>
      <w:r w:rsidR="000E5839" w:rsidRPr="00BF2D91">
        <w:rPr>
          <w:rStyle w:val="FootnoteReference"/>
          <w:rFonts w:asciiTheme="majorBidi" w:eastAsia="Times New Roman" w:hAnsiTheme="majorBidi" w:cstheme="majorBidi"/>
          <w:color w:val="000000" w:themeColor="text1"/>
          <w:sz w:val="24"/>
          <w:szCs w:val="24"/>
        </w:rPr>
        <w:footnoteReference w:id="530"/>
      </w:r>
      <w:r w:rsidR="00A22749" w:rsidRPr="00BF2D91">
        <w:rPr>
          <w:rFonts w:asciiTheme="majorBidi" w:eastAsia="Times New Roman" w:hAnsiTheme="majorBidi" w:cstheme="majorBidi"/>
          <w:color w:val="000000" w:themeColor="text1"/>
          <w:sz w:val="24"/>
          <w:szCs w:val="24"/>
        </w:rPr>
        <w:t xml:space="preserve"> In this sense,</w:t>
      </w:r>
      <w:r w:rsidR="00C24A1A" w:rsidRPr="00BF2D91">
        <w:rPr>
          <w:rFonts w:asciiTheme="majorBidi" w:eastAsia="Times New Roman" w:hAnsiTheme="majorBidi" w:cstheme="majorBidi"/>
          <w:color w:val="000000" w:themeColor="text1"/>
          <w:sz w:val="24"/>
          <w:szCs w:val="24"/>
        </w:rPr>
        <w:t xml:space="preserve"> it is perhaps unsurprising that</w:t>
      </w:r>
      <w:r w:rsidR="00A22749" w:rsidRPr="00BF2D91">
        <w:rPr>
          <w:rFonts w:asciiTheme="majorBidi" w:eastAsia="Times New Roman" w:hAnsiTheme="majorBidi" w:cstheme="majorBidi"/>
          <w:color w:val="000000" w:themeColor="text1"/>
          <w:sz w:val="24"/>
          <w:szCs w:val="24"/>
        </w:rPr>
        <w:t xml:space="preserve"> </w:t>
      </w:r>
      <w:r w:rsidR="00D47E11" w:rsidRPr="00BF2D91">
        <w:rPr>
          <w:rFonts w:asciiTheme="majorBidi" w:eastAsia="Times New Roman" w:hAnsiTheme="majorBidi" w:cstheme="majorBidi"/>
          <w:color w:val="000000" w:themeColor="text1"/>
          <w:sz w:val="24"/>
          <w:szCs w:val="24"/>
        </w:rPr>
        <w:t>s</w:t>
      </w:r>
      <w:r w:rsidR="00C24A1A" w:rsidRPr="00BF2D91">
        <w:rPr>
          <w:rFonts w:asciiTheme="majorBidi" w:eastAsia="Times New Roman" w:hAnsiTheme="majorBidi" w:cstheme="majorBidi"/>
          <w:color w:val="000000" w:themeColor="text1"/>
          <w:sz w:val="24"/>
          <w:szCs w:val="24"/>
        </w:rPr>
        <w:t xml:space="preserve">earches for </w:t>
      </w:r>
      <w:r w:rsidR="000121AE" w:rsidRPr="00BF2D91">
        <w:rPr>
          <w:rFonts w:asciiTheme="majorBidi" w:eastAsia="Times New Roman" w:hAnsiTheme="majorBidi" w:cstheme="majorBidi"/>
          <w:color w:val="000000" w:themeColor="text1"/>
          <w:sz w:val="24"/>
          <w:szCs w:val="24"/>
        </w:rPr>
        <w:t>recorded</w:t>
      </w:r>
      <w:r w:rsidR="00D47E11" w:rsidRPr="00BF2D91">
        <w:rPr>
          <w:rFonts w:asciiTheme="majorBidi" w:eastAsia="Times New Roman" w:hAnsiTheme="majorBidi" w:cstheme="majorBidi"/>
          <w:color w:val="000000" w:themeColor="text1"/>
          <w:sz w:val="24"/>
          <w:szCs w:val="24"/>
        </w:rPr>
        <w:t xml:space="preserve"> incidences of ‘war neurosis’</w:t>
      </w:r>
      <w:r w:rsidR="00253F27" w:rsidRPr="00BF2D91">
        <w:rPr>
          <w:rFonts w:asciiTheme="majorBidi" w:eastAsia="Times New Roman" w:hAnsiTheme="majorBidi" w:cstheme="majorBidi"/>
          <w:color w:val="000000" w:themeColor="text1"/>
          <w:sz w:val="24"/>
          <w:szCs w:val="24"/>
        </w:rPr>
        <w:t xml:space="preserve"> in post-war asylums </w:t>
      </w:r>
      <w:r w:rsidR="00D47E11" w:rsidRPr="00BF2D91">
        <w:rPr>
          <w:rFonts w:asciiTheme="majorBidi" w:eastAsia="Times New Roman" w:hAnsiTheme="majorBidi" w:cstheme="majorBidi"/>
          <w:color w:val="000000" w:themeColor="text1"/>
          <w:sz w:val="24"/>
          <w:szCs w:val="24"/>
        </w:rPr>
        <w:t>yield</w:t>
      </w:r>
      <w:r w:rsidR="00EE4BF5" w:rsidRPr="00BF2D91">
        <w:rPr>
          <w:rFonts w:asciiTheme="majorBidi" w:eastAsia="Times New Roman" w:hAnsiTheme="majorBidi" w:cstheme="majorBidi"/>
          <w:color w:val="000000" w:themeColor="text1"/>
          <w:sz w:val="24"/>
          <w:szCs w:val="24"/>
        </w:rPr>
        <w:t xml:space="preserve"> </w:t>
      </w:r>
      <w:r w:rsidR="00D47E11" w:rsidRPr="00BF2D91">
        <w:rPr>
          <w:rFonts w:asciiTheme="majorBidi" w:eastAsia="Times New Roman" w:hAnsiTheme="majorBidi" w:cstheme="majorBidi"/>
          <w:color w:val="000000" w:themeColor="text1"/>
          <w:sz w:val="24"/>
          <w:szCs w:val="24"/>
        </w:rPr>
        <w:t xml:space="preserve">few </w:t>
      </w:r>
      <w:r w:rsidR="00EE4BF5" w:rsidRPr="00BF2D91">
        <w:rPr>
          <w:rFonts w:asciiTheme="majorBidi" w:eastAsia="Times New Roman" w:hAnsiTheme="majorBidi" w:cstheme="majorBidi"/>
          <w:color w:val="000000" w:themeColor="text1"/>
          <w:sz w:val="24"/>
          <w:szCs w:val="24"/>
        </w:rPr>
        <w:t>results</w:t>
      </w:r>
      <w:r w:rsidR="00D47E11" w:rsidRPr="00BF2D91">
        <w:rPr>
          <w:rFonts w:asciiTheme="majorBidi" w:eastAsia="Times New Roman" w:hAnsiTheme="majorBidi" w:cstheme="majorBidi"/>
          <w:color w:val="000000" w:themeColor="text1"/>
          <w:sz w:val="24"/>
          <w:szCs w:val="24"/>
        </w:rPr>
        <w:t>.</w:t>
      </w:r>
      <w:r w:rsidR="00A3742F" w:rsidRPr="00BF2D91">
        <w:rPr>
          <w:rFonts w:asciiTheme="majorBidi" w:eastAsia="Times New Roman" w:hAnsiTheme="majorBidi" w:cstheme="majorBidi"/>
          <w:color w:val="000000" w:themeColor="text1"/>
          <w:sz w:val="24"/>
          <w:szCs w:val="24"/>
        </w:rPr>
        <w:t xml:space="preserve"> </w:t>
      </w:r>
      <w:r w:rsidR="00C24A1A" w:rsidRPr="00BF2D91">
        <w:rPr>
          <w:rFonts w:asciiTheme="majorBidi" w:eastAsia="Times New Roman" w:hAnsiTheme="majorBidi" w:cstheme="majorBidi"/>
          <w:color w:val="000000" w:themeColor="text1"/>
          <w:sz w:val="24"/>
          <w:szCs w:val="24"/>
        </w:rPr>
        <w:t xml:space="preserve">This apparent absence should not, however, be taken on face value. </w:t>
      </w:r>
    </w:p>
    <w:p w14:paraId="02C5B8D6" w14:textId="3537DD06" w:rsidR="00ED3DF1" w:rsidRPr="00BF2D91" w:rsidRDefault="00C24A1A" w:rsidP="00905A98">
      <w:pPr>
        <w:widowControl w:val="0"/>
        <w:autoSpaceDE w:val="0"/>
        <w:autoSpaceDN w:val="0"/>
        <w:adjustRightInd w:val="0"/>
        <w:spacing w:after="240" w:line="480" w:lineRule="auto"/>
        <w:ind w:firstLine="708"/>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T</w:t>
      </w:r>
      <w:r w:rsidR="00AD1E62" w:rsidRPr="00BF2D91">
        <w:rPr>
          <w:rFonts w:asciiTheme="majorBidi" w:eastAsia="Times New Roman" w:hAnsiTheme="majorBidi" w:cstheme="majorBidi"/>
          <w:color w:val="000000" w:themeColor="text1"/>
          <w:sz w:val="24"/>
          <w:szCs w:val="24"/>
        </w:rPr>
        <w:t xml:space="preserve">he purely therapeutic intentions of historical mental health practitioners have long </w:t>
      </w:r>
      <w:r w:rsidRPr="00BF2D91">
        <w:rPr>
          <w:rFonts w:asciiTheme="majorBidi" w:eastAsia="Times New Roman" w:hAnsiTheme="majorBidi" w:cstheme="majorBidi"/>
          <w:color w:val="000000" w:themeColor="text1"/>
          <w:sz w:val="24"/>
          <w:szCs w:val="24"/>
        </w:rPr>
        <w:t>been called into question, and scholars have often pointed to</w:t>
      </w:r>
      <w:r w:rsidR="00591B96" w:rsidRPr="00BF2D91">
        <w:rPr>
          <w:rFonts w:asciiTheme="majorBidi" w:eastAsia="Times New Roman" w:hAnsiTheme="majorBidi" w:cstheme="majorBidi"/>
          <w:color w:val="000000" w:themeColor="text1"/>
          <w:sz w:val="24"/>
          <w:szCs w:val="24"/>
        </w:rPr>
        <w:t xml:space="preserve"> the role of the asylum in policing</w:t>
      </w:r>
      <w:r w:rsidR="00AD1E62" w:rsidRPr="00BF2D91">
        <w:rPr>
          <w:rFonts w:asciiTheme="majorBidi" w:eastAsia="Times New Roman" w:hAnsiTheme="majorBidi" w:cstheme="majorBidi"/>
          <w:color w:val="000000" w:themeColor="text1"/>
          <w:sz w:val="24"/>
          <w:szCs w:val="24"/>
        </w:rPr>
        <w:t xml:space="preserve"> social deviance.</w:t>
      </w:r>
      <w:r w:rsidR="00AD1E62" w:rsidRPr="00BF2D91">
        <w:rPr>
          <w:rStyle w:val="FootnoteReference"/>
          <w:rFonts w:asciiTheme="majorBidi" w:eastAsia="Times New Roman" w:hAnsiTheme="majorBidi" w:cstheme="majorBidi"/>
          <w:color w:val="000000" w:themeColor="text1"/>
          <w:sz w:val="24"/>
          <w:szCs w:val="24"/>
        </w:rPr>
        <w:footnoteReference w:id="531"/>
      </w:r>
      <w:r w:rsidR="00EC76D7" w:rsidRPr="00BF2D91">
        <w:rPr>
          <w:rFonts w:asciiTheme="majorBidi" w:eastAsia="Times New Roman" w:hAnsiTheme="majorBidi" w:cstheme="majorBidi"/>
          <w:color w:val="000000" w:themeColor="text1"/>
          <w:sz w:val="24"/>
          <w:szCs w:val="24"/>
        </w:rPr>
        <w:t xml:space="preserve"> Indeed, the language used in Francoist psychiatric institutions carried undertones of criminality or moral deviance, which included references to ‘escapes’ (</w:t>
      </w:r>
      <w:proofErr w:type="spellStart"/>
      <w:r w:rsidR="00EC76D7" w:rsidRPr="00BF2D91">
        <w:rPr>
          <w:rFonts w:asciiTheme="majorBidi" w:eastAsia="Times New Roman" w:hAnsiTheme="majorBidi" w:cstheme="majorBidi"/>
          <w:i/>
          <w:color w:val="000000" w:themeColor="text1"/>
          <w:sz w:val="24"/>
          <w:szCs w:val="24"/>
        </w:rPr>
        <w:t>fugas</w:t>
      </w:r>
      <w:proofErr w:type="spellEnd"/>
      <w:r w:rsidR="00EC76D7" w:rsidRPr="00BF2D91">
        <w:rPr>
          <w:rFonts w:asciiTheme="majorBidi" w:eastAsia="Times New Roman" w:hAnsiTheme="majorBidi" w:cstheme="majorBidi"/>
          <w:color w:val="000000" w:themeColor="text1"/>
          <w:sz w:val="24"/>
          <w:szCs w:val="24"/>
        </w:rPr>
        <w:t xml:space="preserve">) or patients’ ‘good behaviour’. </w:t>
      </w:r>
      <w:r w:rsidR="00584397" w:rsidRPr="00BF2D91">
        <w:rPr>
          <w:rFonts w:asciiTheme="majorBidi" w:eastAsia="Times New Roman" w:hAnsiTheme="majorBidi" w:cstheme="majorBidi"/>
          <w:color w:val="000000" w:themeColor="text1"/>
          <w:sz w:val="24"/>
          <w:szCs w:val="24"/>
        </w:rPr>
        <w:t>In order to</w:t>
      </w:r>
      <w:r w:rsidR="00A22749" w:rsidRPr="00BF2D91">
        <w:rPr>
          <w:rFonts w:asciiTheme="majorBidi" w:eastAsia="Times New Roman" w:hAnsiTheme="majorBidi" w:cstheme="majorBidi"/>
          <w:color w:val="000000" w:themeColor="text1"/>
          <w:sz w:val="24"/>
          <w:szCs w:val="24"/>
        </w:rPr>
        <w:t xml:space="preserve"> link the mental illnesses of</w:t>
      </w:r>
      <w:r w:rsidR="00584397" w:rsidRPr="00BF2D91">
        <w:rPr>
          <w:rFonts w:asciiTheme="majorBidi" w:eastAsia="Times New Roman" w:hAnsiTheme="majorBidi" w:cstheme="majorBidi"/>
          <w:color w:val="000000" w:themeColor="text1"/>
          <w:sz w:val="24"/>
          <w:szCs w:val="24"/>
        </w:rPr>
        <w:t xml:space="preserve"> Francoist veterans</w:t>
      </w:r>
      <w:r w:rsidR="00A22749" w:rsidRPr="00BF2D91">
        <w:rPr>
          <w:rFonts w:asciiTheme="majorBidi" w:eastAsia="Times New Roman" w:hAnsiTheme="majorBidi" w:cstheme="majorBidi"/>
          <w:color w:val="000000" w:themeColor="text1"/>
          <w:sz w:val="24"/>
          <w:szCs w:val="24"/>
        </w:rPr>
        <w:t xml:space="preserve"> to their military service</w:t>
      </w:r>
      <w:r w:rsidR="00584397" w:rsidRPr="00BF2D91">
        <w:rPr>
          <w:rFonts w:asciiTheme="majorBidi" w:eastAsia="Times New Roman" w:hAnsiTheme="majorBidi" w:cstheme="majorBidi"/>
          <w:color w:val="000000" w:themeColor="text1"/>
          <w:sz w:val="24"/>
          <w:szCs w:val="24"/>
        </w:rPr>
        <w:t xml:space="preserve">, </w:t>
      </w:r>
      <w:r w:rsidRPr="00BF2D91">
        <w:rPr>
          <w:rFonts w:asciiTheme="majorBidi" w:eastAsia="Times New Roman" w:hAnsiTheme="majorBidi" w:cstheme="majorBidi"/>
          <w:color w:val="000000" w:themeColor="text1"/>
          <w:sz w:val="24"/>
          <w:szCs w:val="24"/>
        </w:rPr>
        <w:t>it is necessary to</w:t>
      </w:r>
      <w:r w:rsidR="00FE5784" w:rsidRPr="00BF2D91">
        <w:rPr>
          <w:rFonts w:asciiTheme="majorBidi" w:eastAsia="Times New Roman" w:hAnsiTheme="majorBidi" w:cstheme="majorBidi"/>
          <w:color w:val="000000" w:themeColor="text1"/>
          <w:sz w:val="24"/>
          <w:szCs w:val="24"/>
        </w:rPr>
        <w:t xml:space="preserve"> </w:t>
      </w:r>
      <w:r w:rsidR="00756F29" w:rsidRPr="00BF2D91">
        <w:rPr>
          <w:rFonts w:asciiTheme="majorBidi" w:eastAsia="Times New Roman" w:hAnsiTheme="majorBidi" w:cstheme="majorBidi"/>
          <w:color w:val="000000" w:themeColor="text1"/>
          <w:sz w:val="24"/>
          <w:szCs w:val="24"/>
        </w:rPr>
        <w:t>adopt</w:t>
      </w:r>
      <w:r w:rsidR="00584397" w:rsidRPr="00BF2D91">
        <w:rPr>
          <w:rFonts w:asciiTheme="majorBidi" w:eastAsia="Times New Roman" w:hAnsiTheme="majorBidi" w:cstheme="majorBidi"/>
          <w:color w:val="000000" w:themeColor="text1"/>
          <w:sz w:val="24"/>
          <w:szCs w:val="24"/>
        </w:rPr>
        <w:t xml:space="preserve"> </w:t>
      </w:r>
      <w:r w:rsidR="000B5021" w:rsidRPr="00BF2D91">
        <w:rPr>
          <w:rFonts w:asciiTheme="majorBidi" w:eastAsia="Times New Roman" w:hAnsiTheme="majorBidi" w:cstheme="majorBidi"/>
          <w:color w:val="000000" w:themeColor="text1"/>
          <w:sz w:val="24"/>
          <w:szCs w:val="24"/>
        </w:rPr>
        <w:t xml:space="preserve">the </w:t>
      </w:r>
      <w:proofErr w:type="spellStart"/>
      <w:r w:rsidR="000B5021" w:rsidRPr="00BF2D91">
        <w:rPr>
          <w:rFonts w:asciiTheme="majorBidi" w:eastAsia="Times New Roman" w:hAnsiTheme="majorBidi" w:cstheme="majorBidi"/>
          <w:color w:val="000000" w:themeColor="text1"/>
          <w:sz w:val="24"/>
          <w:szCs w:val="24"/>
        </w:rPr>
        <w:t>psychopolitical</w:t>
      </w:r>
      <w:proofErr w:type="spellEnd"/>
      <w:r w:rsidR="000B5021" w:rsidRPr="00BF2D91">
        <w:rPr>
          <w:rFonts w:asciiTheme="majorBidi" w:eastAsia="Times New Roman" w:hAnsiTheme="majorBidi" w:cstheme="majorBidi"/>
          <w:color w:val="000000" w:themeColor="text1"/>
          <w:sz w:val="24"/>
          <w:szCs w:val="24"/>
        </w:rPr>
        <w:t xml:space="preserve"> </w:t>
      </w:r>
      <w:r w:rsidR="00584397" w:rsidRPr="00BF2D91">
        <w:rPr>
          <w:rFonts w:asciiTheme="majorBidi" w:eastAsia="Times New Roman" w:hAnsiTheme="majorBidi" w:cstheme="majorBidi"/>
          <w:color w:val="000000" w:themeColor="text1"/>
          <w:sz w:val="24"/>
          <w:szCs w:val="24"/>
        </w:rPr>
        <w:t>methodologies</w:t>
      </w:r>
      <w:r w:rsidR="000B5021" w:rsidRPr="00BF2D91">
        <w:rPr>
          <w:rFonts w:asciiTheme="majorBidi" w:eastAsia="Times New Roman" w:hAnsiTheme="majorBidi" w:cstheme="majorBidi"/>
          <w:color w:val="000000" w:themeColor="text1"/>
          <w:sz w:val="24"/>
          <w:szCs w:val="24"/>
        </w:rPr>
        <w:t xml:space="preserve"> of those who have sought to link </w:t>
      </w:r>
      <w:r w:rsidR="00A74574" w:rsidRPr="00BF2D91">
        <w:rPr>
          <w:rFonts w:asciiTheme="majorBidi" w:eastAsia="Times New Roman" w:hAnsiTheme="majorBidi" w:cstheme="majorBidi"/>
          <w:color w:val="000000" w:themeColor="text1"/>
          <w:sz w:val="24"/>
          <w:szCs w:val="24"/>
        </w:rPr>
        <w:t xml:space="preserve">broader </w:t>
      </w:r>
      <w:r w:rsidR="000B5021" w:rsidRPr="00BF2D91">
        <w:rPr>
          <w:rFonts w:asciiTheme="majorBidi" w:eastAsia="Times New Roman" w:hAnsiTheme="majorBidi" w:cstheme="majorBidi"/>
          <w:color w:val="000000" w:themeColor="text1"/>
          <w:sz w:val="24"/>
          <w:szCs w:val="24"/>
        </w:rPr>
        <w:t>political contexts to mental in</w:t>
      </w:r>
      <w:r w:rsidR="00E21BF2" w:rsidRPr="00BF2D91">
        <w:rPr>
          <w:rFonts w:asciiTheme="majorBidi" w:eastAsia="Times New Roman" w:hAnsiTheme="majorBidi" w:cstheme="majorBidi"/>
          <w:color w:val="000000" w:themeColor="text1"/>
          <w:sz w:val="24"/>
          <w:szCs w:val="24"/>
        </w:rPr>
        <w:t xml:space="preserve">firmity. The work of China Mills, for example, has recently discussed </w:t>
      </w:r>
      <w:r w:rsidR="0082181D" w:rsidRPr="00BF2D91">
        <w:rPr>
          <w:rFonts w:asciiTheme="majorBidi" w:eastAsia="Times New Roman" w:hAnsiTheme="majorBidi" w:cstheme="majorBidi"/>
          <w:color w:val="000000" w:themeColor="text1"/>
          <w:sz w:val="24"/>
          <w:szCs w:val="24"/>
        </w:rPr>
        <w:t xml:space="preserve">how individuals internalise broader contexts of oppression in her work on </w:t>
      </w:r>
      <w:r w:rsidR="00E21BF2" w:rsidRPr="00BF2D91">
        <w:rPr>
          <w:rFonts w:asciiTheme="majorBidi" w:eastAsia="Times New Roman" w:hAnsiTheme="majorBidi" w:cstheme="majorBidi"/>
          <w:color w:val="000000" w:themeColor="text1"/>
          <w:sz w:val="24"/>
          <w:szCs w:val="24"/>
        </w:rPr>
        <w:t xml:space="preserve">‘austerity suicides’ </w:t>
      </w:r>
      <w:r w:rsidR="00E21BF2" w:rsidRPr="00BF2D91">
        <w:rPr>
          <w:rFonts w:asciiTheme="majorBidi" w:eastAsia="Times New Roman" w:hAnsiTheme="majorBidi" w:cstheme="majorBidi"/>
          <w:color w:val="000000" w:themeColor="text1"/>
          <w:sz w:val="24"/>
          <w:szCs w:val="24"/>
        </w:rPr>
        <w:lastRenderedPageBreak/>
        <w:t>in the British context</w:t>
      </w:r>
      <w:r w:rsidR="0082181D" w:rsidRPr="00BF2D91">
        <w:rPr>
          <w:rFonts w:asciiTheme="majorBidi" w:eastAsia="Times New Roman" w:hAnsiTheme="majorBidi" w:cstheme="majorBidi"/>
          <w:color w:val="000000" w:themeColor="text1"/>
          <w:sz w:val="24"/>
          <w:szCs w:val="24"/>
        </w:rPr>
        <w:t>.</w:t>
      </w:r>
      <w:r w:rsidR="0082181D" w:rsidRPr="00BF2D91">
        <w:rPr>
          <w:rStyle w:val="FootnoteReference"/>
          <w:rFonts w:asciiTheme="majorBidi" w:eastAsia="Times New Roman" w:hAnsiTheme="majorBidi" w:cstheme="majorBidi"/>
          <w:color w:val="000000" w:themeColor="text1"/>
          <w:sz w:val="24"/>
          <w:szCs w:val="24"/>
        </w:rPr>
        <w:footnoteReference w:id="532"/>
      </w:r>
      <w:r w:rsidR="00E21BF2" w:rsidRPr="00BF2D91">
        <w:rPr>
          <w:rFonts w:asciiTheme="majorBidi" w:eastAsia="Times New Roman" w:hAnsiTheme="majorBidi" w:cstheme="majorBidi"/>
          <w:color w:val="000000" w:themeColor="text1"/>
          <w:sz w:val="24"/>
          <w:szCs w:val="24"/>
        </w:rPr>
        <w:t xml:space="preserve"> </w:t>
      </w:r>
      <w:r w:rsidR="005D022B" w:rsidRPr="00BF2D91">
        <w:rPr>
          <w:rFonts w:asciiTheme="majorBidi" w:eastAsia="Times New Roman" w:hAnsiTheme="majorBidi" w:cstheme="majorBidi"/>
          <w:color w:val="000000" w:themeColor="text1"/>
          <w:sz w:val="24"/>
          <w:szCs w:val="24"/>
        </w:rPr>
        <w:t xml:space="preserve">Rather than </w:t>
      </w:r>
      <w:r w:rsidR="00FE5784" w:rsidRPr="00BF2D91">
        <w:rPr>
          <w:rFonts w:asciiTheme="majorBidi" w:eastAsia="Times New Roman" w:hAnsiTheme="majorBidi" w:cstheme="majorBidi"/>
          <w:color w:val="000000" w:themeColor="text1"/>
          <w:sz w:val="24"/>
          <w:szCs w:val="24"/>
        </w:rPr>
        <w:t xml:space="preserve">situating the cause of mental illness in the </w:t>
      </w:r>
      <w:r w:rsidR="00D51DE8" w:rsidRPr="00BF2D91">
        <w:rPr>
          <w:rFonts w:asciiTheme="majorBidi" w:eastAsia="Times New Roman" w:hAnsiTheme="majorBidi" w:cstheme="majorBidi"/>
          <w:color w:val="000000" w:themeColor="text1"/>
          <w:sz w:val="24"/>
          <w:szCs w:val="24"/>
        </w:rPr>
        <w:t>constitutional</w:t>
      </w:r>
      <w:r w:rsidR="005D022B" w:rsidRPr="00BF2D91">
        <w:rPr>
          <w:rFonts w:asciiTheme="majorBidi" w:eastAsia="Times New Roman" w:hAnsiTheme="majorBidi" w:cstheme="majorBidi"/>
          <w:color w:val="000000" w:themeColor="text1"/>
          <w:sz w:val="24"/>
          <w:szCs w:val="24"/>
        </w:rPr>
        <w:t xml:space="preserve"> weakness of individual patients, </w:t>
      </w:r>
      <w:r w:rsidR="00D51DE8" w:rsidRPr="00BF2D91">
        <w:rPr>
          <w:rFonts w:asciiTheme="majorBidi" w:eastAsia="Times New Roman" w:hAnsiTheme="majorBidi" w:cstheme="majorBidi"/>
          <w:color w:val="000000" w:themeColor="text1"/>
          <w:sz w:val="24"/>
          <w:szCs w:val="24"/>
        </w:rPr>
        <w:t xml:space="preserve">such </w:t>
      </w:r>
      <w:r w:rsidR="00905A98" w:rsidRPr="00BF2D91">
        <w:rPr>
          <w:rFonts w:asciiTheme="majorBidi" w:eastAsia="Times New Roman" w:hAnsiTheme="majorBidi" w:cstheme="majorBidi"/>
          <w:color w:val="000000" w:themeColor="text1"/>
          <w:sz w:val="24"/>
          <w:szCs w:val="24"/>
        </w:rPr>
        <w:t>scholarship</w:t>
      </w:r>
      <w:r w:rsidR="00306243" w:rsidRPr="00BF2D91">
        <w:rPr>
          <w:rFonts w:asciiTheme="majorBidi" w:eastAsia="Times New Roman" w:hAnsiTheme="majorBidi" w:cstheme="majorBidi"/>
          <w:color w:val="000000" w:themeColor="text1"/>
          <w:sz w:val="24"/>
          <w:szCs w:val="24"/>
        </w:rPr>
        <w:t xml:space="preserve"> accept</w:t>
      </w:r>
      <w:r w:rsidR="00905A98" w:rsidRPr="00BF2D91">
        <w:rPr>
          <w:rFonts w:asciiTheme="majorBidi" w:eastAsia="Times New Roman" w:hAnsiTheme="majorBidi" w:cstheme="majorBidi"/>
          <w:color w:val="000000" w:themeColor="text1"/>
          <w:sz w:val="24"/>
          <w:szCs w:val="24"/>
        </w:rPr>
        <w:t>s</w:t>
      </w:r>
      <w:r w:rsidR="00306243" w:rsidRPr="00BF2D91">
        <w:rPr>
          <w:rFonts w:asciiTheme="majorBidi" w:eastAsia="Times New Roman" w:hAnsiTheme="majorBidi" w:cstheme="majorBidi"/>
          <w:color w:val="000000" w:themeColor="text1"/>
          <w:sz w:val="24"/>
          <w:szCs w:val="24"/>
        </w:rPr>
        <w:t xml:space="preserve"> the possibility that psychiatric disturbance can be</w:t>
      </w:r>
      <w:r w:rsidR="00D51DE8" w:rsidRPr="00BF2D91">
        <w:rPr>
          <w:rFonts w:asciiTheme="majorBidi" w:eastAsia="Times New Roman" w:hAnsiTheme="majorBidi" w:cstheme="majorBidi"/>
          <w:color w:val="000000" w:themeColor="text1"/>
          <w:sz w:val="24"/>
          <w:szCs w:val="24"/>
        </w:rPr>
        <w:t xml:space="preserve"> a reasonable response to challenging </w:t>
      </w:r>
      <w:r w:rsidR="00181D78" w:rsidRPr="00BF2D91">
        <w:rPr>
          <w:rFonts w:asciiTheme="majorBidi" w:eastAsia="Times New Roman" w:hAnsiTheme="majorBidi" w:cstheme="majorBidi"/>
          <w:color w:val="000000" w:themeColor="text1"/>
          <w:sz w:val="24"/>
          <w:szCs w:val="24"/>
        </w:rPr>
        <w:t xml:space="preserve">socio-political </w:t>
      </w:r>
      <w:r w:rsidR="00DC7863" w:rsidRPr="00BF2D91">
        <w:rPr>
          <w:rFonts w:asciiTheme="majorBidi" w:eastAsia="Times New Roman" w:hAnsiTheme="majorBidi" w:cstheme="majorBidi"/>
          <w:color w:val="000000" w:themeColor="text1"/>
          <w:sz w:val="24"/>
          <w:szCs w:val="24"/>
        </w:rPr>
        <w:t>circumstances</w:t>
      </w:r>
      <w:r w:rsidR="00D51DE8" w:rsidRPr="00BF2D91">
        <w:rPr>
          <w:rFonts w:asciiTheme="majorBidi" w:eastAsia="Times New Roman" w:hAnsiTheme="majorBidi" w:cstheme="majorBidi"/>
          <w:color w:val="000000" w:themeColor="text1"/>
          <w:sz w:val="24"/>
          <w:szCs w:val="24"/>
        </w:rPr>
        <w:t>.</w:t>
      </w:r>
      <w:r w:rsidR="00982BEE" w:rsidRPr="00BF2D91">
        <w:rPr>
          <w:rStyle w:val="FootnoteReference"/>
          <w:rFonts w:asciiTheme="majorBidi" w:eastAsia="Times New Roman" w:hAnsiTheme="majorBidi" w:cstheme="majorBidi"/>
          <w:color w:val="000000" w:themeColor="text1"/>
          <w:sz w:val="24"/>
          <w:szCs w:val="24"/>
        </w:rPr>
        <w:footnoteReference w:id="533"/>
      </w:r>
      <w:r w:rsidR="00D51DE8" w:rsidRPr="00BF2D91">
        <w:rPr>
          <w:rFonts w:asciiTheme="majorBidi" w:eastAsia="Times New Roman" w:hAnsiTheme="majorBidi" w:cstheme="majorBidi"/>
          <w:color w:val="000000" w:themeColor="text1"/>
          <w:sz w:val="24"/>
          <w:szCs w:val="24"/>
        </w:rPr>
        <w:t xml:space="preserve"> </w:t>
      </w:r>
      <w:r w:rsidR="00306243" w:rsidRPr="00BF2D91">
        <w:rPr>
          <w:rFonts w:asciiTheme="majorBidi" w:eastAsia="Times New Roman" w:hAnsiTheme="majorBidi" w:cstheme="majorBidi"/>
          <w:color w:val="000000" w:themeColor="text1"/>
          <w:sz w:val="24"/>
          <w:szCs w:val="24"/>
        </w:rPr>
        <w:t xml:space="preserve">This concept was, in fact, acknowledged by </w:t>
      </w:r>
      <w:r w:rsidR="00551DFC" w:rsidRPr="00BF2D91">
        <w:rPr>
          <w:rFonts w:asciiTheme="majorBidi" w:eastAsia="Times New Roman" w:hAnsiTheme="majorBidi" w:cstheme="majorBidi"/>
          <w:color w:val="000000" w:themeColor="text1"/>
          <w:sz w:val="24"/>
          <w:szCs w:val="24"/>
        </w:rPr>
        <w:t>Emilio Mira, head psychiatrist f</w:t>
      </w:r>
      <w:r w:rsidR="0088172E" w:rsidRPr="00BF2D91">
        <w:rPr>
          <w:rFonts w:asciiTheme="majorBidi" w:eastAsia="Times New Roman" w:hAnsiTheme="majorBidi" w:cstheme="majorBidi"/>
          <w:color w:val="000000" w:themeColor="text1"/>
          <w:sz w:val="24"/>
          <w:szCs w:val="24"/>
        </w:rPr>
        <w:t xml:space="preserve">or the Republican army, </w:t>
      </w:r>
      <w:r w:rsidR="00306243" w:rsidRPr="00BF2D91">
        <w:rPr>
          <w:rFonts w:asciiTheme="majorBidi" w:eastAsia="Times New Roman" w:hAnsiTheme="majorBidi" w:cstheme="majorBidi"/>
          <w:color w:val="000000" w:themeColor="text1"/>
          <w:sz w:val="24"/>
          <w:szCs w:val="24"/>
        </w:rPr>
        <w:t xml:space="preserve">who </w:t>
      </w:r>
      <w:r w:rsidR="0088172E" w:rsidRPr="00BF2D91">
        <w:rPr>
          <w:rFonts w:asciiTheme="majorBidi" w:eastAsia="Times New Roman" w:hAnsiTheme="majorBidi" w:cstheme="majorBidi"/>
          <w:color w:val="000000" w:themeColor="text1"/>
          <w:sz w:val="24"/>
          <w:szCs w:val="24"/>
        </w:rPr>
        <w:t>argued as early as 1944</w:t>
      </w:r>
      <w:r w:rsidR="00551DFC" w:rsidRPr="00BF2D91">
        <w:rPr>
          <w:rFonts w:asciiTheme="majorBidi" w:eastAsia="Times New Roman" w:hAnsiTheme="majorBidi" w:cstheme="majorBidi"/>
          <w:color w:val="000000" w:themeColor="text1"/>
          <w:sz w:val="24"/>
          <w:szCs w:val="24"/>
        </w:rPr>
        <w:t xml:space="preserve"> that mental illness</w:t>
      </w:r>
      <w:r w:rsidR="0088172E" w:rsidRPr="00BF2D91">
        <w:rPr>
          <w:rFonts w:asciiTheme="majorBidi" w:eastAsia="Times New Roman" w:hAnsiTheme="majorBidi" w:cstheme="majorBidi"/>
          <w:color w:val="000000" w:themeColor="text1"/>
          <w:sz w:val="24"/>
          <w:szCs w:val="24"/>
        </w:rPr>
        <w:t xml:space="preserve"> was a natural response to the pressures of war.</w:t>
      </w:r>
      <w:r w:rsidR="0088172E" w:rsidRPr="00BF2D91">
        <w:rPr>
          <w:rStyle w:val="FootnoteReference"/>
          <w:rFonts w:asciiTheme="majorBidi" w:eastAsia="Times New Roman" w:hAnsiTheme="majorBidi" w:cstheme="majorBidi"/>
          <w:color w:val="000000" w:themeColor="text1"/>
          <w:sz w:val="24"/>
          <w:szCs w:val="24"/>
        </w:rPr>
        <w:footnoteReference w:id="534"/>
      </w:r>
      <w:r w:rsidR="000A01C8" w:rsidRPr="00BF2D91">
        <w:rPr>
          <w:rFonts w:asciiTheme="majorBidi" w:eastAsia="Times New Roman" w:hAnsiTheme="majorBidi" w:cstheme="majorBidi"/>
          <w:color w:val="000000" w:themeColor="text1"/>
          <w:sz w:val="24"/>
          <w:szCs w:val="24"/>
        </w:rPr>
        <w:t xml:space="preserve"> </w:t>
      </w:r>
      <w:r w:rsidR="00D65080" w:rsidRPr="00BF2D91">
        <w:rPr>
          <w:rFonts w:asciiTheme="majorBidi" w:eastAsia="Times New Roman" w:hAnsiTheme="majorBidi" w:cstheme="majorBidi"/>
          <w:color w:val="000000" w:themeColor="text1"/>
          <w:sz w:val="24"/>
          <w:szCs w:val="24"/>
        </w:rPr>
        <w:t xml:space="preserve">In light of the </w:t>
      </w:r>
      <w:r w:rsidR="00E16E7A" w:rsidRPr="00BF2D91">
        <w:rPr>
          <w:rFonts w:asciiTheme="majorBidi" w:eastAsia="Times New Roman" w:hAnsiTheme="majorBidi" w:cstheme="majorBidi"/>
          <w:color w:val="000000" w:themeColor="text1"/>
          <w:sz w:val="24"/>
          <w:szCs w:val="24"/>
        </w:rPr>
        <w:t>variable</w:t>
      </w:r>
      <w:r w:rsidR="00D65080" w:rsidRPr="00BF2D91">
        <w:rPr>
          <w:rFonts w:asciiTheme="majorBidi" w:eastAsia="Times New Roman" w:hAnsiTheme="majorBidi" w:cstheme="majorBidi"/>
          <w:color w:val="000000" w:themeColor="text1"/>
          <w:sz w:val="24"/>
          <w:szCs w:val="24"/>
        </w:rPr>
        <w:t xml:space="preserve"> nature of diagnoses</w:t>
      </w:r>
      <w:r w:rsidR="000A01C8" w:rsidRPr="00BF2D91">
        <w:rPr>
          <w:rFonts w:asciiTheme="majorBidi" w:eastAsia="Times New Roman" w:hAnsiTheme="majorBidi" w:cstheme="majorBidi"/>
          <w:color w:val="000000" w:themeColor="text1"/>
          <w:sz w:val="24"/>
          <w:szCs w:val="24"/>
        </w:rPr>
        <w:t>,</w:t>
      </w:r>
      <w:r w:rsidR="00551DFC" w:rsidRPr="00BF2D91">
        <w:rPr>
          <w:rFonts w:asciiTheme="majorBidi" w:eastAsia="Times New Roman" w:hAnsiTheme="majorBidi" w:cstheme="majorBidi"/>
          <w:color w:val="000000" w:themeColor="text1"/>
          <w:sz w:val="24"/>
          <w:szCs w:val="24"/>
        </w:rPr>
        <w:t xml:space="preserve"> </w:t>
      </w:r>
      <w:r w:rsidR="00D65080" w:rsidRPr="00BF2D91">
        <w:rPr>
          <w:rFonts w:asciiTheme="majorBidi" w:eastAsia="Times New Roman" w:hAnsiTheme="majorBidi" w:cstheme="majorBidi"/>
          <w:color w:val="000000" w:themeColor="text1"/>
          <w:sz w:val="24"/>
          <w:szCs w:val="24"/>
        </w:rPr>
        <w:t xml:space="preserve">the </w:t>
      </w:r>
      <w:r w:rsidR="00F251D5" w:rsidRPr="00BF2D91">
        <w:rPr>
          <w:rFonts w:asciiTheme="majorBidi" w:eastAsia="Times New Roman" w:hAnsiTheme="majorBidi" w:cstheme="majorBidi"/>
          <w:color w:val="000000" w:themeColor="text1"/>
          <w:sz w:val="24"/>
          <w:szCs w:val="24"/>
        </w:rPr>
        <w:t xml:space="preserve">constitutional and heredity-based </w:t>
      </w:r>
      <w:r w:rsidR="00D65080" w:rsidRPr="00BF2D91">
        <w:rPr>
          <w:rFonts w:asciiTheme="majorBidi" w:eastAsia="Times New Roman" w:hAnsiTheme="majorBidi" w:cstheme="majorBidi"/>
          <w:color w:val="000000" w:themeColor="text1"/>
          <w:sz w:val="24"/>
          <w:szCs w:val="24"/>
        </w:rPr>
        <w:t xml:space="preserve">assessments of </w:t>
      </w:r>
      <w:r w:rsidR="00551DFC" w:rsidRPr="00BF2D91">
        <w:rPr>
          <w:rFonts w:asciiTheme="majorBidi" w:eastAsia="Times New Roman" w:hAnsiTheme="majorBidi" w:cstheme="majorBidi"/>
          <w:color w:val="000000" w:themeColor="text1"/>
          <w:sz w:val="24"/>
          <w:szCs w:val="24"/>
        </w:rPr>
        <w:t xml:space="preserve">Francoist psychiatrists </w:t>
      </w:r>
      <w:r w:rsidR="00D65080" w:rsidRPr="00BF2D91">
        <w:rPr>
          <w:rFonts w:asciiTheme="majorBidi" w:eastAsia="Times New Roman" w:hAnsiTheme="majorBidi" w:cstheme="majorBidi"/>
          <w:color w:val="000000" w:themeColor="text1"/>
          <w:sz w:val="24"/>
          <w:szCs w:val="24"/>
        </w:rPr>
        <w:t>must</w:t>
      </w:r>
      <w:r w:rsidR="00A22749" w:rsidRPr="00BF2D91">
        <w:rPr>
          <w:rFonts w:asciiTheme="majorBidi" w:eastAsia="Times New Roman" w:hAnsiTheme="majorBidi" w:cstheme="majorBidi"/>
          <w:color w:val="000000" w:themeColor="text1"/>
          <w:sz w:val="24"/>
          <w:szCs w:val="24"/>
        </w:rPr>
        <w:t xml:space="preserve"> </w:t>
      </w:r>
      <w:r w:rsidR="00D65080" w:rsidRPr="00BF2D91">
        <w:rPr>
          <w:rFonts w:asciiTheme="majorBidi" w:eastAsia="Times New Roman" w:hAnsiTheme="majorBidi" w:cstheme="majorBidi"/>
          <w:color w:val="000000" w:themeColor="text1"/>
          <w:sz w:val="24"/>
          <w:szCs w:val="24"/>
        </w:rPr>
        <w:t>be taken with a large pinch of salt.</w:t>
      </w:r>
      <w:r w:rsidR="00D65080" w:rsidRPr="00BF2D91">
        <w:rPr>
          <w:rStyle w:val="FootnoteReference"/>
          <w:rFonts w:asciiTheme="majorBidi" w:eastAsia="Times New Roman" w:hAnsiTheme="majorBidi" w:cstheme="majorBidi"/>
          <w:color w:val="000000" w:themeColor="text1"/>
          <w:sz w:val="24"/>
          <w:szCs w:val="24"/>
        </w:rPr>
        <w:footnoteReference w:id="535"/>
      </w:r>
      <w:r w:rsidR="00D65080" w:rsidRPr="00BF2D91">
        <w:rPr>
          <w:rFonts w:asciiTheme="majorBidi" w:eastAsia="Times New Roman" w:hAnsiTheme="majorBidi" w:cstheme="majorBidi"/>
          <w:color w:val="000000" w:themeColor="text1"/>
          <w:sz w:val="24"/>
          <w:szCs w:val="24"/>
        </w:rPr>
        <w:t xml:space="preserve"> </w:t>
      </w:r>
    </w:p>
    <w:p w14:paraId="4A2EDBB6" w14:textId="3BD73E3F" w:rsidR="00E22F8C" w:rsidRPr="00BF2D91" w:rsidRDefault="00A323E6" w:rsidP="007015DA">
      <w:pPr>
        <w:widowControl w:val="0"/>
        <w:autoSpaceDE w:val="0"/>
        <w:autoSpaceDN w:val="0"/>
        <w:adjustRightInd w:val="0"/>
        <w:spacing w:after="240" w:line="480" w:lineRule="auto"/>
        <w:ind w:firstLine="720"/>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In his memoirs, the psychiatrist Carlos Castilla del Pino described how internment in a psychiatric institution seemed to erase patients’ sense of personal identities.</w:t>
      </w:r>
      <w:r w:rsidRPr="00BF2D91">
        <w:rPr>
          <w:rStyle w:val="FootnoteReference"/>
          <w:rFonts w:asciiTheme="majorBidi" w:eastAsia="Times New Roman" w:hAnsiTheme="majorBidi" w:cstheme="majorBidi"/>
          <w:color w:val="000000" w:themeColor="text1"/>
          <w:sz w:val="24"/>
          <w:szCs w:val="24"/>
        </w:rPr>
        <w:footnoteReference w:id="536"/>
      </w:r>
      <w:r w:rsidRPr="00BF2D91">
        <w:rPr>
          <w:rFonts w:asciiTheme="majorBidi" w:eastAsia="Times New Roman" w:hAnsiTheme="majorBidi" w:cstheme="majorBidi"/>
          <w:color w:val="000000" w:themeColor="text1"/>
          <w:sz w:val="24"/>
          <w:szCs w:val="24"/>
        </w:rPr>
        <w:t xml:space="preserve"> </w:t>
      </w:r>
      <w:r w:rsidR="00297DE2" w:rsidRPr="00BF2D91">
        <w:rPr>
          <w:rFonts w:asciiTheme="majorBidi" w:eastAsia="Times New Roman" w:hAnsiTheme="majorBidi" w:cstheme="majorBidi"/>
          <w:color w:val="000000" w:themeColor="text1"/>
          <w:sz w:val="24"/>
          <w:szCs w:val="24"/>
        </w:rPr>
        <w:t xml:space="preserve">In addition, Peter Barham has underscored how confinement to an asylum </w:t>
      </w:r>
      <w:r w:rsidR="00BD6B78" w:rsidRPr="00BF2D91">
        <w:rPr>
          <w:rFonts w:asciiTheme="majorBidi" w:eastAsia="Times New Roman" w:hAnsiTheme="majorBidi" w:cstheme="majorBidi"/>
          <w:color w:val="000000" w:themeColor="text1"/>
          <w:sz w:val="24"/>
          <w:szCs w:val="24"/>
        </w:rPr>
        <w:t>implied a separation from the wider community, and the deprivation</w:t>
      </w:r>
      <w:r w:rsidR="00297DE2" w:rsidRPr="00BF2D91">
        <w:rPr>
          <w:rFonts w:asciiTheme="majorBidi" w:eastAsia="Times New Roman" w:hAnsiTheme="majorBidi" w:cstheme="majorBidi"/>
          <w:color w:val="000000" w:themeColor="text1"/>
          <w:sz w:val="24"/>
          <w:szCs w:val="24"/>
        </w:rPr>
        <w:t xml:space="preserve"> of</w:t>
      </w:r>
      <w:r w:rsidR="00BD6B78" w:rsidRPr="00BF2D91">
        <w:rPr>
          <w:rFonts w:asciiTheme="majorBidi" w:eastAsia="Times New Roman" w:hAnsiTheme="majorBidi" w:cstheme="majorBidi"/>
          <w:color w:val="000000" w:themeColor="text1"/>
          <w:sz w:val="24"/>
          <w:szCs w:val="24"/>
        </w:rPr>
        <w:t xml:space="preserve"> one’s sense of citizenship</w:t>
      </w:r>
      <w:r w:rsidR="00297DE2" w:rsidRPr="00BF2D91">
        <w:rPr>
          <w:rFonts w:asciiTheme="majorBidi" w:eastAsia="Times New Roman" w:hAnsiTheme="majorBidi" w:cstheme="majorBidi"/>
          <w:color w:val="000000" w:themeColor="text1"/>
          <w:sz w:val="24"/>
          <w:szCs w:val="24"/>
        </w:rPr>
        <w:t>.</w:t>
      </w:r>
      <w:r w:rsidR="00297DE2" w:rsidRPr="00BF2D91">
        <w:rPr>
          <w:rStyle w:val="FootnoteReference"/>
          <w:rFonts w:asciiTheme="majorBidi" w:eastAsia="Times New Roman" w:hAnsiTheme="majorBidi" w:cstheme="majorBidi"/>
          <w:color w:val="000000" w:themeColor="text1"/>
          <w:sz w:val="24"/>
          <w:szCs w:val="24"/>
        </w:rPr>
        <w:footnoteReference w:id="537"/>
      </w:r>
      <w:r w:rsidR="00297DE2" w:rsidRPr="00BF2D91">
        <w:rPr>
          <w:rFonts w:asciiTheme="majorBidi" w:eastAsia="Times New Roman" w:hAnsiTheme="majorBidi" w:cstheme="majorBidi"/>
          <w:color w:val="000000" w:themeColor="text1"/>
          <w:sz w:val="24"/>
          <w:szCs w:val="24"/>
        </w:rPr>
        <w:t xml:space="preserve"> </w:t>
      </w:r>
      <w:r w:rsidRPr="00BF2D91">
        <w:rPr>
          <w:rFonts w:asciiTheme="majorBidi" w:eastAsia="Times New Roman" w:hAnsiTheme="majorBidi" w:cstheme="majorBidi"/>
          <w:color w:val="000000" w:themeColor="text1"/>
          <w:sz w:val="24"/>
          <w:szCs w:val="24"/>
        </w:rPr>
        <w:t>Certainly, o</w:t>
      </w:r>
      <w:r w:rsidR="00E16E7A" w:rsidRPr="00BF2D91">
        <w:rPr>
          <w:rFonts w:asciiTheme="majorBidi" w:eastAsia="Times New Roman" w:hAnsiTheme="majorBidi" w:cstheme="majorBidi"/>
          <w:color w:val="000000" w:themeColor="text1"/>
          <w:sz w:val="24"/>
          <w:szCs w:val="24"/>
        </w:rPr>
        <w:t>nce individual Francoist</w:t>
      </w:r>
      <w:r w:rsidRPr="00BF2D91">
        <w:rPr>
          <w:rFonts w:asciiTheme="majorBidi" w:eastAsia="Times New Roman" w:hAnsiTheme="majorBidi" w:cstheme="majorBidi"/>
          <w:color w:val="000000" w:themeColor="text1"/>
          <w:sz w:val="24"/>
          <w:szCs w:val="24"/>
        </w:rPr>
        <w:t xml:space="preserve"> veterans became part of the civilian psychiatric system, their military pasts</w:t>
      </w:r>
      <w:r w:rsidR="007A2208" w:rsidRPr="00BF2D91">
        <w:rPr>
          <w:rFonts w:asciiTheme="majorBidi" w:eastAsia="Times New Roman" w:hAnsiTheme="majorBidi" w:cstheme="majorBidi"/>
          <w:color w:val="000000" w:themeColor="text1"/>
          <w:sz w:val="24"/>
          <w:szCs w:val="24"/>
        </w:rPr>
        <w:t xml:space="preserve"> had no</w:t>
      </w:r>
      <w:r w:rsidRPr="00BF2D91">
        <w:rPr>
          <w:rFonts w:asciiTheme="majorBidi" w:eastAsia="Times New Roman" w:hAnsiTheme="majorBidi" w:cstheme="majorBidi"/>
          <w:color w:val="000000" w:themeColor="text1"/>
          <w:sz w:val="24"/>
          <w:szCs w:val="24"/>
        </w:rPr>
        <w:t xml:space="preserve"> bearing on the treatment or care they received. Veterans usually ceased to be referred to as ex-combatants, and were rarely referred to as ‘Mutilated Gentlemen’ unless they had been recognised by the BCMGP for physical injury. </w:t>
      </w:r>
      <w:r w:rsidR="00584397" w:rsidRPr="00BF2D91">
        <w:rPr>
          <w:rFonts w:asciiTheme="majorBidi" w:eastAsia="Times New Roman" w:hAnsiTheme="majorBidi" w:cstheme="majorBidi"/>
          <w:color w:val="000000" w:themeColor="text1"/>
          <w:sz w:val="24"/>
          <w:szCs w:val="24"/>
        </w:rPr>
        <w:t>Consequently, searches for ‘veterans’ in the archives also yield few results</w:t>
      </w:r>
      <w:r w:rsidR="00144992" w:rsidRPr="00BF2D91">
        <w:rPr>
          <w:rFonts w:asciiTheme="majorBidi" w:eastAsia="Times New Roman" w:hAnsiTheme="majorBidi" w:cstheme="majorBidi"/>
          <w:color w:val="000000" w:themeColor="text1"/>
          <w:sz w:val="24"/>
          <w:szCs w:val="24"/>
        </w:rPr>
        <w:t>; most veterans, like other inmates, were referred to as patients (</w:t>
      </w:r>
      <w:proofErr w:type="spellStart"/>
      <w:r w:rsidR="00144992" w:rsidRPr="00BF2D91">
        <w:rPr>
          <w:rFonts w:asciiTheme="majorBidi" w:eastAsia="Times New Roman" w:hAnsiTheme="majorBidi" w:cstheme="majorBidi"/>
          <w:i/>
          <w:iCs/>
          <w:color w:val="000000" w:themeColor="text1"/>
          <w:sz w:val="24"/>
          <w:szCs w:val="24"/>
        </w:rPr>
        <w:t>enfermos</w:t>
      </w:r>
      <w:proofErr w:type="spellEnd"/>
      <w:r w:rsidR="00144992" w:rsidRPr="00BF2D91">
        <w:rPr>
          <w:rFonts w:asciiTheme="majorBidi" w:eastAsia="Times New Roman" w:hAnsiTheme="majorBidi" w:cstheme="majorBidi"/>
          <w:color w:val="000000" w:themeColor="text1"/>
          <w:sz w:val="24"/>
          <w:szCs w:val="24"/>
        </w:rPr>
        <w:t xml:space="preserve">). </w:t>
      </w:r>
      <w:r w:rsidR="00584397" w:rsidRPr="00BF2D91">
        <w:rPr>
          <w:rFonts w:asciiTheme="majorBidi" w:eastAsia="Times New Roman" w:hAnsiTheme="majorBidi" w:cstheme="majorBidi"/>
          <w:color w:val="000000" w:themeColor="text1"/>
          <w:sz w:val="24"/>
          <w:szCs w:val="24"/>
        </w:rPr>
        <w:t>Only by carrying out a full assessment of an individual’s background,</w:t>
      </w:r>
      <w:r w:rsidR="00181D78" w:rsidRPr="00BF2D91">
        <w:rPr>
          <w:rFonts w:asciiTheme="majorBidi" w:eastAsia="Times New Roman" w:hAnsiTheme="majorBidi" w:cstheme="majorBidi"/>
          <w:color w:val="000000" w:themeColor="text1"/>
          <w:sz w:val="24"/>
          <w:szCs w:val="24"/>
        </w:rPr>
        <w:t xml:space="preserve"> their experience</w:t>
      </w:r>
      <w:r w:rsidR="00E16E7A" w:rsidRPr="00BF2D91">
        <w:rPr>
          <w:rFonts w:asciiTheme="majorBidi" w:eastAsia="Times New Roman" w:hAnsiTheme="majorBidi" w:cstheme="majorBidi"/>
          <w:color w:val="000000" w:themeColor="text1"/>
          <w:sz w:val="24"/>
          <w:szCs w:val="24"/>
        </w:rPr>
        <w:t>s</w:t>
      </w:r>
      <w:r w:rsidR="00181D78" w:rsidRPr="00BF2D91">
        <w:rPr>
          <w:rFonts w:asciiTheme="majorBidi" w:eastAsia="Times New Roman" w:hAnsiTheme="majorBidi" w:cstheme="majorBidi"/>
          <w:color w:val="000000" w:themeColor="text1"/>
          <w:sz w:val="24"/>
          <w:szCs w:val="24"/>
        </w:rPr>
        <w:t xml:space="preserve"> during the war</w:t>
      </w:r>
      <w:r w:rsidR="00584397" w:rsidRPr="00BF2D91">
        <w:rPr>
          <w:rFonts w:asciiTheme="majorBidi" w:eastAsia="Times New Roman" w:hAnsiTheme="majorBidi" w:cstheme="majorBidi"/>
          <w:color w:val="000000" w:themeColor="text1"/>
          <w:sz w:val="24"/>
          <w:szCs w:val="24"/>
        </w:rPr>
        <w:t xml:space="preserve">, and their symptoms is it possible to link service in the Civil War with mental illness. </w:t>
      </w:r>
      <w:r w:rsidR="00D47E11" w:rsidRPr="00BF2D91">
        <w:rPr>
          <w:rFonts w:asciiTheme="majorBidi" w:eastAsia="Times New Roman" w:hAnsiTheme="majorBidi" w:cstheme="majorBidi"/>
          <w:color w:val="000000" w:themeColor="text1"/>
          <w:sz w:val="24"/>
          <w:szCs w:val="24"/>
        </w:rPr>
        <w:t xml:space="preserve">The </w:t>
      </w:r>
      <w:r w:rsidR="00D47E11" w:rsidRPr="00BF2D91">
        <w:rPr>
          <w:rFonts w:asciiTheme="majorBidi" w:eastAsia="Times New Roman" w:hAnsiTheme="majorBidi" w:cstheme="majorBidi"/>
          <w:color w:val="000000" w:themeColor="text1"/>
          <w:sz w:val="24"/>
          <w:szCs w:val="24"/>
        </w:rPr>
        <w:lastRenderedPageBreak/>
        <w:t xml:space="preserve">research in this chapter is </w:t>
      </w:r>
      <w:r w:rsidR="00D35EBA" w:rsidRPr="00BF2D91">
        <w:rPr>
          <w:rFonts w:asciiTheme="majorBidi" w:eastAsia="Times New Roman" w:hAnsiTheme="majorBidi" w:cstheme="majorBidi"/>
          <w:color w:val="000000" w:themeColor="text1"/>
          <w:sz w:val="24"/>
          <w:szCs w:val="24"/>
        </w:rPr>
        <w:t xml:space="preserve">thus </w:t>
      </w:r>
      <w:r w:rsidR="00D47E11" w:rsidRPr="00BF2D91">
        <w:rPr>
          <w:rFonts w:asciiTheme="majorBidi" w:eastAsia="Times New Roman" w:hAnsiTheme="majorBidi" w:cstheme="majorBidi"/>
          <w:color w:val="000000" w:themeColor="text1"/>
          <w:sz w:val="24"/>
          <w:szCs w:val="24"/>
        </w:rPr>
        <w:t xml:space="preserve">the product of a </w:t>
      </w:r>
      <w:r w:rsidR="004160B5" w:rsidRPr="00BF2D91">
        <w:rPr>
          <w:rFonts w:asciiTheme="majorBidi" w:eastAsia="Times New Roman" w:hAnsiTheme="majorBidi" w:cstheme="majorBidi"/>
          <w:color w:val="000000" w:themeColor="text1"/>
          <w:sz w:val="24"/>
          <w:szCs w:val="24"/>
        </w:rPr>
        <w:t>detailed analysis of the psychiatric case files of men who would have been of military age around the ti</w:t>
      </w:r>
      <w:r w:rsidR="00EE4BF5" w:rsidRPr="00BF2D91">
        <w:rPr>
          <w:rFonts w:asciiTheme="majorBidi" w:eastAsia="Times New Roman" w:hAnsiTheme="majorBidi" w:cstheme="majorBidi"/>
          <w:color w:val="000000" w:themeColor="text1"/>
          <w:sz w:val="24"/>
          <w:szCs w:val="24"/>
        </w:rPr>
        <w:t>me of the Civil War, who were subsequently interned in</w:t>
      </w:r>
      <w:r w:rsidR="004160B5" w:rsidRPr="00BF2D91">
        <w:rPr>
          <w:rFonts w:asciiTheme="majorBidi" w:eastAsia="Times New Roman" w:hAnsiTheme="majorBidi" w:cstheme="majorBidi"/>
          <w:color w:val="000000" w:themeColor="text1"/>
          <w:sz w:val="24"/>
          <w:szCs w:val="24"/>
        </w:rPr>
        <w:t xml:space="preserve"> the psychiat</w:t>
      </w:r>
      <w:r w:rsidR="00B70CF5" w:rsidRPr="00BF2D91">
        <w:rPr>
          <w:rFonts w:asciiTheme="majorBidi" w:eastAsia="Times New Roman" w:hAnsiTheme="majorBidi" w:cstheme="majorBidi"/>
          <w:color w:val="000000" w:themeColor="text1"/>
          <w:sz w:val="24"/>
          <w:szCs w:val="24"/>
        </w:rPr>
        <w:t>ric institutions in Ov</w:t>
      </w:r>
      <w:r w:rsidR="00EE4BF5" w:rsidRPr="00BF2D91">
        <w:rPr>
          <w:rFonts w:asciiTheme="majorBidi" w:eastAsia="Times New Roman" w:hAnsiTheme="majorBidi" w:cstheme="majorBidi"/>
          <w:color w:val="000000" w:themeColor="text1"/>
          <w:sz w:val="24"/>
          <w:szCs w:val="24"/>
        </w:rPr>
        <w:t>i</w:t>
      </w:r>
      <w:r w:rsidR="00B70CF5" w:rsidRPr="00BF2D91">
        <w:rPr>
          <w:rFonts w:asciiTheme="majorBidi" w:eastAsia="Times New Roman" w:hAnsiTheme="majorBidi" w:cstheme="majorBidi"/>
          <w:color w:val="000000" w:themeColor="text1"/>
          <w:sz w:val="24"/>
          <w:szCs w:val="24"/>
        </w:rPr>
        <w:t>e</w:t>
      </w:r>
      <w:r w:rsidR="00EE4BF5" w:rsidRPr="00BF2D91">
        <w:rPr>
          <w:rFonts w:asciiTheme="majorBidi" w:eastAsia="Times New Roman" w:hAnsiTheme="majorBidi" w:cstheme="majorBidi"/>
          <w:color w:val="000000" w:themeColor="text1"/>
          <w:sz w:val="24"/>
          <w:szCs w:val="24"/>
        </w:rPr>
        <w:t xml:space="preserve">do, </w:t>
      </w:r>
      <w:r w:rsidR="004160B5" w:rsidRPr="00BF2D91">
        <w:rPr>
          <w:rFonts w:asciiTheme="majorBidi" w:eastAsia="Times New Roman" w:hAnsiTheme="majorBidi" w:cstheme="majorBidi"/>
          <w:color w:val="000000" w:themeColor="text1"/>
          <w:sz w:val="24"/>
          <w:szCs w:val="24"/>
        </w:rPr>
        <w:t xml:space="preserve">Santiago de Compostela and </w:t>
      </w:r>
      <w:proofErr w:type="spellStart"/>
      <w:r w:rsidR="004160B5" w:rsidRPr="00BF2D91">
        <w:rPr>
          <w:rFonts w:asciiTheme="majorBidi" w:eastAsia="Times New Roman" w:hAnsiTheme="majorBidi" w:cstheme="majorBidi"/>
          <w:color w:val="000000" w:themeColor="text1"/>
          <w:sz w:val="24"/>
          <w:szCs w:val="24"/>
        </w:rPr>
        <w:t>Leganés</w:t>
      </w:r>
      <w:proofErr w:type="spellEnd"/>
      <w:r w:rsidR="004160B5" w:rsidRPr="00BF2D91">
        <w:rPr>
          <w:rFonts w:asciiTheme="majorBidi" w:eastAsia="Times New Roman" w:hAnsiTheme="majorBidi" w:cstheme="majorBidi"/>
          <w:color w:val="000000" w:themeColor="text1"/>
          <w:sz w:val="24"/>
          <w:szCs w:val="24"/>
        </w:rPr>
        <w:t>.</w:t>
      </w:r>
      <w:r w:rsidR="004F005C" w:rsidRPr="00BF2D91">
        <w:rPr>
          <w:rFonts w:asciiTheme="majorBidi" w:eastAsia="Times New Roman" w:hAnsiTheme="majorBidi" w:cstheme="majorBidi"/>
          <w:color w:val="000000" w:themeColor="text1"/>
          <w:sz w:val="24"/>
          <w:szCs w:val="24"/>
        </w:rPr>
        <w:t xml:space="preserve"> </w:t>
      </w:r>
      <w:r w:rsidR="002B4F35" w:rsidRPr="00BF2D91">
        <w:rPr>
          <w:rFonts w:asciiTheme="majorBidi" w:eastAsia="Times New Roman" w:hAnsiTheme="majorBidi" w:cstheme="majorBidi"/>
          <w:color w:val="000000" w:themeColor="text1"/>
          <w:sz w:val="24"/>
          <w:szCs w:val="24"/>
        </w:rPr>
        <w:t>I</w:t>
      </w:r>
      <w:r w:rsidR="004F005C" w:rsidRPr="00BF2D91">
        <w:rPr>
          <w:rFonts w:asciiTheme="majorBidi" w:eastAsia="Times New Roman" w:hAnsiTheme="majorBidi" w:cstheme="majorBidi"/>
          <w:color w:val="000000" w:themeColor="text1"/>
          <w:sz w:val="24"/>
          <w:szCs w:val="24"/>
        </w:rPr>
        <w:t>n some cases</w:t>
      </w:r>
      <w:r w:rsidR="00306243" w:rsidRPr="00BF2D91">
        <w:rPr>
          <w:rFonts w:asciiTheme="majorBidi" w:eastAsia="Times New Roman" w:hAnsiTheme="majorBidi" w:cstheme="majorBidi"/>
          <w:color w:val="000000" w:themeColor="text1"/>
          <w:sz w:val="24"/>
          <w:szCs w:val="24"/>
        </w:rPr>
        <w:t>,</w:t>
      </w:r>
      <w:r w:rsidR="004F005C" w:rsidRPr="00BF2D91">
        <w:rPr>
          <w:rFonts w:asciiTheme="majorBidi" w:eastAsia="Times New Roman" w:hAnsiTheme="majorBidi" w:cstheme="majorBidi"/>
          <w:color w:val="000000" w:themeColor="text1"/>
          <w:sz w:val="24"/>
          <w:szCs w:val="24"/>
        </w:rPr>
        <w:t xml:space="preserve"> </w:t>
      </w:r>
      <w:r w:rsidR="00DC7863" w:rsidRPr="00BF2D91">
        <w:rPr>
          <w:rFonts w:asciiTheme="majorBidi" w:eastAsia="Times New Roman" w:hAnsiTheme="majorBidi" w:cstheme="majorBidi"/>
          <w:color w:val="000000" w:themeColor="text1"/>
          <w:sz w:val="24"/>
          <w:szCs w:val="24"/>
        </w:rPr>
        <w:t>just</w:t>
      </w:r>
      <w:r w:rsidR="007015DA" w:rsidRPr="00BF2D91">
        <w:rPr>
          <w:rFonts w:asciiTheme="majorBidi" w:eastAsia="Times New Roman" w:hAnsiTheme="majorBidi" w:cstheme="majorBidi"/>
          <w:color w:val="000000" w:themeColor="text1"/>
          <w:sz w:val="24"/>
          <w:szCs w:val="24"/>
        </w:rPr>
        <w:t xml:space="preserve"> a short statement from</w:t>
      </w:r>
      <w:r w:rsidR="004F005C" w:rsidRPr="00BF2D91">
        <w:rPr>
          <w:rFonts w:asciiTheme="majorBidi" w:eastAsia="Times New Roman" w:hAnsiTheme="majorBidi" w:cstheme="majorBidi"/>
          <w:color w:val="000000" w:themeColor="text1"/>
          <w:sz w:val="24"/>
          <w:szCs w:val="24"/>
        </w:rPr>
        <w:t xml:space="preserve"> relatives </w:t>
      </w:r>
      <w:r w:rsidR="00DC7863" w:rsidRPr="00BF2D91">
        <w:rPr>
          <w:rFonts w:asciiTheme="majorBidi" w:eastAsia="Times New Roman" w:hAnsiTheme="majorBidi" w:cstheme="majorBidi"/>
          <w:color w:val="000000" w:themeColor="text1"/>
          <w:sz w:val="24"/>
          <w:szCs w:val="24"/>
        </w:rPr>
        <w:t xml:space="preserve">is the only trace that remains of their </w:t>
      </w:r>
      <w:r w:rsidR="004F005C" w:rsidRPr="00BF2D91">
        <w:rPr>
          <w:rFonts w:asciiTheme="majorBidi" w:eastAsia="Times New Roman" w:hAnsiTheme="majorBidi" w:cstheme="majorBidi"/>
          <w:color w:val="000000" w:themeColor="text1"/>
          <w:sz w:val="24"/>
          <w:szCs w:val="24"/>
        </w:rPr>
        <w:t>military service during the Civil War.</w:t>
      </w:r>
    </w:p>
    <w:p w14:paraId="4C6DEDD7" w14:textId="7D577D8E" w:rsidR="00FE70DB" w:rsidRPr="00BF2D91" w:rsidRDefault="007D034B" w:rsidP="007162C4">
      <w:pPr>
        <w:widowControl w:val="0"/>
        <w:autoSpaceDE w:val="0"/>
        <w:autoSpaceDN w:val="0"/>
        <w:adjustRightInd w:val="0"/>
        <w:spacing w:after="240" w:line="480" w:lineRule="auto"/>
        <w:ind w:firstLine="708"/>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[redacted]</w:t>
      </w:r>
    </w:p>
    <w:p w14:paraId="5D9EBDA5" w14:textId="4F0DF978" w:rsidR="00B70CF5" w:rsidRPr="00BF2D91" w:rsidRDefault="004F005C" w:rsidP="003B6B88">
      <w:pPr>
        <w:widowControl w:val="0"/>
        <w:autoSpaceDE w:val="0"/>
        <w:autoSpaceDN w:val="0"/>
        <w:adjustRightInd w:val="0"/>
        <w:spacing w:after="240" w:line="480" w:lineRule="auto"/>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ab/>
        <w:t>The</w:t>
      </w:r>
      <w:r w:rsidR="00B70CF5" w:rsidRPr="00BF2D91">
        <w:rPr>
          <w:rFonts w:asciiTheme="majorBidi" w:eastAsia="Times New Roman" w:hAnsiTheme="majorBidi" w:cstheme="majorBidi"/>
          <w:color w:val="000000" w:themeColor="text1"/>
          <w:sz w:val="24"/>
          <w:szCs w:val="24"/>
        </w:rPr>
        <w:t xml:space="preserve"> locations </w:t>
      </w:r>
      <w:r w:rsidRPr="00BF2D91">
        <w:rPr>
          <w:rFonts w:asciiTheme="majorBidi" w:eastAsia="Times New Roman" w:hAnsiTheme="majorBidi" w:cstheme="majorBidi"/>
          <w:color w:val="000000" w:themeColor="text1"/>
          <w:sz w:val="24"/>
          <w:szCs w:val="24"/>
        </w:rPr>
        <w:t xml:space="preserve">of Oviedo, Santiago de Compostela and </w:t>
      </w:r>
      <w:proofErr w:type="spellStart"/>
      <w:r w:rsidRPr="00BF2D91">
        <w:rPr>
          <w:rFonts w:asciiTheme="majorBidi" w:eastAsia="Times New Roman" w:hAnsiTheme="majorBidi" w:cstheme="majorBidi"/>
          <w:color w:val="000000" w:themeColor="text1"/>
          <w:sz w:val="24"/>
          <w:szCs w:val="24"/>
        </w:rPr>
        <w:t>Leganés</w:t>
      </w:r>
      <w:proofErr w:type="spellEnd"/>
      <w:r w:rsidRPr="00BF2D91">
        <w:rPr>
          <w:rFonts w:asciiTheme="majorBidi" w:eastAsia="Times New Roman" w:hAnsiTheme="majorBidi" w:cstheme="majorBidi"/>
          <w:color w:val="000000" w:themeColor="text1"/>
          <w:sz w:val="24"/>
          <w:szCs w:val="24"/>
        </w:rPr>
        <w:t xml:space="preserve"> </w:t>
      </w:r>
      <w:r w:rsidR="00AF44F9" w:rsidRPr="00BF2D91">
        <w:rPr>
          <w:rFonts w:asciiTheme="majorBidi" w:eastAsia="Times New Roman" w:hAnsiTheme="majorBidi" w:cstheme="majorBidi"/>
          <w:color w:val="000000" w:themeColor="text1"/>
          <w:sz w:val="24"/>
          <w:szCs w:val="24"/>
        </w:rPr>
        <w:t xml:space="preserve">offer </w:t>
      </w:r>
      <w:r w:rsidR="00474472" w:rsidRPr="00BF2D91">
        <w:rPr>
          <w:rFonts w:asciiTheme="majorBidi" w:eastAsia="Times New Roman" w:hAnsiTheme="majorBidi" w:cstheme="majorBidi"/>
          <w:color w:val="000000" w:themeColor="text1"/>
          <w:sz w:val="24"/>
          <w:szCs w:val="24"/>
        </w:rPr>
        <w:t xml:space="preserve">a well-rounded perspective </w:t>
      </w:r>
      <w:r w:rsidR="00840935" w:rsidRPr="00BF2D91">
        <w:rPr>
          <w:rFonts w:asciiTheme="majorBidi" w:eastAsia="Times New Roman" w:hAnsiTheme="majorBidi" w:cstheme="majorBidi"/>
          <w:color w:val="000000" w:themeColor="text1"/>
          <w:sz w:val="24"/>
          <w:szCs w:val="24"/>
        </w:rPr>
        <w:t xml:space="preserve">given </w:t>
      </w:r>
      <w:r w:rsidR="00474472" w:rsidRPr="00BF2D91">
        <w:rPr>
          <w:rFonts w:asciiTheme="majorBidi" w:eastAsia="Times New Roman" w:hAnsiTheme="majorBidi" w:cstheme="majorBidi"/>
          <w:color w:val="000000" w:themeColor="text1"/>
          <w:sz w:val="24"/>
          <w:szCs w:val="24"/>
        </w:rPr>
        <w:t>their</w:t>
      </w:r>
      <w:r w:rsidR="00B70CF5" w:rsidRPr="00BF2D91">
        <w:rPr>
          <w:rFonts w:asciiTheme="majorBidi" w:eastAsia="Times New Roman" w:hAnsiTheme="majorBidi" w:cstheme="majorBidi"/>
          <w:color w:val="000000" w:themeColor="text1"/>
          <w:sz w:val="24"/>
          <w:szCs w:val="24"/>
        </w:rPr>
        <w:t xml:space="preserve"> differing experiences of the Civil War. The </w:t>
      </w:r>
      <w:proofErr w:type="spellStart"/>
      <w:r w:rsidR="00B70CF5" w:rsidRPr="00BF2D91">
        <w:rPr>
          <w:rFonts w:asciiTheme="majorBidi" w:eastAsia="Times New Roman" w:hAnsiTheme="majorBidi" w:cstheme="majorBidi"/>
          <w:color w:val="000000" w:themeColor="text1"/>
          <w:sz w:val="24"/>
          <w:szCs w:val="24"/>
        </w:rPr>
        <w:t>Conxo</w:t>
      </w:r>
      <w:proofErr w:type="spellEnd"/>
      <w:r w:rsidR="00B70CF5" w:rsidRPr="00BF2D91">
        <w:rPr>
          <w:rFonts w:asciiTheme="majorBidi" w:eastAsia="Times New Roman" w:hAnsiTheme="majorBidi" w:cstheme="majorBidi"/>
          <w:color w:val="000000" w:themeColor="text1"/>
          <w:sz w:val="24"/>
          <w:szCs w:val="24"/>
        </w:rPr>
        <w:t xml:space="preserve"> sanatorium in Santiago de Compostela experienced less disruption during the Civil War </w:t>
      </w:r>
      <w:r w:rsidR="00840935" w:rsidRPr="00BF2D91">
        <w:rPr>
          <w:rFonts w:asciiTheme="majorBidi" w:eastAsia="Times New Roman" w:hAnsiTheme="majorBidi" w:cstheme="majorBidi"/>
          <w:color w:val="000000" w:themeColor="text1"/>
          <w:sz w:val="24"/>
          <w:szCs w:val="24"/>
        </w:rPr>
        <w:t>as</w:t>
      </w:r>
      <w:r w:rsidR="00B70CF5" w:rsidRPr="00BF2D91">
        <w:rPr>
          <w:rFonts w:asciiTheme="majorBidi" w:eastAsia="Times New Roman" w:hAnsiTheme="majorBidi" w:cstheme="majorBidi"/>
          <w:color w:val="000000" w:themeColor="text1"/>
          <w:sz w:val="24"/>
          <w:szCs w:val="24"/>
        </w:rPr>
        <w:t xml:space="preserve"> G</w:t>
      </w:r>
      <w:r w:rsidR="00AF44F9" w:rsidRPr="00BF2D91">
        <w:rPr>
          <w:rFonts w:asciiTheme="majorBidi" w:eastAsia="Times New Roman" w:hAnsiTheme="majorBidi" w:cstheme="majorBidi"/>
          <w:color w:val="000000" w:themeColor="text1"/>
          <w:sz w:val="24"/>
          <w:szCs w:val="24"/>
        </w:rPr>
        <w:t>alicia</w:t>
      </w:r>
      <w:r w:rsidR="00B70CF5" w:rsidRPr="00BF2D91">
        <w:rPr>
          <w:rFonts w:asciiTheme="majorBidi" w:eastAsia="Times New Roman" w:hAnsiTheme="majorBidi" w:cstheme="majorBidi"/>
          <w:color w:val="000000" w:themeColor="text1"/>
          <w:sz w:val="24"/>
          <w:szCs w:val="24"/>
        </w:rPr>
        <w:t xml:space="preserve"> fell to </w:t>
      </w:r>
      <w:r w:rsidR="00306243" w:rsidRPr="00BF2D91">
        <w:rPr>
          <w:rFonts w:asciiTheme="majorBidi" w:eastAsia="Times New Roman" w:hAnsiTheme="majorBidi" w:cstheme="majorBidi"/>
          <w:color w:val="000000" w:themeColor="text1"/>
          <w:sz w:val="24"/>
          <w:szCs w:val="24"/>
        </w:rPr>
        <w:t>the rebels very early on in the conflict</w:t>
      </w:r>
      <w:r w:rsidR="00B70CF5" w:rsidRPr="00BF2D91">
        <w:rPr>
          <w:rFonts w:asciiTheme="majorBidi" w:eastAsia="Times New Roman" w:hAnsiTheme="majorBidi" w:cstheme="majorBidi"/>
          <w:color w:val="000000" w:themeColor="text1"/>
          <w:sz w:val="24"/>
          <w:szCs w:val="24"/>
        </w:rPr>
        <w:t xml:space="preserve">, and </w:t>
      </w:r>
      <w:r w:rsidR="00181D78" w:rsidRPr="00BF2D91">
        <w:rPr>
          <w:rFonts w:asciiTheme="majorBidi" w:eastAsia="Times New Roman" w:hAnsiTheme="majorBidi" w:cstheme="majorBidi"/>
          <w:color w:val="000000" w:themeColor="text1"/>
          <w:sz w:val="24"/>
          <w:szCs w:val="24"/>
        </w:rPr>
        <w:t xml:space="preserve">subsequently </w:t>
      </w:r>
      <w:r w:rsidR="00B70CF5" w:rsidRPr="00BF2D91">
        <w:rPr>
          <w:rFonts w:asciiTheme="majorBidi" w:eastAsia="Times New Roman" w:hAnsiTheme="majorBidi" w:cstheme="majorBidi"/>
          <w:color w:val="000000" w:themeColor="text1"/>
          <w:sz w:val="24"/>
          <w:szCs w:val="24"/>
        </w:rPr>
        <w:t xml:space="preserve">remained under Nationalist control. </w:t>
      </w:r>
      <w:r w:rsidR="00AF44F9" w:rsidRPr="00BF2D91">
        <w:rPr>
          <w:rFonts w:asciiTheme="majorBidi" w:eastAsia="Times New Roman" w:hAnsiTheme="majorBidi" w:cstheme="majorBidi"/>
          <w:color w:val="000000" w:themeColor="text1"/>
          <w:sz w:val="24"/>
          <w:szCs w:val="24"/>
        </w:rPr>
        <w:t xml:space="preserve">Veterans who ended up in the </w:t>
      </w:r>
      <w:proofErr w:type="spellStart"/>
      <w:r w:rsidR="00AF44F9" w:rsidRPr="00BF2D91">
        <w:rPr>
          <w:rFonts w:asciiTheme="majorBidi" w:eastAsia="Times New Roman" w:hAnsiTheme="majorBidi" w:cstheme="majorBidi"/>
          <w:color w:val="000000" w:themeColor="text1"/>
          <w:sz w:val="24"/>
          <w:szCs w:val="24"/>
        </w:rPr>
        <w:t>Conxo</w:t>
      </w:r>
      <w:proofErr w:type="spellEnd"/>
      <w:r w:rsidR="00AF44F9" w:rsidRPr="00BF2D91">
        <w:rPr>
          <w:rFonts w:asciiTheme="majorBidi" w:eastAsia="Times New Roman" w:hAnsiTheme="majorBidi" w:cstheme="majorBidi"/>
          <w:color w:val="000000" w:themeColor="text1"/>
          <w:sz w:val="24"/>
          <w:szCs w:val="24"/>
        </w:rPr>
        <w:t xml:space="preserve"> tended to have served in the Francoist army, often in the navy. </w:t>
      </w:r>
      <w:r w:rsidR="00AB1293" w:rsidRPr="00BF2D91">
        <w:rPr>
          <w:rFonts w:asciiTheme="majorBidi" w:eastAsia="Times New Roman" w:hAnsiTheme="majorBidi" w:cstheme="majorBidi"/>
          <w:color w:val="000000" w:themeColor="text1"/>
          <w:sz w:val="24"/>
          <w:szCs w:val="24"/>
        </w:rPr>
        <w:t>In contrast, patients</w:t>
      </w:r>
      <w:r w:rsidR="00AF44F9" w:rsidRPr="00BF2D91">
        <w:rPr>
          <w:rFonts w:asciiTheme="majorBidi" w:eastAsia="Times New Roman" w:hAnsiTheme="majorBidi" w:cstheme="majorBidi"/>
          <w:color w:val="000000" w:themeColor="text1"/>
          <w:sz w:val="24"/>
          <w:szCs w:val="24"/>
        </w:rPr>
        <w:t xml:space="preserve"> in the Oviedo institution</w:t>
      </w:r>
      <w:r w:rsidR="006526F8" w:rsidRPr="00BF2D91">
        <w:rPr>
          <w:rFonts w:asciiTheme="majorBidi" w:eastAsia="Times New Roman" w:hAnsiTheme="majorBidi" w:cstheme="majorBidi"/>
          <w:color w:val="000000" w:themeColor="text1"/>
          <w:sz w:val="24"/>
          <w:szCs w:val="24"/>
        </w:rPr>
        <w:t xml:space="preserve"> were more likely to have experienced the upheaval of the Civil War</w:t>
      </w:r>
      <w:r w:rsidR="003B6B88" w:rsidRPr="00BF2D91">
        <w:rPr>
          <w:rFonts w:asciiTheme="majorBidi" w:eastAsia="Times New Roman" w:hAnsiTheme="majorBidi" w:cstheme="majorBidi"/>
          <w:color w:val="000000" w:themeColor="text1"/>
          <w:sz w:val="24"/>
          <w:szCs w:val="24"/>
        </w:rPr>
        <w:t xml:space="preserve"> first-hand</w:t>
      </w:r>
      <w:r w:rsidR="006526F8" w:rsidRPr="00BF2D91">
        <w:rPr>
          <w:rFonts w:asciiTheme="majorBidi" w:eastAsia="Times New Roman" w:hAnsiTheme="majorBidi" w:cstheme="majorBidi"/>
          <w:color w:val="000000" w:themeColor="text1"/>
          <w:sz w:val="24"/>
          <w:szCs w:val="24"/>
        </w:rPr>
        <w:t xml:space="preserve">, given that Asturias was </w:t>
      </w:r>
      <w:r w:rsidR="00840935" w:rsidRPr="00BF2D91">
        <w:rPr>
          <w:rFonts w:asciiTheme="majorBidi" w:eastAsia="Times New Roman" w:hAnsiTheme="majorBidi" w:cstheme="majorBidi"/>
          <w:color w:val="000000" w:themeColor="text1"/>
          <w:sz w:val="24"/>
          <w:szCs w:val="24"/>
        </w:rPr>
        <w:t xml:space="preserve">a Republican stronghold taken </w:t>
      </w:r>
      <w:r w:rsidR="006526F8" w:rsidRPr="00BF2D91">
        <w:rPr>
          <w:rFonts w:asciiTheme="majorBidi" w:eastAsia="Times New Roman" w:hAnsiTheme="majorBidi" w:cstheme="majorBidi"/>
          <w:color w:val="000000" w:themeColor="text1"/>
          <w:sz w:val="24"/>
          <w:szCs w:val="24"/>
        </w:rPr>
        <w:t xml:space="preserve">by the Francoist forces in October 1937. </w:t>
      </w:r>
      <w:r w:rsidR="00AA08A7" w:rsidRPr="00BF2D91">
        <w:rPr>
          <w:rFonts w:asciiTheme="majorBidi" w:eastAsia="Times New Roman" w:hAnsiTheme="majorBidi" w:cstheme="majorBidi"/>
          <w:color w:val="000000" w:themeColor="text1"/>
          <w:sz w:val="24"/>
          <w:szCs w:val="24"/>
        </w:rPr>
        <w:t xml:space="preserve">The Santa Isabel psychiatric asylum in </w:t>
      </w:r>
      <w:proofErr w:type="spellStart"/>
      <w:r w:rsidR="00AA08A7" w:rsidRPr="00BF2D91">
        <w:rPr>
          <w:rFonts w:asciiTheme="majorBidi" w:eastAsia="Times New Roman" w:hAnsiTheme="majorBidi" w:cstheme="majorBidi"/>
          <w:color w:val="000000" w:themeColor="text1"/>
          <w:sz w:val="24"/>
          <w:szCs w:val="24"/>
        </w:rPr>
        <w:t>Leganés</w:t>
      </w:r>
      <w:proofErr w:type="spellEnd"/>
      <w:r w:rsidR="00B82BA3" w:rsidRPr="00BF2D91">
        <w:rPr>
          <w:rFonts w:asciiTheme="majorBidi" w:eastAsia="Times New Roman" w:hAnsiTheme="majorBidi" w:cstheme="majorBidi"/>
          <w:color w:val="000000" w:themeColor="text1"/>
          <w:sz w:val="24"/>
          <w:szCs w:val="24"/>
        </w:rPr>
        <w:t>, near</w:t>
      </w:r>
      <w:r w:rsidR="00AA08A7" w:rsidRPr="00BF2D91">
        <w:rPr>
          <w:rFonts w:asciiTheme="majorBidi" w:eastAsia="Times New Roman" w:hAnsiTheme="majorBidi" w:cstheme="majorBidi"/>
          <w:color w:val="000000" w:themeColor="text1"/>
          <w:sz w:val="24"/>
          <w:szCs w:val="24"/>
        </w:rPr>
        <w:t xml:space="preserve"> Madrid</w:t>
      </w:r>
      <w:r w:rsidR="00B82BA3" w:rsidRPr="00BF2D91">
        <w:rPr>
          <w:rFonts w:asciiTheme="majorBidi" w:eastAsia="Times New Roman" w:hAnsiTheme="majorBidi" w:cstheme="majorBidi"/>
          <w:color w:val="000000" w:themeColor="text1"/>
          <w:sz w:val="24"/>
          <w:szCs w:val="24"/>
        </w:rPr>
        <w:t>, offers yet another perspective</w:t>
      </w:r>
      <w:r w:rsidR="00840935" w:rsidRPr="00BF2D91">
        <w:rPr>
          <w:rFonts w:asciiTheme="majorBidi" w:eastAsia="Times New Roman" w:hAnsiTheme="majorBidi" w:cstheme="majorBidi"/>
          <w:color w:val="000000" w:themeColor="text1"/>
          <w:sz w:val="24"/>
          <w:szCs w:val="24"/>
        </w:rPr>
        <w:t xml:space="preserve">, as, although it was in the </w:t>
      </w:r>
      <w:r w:rsidR="00B82BA3" w:rsidRPr="00BF2D91">
        <w:rPr>
          <w:rFonts w:asciiTheme="majorBidi" w:eastAsia="Times New Roman" w:hAnsiTheme="majorBidi" w:cstheme="majorBidi"/>
          <w:color w:val="000000" w:themeColor="text1"/>
          <w:sz w:val="24"/>
          <w:szCs w:val="24"/>
        </w:rPr>
        <w:t xml:space="preserve">Nationalist zone under the charge of Vallejo </w:t>
      </w:r>
      <w:proofErr w:type="spellStart"/>
      <w:r w:rsidR="00B82BA3" w:rsidRPr="00BF2D91">
        <w:rPr>
          <w:rFonts w:asciiTheme="majorBidi" w:eastAsia="Times New Roman" w:hAnsiTheme="majorBidi" w:cstheme="majorBidi"/>
          <w:color w:val="000000" w:themeColor="text1"/>
          <w:sz w:val="24"/>
          <w:szCs w:val="24"/>
        </w:rPr>
        <w:t>Nágera</w:t>
      </w:r>
      <w:proofErr w:type="spellEnd"/>
      <w:r w:rsidR="00B82BA3" w:rsidRPr="00BF2D91">
        <w:rPr>
          <w:rFonts w:asciiTheme="majorBidi" w:eastAsia="Times New Roman" w:hAnsiTheme="majorBidi" w:cstheme="majorBidi"/>
          <w:color w:val="000000" w:themeColor="text1"/>
          <w:sz w:val="24"/>
          <w:szCs w:val="24"/>
        </w:rPr>
        <w:t xml:space="preserve"> for most of the war,</w:t>
      </w:r>
      <w:r w:rsidR="00C5399A" w:rsidRPr="00BF2D91">
        <w:rPr>
          <w:rFonts w:asciiTheme="majorBidi" w:eastAsia="Times New Roman" w:hAnsiTheme="majorBidi" w:cstheme="majorBidi"/>
          <w:color w:val="000000" w:themeColor="text1"/>
          <w:sz w:val="24"/>
          <w:szCs w:val="24"/>
        </w:rPr>
        <w:t xml:space="preserve"> </w:t>
      </w:r>
      <w:r w:rsidR="00B82BA3" w:rsidRPr="00BF2D91">
        <w:rPr>
          <w:rFonts w:asciiTheme="majorBidi" w:eastAsia="Times New Roman" w:hAnsiTheme="majorBidi" w:cstheme="majorBidi"/>
          <w:color w:val="000000" w:themeColor="text1"/>
          <w:sz w:val="24"/>
          <w:szCs w:val="24"/>
        </w:rPr>
        <w:t>its proximity to</w:t>
      </w:r>
      <w:r w:rsidR="00C5399A" w:rsidRPr="00BF2D91">
        <w:rPr>
          <w:rFonts w:asciiTheme="majorBidi" w:eastAsia="Times New Roman" w:hAnsiTheme="majorBidi" w:cstheme="majorBidi"/>
          <w:color w:val="000000" w:themeColor="text1"/>
          <w:sz w:val="24"/>
          <w:szCs w:val="24"/>
        </w:rPr>
        <w:t xml:space="preserve"> Republican-held</w:t>
      </w:r>
      <w:r w:rsidR="00B82BA3" w:rsidRPr="00BF2D91">
        <w:rPr>
          <w:rFonts w:asciiTheme="majorBidi" w:eastAsia="Times New Roman" w:hAnsiTheme="majorBidi" w:cstheme="majorBidi"/>
          <w:color w:val="000000" w:themeColor="text1"/>
          <w:sz w:val="24"/>
          <w:szCs w:val="24"/>
        </w:rPr>
        <w:t xml:space="preserve"> Madrid</w:t>
      </w:r>
      <w:r w:rsidR="00840935" w:rsidRPr="00BF2D91">
        <w:rPr>
          <w:rFonts w:asciiTheme="majorBidi" w:eastAsia="Times New Roman" w:hAnsiTheme="majorBidi" w:cstheme="majorBidi"/>
          <w:color w:val="000000" w:themeColor="text1"/>
          <w:sz w:val="24"/>
          <w:szCs w:val="24"/>
        </w:rPr>
        <w:t xml:space="preserve"> meant an influx of veterans </w:t>
      </w:r>
      <w:r w:rsidR="00121205" w:rsidRPr="00BF2D91">
        <w:rPr>
          <w:rFonts w:asciiTheme="majorBidi" w:eastAsia="Times New Roman" w:hAnsiTheme="majorBidi" w:cstheme="majorBidi"/>
          <w:color w:val="000000" w:themeColor="text1"/>
          <w:sz w:val="24"/>
          <w:szCs w:val="24"/>
        </w:rPr>
        <w:t>from both sides</w:t>
      </w:r>
      <w:r w:rsidR="00840935" w:rsidRPr="00BF2D91">
        <w:rPr>
          <w:rFonts w:asciiTheme="majorBidi" w:eastAsia="Times New Roman" w:hAnsiTheme="majorBidi" w:cstheme="majorBidi"/>
          <w:color w:val="000000" w:themeColor="text1"/>
          <w:sz w:val="24"/>
          <w:szCs w:val="24"/>
        </w:rPr>
        <w:t xml:space="preserve"> after the </w:t>
      </w:r>
      <w:r w:rsidR="00D720C8">
        <w:rPr>
          <w:rFonts w:asciiTheme="majorBidi" w:eastAsia="Times New Roman" w:hAnsiTheme="majorBidi" w:cstheme="majorBidi"/>
          <w:color w:val="000000" w:themeColor="text1"/>
          <w:sz w:val="24"/>
          <w:szCs w:val="24"/>
        </w:rPr>
        <w:t>conflict</w:t>
      </w:r>
      <w:r w:rsidR="00C5399A" w:rsidRPr="00BF2D91">
        <w:rPr>
          <w:rFonts w:asciiTheme="majorBidi" w:eastAsia="Times New Roman" w:hAnsiTheme="majorBidi" w:cstheme="majorBidi"/>
          <w:color w:val="000000" w:themeColor="text1"/>
          <w:sz w:val="24"/>
          <w:szCs w:val="24"/>
        </w:rPr>
        <w:t>.</w:t>
      </w:r>
      <w:r w:rsidR="00B82BA3" w:rsidRPr="00BF2D91">
        <w:rPr>
          <w:rFonts w:asciiTheme="majorBidi" w:eastAsia="Times New Roman" w:hAnsiTheme="majorBidi" w:cstheme="majorBidi"/>
          <w:color w:val="000000" w:themeColor="text1"/>
          <w:sz w:val="24"/>
          <w:szCs w:val="24"/>
        </w:rPr>
        <w:t xml:space="preserve"> </w:t>
      </w:r>
    </w:p>
    <w:p w14:paraId="4E66411F" w14:textId="2D190225" w:rsidR="00446BC7" w:rsidRPr="00BF2D91" w:rsidRDefault="00FE70DB" w:rsidP="00FE70DB">
      <w:pPr>
        <w:widowControl w:val="0"/>
        <w:autoSpaceDE w:val="0"/>
        <w:autoSpaceDN w:val="0"/>
        <w:adjustRightInd w:val="0"/>
        <w:spacing w:after="240" w:line="480" w:lineRule="auto"/>
        <w:ind w:firstLine="708"/>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As suggested, t</w:t>
      </w:r>
      <w:r w:rsidR="00181D78" w:rsidRPr="00BF2D91">
        <w:rPr>
          <w:rFonts w:asciiTheme="majorBidi" w:eastAsia="Times New Roman" w:hAnsiTheme="majorBidi" w:cstheme="majorBidi"/>
          <w:color w:val="000000" w:themeColor="text1"/>
          <w:sz w:val="24"/>
          <w:szCs w:val="24"/>
        </w:rPr>
        <w:t>he language used by</w:t>
      </w:r>
      <w:r w:rsidR="00591726" w:rsidRPr="00BF2D91">
        <w:rPr>
          <w:rFonts w:asciiTheme="majorBidi" w:eastAsia="Times New Roman" w:hAnsiTheme="majorBidi" w:cstheme="majorBidi"/>
          <w:color w:val="000000" w:themeColor="text1"/>
          <w:sz w:val="24"/>
          <w:szCs w:val="24"/>
        </w:rPr>
        <w:t xml:space="preserve"> veterans within psychiatric institutions</w:t>
      </w:r>
      <w:r w:rsidR="00181D78" w:rsidRPr="00BF2D91">
        <w:rPr>
          <w:rFonts w:asciiTheme="majorBidi" w:eastAsia="Times New Roman" w:hAnsiTheme="majorBidi" w:cstheme="majorBidi"/>
          <w:color w:val="000000" w:themeColor="text1"/>
          <w:sz w:val="24"/>
          <w:szCs w:val="24"/>
        </w:rPr>
        <w:t xml:space="preserve"> gives a sense of the trauma that could result from </w:t>
      </w:r>
      <w:r w:rsidR="00446BC7" w:rsidRPr="00BF2D91">
        <w:rPr>
          <w:rFonts w:asciiTheme="majorBidi" w:eastAsia="Times New Roman" w:hAnsiTheme="majorBidi" w:cstheme="majorBidi"/>
          <w:color w:val="000000" w:themeColor="text1"/>
          <w:sz w:val="24"/>
          <w:szCs w:val="24"/>
        </w:rPr>
        <w:t>Civil-</w:t>
      </w:r>
      <w:r w:rsidR="00181D78" w:rsidRPr="00BF2D91">
        <w:rPr>
          <w:rFonts w:asciiTheme="majorBidi" w:eastAsia="Times New Roman" w:hAnsiTheme="majorBidi" w:cstheme="majorBidi"/>
          <w:color w:val="000000" w:themeColor="text1"/>
          <w:sz w:val="24"/>
          <w:szCs w:val="24"/>
        </w:rPr>
        <w:t>War</w:t>
      </w:r>
      <w:r w:rsidR="00446BC7" w:rsidRPr="00BF2D91">
        <w:rPr>
          <w:rFonts w:asciiTheme="majorBidi" w:eastAsia="Times New Roman" w:hAnsiTheme="majorBidi" w:cstheme="majorBidi"/>
          <w:color w:val="000000" w:themeColor="text1"/>
          <w:sz w:val="24"/>
          <w:szCs w:val="24"/>
        </w:rPr>
        <w:t xml:space="preserve"> experiences</w:t>
      </w:r>
      <w:r w:rsidR="00360CBB" w:rsidRPr="00BF2D91">
        <w:rPr>
          <w:rFonts w:asciiTheme="majorBidi" w:eastAsia="Times New Roman" w:hAnsiTheme="majorBidi" w:cstheme="majorBidi"/>
          <w:color w:val="000000" w:themeColor="text1"/>
          <w:sz w:val="24"/>
          <w:szCs w:val="24"/>
        </w:rPr>
        <w:t xml:space="preserve">. </w:t>
      </w:r>
      <w:r w:rsidRPr="00BF2D91">
        <w:rPr>
          <w:rFonts w:asciiTheme="majorBidi" w:eastAsia="Times New Roman" w:hAnsiTheme="majorBidi" w:cstheme="majorBidi"/>
          <w:color w:val="000000" w:themeColor="text1"/>
          <w:sz w:val="24"/>
          <w:szCs w:val="24"/>
        </w:rPr>
        <w:t>However, t</w:t>
      </w:r>
      <w:r w:rsidR="00F84824" w:rsidRPr="00BF2D91">
        <w:rPr>
          <w:rFonts w:asciiTheme="majorBidi" w:eastAsia="Times New Roman" w:hAnsiTheme="majorBidi" w:cstheme="majorBidi"/>
          <w:color w:val="000000" w:themeColor="text1"/>
          <w:sz w:val="24"/>
          <w:szCs w:val="24"/>
        </w:rPr>
        <w:t>he degree to which historians can rely upon the testimonies of those judged to be mentally in</w:t>
      </w:r>
      <w:r w:rsidR="00840935" w:rsidRPr="00BF2D91">
        <w:rPr>
          <w:rFonts w:asciiTheme="majorBidi" w:eastAsia="Times New Roman" w:hAnsiTheme="majorBidi" w:cstheme="majorBidi"/>
          <w:color w:val="000000" w:themeColor="text1"/>
          <w:sz w:val="24"/>
          <w:szCs w:val="24"/>
        </w:rPr>
        <w:t>firm</w:t>
      </w:r>
      <w:r w:rsidR="00F84824" w:rsidRPr="00BF2D91">
        <w:rPr>
          <w:rFonts w:asciiTheme="majorBidi" w:eastAsia="Times New Roman" w:hAnsiTheme="majorBidi" w:cstheme="majorBidi"/>
          <w:color w:val="000000" w:themeColor="text1"/>
          <w:sz w:val="24"/>
          <w:szCs w:val="24"/>
        </w:rPr>
        <w:t xml:space="preserve"> is, of course, problematic. </w:t>
      </w:r>
      <w:r w:rsidR="00360CBB" w:rsidRPr="00BF2D91">
        <w:rPr>
          <w:rFonts w:asciiTheme="majorBidi" w:eastAsia="Times New Roman" w:hAnsiTheme="majorBidi" w:cstheme="majorBidi"/>
          <w:color w:val="000000" w:themeColor="text1"/>
          <w:sz w:val="24"/>
          <w:szCs w:val="24"/>
        </w:rPr>
        <w:t xml:space="preserve">First, due to the nature of psychiatric confinement, such testimonies tend to be highly mediated. </w:t>
      </w:r>
      <w:r w:rsidR="00840935" w:rsidRPr="00BF2D91">
        <w:rPr>
          <w:rFonts w:asciiTheme="majorBidi" w:eastAsia="Times New Roman" w:hAnsiTheme="majorBidi" w:cstheme="majorBidi"/>
          <w:color w:val="000000" w:themeColor="text1"/>
          <w:sz w:val="24"/>
          <w:szCs w:val="24"/>
        </w:rPr>
        <w:t>P</w:t>
      </w:r>
      <w:r w:rsidR="00360CBB" w:rsidRPr="00BF2D91">
        <w:rPr>
          <w:rFonts w:asciiTheme="majorBidi" w:eastAsia="Times New Roman" w:hAnsiTheme="majorBidi" w:cstheme="majorBidi"/>
          <w:color w:val="000000" w:themeColor="text1"/>
          <w:sz w:val="24"/>
          <w:szCs w:val="24"/>
        </w:rPr>
        <w:t>atients’ words were recorded</w:t>
      </w:r>
      <w:r w:rsidR="00840935" w:rsidRPr="00BF2D91">
        <w:rPr>
          <w:rFonts w:asciiTheme="majorBidi" w:eastAsia="Times New Roman" w:hAnsiTheme="majorBidi" w:cstheme="majorBidi"/>
          <w:color w:val="000000" w:themeColor="text1"/>
          <w:sz w:val="24"/>
          <w:szCs w:val="24"/>
        </w:rPr>
        <w:t xml:space="preserve">, but usually </w:t>
      </w:r>
      <w:r w:rsidR="00360CBB" w:rsidRPr="00BF2D91">
        <w:rPr>
          <w:rFonts w:asciiTheme="majorBidi" w:eastAsia="Times New Roman" w:hAnsiTheme="majorBidi" w:cstheme="majorBidi"/>
          <w:color w:val="000000" w:themeColor="text1"/>
          <w:sz w:val="24"/>
          <w:szCs w:val="24"/>
        </w:rPr>
        <w:t xml:space="preserve">within psychiatric reports written by mental health professionals. Such reports consisted of a </w:t>
      </w:r>
      <w:r w:rsidR="00360CBB" w:rsidRPr="00BF2D91">
        <w:rPr>
          <w:rFonts w:asciiTheme="majorBidi" w:eastAsia="Times New Roman" w:hAnsiTheme="majorBidi" w:cstheme="majorBidi"/>
          <w:color w:val="000000" w:themeColor="text1"/>
          <w:sz w:val="24"/>
          <w:szCs w:val="24"/>
        </w:rPr>
        <w:lastRenderedPageBreak/>
        <w:t xml:space="preserve">general summary of the patient’s mental and physical state, which often included notes on conversations held with the individual, either quoted directly or </w:t>
      </w:r>
      <w:r w:rsidR="00591726" w:rsidRPr="00BF2D91">
        <w:rPr>
          <w:rFonts w:asciiTheme="majorBidi" w:eastAsia="Times New Roman" w:hAnsiTheme="majorBidi" w:cstheme="majorBidi"/>
          <w:color w:val="000000" w:themeColor="text1"/>
          <w:sz w:val="24"/>
          <w:szCs w:val="24"/>
        </w:rPr>
        <w:t>reported indirectly</w:t>
      </w:r>
      <w:r w:rsidR="00360CBB" w:rsidRPr="00BF2D91">
        <w:rPr>
          <w:rFonts w:asciiTheme="majorBidi" w:eastAsia="Times New Roman" w:hAnsiTheme="majorBidi" w:cstheme="majorBidi"/>
          <w:color w:val="000000" w:themeColor="text1"/>
          <w:sz w:val="24"/>
          <w:szCs w:val="24"/>
        </w:rPr>
        <w:t xml:space="preserve">. </w:t>
      </w:r>
      <w:r w:rsidR="004F33CE" w:rsidRPr="00BF2D91">
        <w:rPr>
          <w:rFonts w:asciiTheme="majorBidi" w:eastAsia="Times New Roman" w:hAnsiTheme="majorBidi" w:cstheme="majorBidi"/>
          <w:color w:val="000000" w:themeColor="text1"/>
          <w:sz w:val="24"/>
          <w:szCs w:val="24"/>
        </w:rPr>
        <w:t>T</w:t>
      </w:r>
      <w:r w:rsidR="00360CBB" w:rsidRPr="00BF2D91">
        <w:rPr>
          <w:rFonts w:asciiTheme="majorBidi" w:eastAsia="Times New Roman" w:hAnsiTheme="majorBidi" w:cstheme="majorBidi"/>
          <w:color w:val="000000" w:themeColor="text1"/>
          <w:sz w:val="24"/>
          <w:szCs w:val="24"/>
        </w:rPr>
        <w:t>he psychiatrist noted down those extracts of the individual’s speech deemed most pertinent to diagnosis and treatment. Consequently, the extracts recorded within a patient’s file were necessarily those which conformed to the psychiatrist’s diagnosis and opinion of the individual</w:t>
      </w:r>
      <w:r w:rsidR="004F33CE" w:rsidRPr="00BF2D91">
        <w:rPr>
          <w:rFonts w:asciiTheme="majorBidi" w:eastAsia="Times New Roman" w:hAnsiTheme="majorBidi" w:cstheme="majorBidi"/>
          <w:color w:val="000000" w:themeColor="text1"/>
          <w:sz w:val="24"/>
          <w:szCs w:val="24"/>
        </w:rPr>
        <w:t xml:space="preserve"> in question. As a result, </w:t>
      </w:r>
      <w:r w:rsidR="00360CBB" w:rsidRPr="00BF2D91">
        <w:rPr>
          <w:rFonts w:asciiTheme="majorBidi" w:eastAsia="Times New Roman" w:hAnsiTheme="majorBidi" w:cstheme="majorBidi"/>
          <w:color w:val="000000" w:themeColor="text1"/>
          <w:sz w:val="24"/>
          <w:szCs w:val="24"/>
        </w:rPr>
        <w:t xml:space="preserve">examples of patients’ speech must be assessed as social interactions, not only dependent on the </w:t>
      </w:r>
      <w:r w:rsidR="004A47B3" w:rsidRPr="00BF2D91">
        <w:rPr>
          <w:rFonts w:asciiTheme="majorBidi" w:eastAsia="Times New Roman" w:hAnsiTheme="majorBidi" w:cstheme="majorBidi"/>
          <w:color w:val="000000" w:themeColor="text1"/>
          <w:sz w:val="24"/>
          <w:szCs w:val="24"/>
        </w:rPr>
        <w:t xml:space="preserve">patients’ experiences, but also on the </w:t>
      </w:r>
      <w:r w:rsidR="00360CBB" w:rsidRPr="00BF2D91">
        <w:rPr>
          <w:rFonts w:asciiTheme="majorBidi" w:eastAsia="Times New Roman" w:hAnsiTheme="majorBidi" w:cstheme="majorBidi"/>
          <w:color w:val="000000" w:themeColor="text1"/>
          <w:sz w:val="24"/>
          <w:szCs w:val="24"/>
        </w:rPr>
        <w:t xml:space="preserve">personal and professional inclinations of the psychiatrist, </w:t>
      </w:r>
      <w:r w:rsidR="004A47B3" w:rsidRPr="00BF2D91">
        <w:rPr>
          <w:rFonts w:asciiTheme="majorBidi" w:eastAsia="Times New Roman" w:hAnsiTheme="majorBidi" w:cstheme="majorBidi"/>
          <w:color w:val="000000" w:themeColor="text1"/>
          <w:sz w:val="24"/>
          <w:szCs w:val="24"/>
        </w:rPr>
        <w:t>and</w:t>
      </w:r>
      <w:r w:rsidR="00360CBB" w:rsidRPr="00BF2D91">
        <w:rPr>
          <w:rFonts w:asciiTheme="majorBidi" w:eastAsia="Times New Roman" w:hAnsiTheme="majorBidi" w:cstheme="majorBidi"/>
          <w:color w:val="000000" w:themeColor="text1"/>
          <w:sz w:val="24"/>
          <w:szCs w:val="24"/>
        </w:rPr>
        <w:t xml:space="preserve"> the relationship between the patient and the psychiatrist.</w:t>
      </w:r>
      <w:r w:rsidR="00360CBB" w:rsidRPr="00BF2D91">
        <w:rPr>
          <w:rStyle w:val="FootnoteReference"/>
          <w:rFonts w:asciiTheme="majorBidi" w:eastAsia="Times New Roman" w:hAnsiTheme="majorBidi" w:cstheme="majorBidi"/>
          <w:color w:val="000000" w:themeColor="text1"/>
          <w:sz w:val="24"/>
          <w:szCs w:val="24"/>
        </w:rPr>
        <w:footnoteReference w:id="538"/>
      </w:r>
      <w:r w:rsidR="00F84824" w:rsidRPr="00BF2D91">
        <w:rPr>
          <w:rFonts w:asciiTheme="majorBidi" w:eastAsia="Times New Roman" w:hAnsiTheme="majorBidi" w:cstheme="majorBidi"/>
          <w:color w:val="000000" w:themeColor="text1"/>
          <w:sz w:val="24"/>
          <w:szCs w:val="24"/>
        </w:rPr>
        <w:t xml:space="preserve">  </w:t>
      </w:r>
    </w:p>
    <w:p w14:paraId="1616E717" w14:textId="2F73C5D6" w:rsidR="00360CBB" w:rsidRPr="00BF2D91" w:rsidRDefault="00446BC7" w:rsidP="00AB1293">
      <w:pPr>
        <w:widowControl w:val="0"/>
        <w:autoSpaceDE w:val="0"/>
        <w:autoSpaceDN w:val="0"/>
        <w:adjustRightInd w:val="0"/>
        <w:spacing w:after="240" w:line="480" w:lineRule="auto"/>
        <w:ind w:firstLine="708"/>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 xml:space="preserve">The asylum was a place of healing, but it was also a place of incarceration, and as a state-run institution its </w:t>
      </w:r>
      <w:r w:rsidR="00AB1293" w:rsidRPr="00BF2D91">
        <w:rPr>
          <w:rFonts w:asciiTheme="majorBidi" w:eastAsia="Times New Roman" w:hAnsiTheme="majorBidi" w:cstheme="majorBidi"/>
          <w:color w:val="000000" w:themeColor="text1"/>
          <w:sz w:val="24"/>
          <w:szCs w:val="24"/>
        </w:rPr>
        <w:t>relationship</w:t>
      </w:r>
      <w:r w:rsidRPr="00BF2D91">
        <w:rPr>
          <w:rFonts w:asciiTheme="majorBidi" w:eastAsia="Times New Roman" w:hAnsiTheme="majorBidi" w:cstheme="majorBidi"/>
          <w:color w:val="000000" w:themeColor="text1"/>
          <w:sz w:val="24"/>
          <w:szCs w:val="24"/>
        </w:rPr>
        <w:t xml:space="preserve"> to the repressive apparatus of the Francoist regime was ambiguous. Forced internment formed a key part of Francoist repression, and it is estimated th</w:t>
      </w:r>
      <w:r w:rsidR="003B6B88" w:rsidRPr="00BF2D91">
        <w:rPr>
          <w:rFonts w:asciiTheme="majorBidi" w:eastAsia="Times New Roman" w:hAnsiTheme="majorBidi" w:cstheme="majorBidi"/>
          <w:color w:val="000000" w:themeColor="text1"/>
          <w:sz w:val="24"/>
          <w:szCs w:val="24"/>
        </w:rPr>
        <w:t>at between 367,000 and 500,000 R</w:t>
      </w:r>
      <w:r w:rsidRPr="00BF2D91">
        <w:rPr>
          <w:rFonts w:asciiTheme="majorBidi" w:eastAsia="Times New Roman" w:hAnsiTheme="majorBidi" w:cstheme="majorBidi"/>
          <w:color w:val="000000" w:themeColor="text1"/>
          <w:sz w:val="24"/>
          <w:szCs w:val="24"/>
        </w:rPr>
        <w:t xml:space="preserve">epublican refugees and prisoners of war were imprisoned in Francoist concentration camps during and after the </w:t>
      </w:r>
      <w:r w:rsidR="00105D93" w:rsidRPr="00BF2D91">
        <w:rPr>
          <w:rFonts w:asciiTheme="majorBidi" w:eastAsia="Times New Roman" w:hAnsiTheme="majorBidi" w:cstheme="majorBidi"/>
          <w:color w:val="000000" w:themeColor="text1"/>
          <w:sz w:val="24"/>
          <w:szCs w:val="24"/>
        </w:rPr>
        <w:t>Civil W</w:t>
      </w:r>
      <w:r w:rsidRPr="00BF2D91">
        <w:rPr>
          <w:rFonts w:asciiTheme="majorBidi" w:eastAsia="Times New Roman" w:hAnsiTheme="majorBidi" w:cstheme="majorBidi"/>
          <w:color w:val="000000" w:themeColor="text1"/>
          <w:sz w:val="24"/>
          <w:szCs w:val="24"/>
        </w:rPr>
        <w:t>ar.</w:t>
      </w:r>
      <w:r w:rsidRPr="00BF2D91">
        <w:rPr>
          <w:rStyle w:val="FootnoteReference"/>
          <w:rFonts w:asciiTheme="majorBidi" w:eastAsia="Times New Roman" w:hAnsiTheme="majorBidi" w:cstheme="majorBidi"/>
          <w:color w:val="000000" w:themeColor="text1"/>
          <w:sz w:val="24"/>
          <w:szCs w:val="24"/>
        </w:rPr>
        <w:footnoteReference w:id="539"/>
      </w:r>
      <w:r w:rsidRPr="00BF2D91">
        <w:rPr>
          <w:rFonts w:asciiTheme="majorBidi" w:eastAsia="Times New Roman" w:hAnsiTheme="majorBidi" w:cstheme="majorBidi"/>
          <w:color w:val="000000" w:themeColor="text1"/>
          <w:sz w:val="24"/>
          <w:szCs w:val="24"/>
        </w:rPr>
        <w:t xml:space="preserve"> Though psychiatric institutions were not concentration camps, the attitudes of patients towards medical staff mirrored the multiple personalities of the asylum, and ranged from docile obedience to a complete lack of cooperation with medical staff and their diagnostic questionnaires. Of course, this variation in attitudes was not unique to Franco’s Spain; varying degrees of cooperation with mental health practitioners is common to psychiatric patients across time and space.</w:t>
      </w:r>
      <w:r w:rsidRPr="00BF2D91">
        <w:rPr>
          <w:rStyle w:val="FootnoteReference"/>
          <w:rFonts w:asciiTheme="majorBidi" w:eastAsia="Times New Roman" w:hAnsiTheme="majorBidi" w:cstheme="majorBidi"/>
          <w:color w:val="000000" w:themeColor="text1"/>
          <w:sz w:val="24"/>
          <w:szCs w:val="24"/>
        </w:rPr>
        <w:footnoteReference w:id="540"/>
      </w:r>
      <w:r w:rsidRPr="00BF2D91">
        <w:rPr>
          <w:rFonts w:asciiTheme="majorBidi" w:eastAsia="Times New Roman" w:hAnsiTheme="majorBidi" w:cstheme="majorBidi"/>
          <w:color w:val="000000" w:themeColor="text1"/>
          <w:sz w:val="24"/>
          <w:szCs w:val="24"/>
        </w:rPr>
        <w:t xml:space="preserve"> Nonetheless, most patients did cooperate with doctors even during the most repressive era of Francoism, which suggests that, for the most part, the psychiatric system was not regarded as an extension of the punitive arm of the state. This does not mean that patients enjoyed or accepted being interned within an asylum, </w:t>
      </w:r>
      <w:r w:rsidRPr="00BF2D91">
        <w:rPr>
          <w:rFonts w:asciiTheme="majorBidi" w:eastAsia="Times New Roman" w:hAnsiTheme="majorBidi" w:cstheme="majorBidi"/>
          <w:color w:val="000000" w:themeColor="text1"/>
          <w:sz w:val="24"/>
          <w:szCs w:val="24"/>
        </w:rPr>
        <w:lastRenderedPageBreak/>
        <w:t>and many expressed the desire to return home to their famil</w:t>
      </w:r>
      <w:r w:rsidR="0064214A" w:rsidRPr="00BF2D91">
        <w:rPr>
          <w:rFonts w:asciiTheme="majorBidi" w:eastAsia="Times New Roman" w:hAnsiTheme="majorBidi" w:cstheme="majorBidi"/>
          <w:color w:val="000000" w:themeColor="text1"/>
          <w:sz w:val="24"/>
          <w:szCs w:val="24"/>
        </w:rPr>
        <w:t>ies. T</w:t>
      </w:r>
      <w:r w:rsidRPr="00BF2D91">
        <w:rPr>
          <w:rFonts w:asciiTheme="majorBidi" w:eastAsia="Times New Roman" w:hAnsiTheme="majorBidi" w:cstheme="majorBidi"/>
          <w:color w:val="000000" w:themeColor="text1"/>
          <w:sz w:val="24"/>
          <w:szCs w:val="24"/>
        </w:rPr>
        <w:t>he statements of veterans must</w:t>
      </w:r>
      <w:r w:rsidR="0064214A" w:rsidRPr="00BF2D91">
        <w:rPr>
          <w:rFonts w:asciiTheme="majorBidi" w:eastAsia="Times New Roman" w:hAnsiTheme="majorBidi" w:cstheme="majorBidi"/>
          <w:color w:val="000000" w:themeColor="text1"/>
          <w:sz w:val="24"/>
          <w:szCs w:val="24"/>
        </w:rPr>
        <w:t>, therefore,</w:t>
      </w:r>
      <w:r w:rsidRPr="00BF2D91">
        <w:rPr>
          <w:rFonts w:asciiTheme="majorBidi" w:eastAsia="Times New Roman" w:hAnsiTheme="majorBidi" w:cstheme="majorBidi"/>
          <w:color w:val="000000" w:themeColor="text1"/>
          <w:sz w:val="24"/>
          <w:szCs w:val="24"/>
        </w:rPr>
        <w:t xml:space="preserve"> be understood in the context of the power imbalance between patients and psychiatrists, whereby the latter had the power to make certain decisions concerning the fate of the former.   </w:t>
      </w:r>
    </w:p>
    <w:p w14:paraId="4DCFBEB0" w14:textId="7ABB608E" w:rsidR="00840935" w:rsidRPr="00BF2D91" w:rsidRDefault="00F84824" w:rsidP="00306243">
      <w:pPr>
        <w:widowControl w:val="0"/>
        <w:autoSpaceDE w:val="0"/>
        <w:autoSpaceDN w:val="0"/>
        <w:adjustRightInd w:val="0"/>
        <w:spacing w:after="240" w:line="480" w:lineRule="auto"/>
        <w:ind w:firstLine="708"/>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Documents completed upon admission to the asylum must also b</w:t>
      </w:r>
      <w:r w:rsidR="00306243" w:rsidRPr="00BF2D91">
        <w:rPr>
          <w:rFonts w:asciiTheme="majorBidi" w:eastAsia="Times New Roman" w:hAnsiTheme="majorBidi" w:cstheme="majorBidi"/>
          <w:color w:val="000000" w:themeColor="text1"/>
          <w:sz w:val="24"/>
          <w:szCs w:val="24"/>
        </w:rPr>
        <w:t xml:space="preserve">e viewed as social interactions, given that </w:t>
      </w:r>
      <w:r w:rsidR="00A07DB2" w:rsidRPr="00BF2D91">
        <w:rPr>
          <w:rFonts w:asciiTheme="majorBidi" w:eastAsia="Times New Roman" w:hAnsiTheme="majorBidi" w:cstheme="majorBidi"/>
          <w:color w:val="000000" w:themeColor="text1"/>
          <w:sz w:val="24"/>
          <w:szCs w:val="24"/>
        </w:rPr>
        <w:t>the</w:t>
      </w:r>
      <w:r w:rsidR="00306243" w:rsidRPr="00BF2D91">
        <w:rPr>
          <w:rFonts w:asciiTheme="majorBidi" w:eastAsia="Times New Roman" w:hAnsiTheme="majorBidi" w:cstheme="majorBidi"/>
          <w:color w:val="000000" w:themeColor="text1"/>
          <w:sz w:val="24"/>
          <w:szCs w:val="24"/>
        </w:rPr>
        <w:t>ir</w:t>
      </w:r>
      <w:r w:rsidR="00A07DB2" w:rsidRPr="00BF2D91">
        <w:rPr>
          <w:rFonts w:asciiTheme="majorBidi" w:eastAsia="Times New Roman" w:hAnsiTheme="majorBidi" w:cstheme="majorBidi"/>
          <w:color w:val="000000" w:themeColor="text1"/>
          <w:sz w:val="24"/>
          <w:szCs w:val="24"/>
        </w:rPr>
        <w:t xml:space="preserve"> completion </w:t>
      </w:r>
      <w:r w:rsidR="00306243" w:rsidRPr="00BF2D91">
        <w:rPr>
          <w:rFonts w:asciiTheme="majorBidi" w:eastAsia="Times New Roman" w:hAnsiTheme="majorBidi" w:cstheme="majorBidi"/>
          <w:color w:val="000000" w:themeColor="text1"/>
          <w:sz w:val="24"/>
          <w:szCs w:val="24"/>
        </w:rPr>
        <w:t xml:space="preserve">usually </w:t>
      </w:r>
      <w:r w:rsidR="00A07DB2" w:rsidRPr="00BF2D91">
        <w:rPr>
          <w:rFonts w:asciiTheme="majorBidi" w:eastAsia="Times New Roman" w:hAnsiTheme="majorBidi" w:cstheme="majorBidi"/>
          <w:color w:val="000000" w:themeColor="text1"/>
          <w:sz w:val="24"/>
          <w:szCs w:val="24"/>
        </w:rPr>
        <w:t xml:space="preserve">required the participation of </w:t>
      </w:r>
      <w:r w:rsidR="00840935" w:rsidRPr="00BF2D91">
        <w:rPr>
          <w:rFonts w:asciiTheme="majorBidi" w:eastAsia="Times New Roman" w:hAnsiTheme="majorBidi" w:cstheme="majorBidi"/>
          <w:color w:val="000000" w:themeColor="text1"/>
          <w:sz w:val="24"/>
          <w:szCs w:val="24"/>
        </w:rPr>
        <w:t>others</w:t>
      </w:r>
      <w:r w:rsidR="00A07DB2" w:rsidRPr="00BF2D91">
        <w:rPr>
          <w:rFonts w:asciiTheme="majorBidi" w:eastAsia="Times New Roman" w:hAnsiTheme="majorBidi" w:cstheme="majorBidi"/>
          <w:color w:val="000000" w:themeColor="text1"/>
          <w:sz w:val="24"/>
          <w:szCs w:val="24"/>
        </w:rPr>
        <w:t>. The two main documents consisted of diagnostic questionnaires: one to be completed by a relative, and another by a psychiatrist based on answers given by the patient himself. Both questionnaires offer an insight into how mental health professionals approached diagnosing veterans suffering with mental illness. The first questionnaire comprised four sections, addressing the patient’s family medical history, his personal background, his sexual history and his current illness. In contrast to the physically wounded, who were encouraged to memorialise the date of their injuries, psychiatric documents dedicated little space to the possibility that a traumatic event caused an individual’s condition. Rat</w:t>
      </w:r>
      <w:r w:rsidR="00817976" w:rsidRPr="00BF2D91">
        <w:rPr>
          <w:rFonts w:asciiTheme="majorBidi" w:eastAsia="Times New Roman" w:hAnsiTheme="majorBidi" w:cstheme="majorBidi"/>
          <w:color w:val="000000" w:themeColor="text1"/>
          <w:sz w:val="24"/>
          <w:szCs w:val="24"/>
        </w:rPr>
        <w:t>her, emphasis was placed on pin</w:t>
      </w:r>
      <w:r w:rsidR="00A07DB2" w:rsidRPr="00BF2D91">
        <w:rPr>
          <w:rFonts w:asciiTheme="majorBidi" w:eastAsia="Times New Roman" w:hAnsiTheme="majorBidi" w:cstheme="majorBidi"/>
          <w:color w:val="000000" w:themeColor="text1"/>
          <w:sz w:val="24"/>
          <w:szCs w:val="24"/>
        </w:rPr>
        <w:t>pointing incidences of illness and moral deviance wit</w:t>
      </w:r>
      <w:r w:rsidR="004D05D6" w:rsidRPr="00BF2D91">
        <w:rPr>
          <w:rFonts w:asciiTheme="majorBidi" w:eastAsia="Times New Roman" w:hAnsiTheme="majorBidi" w:cstheme="majorBidi"/>
          <w:color w:val="000000" w:themeColor="text1"/>
          <w:sz w:val="24"/>
          <w:szCs w:val="24"/>
        </w:rPr>
        <w:t xml:space="preserve">hin the individual’s </w:t>
      </w:r>
      <w:r w:rsidR="00A07DB2" w:rsidRPr="00BF2D91">
        <w:rPr>
          <w:rFonts w:asciiTheme="majorBidi" w:eastAsia="Times New Roman" w:hAnsiTheme="majorBidi" w:cstheme="majorBidi"/>
          <w:color w:val="000000" w:themeColor="text1"/>
          <w:sz w:val="24"/>
          <w:szCs w:val="24"/>
        </w:rPr>
        <w:t xml:space="preserve">personal </w:t>
      </w:r>
      <w:r w:rsidR="004D05D6" w:rsidRPr="00BF2D91">
        <w:rPr>
          <w:rFonts w:asciiTheme="majorBidi" w:eastAsia="Times New Roman" w:hAnsiTheme="majorBidi" w:cstheme="majorBidi"/>
          <w:color w:val="000000" w:themeColor="text1"/>
          <w:sz w:val="24"/>
          <w:szCs w:val="24"/>
        </w:rPr>
        <w:t>and family history</w:t>
      </w:r>
      <w:r w:rsidR="00A07DB2" w:rsidRPr="00BF2D91">
        <w:rPr>
          <w:rFonts w:asciiTheme="majorBidi" w:eastAsia="Times New Roman" w:hAnsiTheme="majorBidi" w:cstheme="majorBidi"/>
          <w:color w:val="000000" w:themeColor="text1"/>
          <w:sz w:val="24"/>
          <w:szCs w:val="24"/>
        </w:rPr>
        <w:t>.</w:t>
      </w:r>
      <w:r w:rsidR="00516542" w:rsidRPr="00BF2D91">
        <w:rPr>
          <w:rFonts w:asciiTheme="majorBidi" w:eastAsia="Times New Roman" w:hAnsiTheme="majorBidi" w:cstheme="majorBidi"/>
          <w:color w:val="000000" w:themeColor="text1"/>
          <w:sz w:val="24"/>
          <w:szCs w:val="24"/>
        </w:rPr>
        <w:t xml:space="preserve"> </w:t>
      </w:r>
    </w:p>
    <w:p w14:paraId="460C5A82" w14:textId="4D1ACAEB" w:rsidR="00A07DB2" w:rsidRPr="00BF2D91" w:rsidRDefault="00A61A5F" w:rsidP="00C34379">
      <w:pPr>
        <w:widowControl w:val="0"/>
        <w:autoSpaceDE w:val="0"/>
        <w:autoSpaceDN w:val="0"/>
        <w:adjustRightInd w:val="0"/>
        <w:spacing w:after="240" w:line="480" w:lineRule="auto"/>
        <w:ind w:firstLine="708"/>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 xml:space="preserve">This was in line with broader </w:t>
      </w:r>
      <w:r w:rsidR="00840935" w:rsidRPr="00BF2D91">
        <w:rPr>
          <w:rFonts w:asciiTheme="majorBidi" w:eastAsia="Times New Roman" w:hAnsiTheme="majorBidi" w:cstheme="majorBidi"/>
          <w:color w:val="000000" w:themeColor="text1"/>
          <w:sz w:val="24"/>
          <w:szCs w:val="24"/>
        </w:rPr>
        <w:t xml:space="preserve">Spanish </w:t>
      </w:r>
      <w:r w:rsidRPr="00BF2D91">
        <w:rPr>
          <w:rFonts w:asciiTheme="majorBidi" w:eastAsia="Times New Roman" w:hAnsiTheme="majorBidi" w:cstheme="majorBidi"/>
          <w:color w:val="000000" w:themeColor="text1"/>
          <w:sz w:val="24"/>
          <w:szCs w:val="24"/>
        </w:rPr>
        <w:t>psychiatric trends which emphasised the importance of heredity.</w:t>
      </w:r>
      <w:r w:rsidRPr="00BF2D91">
        <w:rPr>
          <w:rStyle w:val="FootnoteReference"/>
          <w:rFonts w:asciiTheme="majorBidi" w:eastAsia="Times New Roman" w:hAnsiTheme="majorBidi" w:cstheme="majorBidi"/>
          <w:color w:val="000000" w:themeColor="text1"/>
          <w:sz w:val="24"/>
          <w:szCs w:val="24"/>
        </w:rPr>
        <w:footnoteReference w:id="541"/>
      </w:r>
      <w:r w:rsidRPr="00BF2D91">
        <w:rPr>
          <w:rFonts w:asciiTheme="majorBidi" w:eastAsia="Times New Roman" w:hAnsiTheme="majorBidi" w:cstheme="majorBidi"/>
          <w:color w:val="000000" w:themeColor="text1"/>
          <w:sz w:val="24"/>
          <w:szCs w:val="24"/>
        </w:rPr>
        <w:t xml:space="preserve"> </w:t>
      </w:r>
      <w:r w:rsidR="00516542" w:rsidRPr="00BF2D91">
        <w:rPr>
          <w:rFonts w:asciiTheme="majorBidi" w:eastAsia="Times New Roman" w:hAnsiTheme="majorBidi" w:cstheme="majorBidi"/>
          <w:color w:val="000000" w:themeColor="text1"/>
          <w:sz w:val="24"/>
          <w:szCs w:val="24"/>
        </w:rPr>
        <w:t>The relatives of patients were asked about their employment histories, if anyone in the family had ever suffered from mental illness, or relied on public or private charity.</w:t>
      </w:r>
      <w:r w:rsidR="00A07DB2" w:rsidRPr="00BF2D91">
        <w:rPr>
          <w:rFonts w:asciiTheme="majorBidi" w:eastAsia="Times New Roman" w:hAnsiTheme="majorBidi" w:cstheme="majorBidi"/>
          <w:color w:val="000000" w:themeColor="text1"/>
          <w:sz w:val="24"/>
          <w:szCs w:val="24"/>
        </w:rPr>
        <w:t xml:space="preserve"> </w:t>
      </w:r>
      <w:r w:rsidR="00516542" w:rsidRPr="00BF2D91">
        <w:rPr>
          <w:rFonts w:asciiTheme="majorBidi" w:eastAsia="Times New Roman" w:hAnsiTheme="majorBidi" w:cstheme="majorBidi"/>
          <w:color w:val="000000" w:themeColor="text1"/>
          <w:sz w:val="24"/>
          <w:szCs w:val="24"/>
        </w:rPr>
        <w:t>Psychiatrists also enquired about the patients’ birth and childhood, which inc</w:t>
      </w:r>
      <w:r w:rsidR="003B6B88" w:rsidRPr="00BF2D91">
        <w:rPr>
          <w:rFonts w:asciiTheme="majorBidi" w:eastAsia="Times New Roman" w:hAnsiTheme="majorBidi" w:cstheme="majorBidi"/>
          <w:color w:val="000000" w:themeColor="text1"/>
          <w:sz w:val="24"/>
          <w:szCs w:val="24"/>
        </w:rPr>
        <w:t>luded details relating to thumb-sucking or nail-</w:t>
      </w:r>
      <w:r w:rsidR="00516542" w:rsidRPr="00BF2D91">
        <w:rPr>
          <w:rFonts w:asciiTheme="majorBidi" w:eastAsia="Times New Roman" w:hAnsiTheme="majorBidi" w:cstheme="majorBidi"/>
          <w:color w:val="000000" w:themeColor="text1"/>
          <w:sz w:val="24"/>
          <w:szCs w:val="24"/>
        </w:rPr>
        <w:t xml:space="preserve">biting. </w:t>
      </w:r>
      <w:r w:rsidR="00A07DB2" w:rsidRPr="00BF2D91">
        <w:rPr>
          <w:rFonts w:asciiTheme="majorBidi" w:eastAsia="Times New Roman" w:hAnsiTheme="majorBidi" w:cstheme="majorBidi"/>
          <w:color w:val="000000" w:themeColor="text1"/>
          <w:sz w:val="24"/>
          <w:szCs w:val="24"/>
        </w:rPr>
        <w:t>Some questions were deeply personal, and answers to questions of a sexual nature provided by a parent or sibling</w:t>
      </w:r>
      <w:r w:rsidR="005F0BEC" w:rsidRPr="00BF2D91">
        <w:rPr>
          <w:rFonts w:asciiTheme="majorBidi" w:eastAsia="Times New Roman" w:hAnsiTheme="majorBidi" w:cstheme="majorBidi"/>
          <w:color w:val="000000" w:themeColor="text1"/>
          <w:sz w:val="24"/>
          <w:szCs w:val="24"/>
        </w:rPr>
        <w:t xml:space="preserve"> must be viewed with some scepticism</w:t>
      </w:r>
      <w:r w:rsidR="00A07DB2" w:rsidRPr="00BF2D91">
        <w:rPr>
          <w:rFonts w:asciiTheme="majorBidi" w:eastAsia="Times New Roman" w:hAnsiTheme="majorBidi" w:cstheme="majorBidi"/>
          <w:color w:val="000000" w:themeColor="text1"/>
          <w:sz w:val="24"/>
          <w:szCs w:val="24"/>
        </w:rPr>
        <w:t xml:space="preserve">. In addition, although it was assumed that </w:t>
      </w:r>
      <w:r w:rsidR="00A07DB2" w:rsidRPr="00BF2D91">
        <w:rPr>
          <w:rFonts w:asciiTheme="majorBidi" w:eastAsia="Times New Roman" w:hAnsiTheme="majorBidi" w:cstheme="majorBidi"/>
          <w:color w:val="000000" w:themeColor="text1"/>
          <w:sz w:val="24"/>
          <w:szCs w:val="24"/>
        </w:rPr>
        <w:lastRenderedPageBreak/>
        <w:t>a family member would fill out the diagnostic questionnaire, not all patients were taken to the asylum by their r</w:t>
      </w:r>
      <w:r w:rsidR="00C34379" w:rsidRPr="00BF2D91">
        <w:rPr>
          <w:rFonts w:asciiTheme="majorBidi" w:eastAsia="Times New Roman" w:hAnsiTheme="majorBidi" w:cstheme="majorBidi"/>
          <w:color w:val="000000" w:themeColor="text1"/>
          <w:sz w:val="24"/>
          <w:szCs w:val="24"/>
        </w:rPr>
        <w:t xml:space="preserve">elatives. </w:t>
      </w:r>
      <w:r w:rsidR="007D1CD6">
        <w:rPr>
          <w:rFonts w:asciiTheme="majorBidi" w:eastAsia="Times New Roman" w:hAnsiTheme="majorBidi" w:cstheme="majorBidi"/>
          <w:color w:val="000000" w:themeColor="text1"/>
          <w:sz w:val="24"/>
          <w:szCs w:val="24"/>
        </w:rPr>
        <w:t>[redacted]</w:t>
      </w:r>
    </w:p>
    <w:p w14:paraId="494BED5F" w14:textId="748997A1" w:rsidR="00F84824" w:rsidRPr="00BF2D91" w:rsidRDefault="00640676" w:rsidP="0032742D">
      <w:pPr>
        <w:widowControl w:val="0"/>
        <w:autoSpaceDE w:val="0"/>
        <w:autoSpaceDN w:val="0"/>
        <w:adjustRightInd w:val="0"/>
        <w:spacing w:after="240" w:line="480" w:lineRule="auto"/>
        <w:ind w:firstLine="708"/>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L</w:t>
      </w:r>
      <w:r w:rsidR="00F84824" w:rsidRPr="00BF2D91">
        <w:rPr>
          <w:rFonts w:asciiTheme="majorBidi" w:eastAsia="Times New Roman" w:hAnsiTheme="majorBidi" w:cstheme="majorBidi"/>
          <w:color w:val="000000" w:themeColor="text1"/>
          <w:sz w:val="24"/>
          <w:szCs w:val="24"/>
        </w:rPr>
        <w:t>etters written by</w:t>
      </w:r>
      <w:r w:rsidR="00AB1293" w:rsidRPr="00BF2D91">
        <w:rPr>
          <w:rFonts w:asciiTheme="majorBidi" w:eastAsia="Times New Roman" w:hAnsiTheme="majorBidi" w:cstheme="majorBidi"/>
          <w:color w:val="000000" w:themeColor="text1"/>
          <w:sz w:val="24"/>
          <w:szCs w:val="24"/>
        </w:rPr>
        <w:t xml:space="preserve"> mentally </w:t>
      </w:r>
      <w:r w:rsidRPr="00BF2D91">
        <w:rPr>
          <w:rFonts w:asciiTheme="majorBidi" w:eastAsia="Times New Roman" w:hAnsiTheme="majorBidi" w:cstheme="majorBidi"/>
          <w:color w:val="000000" w:themeColor="text1"/>
          <w:sz w:val="24"/>
          <w:szCs w:val="24"/>
        </w:rPr>
        <w:t xml:space="preserve">ill veterans are </w:t>
      </w:r>
      <w:r w:rsidR="00F84824" w:rsidRPr="00BF2D91">
        <w:rPr>
          <w:rFonts w:asciiTheme="majorBidi" w:eastAsia="Times New Roman" w:hAnsiTheme="majorBidi" w:cstheme="majorBidi"/>
          <w:color w:val="000000" w:themeColor="text1"/>
          <w:sz w:val="24"/>
          <w:szCs w:val="24"/>
        </w:rPr>
        <w:t>an invaluable source,</w:t>
      </w:r>
      <w:r w:rsidR="00AD74BB" w:rsidRPr="00BF2D91">
        <w:rPr>
          <w:rFonts w:asciiTheme="majorBidi" w:eastAsia="Times New Roman" w:hAnsiTheme="majorBidi" w:cstheme="majorBidi"/>
          <w:color w:val="000000" w:themeColor="text1"/>
          <w:sz w:val="24"/>
          <w:szCs w:val="24"/>
        </w:rPr>
        <w:t xml:space="preserve"> and are frequently </w:t>
      </w:r>
      <w:r w:rsidR="00F84824" w:rsidRPr="00BF2D91">
        <w:rPr>
          <w:rFonts w:asciiTheme="majorBidi" w:eastAsia="Times New Roman" w:hAnsiTheme="majorBidi" w:cstheme="majorBidi"/>
          <w:color w:val="000000" w:themeColor="text1"/>
          <w:sz w:val="24"/>
          <w:szCs w:val="24"/>
        </w:rPr>
        <w:t xml:space="preserve">found within psychiatric files, often written by the individual to family members or acquaintances outside the institution. </w:t>
      </w:r>
      <w:r w:rsidR="00AD74BB" w:rsidRPr="00BF2D91">
        <w:rPr>
          <w:rFonts w:asciiTheme="majorBidi" w:eastAsia="Times New Roman" w:hAnsiTheme="majorBidi" w:cstheme="majorBidi"/>
          <w:color w:val="000000" w:themeColor="text1"/>
          <w:sz w:val="24"/>
          <w:szCs w:val="24"/>
        </w:rPr>
        <w:t>Yet they, too, pose methodological issues</w:t>
      </w:r>
      <w:r w:rsidR="002F0433" w:rsidRPr="00BF2D91">
        <w:rPr>
          <w:rFonts w:asciiTheme="majorBidi" w:eastAsia="Times New Roman" w:hAnsiTheme="majorBidi" w:cstheme="majorBidi"/>
          <w:color w:val="000000" w:themeColor="text1"/>
          <w:sz w:val="24"/>
          <w:szCs w:val="24"/>
        </w:rPr>
        <w:t>. Firs</w:t>
      </w:r>
      <w:r w:rsidR="00F84824" w:rsidRPr="00BF2D91">
        <w:rPr>
          <w:rFonts w:asciiTheme="majorBidi" w:eastAsia="Times New Roman" w:hAnsiTheme="majorBidi" w:cstheme="majorBidi"/>
          <w:color w:val="000000" w:themeColor="text1"/>
          <w:sz w:val="24"/>
          <w:szCs w:val="24"/>
        </w:rPr>
        <w:t>t</w:t>
      </w:r>
      <w:r w:rsidR="002F0433" w:rsidRPr="00BF2D91">
        <w:rPr>
          <w:rFonts w:asciiTheme="majorBidi" w:eastAsia="Times New Roman" w:hAnsiTheme="majorBidi" w:cstheme="majorBidi"/>
          <w:color w:val="000000" w:themeColor="text1"/>
          <w:sz w:val="24"/>
          <w:szCs w:val="24"/>
        </w:rPr>
        <w:t>,</w:t>
      </w:r>
      <w:r w:rsidR="00446BC7" w:rsidRPr="00BF2D91">
        <w:rPr>
          <w:rFonts w:asciiTheme="majorBidi" w:eastAsia="Times New Roman" w:hAnsiTheme="majorBidi" w:cstheme="majorBidi"/>
          <w:color w:val="000000" w:themeColor="text1"/>
          <w:sz w:val="24"/>
          <w:szCs w:val="24"/>
        </w:rPr>
        <w:t xml:space="preserve"> </w:t>
      </w:r>
      <w:r w:rsidR="007F7351" w:rsidRPr="00BF2D91">
        <w:rPr>
          <w:rFonts w:asciiTheme="majorBidi" w:eastAsia="Times New Roman" w:hAnsiTheme="majorBidi" w:cstheme="majorBidi"/>
          <w:color w:val="000000" w:themeColor="text1"/>
          <w:sz w:val="24"/>
          <w:szCs w:val="24"/>
        </w:rPr>
        <w:t>silence on the potentially traumatising aspects of war within veterans’ ego-documents does not necessarily mean that war trauma did not exist. Silence could be a coping mechanism, particularly in a context where stoicism and self-control were idealised male attributes.</w:t>
      </w:r>
      <w:r w:rsidR="007F7351" w:rsidRPr="00BF2D91">
        <w:rPr>
          <w:rStyle w:val="FootnoteReference"/>
          <w:rFonts w:asciiTheme="majorBidi" w:eastAsia="Times New Roman" w:hAnsiTheme="majorBidi" w:cstheme="majorBidi"/>
          <w:color w:val="000000" w:themeColor="text1"/>
          <w:sz w:val="24"/>
          <w:szCs w:val="24"/>
        </w:rPr>
        <w:footnoteReference w:id="542"/>
      </w:r>
      <w:r w:rsidR="007F7351" w:rsidRPr="00BF2D91">
        <w:rPr>
          <w:rFonts w:asciiTheme="majorBidi" w:eastAsia="Times New Roman" w:hAnsiTheme="majorBidi" w:cstheme="majorBidi"/>
          <w:color w:val="000000" w:themeColor="text1"/>
          <w:sz w:val="24"/>
          <w:szCs w:val="24"/>
        </w:rPr>
        <w:t xml:space="preserve"> Second, </w:t>
      </w:r>
      <w:r w:rsidR="00446BC7" w:rsidRPr="00BF2D91">
        <w:rPr>
          <w:rFonts w:asciiTheme="majorBidi" w:eastAsia="Times New Roman" w:hAnsiTheme="majorBidi" w:cstheme="majorBidi"/>
          <w:color w:val="000000" w:themeColor="text1"/>
          <w:sz w:val="24"/>
          <w:szCs w:val="24"/>
        </w:rPr>
        <w:t>it</w:t>
      </w:r>
      <w:r w:rsidR="00F84824" w:rsidRPr="00BF2D91">
        <w:rPr>
          <w:rFonts w:asciiTheme="majorBidi" w:eastAsia="Times New Roman" w:hAnsiTheme="majorBidi" w:cstheme="majorBidi"/>
          <w:color w:val="000000" w:themeColor="text1"/>
          <w:sz w:val="24"/>
          <w:szCs w:val="24"/>
        </w:rPr>
        <w:t xml:space="preserve"> is unclear how such documentation came to be located within the files. It is possible that asylum staff intercepted patients’ mail in order to monitor their mental state, yet the presence of replies to patient’s letters within psychiatric files suggests that letters did get through to family members. </w:t>
      </w:r>
      <w:r w:rsidR="008A5583" w:rsidRPr="00BF2D91">
        <w:rPr>
          <w:rFonts w:asciiTheme="majorBidi" w:eastAsia="Times New Roman" w:hAnsiTheme="majorBidi" w:cstheme="majorBidi"/>
          <w:color w:val="000000" w:themeColor="text1"/>
          <w:sz w:val="24"/>
          <w:szCs w:val="24"/>
        </w:rPr>
        <w:t>Probably,</w:t>
      </w:r>
      <w:r w:rsidR="00F84824" w:rsidRPr="00BF2D91">
        <w:rPr>
          <w:rFonts w:asciiTheme="majorBidi" w:eastAsia="Times New Roman" w:hAnsiTheme="majorBidi" w:cstheme="majorBidi"/>
          <w:color w:val="000000" w:themeColor="text1"/>
          <w:sz w:val="24"/>
          <w:szCs w:val="24"/>
        </w:rPr>
        <w:t xml:space="preserve"> family members gave letters to psychiatric doctors in order to help with the diagnoses and treatment of their relatives. Indeed, instructions at the top of the family diagnostic questionnaire indicated that relatives should, if possible, provide examples of the patient’s writings to the psychiatric institution. Whether or not patients were aware that their mail could be read by the psychiatric authorities is difficult to gauge, but the frankness of many of such letters suggest</w:t>
      </w:r>
      <w:r w:rsidR="007C55BE" w:rsidRPr="00BF2D91">
        <w:rPr>
          <w:rFonts w:asciiTheme="majorBidi" w:eastAsia="Times New Roman" w:hAnsiTheme="majorBidi" w:cstheme="majorBidi"/>
          <w:color w:val="000000" w:themeColor="text1"/>
          <w:sz w:val="24"/>
          <w:szCs w:val="24"/>
        </w:rPr>
        <w:t>s otherwise</w:t>
      </w:r>
      <w:r w:rsidR="00F84824" w:rsidRPr="00BF2D91">
        <w:rPr>
          <w:rFonts w:asciiTheme="majorBidi" w:eastAsia="Times New Roman" w:hAnsiTheme="majorBidi" w:cstheme="majorBidi"/>
          <w:color w:val="000000" w:themeColor="text1"/>
          <w:sz w:val="24"/>
          <w:szCs w:val="24"/>
        </w:rPr>
        <w:t>.</w:t>
      </w:r>
      <w:r w:rsidR="00C43540" w:rsidRPr="00BF2D91">
        <w:rPr>
          <w:rFonts w:asciiTheme="majorBidi" w:eastAsia="Times New Roman" w:hAnsiTheme="majorBidi" w:cstheme="majorBidi"/>
          <w:color w:val="000000" w:themeColor="text1"/>
          <w:sz w:val="24"/>
          <w:szCs w:val="24"/>
        </w:rPr>
        <w:t xml:space="preserve"> </w:t>
      </w:r>
    </w:p>
    <w:p w14:paraId="0556AAC8" w14:textId="77777777" w:rsidR="00380290" w:rsidRPr="00BF2D91" w:rsidRDefault="00380290" w:rsidP="00C43540">
      <w:pPr>
        <w:widowControl w:val="0"/>
        <w:autoSpaceDE w:val="0"/>
        <w:autoSpaceDN w:val="0"/>
        <w:adjustRightInd w:val="0"/>
        <w:spacing w:after="240" w:line="480" w:lineRule="auto"/>
        <w:ind w:firstLine="708"/>
        <w:jc w:val="both"/>
        <w:rPr>
          <w:rFonts w:asciiTheme="majorBidi" w:eastAsia="Times New Roman" w:hAnsiTheme="majorBidi" w:cstheme="majorBidi"/>
          <w:color w:val="000000" w:themeColor="text1"/>
          <w:sz w:val="24"/>
          <w:szCs w:val="24"/>
        </w:rPr>
      </w:pPr>
    </w:p>
    <w:p w14:paraId="27E25D56" w14:textId="30CD5327" w:rsidR="000A15F2" w:rsidRPr="00BF2D91" w:rsidRDefault="000A15F2" w:rsidP="000A15F2">
      <w:pPr>
        <w:pStyle w:val="Heading2"/>
        <w:rPr>
          <w:rFonts w:asciiTheme="majorBidi" w:hAnsiTheme="majorBidi" w:cstheme="majorBidi"/>
          <w:sz w:val="24"/>
          <w:szCs w:val="24"/>
        </w:rPr>
      </w:pPr>
      <w:bookmarkStart w:id="44" w:name="_Toc515359436"/>
      <w:r w:rsidRPr="00BF2D91">
        <w:rPr>
          <w:rFonts w:asciiTheme="majorBidi" w:hAnsiTheme="majorBidi" w:cstheme="majorBidi"/>
          <w:sz w:val="24"/>
          <w:szCs w:val="24"/>
        </w:rPr>
        <w:t xml:space="preserve">Mental illness </w:t>
      </w:r>
      <w:r w:rsidR="002B68AC" w:rsidRPr="00BF2D91">
        <w:rPr>
          <w:rFonts w:asciiTheme="majorBidi" w:hAnsiTheme="majorBidi" w:cstheme="majorBidi"/>
          <w:sz w:val="24"/>
          <w:szCs w:val="24"/>
        </w:rPr>
        <w:t>in</w:t>
      </w:r>
      <w:r w:rsidR="00F97C88" w:rsidRPr="00BF2D91">
        <w:rPr>
          <w:rFonts w:asciiTheme="majorBidi" w:hAnsiTheme="majorBidi" w:cstheme="majorBidi"/>
          <w:sz w:val="24"/>
          <w:szCs w:val="24"/>
        </w:rPr>
        <w:t xml:space="preserve"> the military</w:t>
      </w:r>
      <w:r w:rsidR="008E4757" w:rsidRPr="00BF2D91">
        <w:rPr>
          <w:rFonts w:asciiTheme="majorBidi" w:hAnsiTheme="majorBidi" w:cstheme="majorBidi"/>
          <w:sz w:val="24"/>
          <w:szCs w:val="24"/>
        </w:rPr>
        <w:t>: ‘veterans’ or</w:t>
      </w:r>
      <w:r w:rsidR="00001499" w:rsidRPr="00BF2D91">
        <w:rPr>
          <w:rFonts w:asciiTheme="majorBidi" w:hAnsiTheme="majorBidi" w:cstheme="majorBidi"/>
          <w:sz w:val="24"/>
          <w:szCs w:val="24"/>
        </w:rPr>
        <w:t xml:space="preserve"> ‘patients’</w:t>
      </w:r>
      <w:r w:rsidR="002B68AC" w:rsidRPr="00BF2D91">
        <w:rPr>
          <w:rFonts w:asciiTheme="majorBidi" w:hAnsiTheme="majorBidi" w:cstheme="majorBidi"/>
          <w:sz w:val="24"/>
          <w:szCs w:val="24"/>
        </w:rPr>
        <w:t>?</w:t>
      </w:r>
      <w:bookmarkEnd w:id="44"/>
    </w:p>
    <w:p w14:paraId="276933AC" w14:textId="5B3E9533" w:rsidR="007864C2" w:rsidRPr="00BF2D91" w:rsidRDefault="00537150" w:rsidP="00B563F1">
      <w:pPr>
        <w:widowControl w:val="0"/>
        <w:autoSpaceDE w:val="0"/>
        <w:autoSpaceDN w:val="0"/>
        <w:adjustRightInd w:val="0"/>
        <w:spacing w:after="240" w:line="480" w:lineRule="auto"/>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 xml:space="preserve">In </w:t>
      </w:r>
      <w:r w:rsidR="007864C2" w:rsidRPr="00BF2D91">
        <w:rPr>
          <w:rFonts w:asciiTheme="majorBidi" w:eastAsia="Times New Roman" w:hAnsiTheme="majorBidi" w:cstheme="majorBidi"/>
          <w:color w:val="000000" w:themeColor="text1"/>
          <w:sz w:val="24"/>
          <w:szCs w:val="24"/>
        </w:rPr>
        <w:t>his work on ‘madness’ and the Civil War</w:t>
      </w:r>
      <w:r w:rsidRPr="00BF2D91">
        <w:rPr>
          <w:rFonts w:asciiTheme="majorBidi" w:eastAsia="Times New Roman" w:hAnsiTheme="majorBidi" w:cstheme="majorBidi"/>
          <w:color w:val="000000" w:themeColor="text1"/>
          <w:sz w:val="24"/>
          <w:szCs w:val="24"/>
        </w:rPr>
        <w:t xml:space="preserve">, </w:t>
      </w:r>
      <w:r w:rsidR="007864C2" w:rsidRPr="00BF2D91">
        <w:rPr>
          <w:rFonts w:asciiTheme="majorBidi" w:eastAsia="Times New Roman" w:hAnsiTheme="majorBidi" w:cstheme="majorBidi"/>
          <w:color w:val="000000" w:themeColor="text1"/>
          <w:sz w:val="24"/>
          <w:szCs w:val="24"/>
        </w:rPr>
        <w:t xml:space="preserve">the psychiatrist </w:t>
      </w:r>
      <w:r w:rsidRPr="00BF2D91">
        <w:rPr>
          <w:rFonts w:asciiTheme="majorBidi" w:eastAsia="Times New Roman" w:hAnsiTheme="majorBidi" w:cstheme="majorBidi"/>
          <w:color w:val="000000" w:themeColor="text1"/>
          <w:sz w:val="24"/>
          <w:szCs w:val="24"/>
        </w:rPr>
        <w:t xml:space="preserve">Antonio Vallejo </w:t>
      </w:r>
      <w:proofErr w:type="spellStart"/>
      <w:r w:rsidRPr="00BF2D91">
        <w:rPr>
          <w:rFonts w:asciiTheme="majorBidi" w:eastAsia="Times New Roman" w:hAnsiTheme="majorBidi" w:cstheme="majorBidi"/>
          <w:color w:val="000000" w:themeColor="text1"/>
          <w:sz w:val="24"/>
          <w:szCs w:val="24"/>
        </w:rPr>
        <w:t>Nájera</w:t>
      </w:r>
      <w:proofErr w:type="spellEnd"/>
      <w:r w:rsidRPr="00BF2D91">
        <w:rPr>
          <w:rFonts w:asciiTheme="majorBidi" w:eastAsia="Times New Roman" w:hAnsiTheme="majorBidi" w:cstheme="majorBidi"/>
          <w:color w:val="000000" w:themeColor="text1"/>
          <w:sz w:val="24"/>
          <w:szCs w:val="24"/>
        </w:rPr>
        <w:t xml:space="preserve"> </w:t>
      </w:r>
      <w:r w:rsidR="009049BE">
        <w:rPr>
          <w:rFonts w:asciiTheme="majorBidi" w:eastAsia="Times New Roman" w:hAnsiTheme="majorBidi" w:cstheme="majorBidi"/>
          <w:color w:val="000000" w:themeColor="text1"/>
          <w:sz w:val="24"/>
          <w:szCs w:val="24"/>
        </w:rPr>
        <w:t>argued</w:t>
      </w:r>
      <w:r w:rsidRPr="00BF2D91">
        <w:rPr>
          <w:rFonts w:asciiTheme="majorBidi" w:eastAsia="Times New Roman" w:hAnsiTheme="majorBidi" w:cstheme="majorBidi"/>
          <w:color w:val="000000" w:themeColor="text1"/>
          <w:sz w:val="24"/>
          <w:szCs w:val="24"/>
        </w:rPr>
        <w:t xml:space="preserve"> that war did not cause </w:t>
      </w:r>
      <w:r w:rsidR="009049BE">
        <w:rPr>
          <w:rFonts w:asciiTheme="majorBidi" w:eastAsia="Times New Roman" w:hAnsiTheme="majorBidi" w:cstheme="majorBidi"/>
          <w:color w:val="000000" w:themeColor="text1"/>
          <w:sz w:val="24"/>
          <w:szCs w:val="24"/>
        </w:rPr>
        <w:t>psychiatric conditions</w:t>
      </w:r>
      <w:r w:rsidRPr="00BF2D91">
        <w:rPr>
          <w:rFonts w:asciiTheme="majorBidi" w:eastAsia="Times New Roman" w:hAnsiTheme="majorBidi" w:cstheme="majorBidi"/>
          <w:color w:val="000000" w:themeColor="text1"/>
          <w:sz w:val="24"/>
          <w:szCs w:val="24"/>
        </w:rPr>
        <w:t xml:space="preserve"> different from those </w:t>
      </w:r>
      <w:r w:rsidR="009049BE">
        <w:rPr>
          <w:rFonts w:asciiTheme="majorBidi" w:eastAsia="Times New Roman" w:hAnsiTheme="majorBidi" w:cstheme="majorBidi"/>
          <w:color w:val="000000" w:themeColor="text1"/>
          <w:sz w:val="24"/>
          <w:szCs w:val="24"/>
        </w:rPr>
        <w:t>which occu</w:t>
      </w:r>
      <w:r w:rsidR="00B563F1">
        <w:rPr>
          <w:rFonts w:asciiTheme="majorBidi" w:eastAsia="Times New Roman" w:hAnsiTheme="majorBidi" w:cstheme="majorBidi"/>
          <w:color w:val="000000" w:themeColor="text1"/>
          <w:sz w:val="24"/>
          <w:szCs w:val="24"/>
        </w:rPr>
        <w:t>r</w:t>
      </w:r>
      <w:r w:rsidR="009049BE">
        <w:rPr>
          <w:rFonts w:asciiTheme="majorBidi" w:eastAsia="Times New Roman" w:hAnsiTheme="majorBidi" w:cstheme="majorBidi"/>
          <w:color w:val="000000" w:themeColor="text1"/>
          <w:sz w:val="24"/>
          <w:szCs w:val="24"/>
        </w:rPr>
        <w:t>red</w:t>
      </w:r>
      <w:r w:rsidRPr="00BF2D91">
        <w:rPr>
          <w:rFonts w:asciiTheme="majorBidi" w:eastAsia="Times New Roman" w:hAnsiTheme="majorBidi" w:cstheme="majorBidi"/>
          <w:color w:val="000000" w:themeColor="text1"/>
          <w:sz w:val="24"/>
          <w:szCs w:val="24"/>
        </w:rPr>
        <w:t xml:space="preserve"> in </w:t>
      </w:r>
      <w:r w:rsidR="009049BE">
        <w:rPr>
          <w:rFonts w:asciiTheme="majorBidi" w:eastAsia="Times New Roman" w:hAnsiTheme="majorBidi" w:cstheme="majorBidi"/>
          <w:color w:val="000000" w:themeColor="text1"/>
          <w:sz w:val="24"/>
          <w:szCs w:val="24"/>
        </w:rPr>
        <w:t xml:space="preserve">times of </w:t>
      </w:r>
      <w:r w:rsidRPr="00BF2D91">
        <w:rPr>
          <w:rFonts w:asciiTheme="majorBidi" w:eastAsia="Times New Roman" w:hAnsiTheme="majorBidi" w:cstheme="majorBidi"/>
          <w:color w:val="000000" w:themeColor="text1"/>
          <w:sz w:val="24"/>
          <w:szCs w:val="24"/>
        </w:rPr>
        <w:t>peace</w:t>
      </w:r>
      <w:r w:rsidR="009049BE">
        <w:rPr>
          <w:rFonts w:asciiTheme="majorBidi" w:eastAsia="Times New Roman" w:hAnsiTheme="majorBidi" w:cstheme="majorBidi"/>
          <w:color w:val="000000" w:themeColor="text1"/>
          <w:sz w:val="24"/>
          <w:szCs w:val="24"/>
        </w:rPr>
        <w:t>.</w:t>
      </w:r>
      <w:r w:rsidRPr="00BF2D91">
        <w:rPr>
          <w:rFonts w:asciiTheme="majorBidi" w:eastAsia="Times New Roman" w:hAnsiTheme="majorBidi" w:cstheme="majorBidi"/>
          <w:color w:val="000000" w:themeColor="text1"/>
          <w:sz w:val="24"/>
          <w:szCs w:val="24"/>
        </w:rPr>
        <w:t xml:space="preserve"> Rather, he </w:t>
      </w:r>
      <w:r w:rsidR="009049BE">
        <w:rPr>
          <w:rFonts w:asciiTheme="majorBidi" w:eastAsia="Times New Roman" w:hAnsiTheme="majorBidi" w:cstheme="majorBidi"/>
          <w:color w:val="000000" w:themeColor="text1"/>
          <w:sz w:val="24"/>
          <w:szCs w:val="24"/>
        </w:rPr>
        <w:t xml:space="preserve">explained that </w:t>
      </w:r>
      <w:r w:rsidRPr="00BF2D91">
        <w:rPr>
          <w:rFonts w:asciiTheme="majorBidi" w:eastAsia="Times New Roman" w:hAnsiTheme="majorBidi" w:cstheme="majorBidi"/>
          <w:color w:val="000000" w:themeColor="text1"/>
          <w:sz w:val="24"/>
          <w:szCs w:val="24"/>
        </w:rPr>
        <w:t>increase</w:t>
      </w:r>
      <w:r w:rsidR="009049BE">
        <w:rPr>
          <w:rFonts w:asciiTheme="majorBidi" w:eastAsia="Times New Roman" w:hAnsiTheme="majorBidi" w:cstheme="majorBidi"/>
          <w:color w:val="000000" w:themeColor="text1"/>
          <w:sz w:val="24"/>
          <w:szCs w:val="24"/>
        </w:rPr>
        <w:t>d incidences of</w:t>
      </w:r>
      <w:r w:rsidRPr="00BF2D91">
        <w:rPr>
          <w:rFonts w:asciiTheme="majorBidi" w:eastAsia="Times New Roman" w:hAnsiTheme="majorBidi" w:cstheme="majorBidi"/>
          <w:color w:val="000000" w:themeColor="text1"/>
          <w:sz w:val="24"/>
          <w:szCs w:val="24"/>
        </w:rPr>
        <w:t xml:space="preserve"> mental illness during </w:t>
      </w:r>
      <w:r w:rsidRPr="00BF2D91">
        <w:rPr>
          <w:rFonts w:asciiTheme="majorBidi" w:eastAsia="Times New Roman" w:hAnsiTheme="majorBidi" w:cstheme="majorBidi"/>
          <w:color w:val="000000" w:themeColor="text1"/>
          <w:sz w:val="24"/>
          <w:szCs w:val="24"/>
        </w:rPr>
        <w:lastRenderedPageBreak/>
        <w:t>the</w:t>
      </w:r>
      <w:r w:rsidR="009049BE">
        <w:rPr>
          <w:rFonts w:asciiTheme="majorBidi" w:eastAsia="Times New Roman" w:hAnsiTheme="majorBidi" w:cstheme="majorBidi"/>
          <w:color w:val="000000" w:themeColor="text1"/>
          <w:sz w:val="24"/>
          <w:szCs w:val="24"/>
        </w:rPr>
        <w:t xml:space="preserve"> Civil W</w:t>
      </w:r>
      <w:r w:rsidRPr="00BF2D91">
        <w:rPr>
          <w:rFonts w:asciiTheme="majorBidi" w:eastAsia="Times New Roman" w:hAnsiTheme="majorBidi" w:cstheme="majorBidi"/>
          <w:color w:val="000000" w:themeColor="text1"/>
          <w:sz w:val="24"/>
          <w:szCs w:val="24"/>
        </w:rPr>
        <w:t xml:space="preserve">ar </w:t>
      </w:r>
      <w:r w:rsidR="009049BE">
        <w:rPr>
          <w:rFonts w:asciiTheme="majorBidi" w:eastAsia="Times New Roman" w:hAnsiTheme="majorBidi" w:cstheme="majorBidi"/>
          <w:color w:val="000000" w:themeColor="text1"/>
          <w:sz w:val="24"/>
          <w:szCs w:val="24"/>
        </w:rPr>
        <w:t xml:space="preserve">were due </w:t>
      </w:r>
      <w:r w:rsidRPr="00BF2D91">
        <w:rPr>
          <w:rFonts w:asciiTheme="majorBidi" w:eastAsia="Times New Roman" w:hAnsiTheme="majorBidi" w:cstheme="majorBidi"/>
          <w:color w:val="000000" w:themeColor="text1"/>
          <w:sz w:val="24"/>
          <w:szCs w:val="24"/>
        </w:rPr>
        <w:t>to a rise in</w:t>
      </w:r>
      <w:r w:rsidR="006F0569" w:rsidRPr="00BF2D91">
        <w:rPr>
          <w:rFonts w:asciiTheme="majorBidi" w:eastAsia="Times New Roman" w:hAnsiTheme="majorBidi" w:cstheme="majorBidi"/>
          <w:color w:val="000000" w:themeColor="text1"/>
          <w:sz w:val="24"/>
          <w:szCs w:val="24"/>
        </w:rPr>
        <w:t xml:space="preserve"> external or</w:t>
      </w:r>
      <w:r w:rsidRPr="00BF2D91">
        <w:rPr>
          <w:rFonts w:asciiTheme="majorBidi" w:eastAsia="Times New Roman" w:hAnsiTheme="majorBidi" w:cstheme="majorBidi"/>
          <w:color w:val="000000" w:themeColor="text1"/>
          <w:sz w:val="24"/>
          <w:szCs w:val="24"/>
        </w:rPr>
        <w:t xml:space="preserve"> </w:t>
      </w:r>
      <w:r w:rsidR="006F0569" w:rsidRPr="00BF2D91">
        <w:rPr>
          <w:rFonts w:asciiTheme="majorBidi" w:eastAsia="Times New Roman" w:hAnsiTheme="majorBidi" w:cstheme="majorBidi"/>
          <w:color w:val="000000" w:themeColor="text1"/>
          <w:sz w:val="24"/>
          <w:szCs w:val="24"/>
        </w:rPr>
        <w:t>‘</w:t>
      </w:r>
      <w:r w:rsidRPr="00BF2D91">
        <w:rPr>
          <w:rFonts w:asciiTheme="majorBidi" w:eastAsia="Times New Roman" w:hAnsiTheme="majorBidi" w:cstheme="majorBidi"/>
          <w:color w:val="000000" w:themeColor="text1"/>
          <w:sz w:val="24"/>
          <w:szCs w:val="24"/>
        </w:rPr>
        <w:t>exogenous</w:t>
      </w:r>
      <w:r w:rsidR="006F0569" w:rsidRPr="00BF2D91">
        <w:rPr>
          <w:rFonts w:asciiTheme="majorBidi" w:eastAsia="Times New Roman" w:hAnsiTheme="majorBidi" w:cstheme="majorBidi"/>
          <w:color w:val="000000" w:themeColor="text1"/>
          <w:sz w:val="24"/>
          <w:szCs w:val="24"/>
        </w:rPr>
        <w:t>’</w:t>
      </w:r>
      <w:r w:rsidRPr="00BF2D91">
        <w:rPr>
          <w:rFonts w:asciiTheme="majorBidi" w:eastAsia="Times New Roman" w:hAnsiTheme="majorBidi" w:cstheme="majorBidi"/>
          <w:color w:val="000000" w:themeColor="text1"/>
          <w:sz w:val="24"/>
          <w:szCs w:val="24"/>
        </w:rPr>
        <w:t xml:space="preserve"> causal factors, which </w:t>
      </w:r>
      <w:r w:rsidR="009049BE">
        <w:rPr>
          <w:rFonts w:asciiTheme="majorBidi" w:eastAsia="Times New Roman" w:hAnsiTheme="majorBidi" w:cstheme="majorBidi"/>
          <w:color w:val="000000" w:themeColor="text1"/>
          <w:sz w:val="24"/>
          <w:szCs w:val="24"/>
        </w:rPr>
        <w:t xml:space="preserve">revealed the presence of </w:t>
      </w:r>
      <w:r w:rsidR="00B563F1">
        <w:rPr>
          <w:rFonts w:asciiTheme="majorBidi" w:eastAsia="Times New Roman" w:hAnsiTheme="majorBidi" w:cstheme="majorBidi"/>
          <w:color w:val="000000" w:themeColor="text1"/>
          <w:sz w:val="24"/>
          <w:szCs w:val="24"/>
        </w:rPr>
        <w:t>psychosis in individuals</w:t>
      </w:r>
      <w:r w:rsidRPr="00BF2D91">
        <w:rPr>
          <w:rFonts w:asciiTheme="majorBidi" w:eastAsia="Times New Roman" w:hAnsiTheme="majorBidi" w:cstheme="majorBidi"/>
          <w:color w:val="000000" w:themeColor="text1"/>
          <w:sz w:val="24"/>
          <w:szCs w:val="24"/>
        </w:rPr>
        <w:t xml:space="preserve"> who were already constitutionally predisposed to it.</w:t>
      </w:r>
      <w:r w:rsidRPr="00BF2D91">
        <w:rPr>
          <w:rStyle w:val="FootnoteReference"/>
          <w:rFonts w:asciiTheme="majorBidi" w:eastAsia="Times New Roman" w:hAnsiTheme="majorBidi" w:cstheme="majorBidi"/>
          <w:color w:val="000000" w:themeColor="text1"/>
          <w:sz w:val="24"/>
          <w:szCs w:val="24"/>
        </w:rPr>
        <w:footnoteReference w:id="543"/>
      </w:r>
      <w:r w:rsidRPr="00BF2D91">
        <w:rPr>
          <w:rFonts w:asciiTheme="majorBidi" w:eastAsia="Times New Roman" w:hAnsiTheme="majorBidi" w:cstheme="majorBidi"/>
          <w:color w:val="000000" w:themeColor="text1"/>
          <w:sz w:val="24"/>
          <w:szCs w:val="24"/>
        </w:rPr>
        <w:t xml:space="preserve"> </w:t>
      </w:r>
      <w:r w:rsidR="007864C2" w:rsidRPr="00BF2D91">
        <w:rPr>
          <w:rFonts w:asciiTheme="majorBidi" w:eastAsia="Times New Roman" w:hAnsiTheme="majorBidi" w:cstheme="majorBidi"/>
          <w:color w:val="000000" w:themeColor="text1"/>
          <w:sz w:val="24"/>
          <w:szCs w:val="24"/>
        </w:rPr>
        <w:t>Vallejo was not alone in this belief, and other Francoist psychiatrists, such as t</w:t>
      </w:r>
      <w:r w:rsidRPr="00BF2D91">
        <w:rPr>
          <w:rFonts w:asciiTheme="majorBidi" w:eastAsia="Times New Roman" w:hAnsiTheme="majorBidi" w:cstheme="majorBidi"/>
          <w:color w:val="000000" w:themeColor="text1"/>
          <w:sz w:val="24"/>
          <w:szCs w:val="24"/>
        </w:rPr>
        <w:t xml:space="preserve">he monarchist Juan José López </w:t>
      </w:r>
      <w:proofErr w:type="spellStart"/>
      <w:r w:rsidRPr="00BF2D91">
        <w:rPr>
          <w:rFonts w:asciiTheme="majorBidi" w:eastAsia="Times New Roman" w:hAnsiTheme="majorBidi" w:cstheme="majorBidi"/>
          <w:color w:val="000000" w:themeColor="text1"/>
          <w:sz w:val="24"/>
          <w:szCs w:val="24"/>
        </w:rPr>
        <w:t>Ibor</w:t>
      </w:r>
      <w:proofErr w:type="spellEnd"/>
      <w:r w:rsidR="007864C2" w:rsidRPr="00BF2D91">
        <w:rPr>
          <w:rFonts w:asciiTheme="majorBidi" w:eastAsia="Times New Roman" w:hAnsiTheme="majorBidi" w:cstheme="majorBidi"/>
          <w:color w:val="000000" w:themeColor="text1"/>
          <w:sz w:val="24"/>
          <w:szCs w:val="24"/>
        </w:rPr>
        <w:t xml:space="preserve">, agreed </w:t>
      </w:r>
      <w:r w:rsidRPr="00BF2D91">
        <w:rPr>
          <w:rFonts w:asciiTheme="majorBidi" w:eastAsia="Times New Roman" w:hAnsiTheme="majorBidi" w:cstheme="majorBidi"/>
          <w:color w:val="000000" w:themeColor="text1"/>
          <w:sz w:val="24"/>
          <w:szCs w:val="24"/>
        </w:rPr>
        <w:t xml:space="preserve">that war </w:t>
      </w:r>
      <w:r w:rsidR="00B563F1">
        <w:rPr>
          <w:rFonts w:asciiTheme="majorBidi" w:eastAsia="Times New Roman" w:hAnsiTheme="majorBidi" w:cstheme="majorBidi"/>
          <w:color w:val="000000" w:themeColor="text1"/>
          <w:sz w:val="24"/>
          <w:szCs w:val="24"/>
        </w:rPr>
        <w:t>triggered</w:t>
      </w:r>
      <w:r w:rsidRPr="00BF2D91">
        <w:rPr>
          <w:rFonts w:asciiTheme="majorBidi" w:eastAsia="Times New Roman" w:hAnsiTheme="majorBidi" w:cstheme="majorBidi"/>
          <w:color w:val="000000" w:themeColor="text1"/>
          <w:sz w:val="24"/>
          <w:szCs w:val="24"/>
        </w:rPr>
        <w:t xml:space="preserve"> rather than </w:t>
      </w:r>
      <w:r w:rsidR="00B563F1">
        <w:rPr>
          <w:rFonts w:asciiTheme="majorBidi" w:eastAsia="Times New Roman" w:hAnsiTheme="majorBidi" w:cstheme="majorBidi"/>
          <w:color w:val="000000" w:themeColor="text1"/>
          <w:sz w:val="24"/>
          <w:szCs w:val="24"/>
        </w:rPr>
        <w:t>caused mental infirmity</w:t>
      </w:r>
      <w:r w:rsidRPr="00BF2D91">
        <w:rPr>
          <w:rFonts w:asciiTheme="majorBidi" w:eastAsia="Times New Roman" w:hAnsiTheme="majorBidi" w:cstheme="majorBidi"/>
          <w:color w:val="000000" w:themeColor="text1"/>
          <w:sz w:val="24"/>
          <w:szCs w:val="24"/>
        </w:rPr>
        <w:t>.</w:t>
      </w:r>
      <w:r w:rsidRPr="00BF2D91">
        <w:rPr>
          <w:rStyle w:val="FootnoteReference"/>
          <w:rFonts w:asciiTheme="majorBidi" w:eastAsia="Times New Roman" w:hAnsiTheme="majorBidi" w:cstheme="majorBidi"/>
          <w:color w:val="000000" w:themeColor="text1"/>
          <w:sz w:val="24"/>
          <w:szCs w:val="24"/>
        </w:rPr>
        <w:footnoteReference w:id="544"/>
      </w:r>
      <w:r w:rsidR="007864C2" w:rsidRPr="00BF2D91">
        <w:rPr>
          <w:rFonts w:asciiTheme="majorBidi" w:eastAsia="Times New Roman" w:hAnsiTheme="majorBidi" w:cstheme="majorBidi"/>
          <w:color w:val="000000" w:themeColor="text1"/>
          <w:sz w:val="24"/>
          <w:szCs w:val="24"/>
        </w:rPr>
        <w:t xml:space="preserve"> Subsequently, both </w:t>
      </w:r>
      <w:r w:rsidRPr="00BF2D91">
        <w:rPr>
          <w:rFonts w:asciiTheme="majorBidi" w:eastAsia="Times New Roman" w:hAnsiTheme="majorBidi" w:cstheme="majorBidi"/>
          <w:color w:val="000000" w:themeColor="text1"/>
          <w:sz w:val="24"/>
          <w:szCs w:val="24"/>
        </w:rPr>
        <w:t xml:space="preserve">Vallejo and López </w:t>
      </w:r>
      <w:proofErr w:type="spellStart"/>
      <w:r w:rsidRPr="00BF2D91">
        <w:rPr>
          <w:rFonts w:asciiTheme="majorBidi" w:eastAsia="Times New Roman" w:hAnsiTheme="majorBidi" w:cstheme="majorBidi"/>
          <w:color w:val="000000" w:themeColor="text1"/>
          <w:sz w:val="24"/>
          <w:szCs w:val="24"/>
        </w:rPr>
        <w:t>Ibor</w:t>
      </w:r>
      <w:proofErr w:type="spellEnd"/>
      <w:r w:rsidRPr="00BF2D91">
        <w:rPr>
          <w:rFonts w:asciiTheme="majorBidi" w:eastAsia="Times New Roman" w:hAnsiTheme="majorBidi" w:cstheme="majorBidi"/>
          <w:color w:val="000000" w:themeColor="text1"/>
          <w:sz w:val="24"/>
          <w:szCs w:val="24"/>
        </w:rPr>
        <w:t xml:space="preserve"> </w:t>
      </w:r>
      <w:r w:rsidR="00B563F1">
        <w:rPr>
          <w:rFonts w:asciiTheme="majorBidi" w:eastAsia="Times New Roman" w:hAnsiTheme="majorBidi" w:cstheme="majorBidi"/>
          <w:color w:val="000000" w:themeColor="text1"/>
          <w:sz w:val="24"/>
          <w:szCs w:val="24"/>
        </w:rPr>
        <w:t>contended</w:t>
      </w:r>
      <w:r w:rsidRPr="00BF2D91">
        <w:rPr>
          <w:rFonts w:asciiTheme="majorBidi" w:eastAsia="Times New Roman" w:hAnsiTheme="majorBidi" w:cstheme="majorBidi"/>
          <w:color w:val="000000" w:themeColor="text1"/>
          <w:sz w:val="24"/>
          <w:szCs w:val="24"/>
        </w:rPr>
        <w:t xml:space="preserve"> that mental illness had </w:t>
      </w:r>
      <w:r w:rsidR="00B563F1">
        <w:rPr>
          <w:rFonts w:asciiTheme="majorBidi" w:eastAsia="Times New Roman" w:hAnsiTheme="majorBidi" w:cstheme="majorBidi"/>
          <w:color w:val="000000" w:themeColor="text1"/>
          <w:sz w:val="24"/>
          <w:szCs w:val="24"/>
        </w:rPr>
        <w:t>not been a significant issue for Nationalist soldiers</w:t>
      </w:r>
      <w:r w:rsidRPr="00BF2D91">
        <w:rPr>
          <w:rFonts w:asciiTheme="majorBidi" w:eastAsia="Times New Roman" w:hAnsiTheme="majorBidi" w:cstheme="majorBidi"/>
          <w:color w:val="000000" w:themeColor="text1"/>
          <w:sz w:val="24"/>
          <w:szCs w:val="24"/>
        </w:rPr>
        <w:t xml:space="preserve"> during the war.</w:t>
      </w:r>
      <w:r w:rsidRPr="00BF2D91">
        <w:rPr>
          <w:rStyle w:val="FootnoteReference"/>
          <w:rFonts w:asciiTheme="majorBidi" w:eastAsia="Times New Roman" w:hAnsiTheme="majorBidi" w:cstheme="majorBidi"/>
          <w:color w:val="000000" w:themeColor="text1"/>
          <w:sz w:val="24"/>
          <w:szCs w:val="24"/>
        </w:rPr>
        <w:footnoteReference w:id="545"/>
      </w:r>
      <w:r w:rsidRPr="00BF2D91">
        <w:rPr>
          <w:rFonts w:asciiTheme="majorBidi" w:eastAsia="Times New Roman" w:hAnsiTheme="majorBidi" w:cstheme="majorBidi"/>
          <w:color w:val="000000" w:themeColor="text1"/>
          <w:sz w:val="24"/>
          <w:szCs w:val="24"/>
        </w:rPr>
        <w:t xml:space="preserve"> </w:t>
      </w:r>
    </w:p>
    <w:p w14:paraId="5780609B" w14:textId="5422EBA3" w:rsidR="00537150" w:rsidRPr="00BF2D91" w:rsidRDefault="00001499" w:rsidP="00273CC9">
      <w:pPr>
        <w:widowControl w:val="0"/>
        <w:autoSpaceDE w:val="0"/>
        <w:autoSpaceDN w:val="0"/>
        <w:adjustRightInd w:val="0"/>
        <w:spacing w:after="240" w:line="480" w:lineRule="auto"/>
        <w:ind w:firstLine="708"/>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A</w:t>
      </w:r>
      <w:r w:rsidR="007864C2" w:rsidRPr="00BF2D91">
        <w:rPr>
          <w:rFonts w:asciiTheme="majorBidi" w:eastAsia="Times New Roman" w:hAnsiTheme="majorBidi" w:cstheme="majorBidi"/>
          <w:color w:val="000000" w:themeColor="text1"/>
          <w:sz w:val="24"/>
          <w:szCs w:val="24"/>
        </w:rPr>
        <w:t>rchival evidence</w:t>
      </w:r>
      <w:r w:rsidRPr="00BF2D91">
        <w:rPr>
          <w:rFonts w:asciiTheme="majorBidi" w:eastAsia="Times New Roman" w:hAnsiTheme="majorBidi" w:cstheme="majorBidi"/>
          <w:color w:val="000000" w:themeColor="text1"/>
          <w:sz w:val="24"/>
          <w:szCs w:val="24"/>
        </w:rPr>
        <w:t>, however,</w:t>
      </w:r>
      <w:r w:rsidR="007864C2" w:rsidRPr="00BF2D91">
        <w:rPr>
          <w:rFonts w:asciiTheme="majorBidi" w:eastAsia="Times New Roman" w:hAnsiTheme="majorBidi" w:cstheme="majorBidi"/>
          <w:color w:val="000000" w:themeColor="text1"/>
          <w:sz w:val="24"/>
          <w:szCs w:val="24"/>
        </w:rPr>
        <w:t xml:space="preserve"> reveals that</w:t>
      </w:r>
      <w:r w:rsidR="00537150" w:rsidRPr="00BF2D91">
        <w:rPr>
          <w:rFonts w:asciiTheme="majorBidi" w:eastAsia="Times New Roman" w:hAnsiTheme="majorBidi" w:cstheme="majorBidi"/>
          <w:color w:val="000000" w:themeColor="text1"/>
          <w:sz w:val="24"/>
          <w:szCs w:val="24"/>
        </w:rPr>
        <w:t xml:space="preserve"> mental illness was, in fact, a significant </w:t>
      </w:r>
      <w:r w:rsidRPr="00BF2D91">
        <w:rPr>
          <w:rFonts w:asciiTheme="majorBidi" w:eastAsia="Times New Roman" w:hAnsiTheme="majorBidi" w:cstheme="majorBidi"/>
          <w:color w:val="000000" w:themeColor="text1"/>
          <w:sz w:val="24"/>
          <w:szCs w:val="24"/>
        </w:rPr>
        <w:t>problem for</w:t>
      </w:r>
      <w:r w:rsidR="007864C2" w:rsidRPr="00BF2D91">
        <w:rPr>
          <w:rFonts w:asciiTheme="majorBidi" w:eastAsia="Times New Roman" w:hAnsiTheme="majorBidi" w:cstheme="majorBidi"/>
          <w:color w:val="000000" w:themeColor="text1"/>
          <w:sz w:val="24"/>
          <w:szCs w:val="24"/>
        </w:rPr>
        <w:t xml:space="preserve"> the Francoist army</w:t>
      </w:r>
      <w:r w:rsidR="00537150" w:rsidRPr="00BF2D91">
        <w:rPr>
          <w:rFonts w:asciiTheme="majorBidi" w:eastAsia="Times New Roman" w:hAnsiTheme="majorBidi" w:cstheme="majorBidi"/>
          <w:color w:val="000000" w:themeColor="text1"/>
          <w:sz w:val="24"/>
          <w:szCs w:val="24"/>
        </w:rPr>
        <w:t xml:space="preserve">. </w:t>
      </w:r>
      <w:r w:rsidR="007864C2" w:rsidRPr="00BF2D91">
        <w:rPr>
          <w:rFonts w:asciiTheme="majorBidi" w:eastAsia="Times New Roman" w:hAnsiTheme="majorBidi" w:cstheme="majorBidi"/>
          <w:color w:val="000000" w:themeColor="text1"/>
          <w:sz w:val="24"/>
          <w:szCs w:val="24"/>
        </w:rPr>
        <w:t xml:space="preserve">By </w:t>
      </w:r>
      <w:r w:rsidR="00537150" w:rsidRPr="00BF2D91">
        <w:rPr>
          <w:rFonts w:asciiTheme="majorBidi" w:eastAsia="Times New Roman" w:hAnsiTheme="majorBidi" w:cstheme="majorBidi"/>
          <w:color w:val="000000" w:themeColor="text1"/>
          <w:sz w:val="24"/>
          <w:szCs w:val="24"/>
        </w:rPr>
        <w:t>1939</w:t>
      </w:r>
      <w:r w:rsidR="00904F5A" w:rsidRPr="00BF2D91">
        <w:rPr>
          <w:rFonts w:asciiTheme="majorBidi" w:eastAsia="Times New Roman" w:hAnsiTheme="majorBidi" w:cstheme="majorBidi"/>
          <w:color w:val="000000" w:themeColor="text1"/>
          <w:sz w:val="24"/>
          <w:szCs w:val="24"/>
        </w:rPr>
        <w:t>,</w:t>
      </w:r>
      <w:r w:rsidR="007864C2" w:rsidRPr="00BF2D91">
        <w:rPr>
          <w:rFonts w:asciiTheme="majorBidi" w:eastAsia="Times New Roman" w:hAnsiTheme="majorBidi" w:cstheme="majorBidi"/>
          <w:color w:val="000000" w:themeColor="text1"/>
          <w:sz w:val="24"/>
          <w:szCs w:val="24"/>
        </w:rPr>
        <w:t xml:space="preserve"> </w:t>
      </w:r>
      <w:r w:rsidR="00904F5A" w:rsidRPr="00BF2D91">
        <w:rPr>
          <w:rFonts w:asciiTheme="majorBidi" w:eastAsia="Times New Roman" w:hAnsiTheme="majorBidi" w:cstheme="majorBidi"/>
          <w:color w:val="000000" w:themeColor="text1"/>
          <w:sz w:val="24"/>
          <w:szCs w:val="24"/>
        </w:rPr>
        <w:t xml:space="preserve">the army’s struggle to manage the </w:t>
      </w:r>
      <w:r w:rsidRPr="00BF2D91">
        <w:rPr>
          <w:rFonts w:asciiTheme="majorBidi" w:eastAsia="Times New Roman" w:hAnsiTheme="majorBidi" w:cstheme="majorBidi"/>
          <w:color w:val="000000" w:themeColor="text1"/>
          <w:sz w:val="24"/>
          <w:szCs w:val="24"/>
        </w:rPr>
        <w:t>issue</w:t>
      </w:r>
      <w:r w:rsidR="00904F5A" w:rsidRPr="00BF2D91">
        <w:rPr>
          <w:rFonts w:asciiTheme="majorBidi" w:eastAsia="Times New Roman" w:hAnsiTheme="majorBidi" w:cstheme="majorBidi"/>
          <w:color w:val="000000" w:themeColor="text1"/>
          <w:sz w:val="24"/>
          <w:szCs w:val="24"/>
        </w:rPr>
        <w:t xml:space="preserve"> became </w:t>
      </w:r>
      <w:r w:rsidR="007864C2" w:rsidRPr="00BF2D91">
        <w:rPr>
          <w:rFonts w:asciiTheme="majorBidi" w:eastAsia="Times New Roman" w:hAnsiTheme="majorBidi" w:cstheme="majorBidi"/>
          <w:color w:val="000000" w:themeColor="text1"/>
          <w:sz w:val="24"/>
          <w:szCs w:val="24"/>
        </w:rPr>
        <w:t>so pronounced that</w:t>
      </w:r>
      <w:r w:rsidR="0067600F" w:rsidRPr="00BF2D91">
        <w:rPr>
          <w:rFonts w:asciiTheme="majorBidi" w:eastAsia="Times New Roman" w:hAnsiTheme="majorBidi" w:cstheme="majorBidi"/>
          <w:color w:val="000000" w:themeColor="text1"/>
          <w:sz w:val="24"/>
          <w:szCs w:val="24"/>
        </w:rPr>
        <w:t xml:space="preserve"> </w:t>
      </w:r>
      <w:r w:rsidR="00537150" w:rsidRPr="00BF2D91">
        <w:rPr>
          <w:rFonts w:asciiTheme="majorBidi" w:eastAsia="Times New Roman" w:hAnsiTheme="majorBidi" w:cstheme="majorBidi"/>
          <w:color w:val="000000" w:themeColor="text1"/>
          <w:sz w:val="24"/>
          <w:szCs w:val="24"/>
        </w:rPr>
        <w:t>the Francoist Inspector General for Health propos</w:t>
      </w:r>
      <w:r w:rsidR="00375963" w:rsidRPr="00BF2D91">
        <w:rPr>
          <w:rFonts w:asciiTheme="majorBidi" w:eastAsia="Times New Roman" w:hAnsiTheme="majorBidi" w:cstheme="majorBidi"/>
          <w:color w:val="000000" w:themeColor="text1"/>
          <w:sz w:val="24"/>
          <w:szCs w:val="24"/>
        </w:rPr>
        <w:t xml:space="preserve">ed </w:t>
      </w:r>
      <w:r w:rsidR="00904F5A" w:rsidRPr="00BF2D91">
        <w:rPr>
          <w:rFonts w:asciiTheme="majorBidi" w:eastAsia="Times New Roman" w:hAnsiTheme="majorBidi" w:cstheme="majorBidi"/>
          <w:color w:val="000000" w:themeColor="text1"/>
          <w:sz w:val="24"/>
          <w:szCs w:val="24"/>
        </w:rPr>
        <w:t>dividing the patients</w:t>
      </w:r>
      <w:r w:rsidR="00375963" w:rsidRPr="00BF2D91">
        <w:rPr>
          <w:rFonts w:asciiTheme="majorBidi" w:eastAsia="Times New Roman" w:hAnsiTheme="majorBidi" w:cstheme="majorBidi"/>
          <w:color w:val="000000" w:themeColor="text1"/>
          <w:sz w:val="24"/>
          <w:szCs w:val="24"/>
        </w:rPr>
        <w:t xml:space="preserve"> between</w:t>
      </w:r>
      <w:r w:rsidR="00537150" w:rsidRPr="00BF2D91">
        <w:rPr>
          <w:rFonts w:asciiTheme="majorBidi" w:eastAsia="Times New Roman" w:hAnsiTheme="majorBidi" w:cstheme="majorBidi"/>
          <w:color w:val="000000" w:themeColor="text1"/>
          <w:sz w:val="24"/>
          <w:szCs w:val="24"/>
        </w:rPr>
        <w:t xml:space="preserve"> various </w:t>
      </w:r>
      <w:r w:rsidR="00904F5A" w:rsidRPr="00BF2D91">
        <w:rPr>
          <w:rFonts w:asciiTheme="majorBidi" w:eastAsia="Times New Roman" w:hAnsiTheme="majorBidi" w:cstheme="majorBidi"/>
          <w:color w:val="000000" w:themeColor="text1"/>
          <w:sz w:val="24"/>
          <w:szCs w:val="24"/>
        </w:rPr>
        <w:t xml:space="preserve">civilian </w:t>
      </w:r>
      <w:r w:rsidR="00537150" w:rsidRPr="00BF2D91">
        <w:rPr>
          <w:rFonts w:asciiTheme="majorBidi" w:eastAsia="Times New Roman" w:hAnsiTheme="majorBidi" w:cstheme="majorBidi"/>
          <w:color w:val="000000" w:themeColor="text1"/>
          <w:sz w:val="24"/>
          <w:szCs w:val="24"/>
        </w:rPr>
        <w:t>asylums, given that their large numbers</w:t>
      </w:r>
      <w:r w:rsidR="00904F5A" w:rsidRPr="00BF2D91">
        <w:rPr>
          <w:rFonts w:asciiTheme="majorBidi" w:eastAsia="Times New Roman" w:hAnsiTheme="majorBidi" w:cstheme="majorBidi"/>
          <w:color w:val="000000" w:themeColor="text1"/>
          <w:sz w:val="24"/>
          <w:szCs w:val="24"/>
        </w:rPr>
        <w:t xml:space="preserve"> had already</w:t>
      </w:r>
      <w:r w:rsidR="00537150" w:rsidRPr="00BF2D91">
        <w:rPr>
          <w:rFonts w:asciiTheme="majorBidi" w:eastAsia="Times New Roman" w:hAnsiTheme="majorBidi" w:cstheme="majorBidi"/>
          <w:color w:val="000000" w:themeColor="text1"/>
          <w:sz w:val="24"/>
          <w:szCs w:val="24"/>
        </w:rPr>
        <w:t xml:space="preserve"> </w:t>
      </w:r>
      <w:r w:rsidR="00904F5A" w:rsidRPr="00BF2D91">
        <w:rPr>
          <w:rFonts w:asciiTheme="majorBidi" w:eastAsia="Times New Roman" w:hAnsiTheme="majorBidi" w:cstheme="majorBidi"/>
          <w:color w:val="000000" w:themeColor="text1"/>
          <w:sz w:val="24"/>
          <w:szCs w:val="24"/>
        </w:rPr>
        <w:t xml:space="preserve">overwhelmed the capacity of the </w:t>
      </w:r>
      <w:r w:rsidR="00537150" w:rsidRPr="00BF2D91">
        <w:rPr>
          <w:rFonts w:asciiTheme="majorBidi" w:eastAsia="Times New Roman" w:hAnsiTheme="majorBidi" w:cstheme="majorBidi"/>
          <w:color w:val="000000" w:themeColor="text1"/>
          <w:sz w:val="24"/>
          <w:szCs w:val="24"/>
        </w:rPr>
        <w:t>military psychiatric clinics.</w:t>
      </w:r>
      <w:r w:rsidR="00537150" w:rsidRPr="00BF2D91">
        <w:rPr>
          <w:rStyle w:val="FootnoteReference"/>
          <w:rFonts w:asciiTheme="majorBidi" w:eastAsia="Times New Roman" w:hAnsiTheme="majorBidi" w:cstheme="majorBidi"/>
          <w:color w:val="000000" w:themeColor="text1"/>
          <w:sz w:val="24"/>
          <w:szCs w:val="24"/>
        </w:rPr>
        <w:footnoteReference w:id="546"/>
      </w:r>
      <w:r w:rsidR="00537150" w:rsidRPr="00BF2D91">
        <w:rPr>
          <w:rFonts w:asciiTheme="majorBidi" w:eastAsia="Times New Roman" w:hAnsiTheme="majorBidi" w:cstheme="majorBidi"/>
          <w:color w:val="000000" w:themeColor="text1"/>
          <w:sz w:val="24"/>
          <w:szCs w:val="24"/>
        </w:rPr>
        <w:t xml:space="preserve"> </w:t>
      </w:r>
      <w:r w:rsidR="00273CC9" w:rsidRPr="00BF2D91">
        <w:rPr>
          <w:rFonts w:asciiTheme="majorBidi" w:eastAsia="Times New Roman" w:hAnsiTheme="majorBidi" w:cstheme="majorBidi"/>
          <w:color w:val="000000" w:themeColor="text1"/>
          <w:sz w:val="24"/>
          <w:szCs w:val="24"/>
        </w:rPr>
        <w:t>Care</w:t>
      </w:r>
      <w:r w:rsidR="00904F5A" w:rsidRPr="00BF2D91">
        <w:rPr>
          <w:rFonts w:asciiTheme="majorBidi" w:eastAsia="Times New Roman" w:hAnsiTheme="majorBidi" w:cstheme="majorBidi"/>
          <w:color w:val="000000" w:themeColor="text1"/>
          <w:sz w:val="24"/>
          <w:szCs w:val="24"/>
        </w:rPr>
        <w:t xml:space="preserve"> for mentally-ill soldier</w:t>
      </w:r>
      <w:r w:rsidR="00273CC9" w:rsidRPr="00BF2D91">
        <w:rPr>
          <w:rFonts w:asciiTheme="majorBidi" w:eastAsia="Times New Roman" w:hAnsiTheme="majorBidi" w:cstheme="majorBidi"/>
          <w:color w:val="000000" w:themeColor="text1"/>
          <w:sz w:val="24"/>
          <w:szCs w:val="24"/>
        </w:rPr>
        <w:t>s should, it was argued,</w:t>
      </w:r>
      <w:r w:rsidR="00904F5A" w:rsidRPr="00BF2D91">
        <w:rPr>
          <w:rFonts w:asciiTheme="majorBidi" w:eastAsia="Times New Roman" w:hAnsiTheme="majorBidi" w:cstheme="majorBidi"/>
          <w:color w:val="000000" w:themeColor="text1"/>
          <w:sz w:val="24"/>
          <w:szCs w:val="24"/>
        </w:rPr>
        <w:t xml:space="preserve"> be placed in the hands of </w:t>
      </w:r>
      <w:r w:rsidR="00273CC9" w:rsidRPr="00BF2D91">
        <w:rPr>
          <w:rFonts w:asciiTheme="majorBidi" w:eastAsia="Times New Roman" w:hAnsiTheme="majorBidi" w:cstheme="majorBidi"/>
          <w:color w:val="000000" w:themeColor="text1"/>
          <w:sz w:val="24"/>
          <w:szCs w:val="24"/>
        </w:rPr>
        <w:t xml:space="preserve">the </w:t>
      </w:r>
      <w:r w:rsidR="00375963" w:rsidRPr="00BF2D91">
        <w:rPr>
          <w:rFonts w:asciiTheme="majorBidi" w:eastAsia="Times New Roman" w:hAnsiTheme="majorBidi" w:cstheme="majorBidi"/>
          <w:color w:val="000000" w:themeColor="text1"/>
          <w:sz w:val="24"/>
          <w:szCs w:val="24"/>
        </w:rPr>
        <w:t>civilian,</w:t>
      </w:r>
      <w:r w:rsidR="00537150" w:rsidRPr="00BF2D91">
        <w:rPr>
          <w:rFonts w:asciiTheme="majorBidi" w:eastAsia="Times New Roman" w:hAnsiTheme="majorBidi" w:cstheme="majorBidi"/>
          <w:color w:val="000000" w:themeColor="text1"/>
          <w:sz w:val="24"/>
          <w:szCs w:val="24"/>
        </w:rPr>
        <w:t xml:space="preserve"> Interior Ministry asylum</w:t>
      </w:r>
      <w:r w:rsidR="00904F5A" w:rsidRPr="00BF2D91">
        <w:rPr>
          <w:rFonts w:asciiTheme="majorBidi" w:eastAsia="Times New Roman" w:hAnsiTheme="majorBidi" w:cstheme="majorBidi"/>
          <w:color w:val="000000" w:themeColor="text1"/>
          <w:sz w:val="24"/>
          <w:szCs w:val="24"/>
        </w:rPr>
        <w:t>s</w:t>
      </w:r>
      <w:r w:rsidR="00273CC9" w:rsidRPr="00BF2D91">
        <w:rPr>
          <w:rFonts w:asciiTheme="majorBidi" w:eastAsia="Times New Roman" w:hAnsiTheme="majorBidi" w:cstheme="majorBidi"/>
          <w:color w:val="000000" w:themeColor="text1"/>
          <w:sz w:val="24"/>
          <w:szCs w:val="24"/>
        </w:rPr>
        <w:t xml:space="preserve"> a month after service personnel were declared unfit for service</w:t>
      </w:r>
      <w:r w:rsidR="00537150" w:rsidRPr="00BF2D91">
        <w:rPr>
          <w:rFonts w:asciiTheme="majorBidi" w:eastAsia="Times New Roman" w:hAnsiTheme="majorBidi" w:cstheme="majorBidi"/>
          <w:color w:val="000000" w:themeColor="text1"/>
          <w:sz w:val="24"/>
          <w:szCs w:val="24"/>
        </w:rPr>
        <w:t>. Minister of the Interior</w:t>
      </w:r>
      <w:r w:rsidR="00273CC9" w:rsidRPr="00BF2D91">
        <w:rPr>
          <w:rFonts w:asciiTheme="majorBidi" w:eastAsia="Times New Roman" w:hAnsiTheme="majorBidi" w:cstheme="majorBidi"/>
          <w:color w:val="000000" w:themeColor="text1"/>
          <w:sz w:val="24"/>
          <w:szCs w:val="24"/>
        </w:rPr>
        <w:t xml:space="preserve"> and brother-in-law to Franco, Ramón Serrano </w:t>
      </w:r>
      <w:proofErr w:type="spellStart"/>
      <w:r w:rsidR="00273CC9" w:rsidRPr="00BF2D91">
        <w:rPr>
          <w:rFonts w:asciiTheme="majorBidi" w:eastAsia="Times New Roman" w:hAnsiTheme="majorBidi" w:cstheme="majorBidi"/>
          <w:color w:val="000000" w:themeColor="text1"/>
          <w:sz w:val="24"/>
          <w:szCs w:val="24"/>
        </w:rPr>
        <w:t>Súñer</w:t>
      </w:r>
      <w:proofErr w:type="spellEnd"/>
      <w:r w:rsidR="00273CC9" w:rsidRPr="00BF2D91">
        <w:rPr>
          <w:rFonts w:asciiTheme="majorBidi" w:eastAsia="Times New Roman" w:hAnsiTheme="majorBidi" w:cstheme="majorBidi"/>
          <w:color w:val="000000" w:themeColor="text1"/>
          <w:sz w:val="24"/>
          <w:szCs w:val="24"/>
        </w:rPr>
        <w:t>, protested</w:t>
      </w:r>
      <w:r w:rsidR="00537150" w:rsidRPr="00BF2D91">
        <w:rPr>
          <w:rFonts w:asciiTheme="majorBidi" w:eastAsia="Times New Roman" w:hAnsiTheme="majorBidi" w:cstheme="majorBidi"/>
          <w:color w:val="000000" w:themeColor="text1"/>
          <w:sz w:val="24"/>
          <w:szCs w:val="24"/>
        </w:rPr>
        <w:t xml:space="preserve"> that existing se</w:t>
      </w:r>
      <w:r w:rsidR="00C87A9B" w:rsidRPr="00BF2D91">
        <w:rPr>
          <w:rFonts w:asciiTheme="majorBidi" w:eastAsia="Times New Roman" w:hAnsiTheme="majorBidi" w:cstheme="majorBidi"/>
          <w:color w:val="000000" w:themeColor="text1"/>
          <w:sz w:val="24"/>
          <w:szCs w:val="24"/>
        </w:rPr>
        <w:t>rvices were already under intense</w:t>
      </w:r>
      <w:r w:rsidR="00537150" w:rsidRPr="00BF2D91">
        <w:rPr>
          <w:rFonts w:asciiTheme="majorBidi" w:eastAsia="Times New Roman" w:hAnsiTheme="majorBidi" w:cstheme="majorBidi"/>
          <w:color w:val="000000" w:themeColor="text1"/>
          <w:sz w:val="24"/>
          <w:szCs w:val="24"/>
        </w:rPr>
        <w:t xml:space="preserve"> pressure, explaining that the Pilar de Zaragoza asylum currently exceeded i</w:t>
      </w:r>
      <w:r w:rsidR="000F6AC1" w:rsidRPr="00BF2D91">
        <w:rPr>
          <w:rFonts w:asciiTheme="majorBidi" w:eastAsia="Times New Roman" w:hAnsiTheme="majorBidi" w:cstheme="majorBidi"/>
          <w:color w:val="000000" w:themeColor="text1"/>
          <w:sz w:val="24"/>
          <w:szCs w:val="24"/>
        </w:rPr>
        <w:t>ts former population by 50 per cent</w:t>
      </w:r>
      <w:r w:rsidR="00273CC9" w:rsidRPr="00BF2D91">
        <w:rPr>
          <w:rFonts w:asciiTheme="majorBidi" w:eastAsia="Times New Roman" w:hAnsiTheme="majorBidi" w:cstheme="majorBidi"/>
          <w:color w:val="000000" w:themeColor="text1"/>
          <w:sz w:val="24"/>
          <w:szCs w:val="24"/>
        </w:rPr>
        <w:t>. Ultimately, even the Inspector General conceded</w:t>
      </w:r>
      <w:r w:rsidR="00537150" w:rsidRPr="00BF2D91">
        <w:rPr>
          <w:rFonts w:asciiTheme="majorBidi" w:eastAsia="Times New Roman" w:hAnsiTheme="majorBidi" w:cstheme="majorBidi"/>
          <w:color w:val="000000" w:themeColor="text1"/>
          <w:sz w:val="24"/>
          <w:szCs w:val="24"/>
        </w:rPr>
        <w:t xml:space="preserve"> that it would be impossible for the Provincial Deputations to accommodate all the so-called ‘lunatics’. </w:t>
      </w:r>
      <w:r w:rsidR="00537150" w:rsidRPr="00BF2D91">
        <w:rPr>
          <w:rFonts w:asciiTheme="majorBidi" w:hAnsiTheme="majorBidi" w:cstheme="majorBidi"/>
          <w:color w:val="000000" w:themeColor="text1"/>
          <w:sz w:val="24"/>
          <w:szCs w:val="24"/>
        </w:rPr>
        <w:softHyphen/>
      </w:r>
    </w:p>
    <w:p w14:paraId="0B1AEF57" w14:textId="77777777" w:rsidR="00851CBC" w:rsidRPr="00BF2D91" w:rsidRDefault="00273CC9" w:rsidP="00851CBC">
      <w:pPr>
        <w:spacing w:line="480" w:lineRule="auto"/>
        <w:ind w:firstLine="708"/>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It is clear that, d</w:t>
      </w:r>
      <w:r w:rsidR="00537150" w:rsidRPr="00BF2D91">
        <w:rPr>
          <w:rFonts w:asciiTheme="majorBidi" w:eastAsia="Times New Roman" w:hAnsiTheme="majorBidi" w:cstheme="majorBidi"/>
          <w:color w:val="000000" w:themeColor="text1"/>
          <w:sz w:val="24"/>
          <w:szCs w:val="24"/>
        </w:rPr>
        <w:t xml:space="preserve">espite attempts to play down instances of mental illnesses within the Nationalist army, the number of soldiers who became mentally ill during their period of military service was significant enough to concern key figures of authority. </w:t>
      </w:r>
      <w:r w:rsidRPr="00BF2D91">
        <w:rPr>
          <w:rFonts w:asciiTheme="majorBidi" w:eastAsia="Times New Roman" w:hAnsiTheme="majorBidi" w:cstheme="majorBidi"/>
          <w:color w:val="000000" w:themeColor="text1"/>
          <w:sz w:val="24"/>
          <w:szCs w:val="24"/>
        </w:rPr>
        <w:lastRenderedPageBreak/>
        <w:t>Furthermore,</w:t>
      </w:r>
      <w:r w:rsidR="00537150" w:rsidRPr="00BF2D91">
        <w:rPr>
          <w:rFonts w:asciiTheme="majorBidi" w:eastAsia="Times New Roman" w:hAnsiTheme="majorBidi" w:cstheme="majorBidi"/>
          <w:color w:val="000000" w:themeColor="text1"/>
          <w:sz w:val="24"/>
          <w:szCs w:val="24"/>
        </w:rPr>
        <w:t xml:space="preserve"> there was a concerted desire to move such individuals out of the military health system as quickly as possible, into the local civilian </w:t>
      </w:r>
      <w:r w:rsidRPr="00BF2D91">
        <w:rPr>
          <w:rFonts w:asciiTheme="majorBidi" w:eastAsia="Times New Roman" w:hAnsiTheme="majorBidi" w:cstheme="majorBidi"/>
          <w:color w:val="000000" w:themeColor="text1"/>
          <w:sz w:val="24"/>
          <w:szCs w:val="24"/>
        </w:rPr>
        <w:t>psychiatric</w:t>
      </w:r>
      <w:r w:rsidR="00537150" w:rsidRPr="00BF2D91">
        <w:rPr>
          <w:rFonts w:asciiTheme="majorBidi" w:eastAsia="Times New Roman" w:hAnsiTheme="majorBidi" w:cstheme="majorBidi"/>
          <w:color w:val="000000" w:themeColor="text1"/>
          <w:sz w:val="24"/>
          <w:szCs w:val="24"/>
        </w:rPr>
        <w:t xml:space="preserve"> system. </w:t>
      </w:r>
      <w:r w:rsidRPr="00BF2D91">
        <w:rPr>
          <w:rFonts w:asciiTheme="majorBidi" w:eastAsia="Times New Roman" w:hAnsiTheme="majorBidi" w:cstheme="majorBidi"/>
          <w:color w:val="000000" w:themeColor="text1"/>
          <w:sz w:val="24"/>
          <w:szCs w:val="24"/>
        </w:rPr>
        <w:t xml:space="preserve">Within this process, it is important to understand how </w:t>
      </w:r>
      <w:r w:rsidR="00B02DCF" w:rsidRPr="00BF2D91">
        <w:rPr>
          <w:rFonts w:asciiTheme="majorBidi" w:eastAsia="Times New Roman" w:hAnsiTheme="majorBidi" w:cstheme="majorBidi"/>
          <w:color w:val="000000" w:themeColor="text1"/>
          <w:sz w:val="24"/>
          <w:szCs w:val="24"/>
        </w:rPr>
        <w:t>rank</w:t>
      </w:r>
      <w:r w:rsidRPr="00BF2D91">
        <w:rPr>
          <w:rFonts w:asciiTheme="majorBidi" w:eastAsia="Times New Roman" w:hAnsiTheme="majorBidi" w:cstheme="majorBidi"/>
          <w:color w:val="000000" w:themeColor="text1"/>
          <w:sz w:val="24"/>
          <w:szCs w:val="24"/>
        </w:rPr>
        <w:t xml:space="preserve"> influenced individual soldiers’ experience of mental illness in war. As the notoriously eccentric personality of </w:t>
      </w:r>
      <w:proofErr w:type="spellStart"/>
      <w:r w:rsidRPr="00BF2D91">
        <w:rPr>
          <w:rFonts w:asciiTheme="majorBidi" w:eastAsia="Times New Roman" w:hAnsiTheme="majorBidi" w:cstheme="majorBidi"/>
          <w:color w:val="000000" w:themeColor="text1"/>
          <w:sz w:val="24"/>
          <w:szCs w:val="24"/>
        </w:rPr>
        <w:t>Millán</w:t>
      </w:r>
      <w:proofErr w:type="spellEnd"/>
      <w:r w:rsidRPr="00BF2D91">
        <w:rPr>
          <w:rFonts w:asciiTheme="majorBidi" w:eastAsia="Times New Roman" w:hAnsiTheme="majorBidi" w:cstheme="majorBidi"/>
          <w:color w:val="000000" w:themeColor="text1"/>
          <w:sz w:val="24"/>
          <w:szCs w:val="24"/>
        </w:rPr>
        <w:t xml:space="preserve"> Astray showed, the right kind of </w:t>
      </w:r>
      <w:r w:rsidR="00B02DCF" w:rsidRPr="00BF2D91">
        <w:rPr>
          <w:rFonts w:asciiTheme="majorBidi" w:eastAsia="Times New Roman" w:hAnsiTheme="majorBidi" w:cstheme="majorBidi"/>
          <w:color w:val="000000" w:themeColor="text1"/>
          <w:sz w:val="24"/>
          <w:szCs w:val="24"/>
        </w:rPr>
        <w:t>‘</w:t>
      </w:r>
      <w:r w:rsidRPr="00BF2D91">
        <w:rPr>
          <w:rFonts w:asciiTheme="majorBidi" w:eastAsia="Times New Roman" w:hAnsiTheme="majorBidi" w:cstheme="majorBidi"/>
          <w:color w:val="000000" w:themeColor="text1"/>
          <w:sz w:val="24"/>
          <w:szCs w:val="24"/>
        </w:rPr>
        <w:t>madness</w:t>
      </w:r>
      <w:r w:rsidR="00B02DCF" w:rsidRPr="00BF2D91">
        <w:rPr>
          <w:rFonts w:asciiTheme="majorBidi" w:eastAsia="Times New Roman" w:hAnsiTheme="majorBidi" w:cstheme="majorBidi"/>
          <w:color w:val="000000" w:themeColor="text1"/>
          <w:sz w:val="24"/>
          <w:szCs w:val="24"/>
        </w:rPr>
        <w:t>’</w:t>
      </w:r>
      <w:r w:rsidRPr="00BF2D91">
        <w:rPr>
          <w:rFonts w:asciiTheme="majorBidi" w:eastAsia="Times New Roman" w:hAnsiTheme="majorBidi" w:cstheme="majorBidi"/>
          <w:color w:val="000000" w:themeColor="text1"/>
          <w:sz w:val="24"/>
          <w:szCs w:val="24"/>
        </w:rPr>
        <w:t xml:space="preserve"> could enhance</w:t>
      </w:r>
      <w:r w:rsidR="00B02DCF" w:rsidRPr="00BF2D91">
        <w:rPr>
          <w:rFonts w:asciiTheme="majorBidi" w:eastAsia="Times New Roman" w:hAnsiTheme="majorBidi" w:cstheme="majorBidi"/>
          <w:color w:val="000000" w:themeColor="text1"/>
          <w:sz w:val="24"/>
          <w:szCs w:val="24"/>
        </w:rPr>
        <w:t xml:space="preserve"> the mystique of some high-ranking individuals</w:t>
      </w:r>
      <w:r w:rsidRPr="00BF2D91">
        <w:rPr>
          <w:rFonts w:asciiTheme="majorBidi" w:eastAsia="Times New Roman" w:hAnsiTheme="majorBidi" w:cstheme="majorBidi"/>
          <w:color w:val="000000" w:themeColor="text1"/>
          <w:sz w:val="24"/>
          <w:szCs w:val="24"/>
        </w:rPr>
        <w:t>.</w:t>
      </w:r>
      <w:r w:rsidRPr="00BF2D91">
        <w:rPr>
          <w:rStyle w:val="FootnoteReference"/>
          <w:rFonts w:asciiTheme="majorBidi" w:eastAsia="Times New Roman" w:hAnsiTheme="majorBidi" w:cstheme="majorBidi"/>
          <w:color w:val="000000" w:themeColor="text1"/>
          <w:sz w:val="24"/>
          <w:szCs w:val="24"/>
        </w:rPr>
        <w:footnoteReference w:id="547"/>
      </w:r>
      <w:r w:rsidRPr="00BF2D91">
        <w:rPr>
          <w:rFonts w:asciiTheme="majorBidi" w:eastAsia="Times New Roman" w:hAnsiTheme="majorBidi" w:cstheme="majorBidi"/>
          <w:color w:val="000000" w:themeColor="text1"/>
          <w:sz w:val="24"/>
          <w:szCs w:val="24"/>
        </w:rPr>
        <w:t xml:space="preserve"> </w:t>
      </w:r>
      <w:proofErr w:type="spellStart"/>
      <w:r w:rsidR="001B7DC2" w:rsidRPr="00BF2D91">
        <w:rPr>
          <w:rFonts w:asciiTheme="majorBidi" w:eastAsia="Times New Roman" w:hAnsiTheme="majorBidi" w:cstheme="majorBidi"/>
          <w:color w:val="000000" w:themeColor="text1"/>
          <w:sz w:val="24"/>
          <w:szCs w:val="24"/>
        </w:rPr>
        <w:t>Millán</w:t>
      </w:r>
      <w:proofErr w:type="spellEnd"/>
      <w:r w:rsidR="001B7DC2" w:rsidRPr="00BF2D91">
        <w:rPr>
          <w:rFonts w:asciiTheme="majorBidi" w:eastAsia="Times New Roman" w:hAnsiTheme="majorBidi" w:cstheme="majorBidi"/>
          <w:color w:val="000000" w:themeColor="text1"/>
          <w:sz w:val="24"/>
          <w:szCs w:val="24"/>
        </w:rPr>
        <w:t xml:space="preserve"> Astray was not alone in this respect. </w:t>
      </w:r>
      <w:r w:rsidR="00B02DCF" w:rsidRPr="00BF2D91">
        <w:rPr>
          <w:rFonts w:asciiTheme="majorBidi" w:eastAsia="Times New Roman" w:hAnsiTheme="majorBidi" w:cstheme="majorBidi"/>
          <w:color w:val="000000" w:themeColor="text1"/>
          <w:sz w:val="24"/>
          <w:szCs w:val="24"/>
        </w:rPr>
        <w:t xml:space="preserve">The Civil War created a generation of </w:t>
      </w:r>
      <w:r w:rsidR="001B7DC2" w:rsidRPr="00BF2D91">
        <w:rPr>
          <w:rFonts w:asciiTheme="majorBidi" w:eastAsia="Times New Roman" w:hAnsiTheme="majorBidi" w:cstheme="majorBidi"/>
          <w:color w:val="000000" w:themeColor="text1"/>
          <w:sz w:val="24"/>
          <w:szCs w:val="24"/>
        </w:rPr>
        <w:t>individuals who had been both direct and indirect perpetrators of violence, and the psychiatrist Carlos Castilla del Pino reported an underlying ‘consciousness of complicity’ in the troubled patients he encountered under the dictatorship.</w:t>
      </w:r>
      <w:r w:rsidR="001B7DC2" w:rsidRPr="00BF2D91">
        <w:rPr>
          <w:rStyle w:val="FootnoteReference"/>
          <w:rFonts w:asciiTheme="majorBidi" w:eastAsia="Times New Roman" w:hAnsiTheme="majorBidi" w:cstheme="majorBidi"/>
          <w:color w:val="000000" w:themeColor="text1"/>
          <w:sz w:val="24"/>
          <w:szCs w:val="24"/>
        </w:rPr>
        <w:footnoteReference w:id="548"/>
      </w:r>
      <w:r w:rsidR="001B7DC2" w:rsidRPr="00BF2D91">
        <w:rPr>
          <w:rFonts w:asciiTheme="majorBidi" w:eastAsia="Times New Roman" w:hAnsiTheme="majorBidi" w:cstheme="majorBidi"/>
          <w:color w:val="000000" w:themeColor="text1"/>
          <w:sz w:val="24"/>
          <w:szCs w:val="24"/>
        </w:rPr>
        <w:t xml:space="preserve"> </w:t>
      </w:r>
      <w:r w:rsidR="00851CBC" w:rsidRPr="00BF2D91">
        <w:rPr>
          <w:rFonts w:asciiTheme="majorBidi" w:eastAsia="Times New Roman" w:hAnsiTheme="majorBidi" w:cstheme="majorBidi"/>
          <w:color w:val="000000" w:themeColor="text1"/>
          <w:sz w:val="24"/>
          <w:szCs w:val="24"/>
        </w:rPr>
        <w:t>One encounter in particular reflects both the existence of mental illness amongst high-ranking officers, and the willingness of military structures to accommodate them.</w:t>
      </w:r>
      <w:r w:rsidR="00B02DCF" w:rsidRPr="00BF2D91">
        <w:rPr>
          <w:rFonts w:asciiTheme="majorBidi" w:eastAsia="Times New Roman" w:hAnsiTheme="majorBidi" w:cstheme="majorBidi"/>
          <w:color w:val="000000" w:themeColor="text1"/>
          <w:sz w:val="24"/>
          <w:szCs w:val="24"/>
        </w:rPr>
        <w:t xml:space="preserve"> </w:t>
      </w:r>
    </w:p>
    <w:p w14:paraId="70CB6E6A" w14:textId="6825022C" w:rsidR="00273CC9" w:rsidRPr="00BF2D91" w:rsidRDefault="00851CBC" w:rsidP="001D1148">
      <w:pPr>
        <w:spacing w:line="480" w:lineRule="auto"/>
        <w:ind w:firstLine="708"/>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sz w:val="24"/>
          <w:szCs w:val="24"/>
        </w:rPr>
        <w:t>In 1947, a young</w:t>
      </w:r>
      <w:r w:rsidR="00273CC9" w:rsidRPr="00BF2D91">
        <w:rPr>
          <w:rFonts w:asciiTheme="majorBidi" w:eastAsia="Times New Roman" w:hAnsiTheme="majorBidi" w:cstheme="majorBidi"/>
          <w:sz w:val="24"/>
          <w:szCs w:val="24"/>
        </w:rPr>
        <w:t xml:space="preserve"> Castilla del Pino was called up for military service.</w:t>
      </w:r>
      <w:r w:rsidR="00273CC9" w:rsidRPr="00BF2D91">
        <w:rPr>
          <w:rStyle w:val="FootnoteReference"/>
          <w:rFonts w:asciiTheme="majorBidi" w:eastAsia="Times New Roman" w:hAnsiTheme="majorBidi" w:cstheme="majorBidi"/>
          <w:sz w:val="24"/>
          <w:szCs w:val="24"/>
        </w:rPr>
        <w:footnoteReference w:id="549"/>
      </w:r>
      <w:r w:rsidR="00273CC9" w:rsidRPr="00BF2D91">
        <w:rPr>
          <w:rFonts w:asciiTheme="majorBidi" w:eastAsia="Times New Roman" w:hAnsiTheme="majorBidi" w:cstheme="majorBidi"/>
          <w:sz w:val="24"/>
          <w:szCs w:val="24"/>
        </w:rPr>
        <w:t xml:space="preserve"> Upon his arrival at the barracks in El Ferrol, Castilla was </w:t>
      </w:r>
      <w:r w:rsidRPr="00BF2D91">
        <w:rPr>
          <w:rFonts w:asciiTheme="majorBidi" w:eastAsia="Times New Roman" w:hAnsiTheme="majorBidi" w:cstheme="majorBidi"/>
          <w:sz w:val="24"/>
          <w:szCs w:val="24"/>
        </w:rPr>
        <w:t xml:space="preserve">unexpectedly </w:t>
      </w:r>
      <w:r w:rsidR="00273CC9" w:rsidRPr="00BF2D91">
        <w:rPr>
          <w:rFonts w:asciiTheme="majorBidi" w:eastAsia="Times New Roman" w:hAnsiTheme="majorBidi" w:cstheme="majorBidi"/>
          <w:sz w:val="24"/>
          <w:szCs w:val="24"/>
        </w:rPr>
        <w:t>welcomed by a lieutenant, who had stepped in to cover for the company captain. The captain, a 40-year-old bachelor named Arias Gay, was at that time incapacitated by one of his regular neurotic episodes, or ‘</w:t>
      </w:r>
      <w:proofErr w:type="spellStart"/>
      <w:r w:rsidR="00273CC9" w:rsidRPr="00BF2D91">
        <w:rPr>
          <w:rFonts w:asciiTheme="majorBidi" w:eastAsia="Times New Roman" w:hAnsiTheme="majorBidi" w:cstheme="majorBidi"/>
          <w:sz w:val="24"/>
          <w:szCs w:val="24"/>
        </w:rPr>
        <w:t>neura</w:t>
      </w:r>
      <w:proofErr w:type="spellEnd"/>
      <w:r w:rsidR="00273CC9" w:rsidRPr="00BF2D91">
        <w:rPr>
          <w:rFonts w:asciiTheme="majorBidi" w:eastAsia="Times New Roman" w:hAnsiTheme="majorBidi" w:cstheme="majorBidi"/>
          <w:sz w:val="24"/>
          <w:szCs w:val="24"/>
        </w:rPr>
        <w:t xml:space="preserve"> days’ as they had become known. </w:t>
      </w:r>
      <w:r w:rsidR="001D1148" w:rsidRPr="00BF2D91">
        <w:rPr>
          <w:rFonts w:asciiTheme="majorBidi" w:eastAsia="Times New Roman" w:hAnsiTheme="majorBidi" w:cstheme="majorBidi"/>
          <w:sz w:val="24"/>
          <w:szCs w:val="24"/>
        </w:rPr>
        <w:t>These</w:t>
      </w:r>
      <w:r w:rsidR="00273CC9" w:rsidRPr="00BF2D91">
        <w:rPr>
          <w:rFonts w:asciiTheme="majorBidi" w:eastAsia="Times New Roman" w:hAnsiTheme="majorBidi" w:cstheme="majorBidi"/>
          <w:color w:val="000000" w:themeColor="text1"/>
          <w:sz w:val="24"/>
          <w:szCs w:val="24"/>
        </w:rPr>
        <w:t xml:space="preserve"> episodes could last up </w:t>
      </w:r>
      <w:r w:rsidR="001D1148" w:rsidRPr="00BF2D91">
        <w:rPr>
          <w:rFonts w:asciiTheme="majorBidi" w:eastAsia="Times New Roman" w:hAnsiTheme="majorBidi" w:cstheme="majorBidi"/>
          <w:color w:val="000000" w:themeColor="text1"/>
          <w:sz w:val="24"/>
          <w:szCs w:val="24"/>
        </w:rPr>
        <w:t>to a month, during which time Arias Gay</w:t>
      </w:r>
      <w:r w:rsidR="00273CC9" w:rsidRPr="00BF2D91">
        <w:rPr>
          <w:rFonts w:asciiTheme="majorBidi" w:eastAsia="Times New Roman" w:hAnsiTheme="majorBidi" w:cstheme="majorBidi"/>
          <w:color w:val="000000" w:themeColor="text1"/>
          <w:sz w:val="24"/>
          <w:szCs w:val="24"/>
        </w:rPr>
        <w:t xml:space="preserve"> would remain in his room, refusing to come out even to eat. One Sunday, the captain approached Castilla. Aware of the psychiatrist’s professional background, Arias Gay began to ask certain unusual questions. In particular, he wanted to know whether or not it was possible to know what someone was like on the inside just by looking at them. Eventually, the captain recounted the following anecdote:</w:t>
      </w:r>
    </w:p>
    <w:p w14:paraId="4757CDD8" w14:textId="1D50B858" w:rsidR="00273CC9" w:rsidRPr="00BF2D91" w:rsidRDefault="00273CC9" w:rsidP="00851CBC">
      <w:pPr>
        <w:widowControl w:val="0"/>
        <w:autoSpaceDE w:val="0"/>
        <w:autoSpaceDN w:val="0"/>
        <w:adjustRightInd w:val="0"/>
        <w:spacing w:after="240" w:line="240" w:lineRule="auto"/>
        <w:ind w:left="720"/>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lastRenderedPageBreak/>
        <w:t xml:space="preserve">All psychiatrists must know lots about [facial] expressions, I mean, what expressions mean. But there are always new expressions, which you’ve never seen before. I remember one I saw during the war. We caught around 40 red prisoners, and put them in a cow pen near my position. We confiscated some flamethrowers, which we had never used; they must be Russian. In my tent the sergeant </w:t>
      </w:r>
      <w:r w:rsidR="00001499" w:rsidRPr="00BF2D91">
        <w:rPr>
          <w:rFonts w:asciiTheme="majorBidi" w:eastAsia="Times New Roman" w:hAnsiTheme="majorBidi" w:cstheme="majorBidi"/>
          <w:color w:val="000000" w:themeColor="text1"/>
          <w:sz w:val="24"/>
          <w:szCs w:val="24"/>
        </w:rPr>
        <w:t>came</w:t>
      </w:r>
      <w:r w:rsidRPr="00BF2D91">
        <w:rPr>
          <w:rFonts w:asciiTheme="majorBidi" w:eastAsia="Times New Roman" w:hAnsiTheme="majorBidi" w:cstheme="majorBidi"/>
          <w:color w:val="000000" w:themeColor="text1"/>
          <w:sz w:val="24"/>
          <w:szCs w:val="24"/>
        </w:rPr>
        <w:t xml:space="preserve"> to me and said: </w:t>
      </w:r>
      <w:r w:rsidR="00E9062E">
        <w:rPr>
          <w:rFonts w:asciiTheme="majorBidi" w:eastAsia="Times New Roman" w:hAnsiTheme="majorBidi" w:cstheme="majorBidi"/>
          <w:color w:val="000000" w:themeColor="text1"/>
          <w:sz w:val="24"/>
          <w:szCs w:val="24"/>
        </w:rPr>
        <w:t>‘</w:t>
      </w:r>
      <w:r w:rsidRPr="00BF2D91">
        <w:rPr>
          <w:rFonts w:asciiTheme="majorBidi" w:eastAsia="Times New Roman" w:hAnsiTheme="majorBidi" w:cstheme="majorBidi"/>
          <w:color w:val="000000" w:themeColor="text1"/>
          <w:sz w:val="24"/>
          <w:szCs w:val="24"/>
        </w:rPr>
        <w:t>Lieutenant, what should we do with these flamethrowers?</w:t>
      </w:r>
      <w:r w:rsidR="00E9062E">
        <w:rPr>
          <w:rFonts w:asciiTheme="majorBidi" w:eastAsia="Times New Roman" w:hAnsiTheme="majorBidi" w:cstheme="majorBidi"/>
          <w:color w:val="000000" w:themeColor="text1"/>
          <w:sz w:val="24"/>
          <w:szCs w:val="24"/>
        </w:rPr>
        <w:t>’</w:t>
      </w:r>
      <w:r w:rsidRPr="00BF2D91">
        <w:rPr>
          <w:rFonts w:asciiTheme="majorBidi" w:eastAsia="Times New Roman" w:hAnsiTheme="majorBidi" w:cstheme="majorBidi"/>
          <w:color w:val="000000" w:themeColor="text1"/>
          <w:sz w:val="24"/>
          <w:szCs w:val="24"/>
        </w:rPr>
        <w:t>. It occurred to me to tell him: let’s go and try them. We went to the pen. I told the sergeant to lean the barrel of the flamethrower between the fence and I gave him the order: shoot! A flame came out, startling us. All of them were falling charred to the floor, but three or four who the flames hadn’t reached remained standing at the back. They had a very strange expression: eyes open wide, black faces, from the soot… I have never seen it since. I said: sergeant, again! The sergeant pulled the t</w:t>
      </w:r>
      <w:r w:rsidR="001D1148" w:rsidRPr="00BF2D91">
        <w:rPr>
          <w:rFonts w:asciiTheme="majorBidi" w:eastAsia="Times New Roman" w:hAnsiTheme="majorBidi" w:cstheme="majorBidi"/>
          <w:color w:val="000000" w:themeColor="text1"/>
          <w:sz w:val="24"/>
          <w:szCs w:val="24"/>
        </w:rPr>
        <w:t>rigger again and they fell too.</w:t>
      </w:r>
      <w:r w:rsidR="00E43F31" w:rsidRPr="00BF2D91">
        <w:rPr>
          <w:rStyle w:val="FootnoteReference"/>
          <w:rFonts w:asciiTheme="majorBidi" w:eastAsia="Times New Roman" w:hAnsiTheme="majorBidi" w:cstheme="majorBidi"/>
          <w:color w:val="000000" w:themeColor="text1"/>
          <w:sz w:val="24"/>
          <w:szCs w:val="24"/>
        </w:rPr>
        <w:footnoteReference w:id="550"/>
      </w:r>
    </w:p>
    <w:p w14:paraId="731A08DE" w14:textId="77777777" w:rsidR="00380290" w:rsidRPr="00BF2D91" w:rsidRDefault="00380290" w:rsidP="00851CBC">
      <w:pPr>
        <w:widowControl w:val="0"/>
        <w:autoSpaceDE w:val="0"/>
        <w:autoSpaceDN w:val="0"/>
        <w:adjustRightInd w:val="0"/>
        <w:spacing w:after="240" w:line="240" w:lineRule="auto"/>
        <w:ind w:left="720"/>
        <w:jc w:val="both"/>
        <w:rPr>
          <w:rFonts w:asciiTheme="majorBidi" w:eastAsia="Times New Roman" w:hAnsiTheme="majorBidi" w:cstheme="majorBidi"/>
          <w:color w:val="000000" w:themeColor="text1"/>
          <w:sz w:val="24"/>
          <w:szCs w:val="24"/>
        </w:rPr>
      </w:pPr>
    </w:p>
    <w:p w14:paraId="0E80C2B2" w14:textId="1337B054" w:rsidR="00273CC9" w:rsidRPr="00BF2D91" w:rsidRDefault="00273CC9" w:rsidP="001D33FE">
      <w:pPr>
        <w:spacing w:line="480" w:lineRule="auto"/>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In response to C</w:t>
      </w:r>
      <w:r w:rsidR="00BC1666" w:rsidRPr="00BF2D91">
        <w:rPr>
          <w:rFonts w:asciiTheme="majorBidi" w:eastAsia="Times New Roman" w:hAnsiTheme="majorBidi" w:cstheme="majorBidi"/>
          <w:color w:val="000000" w:themeColor="text1"/>
          <w:sz w:val="24"/>
          <w:szCs w:val="24"/>
        </w:rPr>
        <w:t>astilla’s dismay at the macabre</w:t>
      </w:r>
      <w:r w:rsidRPr="00BF2D91">
        <w:rPr>
          <w:rFonts w:asciiTheme="majorBidi" w:eastAsia="Times New Roman" w:hAnsiTheme="majorBidi" w:cstheme="majorBidi"/>
          <w:color w:val="000000" w:themeColor="text1"/>
          <w:sz w:val="24"/>
          <w:szCs w:val="24"/>
        </w:rPr>
        <w:t xml:space="preserve"> tale, the captain replied: ‘Well, yes, but we had to do something with those prisoners.’</w:t>
      </w:r>
      <w:r w:rsidR="00E43F31" w:rsidRPr="00BF2D91">
        <w:rPr>
          <w:rStyle w:val="FootnoteReference"/>
          <w:rFonts w:asciiTheme="majorBidi" w:eastAsia="Times New Roman" w:hAnsiTheme="majorBidi" w:cstheme="majorBidi"/>
          <w:color w:val="000000" w:themeColor="text1"/>
          <w:sz w:val="24"/>
          <w:szCs w:val="24"/>
        </w:rPr>
        <w:footnoteReference w:id="551"/>
      </w:r>
      <w:r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color w:val="000000" w:themeColor="text1"/>
          <w:sz w:val="24"/>
          <w:szCs w:val="24"/>
        </w:rPr>
        <w:t xml:space="preserve">Castilla wondered why Arias Gay thought it appropriate to recount this story, speculating that perhaps he thought a psychiatrist would help him justify his actions to himself. It is unsurprising that Castilla, an outspoken critic of the Francoist regime, should recount an incident in which a perpetrator of wartime atrocities hinted at feelings of remorse. While no causal link between Arias Gay’s neurotic episodes and his cruelty during the Civil War was ever medically proven, his unusual fixation on </w:t>
      </w:r>
      <w:r w:rsidR="008C2BD7" w:rsidRPr="00BF2D91">
        <w:rPr>
          <w:rFonts w:asciiTheme="majorBidi" w:eastAsia="Times New Roman" w:hAnsiTheme="majorBidi" w:cstheme="majorBidi"/>
          <w:color w:val="000000" w:themeColor="text1"/>
          <w:sz w:val="24"/>
          <w:szCs w:val="24"/>
        </w:rPr>
        <w:t xml:space="preserve">the </w:t>
      </w:r>
      <w:r w:rsidRPr="00BF2D91">
        <w:rPr>
          <w:rFonts w:asciiTheme="majorBidi" w:eastAsia="Times New Roman" w:hAnsiTheme="majorBidi" w:cstheme="majorBidi"/>
          <w:color w:val="000000" w:themeColor="text1"/>
          <w:sz w:val="24"/>
          <w:szCs w:val="24"/>
        </w:rPr>
        <w:t xml:space="preserve">facial expressions </w:t>
      </w:r>
      <w:r w:rsidR="008C2BD7" w:rsidRPr="00BF2D91">
        <w:rPr>
          <w:rFonts w:asciiTheme="majorBidi" w:eastAsia="Times New Roman" w:hAnsiTheme="majorBidi" w:cstheme="majorBidi"/>
          <w:color w:val="000000" w:themeColor="text1"/>
          <w:sz w:val="24"/>
          <w:szCs w:val="24"/>
        </w:rPr>
        <w:t xml:space="preserve">of his victims </w:t>
      </w:r>
      <w:r w:rsidRPr="00BF2D91">
        <w:rPr>
          <w:rFonts w:asciiTheme="majorBidi" w:eastAsia="Times New Roman" w:hAnsiTheme="majorBidi" w:cstheme="majorBidi"/>
          <w:color w:val="000000" w:themeColor="text1"/>
          <w:sz w:val="24"/>
          <w:szCs w:val="24"/>
        </w:rPr>
        <w:t xml:space="preserve">is certainly </w:t>
      </w:r>
      <w:r w:rsidR="007E4682" w:rsidRPr="00BF2D91">
        <w:rPr>
          <w:rFonts w:asciiTheme="majorBidi" w:eastAsia="Times New Roman" w:hAnsiTheme="majorBidi" w:cstheme="majorBidi"/>
          <w:color w:val="000000" w:themeColor="text1"/>
          <w:sz w:val="24"/>
          <w:szCs w:val="24"/>
        </w:rPr>
        <w:t xml:space="preserve">suggestive </w:t>
      </w:r>
      <w:r w:rsidRPr="00BF2D91">
        <w:rPr>
          <w:rFonts w:asciiTheme="majorBidi" w:eastAsia="Times New Roman" w:hAnsiTheme="majorBidi" w:cstheme="majorBidi"/>
          <w:color w:val="000000" w:themeColor="text1"/>
          <w:sz w:val="24"/>
          <w:szCs w:val="24"/>
        </w:rPr>
        <w:t>of</w:t>
      </w:r>
      <w:r w:rsidR="007E4682" w:rsidRPr="00BF2D91">
        <w:rPr>
          <w:rFonts w:asciiTheme="majorBidi" w:eastAsia="Times New Roman" w:hAnsiTheme="majorBidi" w:cstheme="majorBidi"/>
          <w:color w:val="000000" w:themeColor="text1"/>
          <w:sz w:val="24"/>
          <w:szCs w:val="24"/>
        </w:rPr>
        <w:t xml:space="preserve"> </w:t>
      </w:r>
      <w:r w:rsidR="00CB34B8" w:rsidRPr="00BF2D91">
        <w:rPr>
          <w:rFonts w:asciiTheme="majorBidi" w:eastAsia="Times New Roman" w:hAnsiTheme="majorBidi" w:cstheme="majorBidi"/>
          <w:color w:val="000000" w:themeColor="text1"/>
          <w:sz w:val="24"/>
          <w:szCs w:val="24"/>
        </w:rPr>
        <w:t>psychological trauma</w:t>
      </w:r>
      <w:r w:rsidR="001D33FE" w:rsidRPr="00BF2D91">
        <w:rPr>
          <w:rFonts w:asciiTheme="majorBidi" w:eastAsia="Times New Roman" w:hAnsiTheme="majorBidi" w:cstheme="majorBidi"/>
          <w:color w:val="000000" w:themeColor="text1"/>
          <w:sz w:val="24"/>
          <w:szCs w:val="24"/>
        </w:rPr>
        <w:t>. Indeed, a</w:t>
      </w:r>
      <w:r w:rsidR="001D33FE" w:rsidRPr="00BF2D91">
        <w:rPr>
          <w:rFonts w:asciiTheme="majorBidi" w:hAnsiTheme="majorBidi" w:cstheme="majorBidi"/>
          <w:sz w:val="24"/>
          <w:szCs w:val="24"/>
        </w:rPr>
        <w:t xml:space="preserve"> well-known symptom of PTSD is the recurrent, distressing recollection of a traumatic event, which can include intrusive feelings of guilt ‘for inciting the event or failing to prevent it’.</w:t>
      </w:r>
      <w:r w:rsidR="001D33FE" w:rsidRPr="00BF2D91">
        <w:rPr>
          <w:rStyle w:val="FootnoteReference"/>
          <w:rFonts w:asciiTheme="majorBidi" w:eastAsia="Times New Roman" w:hAnsiTheme="majorBidi" w:cstheme="majorBidi"/>
          <w:color w:val="000000" w:themeColor="text1"/>
          <w:sz w:val="24"/>
          <w:szCs w:val="24"/>
        </w:rPr>
        <w:footnoteReference w:id="552"/>
      </w:r>
    </w:p>
    <w:p w14:paraId="46B897C8" w14:textId="44C272E6" w:rsidR="00FD545C" w:rsidRPr="00BF2D91" w:rsidRDefault="007E4682" w:rsidP="00042A9A">
      <w:pPr>
        <w:widowControl w:val="0"/>
        <w:autoSpaceDE w:val="0"/>
        <w:autoSpaceDN w:val="0"/>
        <w:adjustRightInd w:val="0"/>
        <w:spacing w:after="240" w:line="480" w:lineRule="auto"/>
        <w:ind w:firstLine="708"/>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Perhaps more</w:t>
      </w:r>
      <w:r w:rsidR="00CB34B8" w:rsidRPr="00BF2D91">
        <w:rPr>
          <w:rFonts w:asciiTheme="majorBidi" w:eastAsia="Times New Roman" w:hAnsiTheme="majorBidi" w:cstheme="majorBidi"/>
          <w:color w:val="000000" w:themeColor="text1"/>
          <w:sz w:val="24"/>
          <w:szCs w:val="24"/>
        </w:rPr>
        <w:t xml:space="preserve"> astonishing than</w:t>
      </w:r>
      <w:r w:rsidR="00FD545C" w:rsidRPr="00BF2D91">
        <w:rPr>
          <w:rFonts w:asciiTheme="majorBidi" w:eastAsia="Times New Roman" w:hAnsiTheme="majorBidi" w:cstheme="majorBidi"/>
          <w:color w:val="000000" w:themeColor="text1"/>
          <w:sz w:val="24"/>
          <w:szCs w:val="24"/>
        </w:rPr>
        <w:t xml:space="preserve"> the fact of</w:t>
      </w:r>
      <w:r w:rsidR="001D33FE" w:rsidRPr="00BF2D91">
        <w:rPr>
          <w:rFonts w:asciiTheme="majorBidi" w:eastAsia="Times New Roman" w:hAnsiTheme="majorBidi" w:cstheme="majorBidi"/>
          <w:color w:val="000000" w:themeColor="text1"/>
          <w:sz w:val="24"/>
          <w:szCs w:val="24"/>
        </w:rPr>
        <w:t xml:space="preserve"> Arias Gay’s trauma, was the response of his military </w:t>
      </w:r>
      <w:r w:rsidR="00FD545C" w:rsidRPr="00BF2D91">
        <w:rPr>
          <w:rFonts w:asciiTheme="majorBidi" w:eastAsia="Times New Roman" w:hAnsiTheme="majorBidi" w:cstheme="majorBidi"/>
          <w:color w:val="000000" w:themeColor="text1"/>
          <w:sz w:val="24"/>
          <w:szCs w:val="24"/>
        </w:rPr>
        <w:t>colleagues</w:t>
      </w:r>
      <w:r w:rsidR="001D33FE" w:rsidRPr="00BF2D91">
        <w:rPr>
          <w:rFonts w:asciiTheme="majorBidi" w:eastAsia="Times New Roman" w:hAnsiTheme="majorBidi" w:cstheme="majorBidi"/>
          <w:color w:val="000000" w:themeColor="text1"/>
          <w:sz w:val="24"/>
          <w:szCs w:val="24"/>
        </w:rPr>
        <w:t xml:space="preserve">. </w:t>
      </w:r>
      <w:r w:rsidR="00FD545C" w:rsidRPr="00BF2D91">
        <w:rPr>
          <w:rFonts w:asciiTheme="majorBidi" w:eastAsia="Times New Roman" w:hAnsiTheme="majorBidi" w:cstheme="majorBidi"/>
          <w:color w:val="000000" w:themeColor="text1"/>
          <w:sz w:val="24"/>
          <w:szCs w:val="24"/>
        </w:rPr>
        <w:t xml:space="preserve">The captain’s brothers in arms had become accustomed to such </w:t>
      </w:r>
      <w:r w:rsidR="00001499" w:rsidRPr="00BF2D91">
        <w:rPr>
          <w:rFonts w:asciiTheme="majorBidi" w:eastAsia="Times New Roman" w:hAnsiTheme="majorBidi" w:cstheme="majorBidi"/>
          <w:color w:val="000000" w:themeColor="text1"/>
          <w:sz w:val="24"/>
          <w:szCs w:val="24"/>
        </w:rPr>
        <w:t>extraordinary</w:t>
      </w:r>
      <w:r w:rsidR="00FD545C" w:rsidRPr="00BF2D91">
        <w:rPr>
          <w:rFonts w:asciiTheme="majorBidi" w:eastAsia="Times New Roman" w:hAnsiTheme="majorBidi" w:cstheme="majorBidi"/>
          <w:color w:val="000000" w:themeColor="text1"/>
          <w:sz w:val="24"/>
          <w:szCs w:val="24"/>
        </w:rPr>
        <w:t xml:space="preserve"> behaviour and did not pay it much mind.</w:t>
      </w:r>
      <w:r w:rsidR="00FD545C" w:rsidRPr="00BF2D91">
        <w:rPr>
          <w:rStyle w:val="FootnoteReference"/>
          <w:rFonts w:asciiTheme="majorBidi" w:eastAsia="Times New Roman" w:hAnsiTheme="majorBidi" w:cstheme="majorBidi"/>
          <w:color w:val="000000" w:themeColor="text1"/>
          <w:sz w:val="24"/>
          <w:szCs w:val="24"/>
        </w:rPr>
        <w:footnoteReference w:id="553"/>
      </w:r>
      <w:r w:rsidR="00FD545C" w:rsidRPr="00BF2D91">
        <w:rPr>
          <w:rFonts w:asciiTheme="majorBidi" w:eastAsia="Times New Roman" w:hAnsiTheme="majorBidi" w:cstheme="majorBidi"/>
          <w:color w:val="000000" w:themeColor="text1"/>
          <w:sz w:val="24"/>
          <w:szCs w:val="24"/>
        </w:rPr>
        <w:t xml:space="preserve"> A process had even been </w:t>
      </w:r>
      <w:r w:rsidR="00FD545C" w:rsidRPr="00BF2D91">
        <w:rPr>
          <w:rFonts w:asciiTheme="majorBidi" w:eastAsia="Times New Roman" w:hAnsiTheme="majorBidi" w:cstheme="majorBidi"/>
          <w:color w:val="000000" w:themeColor="text1"/>
          <w:sz w:val="24"/>
          <w:szCs w:val="24"/>
        </w:rPr>
        <w:lastRenderedPageBreak/>
        <w:t>established to accommodate Arias Gay’s periods of crisis, in which his assistant</w:t>
      </w:r>
      <w:r w:rsidR="00041C1E" w:rsidRPr="00BF2D91">
        <w:rPr>
          <w:rFonts w:asciiTheme="majorBidi" w:eastAsia="Times New Roman" w:hAnsiTheme="majorBidi" w:cstheme="majorBidi"/>
          <w:color w:val="000000" w:themeColor="text1"/>
          <w:sz w:val="24"/>
          <w:szCs w:val="24"/>
        </w:rPr>
        <w:t xml:space="preserve"> would take food up to his room,</w:t>
      </w:r>
      <w:r w:rsidR="00FD545C" w:rsidRPr="00BF2D91">
        <w:rPr>
          <w:rFonts w:asciiTheme="majorBidi" w:eastAsia="Times New Roman" w:hAnsiTheme="majorBidi" w:cstheme="majorBidi"/>
          <w:color w:val="000000" w:themeColor="text1"/>
          <w:sz w:val="24"/>
          <w:szCs w:val="24"/>
        </w:rPr>
        <w:t xml:space="preserve"> a task which Castilla himself was obliged to perform some time later. T</w:t>
      </w:r>
      <w:r w:rsidR="00FF5865" w:rsidRPr="00BF2D91">
        <w:rPr>
          <w:rFonts w:asciiTheme="majorBidi" w:eastAsia="Times New Roman" w:hAnsiTheme="majorBidi" w:cstheme="majorBidi"/>
          <w:color w:val="000000" w:themeColor="text1"/>
          <w:sz w:val="24"/>
          <w:szCs w:val="24"/>
        </w:rPr>
        <w:t>his</w:t>
      </w:r>
      <w:r w:rsidR="00FD545C" w:rsidRPr="00BF2D91">
        <w:rPr>
          <w:rFonts w:asciiTheme="majorBidi" w:eastAsia="Times New Roman" w:hAnsiTheme="majorBidi" w:cstheme="majorBidi"/>
          <w:color w:val="000000" w:themeColor="text1"/>
          <w:sz w:val="24"/>
          <w:szCs w:val="24"/>
        </w:rPr>
        <w:t xml:space="preserve"> adaptability was in some senses surprising given prevalent masculine norms. Rhetorically-speaking, neurotic episodes were incomp</w:t>
      </w:r>
      <w:r w:rsidR="00041C1E" w:rsidRPr="00BF2D91">
        <w:rPr>
          <w:rFonts w:asciiTheme="majorBidi" w:eastAsia="Times New Roman" w:hAnsiTheme="majorBidi" w:cstheme="majorBidi"/>
          <w:color w:val="000000" w:themeColor="text1"/>
          <w:sz w:val="24"/>
          <w:szCs w:val="24"/>
        </w:rPr>
        <w:t>atible with expectations of</w:t>
      </w:r>
      <w:r w:rsidR="00FD545C" w:rsidRPr="00BF2D91">
        <w:rPr>
          <w:rFonts w:asciiTheme="majorBidi" w:eastAsia="Times New Roman" w:hAnsiTheme="majorBidi" w:cstheme="majorBidi"/>
          <w:color w:val="000000" w:themeColor="text1"/>
          <w:sz w:val="24"/>
          <w:szCs w:val="24"/>
        </w:rPr>
        <w:t xml:space="preserve"> virility and self-control, and neuroses had long been regarded as typically female afflictions.</w:t>
      </w:r>
      <w:r w:rsidR="00FD545C" w:rsidRPr="00BF2D91">
        <w:rPr>
          <w:rStyle w:val="FootnoteReference"/>
          <w:rFonts w:asciiTheme="majorBidi" w:eastAsia="Times New Roman" w:hAnsiTheme="majorBidi" w:cstheme="majorBidi"/>
          <w:color w:val="000000" w:themeColor="text1"/>
          <w:sz w:val="24"/>
          <w:szCs w:val="24"/>
        </w:rPr>
        <w:footnoteReference w:id="554"/>
      </w:r>
      <w:r w:rsidR="00FD545C" w:rsidRPr="00BF2D91">
        <w:rPr>
          <w:rFonts w:asciiTheme="majorBidi" w:eastAsia="Times New Roman" w:hAnsiTheme="majorBidi" w:cstheme="majorBidi"/>
          <w:color w:val="000000" w:themeColor="text1"/>
          <w:sz w:val="24"/>
          <w:szCs w:val="24"/>
        </w:rPr>
        <w:t xml:space="preserve"> </w:t>
      </w:r>
      <w:r w:rsidR="00F97C88" w:rsidRPr="00BF2D91">
        <w:rPr>
          <w:rFonts w:asciiTheme="majorBidi" w:hAnsiTheme="majorBidi" w:cstheme="majorBidi"/>
          <w:sz w:val="24"/>
          <w:szCs w:val="24"/>
        </w:rPr>
        <w:t>Furthermore, symptoms of mental illness could impede the fulfilment of domestic masculine ideals, particularly with regards to supporting the family through work.</w:t>
      </w:r>
      <w:r w:rsidR="00F97C88" w:rsidRPr="00BF2D91">
        <w:rPr>
          <w:rStyle w:val="FootnoteReference"/>
          <w:rFonts w:asciiTheme="majorBidi" w:hAnsiTheme="majorBidi" w:cstheme="majorBidi"/>
          <w:sz w:val="24"/>
          <w:szCs w:val="24"/>
        </w:rPr>
        <w:footnoteReference w:id="555"/>
      </w:r>
      <w:r w:rsidR="00F97C88" w:rsidRPr="00BF2D91">
        <w:rPr>
          <w:rFonts w:asciiTheme="majorBidi" w:hAnsiTheme="majorBidi" w:cstheme="majorBidi"/>
          <w:sz w:val="24"/>
          <w:szCs w:val="24"/>
        </w:rPr>
        <w:t xml:space="preserve"> </w:t>
      </w:r>
      <w:r w:rsidR="00FD545C" w:rsidRPr="00BF2D91">
        <w:rPr>
          <w:rFonts w:asciiTheme="majorBidi" w:eastAsia="Times New Roman" w:hAnsiTheme="majorBidi" w:cstheme="majorBidi"/>
          <w:color w:val="000000" w:themeColor="text1"/>
          <w:sz w:val="24"/>
          <w:szCs w:val="24"/>
        </w:rPr>
        <w:t>However, Aria</w:t>
      </w:r>
      <w:r w:rsidR="00D638CE" w:rsidRPr="00BF2D91">
        <w:rPr>
          <w:rFonts w:asciiTheme="majorBidi" w:eastAsia="Times New Roman" w:hAnsiTheme="majorBidi" w:cstheme="majorBidi"/>
          <w:color w:val="000000" w:themeColor="text1"/>
          <w:sz w:val="24"/>
          <w:szCs w:val="24"/>
        </w:rPr>
        <w:t>s Gay did not lead a typical</w:t>
      </w:r>
      <w:r w:rsidR="00FD545C" w:rsidRPr="00BF2D91">
        <w:rPr>
          <w:rFonts w:asciiTheme="majorBidi" w:eastAsia="Times New Roman" w:hAnsiTheme="majorBidi" w:cstheme="majorBidi"/>
          <w:color w:val="000000" w:themeColor="text1"/>
          <w:sz w:val="24"/>
          <w:szCs w:val="24"/>
        </w:rPr>
        <w:t xml:space="preserve"> domestic life, but was a single man living in an al</w:t>
      </w:r>
      <w:r w:rsidR="00D638CE" w:rsidRPr="00BF2D91">
        <w:rPr>
          <w:rFonts w:asciiTheme="majorBidi" w:eastAsia="Times New Roman" w:hAnsiTheme="majorBidi" w:cstheme="majorBidi"/>
          <w:color w:val="000000" w:themeColor="text1"/>
          <w:sz w:val="24"/>
          <w:szCs w:val="24"/>
        </w:rPr>
        <w:t xml:space="preserve">l-male institution. </w:t>
      </w:r>
      <w:r w:rsidR="00FD545C" w:rsidRPr="00BF2D91">
        <w:rPr>
          <w:rFonts w:asciiTheme="majorBidi" w:eastAsia="Times New Roman" w:hAnsiTheme="majorBidi" w:cstheme="majorBidi"/>
          <w:color w:val="000000" w:themeColor="text1"/>
          <w:sz w:val="24"/>
          <w:szCs w:val="24"/>
        </w:rPr>
        <w:t xml:space="preserve">As a captain, </w:t>
      </w:r>
      <w:r w:rsidR="00042A9A" w:rsidRPr="00BF2D91">
        <w:rPr>
          <w:rFonts w:asciiTheme="majorBidi" w:eastAsia="Times New Roman" w:hAnsiTheme="majorBidi" w:cstheme="majorBidi"/>
          <w:color w:val="000000" w:themeColor="text1"/>
          <w:sz w:val="24"/>
          <w:szCs w:val="24"/>
        </w:rPr>
        <w:t>he</w:t>
      </w:r>
      <w:r w:rsidR="00FD545C" w:rsidRPr="00BF2D91">
        <w:rPr>
          <w:rFonts w:asciiTheme="majorBidi" w:eastAsia="Times New Roman" w:hAnsiTheme="majorBidi" w:cstheme="majorBidi"/>
          <w:color w:val="000000" w:themeColor="text1"/>
          <w:sz w:val="24"/>
          <w:szCs w:val="24"/>
        </w:rPr>
        <w:t xml:space="preserve"> was well established enough that his episodes could be dism</w:t>
      </w:r>
      <w:r w:rsidR="00150855" w:rsidRPr="00BF2D91">
        <w:rPr>
          <w:rFonts w:asciiTheme="majorBidi" w:eastAsia="Times New Roman" w:hAnsiTheme="majorBidi" w:cstheme="majorBidi"/>
          <w:color w:val="000000" w:themeColor="text1"/>
          <w:sz w:val="24"/>
          <w:szCs w:val="24"/>
        </w:rPr>
        <w:t>issed casually as ‘</w:t>
      </w:r>
      <w:proofErr w:type="spellStart"/>
      <w:r w:rsidR="00150855" w:rsidRPr="00BF2D91">
        <w:rPr>
          <w:rFonts w:asciiTheme="majorBidi" w:eastAsia="Times New Roman" w:hAnsiTheme="majorBidi" w:cstheme="majorBidi"/>
          <w:color w:val="000000" w:themeColor="text1"/>
          <w:sz w:val="24"/>
          <w:szCs w:val="24"/>
        </w:rPr>
        <w:t>neura</w:t>
      </w:r>
      <w:proofErr w:type="spellEnd"/>
      <w:r w:rsidR="00150855" w:rsidRPr="00BF2D91">
        <w:rPr>
          <w:rFonts w:asciiTheme="majorBidi" w:eastAsia="Times New Roman" w:hAnsiTheme="majorBidi" w:cstheme="majorBidi"/>
          <w:color w:val="000000" w:themeColor="text1"/>
          <w:sz w:val="24"/>
          <w:szCs w:val="24"/>
        </w:rPr>
        <w:t xml:space="preserve"> days’,</w:t>
      </w:r>
      <w:r w:rsidR="00001499" w:rsidRPr="00BF2D91">
        <w:rPr>
          <w:rFonts w:asciiTheme="majorBidi" w:eastAsia="Times New Roman" w:hAnsiTheme="majorBidi" w:cstheme="majorBidi"/>
          <w:color w:val="000000" w:themeColor="text1"/>
          <w:sz w:val="24"/>
          <w:szCs w:val="24"/>
        </w:rPr>
        <w:t xml:space="preserve"> </w:t>
      </w:r>
      <w:r w:rsidR="00FD545C" w:rsidRPr="00BF2D91">
        <w:rPr>
          <w:rFonts w:asciiTheme="majorBidi" w:eastAsia="Times New Roman" w:hAnsiTheme="majorBidi" w:cstheme="majorBidi"/>
          <w:color w:val="000000" w:themeColor="text1"/>
          <w:sz w:val="24"/>
          <w:szCs w:val="24"/>
        </w:rPr>
        <w:t xml:space="preserve">and incorporated into the routine of military life. </w:t>
      </w:r>
      <w:r w:rsidR="00D638CE" w:rsidRPr="00BF2D91">
        <w:rPr>
          <w:rFonts w:asciiTheme="majorBidi" w:eastAsia="Times New Roman" w:hAnsiTheme="majorBidi" w:cstheme="majorBidi"/>
          <w:color w:val="000000" w:themeColor="text1"/>
          <w:sz w:val="24"/>
          <w:szCs w:val="24"/>
        </w:rPr>
        <w:t>Practically-speaking, h</w:t>
      </w:r>
      <w:r w:rsidR="00FD545C" w:rsidRPr="00BF2D91">
        <w:rPr>
          <w:rFonts w:asciiTheme="majorBidi" w:eastAsia="Times New Roman" w:hAnsiTheme="majorBidi" w:cstheme="majorBidi"/>
          <w:color w:val="000000" w:themeColor="text1"/>
          <w:sz w:val="24"/>
          <w:szCs w:val="24"/>
        </w:rPr>
        <w:t xml:space="preserve">is rank also meant that he was in a position to command his men to cover for him. </w:t>
      </w:r>
      <w:r w:rsidR="00D638CE" w:rsidRPr="00BF2D91">
        <w:rPr>
          <w:rFonts w:asciiTheme="majorBidi" w:eastAsia="Times New Roman" w:hAnsiTheme="majorBidi" w:cstheme="majorBidi"/>
          <w:color w:val="000000" w:themeColor="text1"/>
          <w:sz w:val="24"/>
          <w:szCs w:val="24"/>
        </w:rPr>
        <w:t>As</w:t>
      </w:r>
      <w:r w:rsidR="00FD545C" w:rsidRPr="00BF2D91">
        <w:rPr>
          <w:rFonts w:asciiTheme="majorBidi" w:eastAsia="Times New Roman" w:hAnsiTheme="majorBidi" w:cstheme="majorBidi"/>
          <w:color w:val="000000" w:themeColor="text1"/>
          <w:sz w:val="24"/>
          <w:szCs w:val="24"/>
        </w:rPr>
        <w:t xml:space="preserve"> an individual of military rank who had proven his f</w:t>
      </w:r>
      <w:r w:rsidR="00D638CE" w:rsidRPr="00BF2D91">
        <w:rPr>
          <w:rFonts w:asciiTheme="majorBidi" w:eastAsia="Times New Roman" w:hAnsiTheme="majorBidi" w:cstheme="majorBidi"/>
          <w:color w:val="000000" w:themeColor="text1"/>
          <w:sz w:val="24"/>
          <w:szCs w:val="24"/>
        </w:rPr>
        <w:t>erocity during the Civil War</w:t>
      </w:r>
      <w:r w:rsidR="00FD545C" w:rsidRPr="00BF2D91">
        <w:rPr>
          <w:rFonts w:asciiTheme="majorBidi" w:eastAsia="Times New Roman" w:hAnsiTheme="majorBidi" w:cstheme="majorBidi"/>
          <w:color w:val="000000" w:themeColor="text1"/>
          <w:sz w:val="24"/>
          <w:szCs w:val="24"/>
        </w:rPr>
        <w:t>, such episodes were incorpora</w:t>
      </w:r>
      <w:r w:rsidR="00D638CE" w:rsidRPr="00BF2D91">
        <w:rPr>
          <w:rFonts w:asciiTheme="majorBidi" w:eastAsia="Times New Roman" w:hAnsiTheme="majorBidi" w:cstheme="majorBidi"/>
          <w:color w:val="000000" w:themeColor="text1"/>
          <w:sz w:val="24"/>
          <w:szCs w:val="24"/>
        </w:rPr>
        <w:t>ted into his masculine identity</w:t>
      </w:r>
      <w:r w:rsidR="00FD545C" w:rsidRPr="00BF2D91">
        <w:rPr>
          <w:rFonts w:asciiTheme="majorBidi" w:eastAsia="Times New Roman" w:hAnsiTheme="majorBidi" w:cstheme="majorBidi"/>
          <w:color w:val="000000" w:themeColor="text1"/>
          <w:sz w:val="24"/>
          <w:szCs w:val="24"/>
        </w:rPr>
        <w:t xml:space="preserve"> in a way that almost enhanced his reputation, rather than undermining it. The tolerance of the military environment </w:t>
      </w:r>
      <w:r w:rsidR="00D638CE" w:rsidRPr="00BF2D91">
        <w:rPr>
          <w:rFonts w:asciiTheme="majorBidi" w:eastAsia="Times New Roman" w:hAnsiTheme="majorBidi" w:cstheme="majorBidi"/>
          <w:color w:val="000000" w:themeColor="text1"/>
          <w:sz w:val="24"/>
          <w:szCs w:val="24"/>
        </w:rPr>
        <w:t>can also be explained by</w:t>
      </w:r>
      <w:r w:rsidR="00FD545C" w:rsidRPr="00BF2D91">
        <w:rPr>
          <w:rFonts w:asciiTheme="majorBidi" w:eastAsia="Times New Roman" w:hAnsiTheme="majorBidi" w:cstheme="majorBidi"/>
          <w:color w:val="000000" w:themeColor="text1"/>
          <w:sz w:val="24"/>
          <w:szCs w:val="24"/>
        </w:rPr>
        <w:t xml:space="preserve"> Arias Gay’s ability to contain his episodes within his r</w:t>
      </w:r>
      <w:r w:rsidR="00BC1666" w:rsidRPr="00BF2D91">
        <w:rPr>
          <w:rFonts w:asciiTheme="majorBidi" w:eastAsia="Times New Roman" w:hAnsiTheme="majorBidi" w:cstheme="majorBidi"/>
          <w:color w:val="000000" w:themeColor="text1"/>
          <w:sz w:val="24"/>
          <w:szCs w:val="24"/>
        </w:rPr>
        <w:t xml:space="preserve">oom, which avoided the scandal </w:t>
      </w:r>
      <w:r w:rsidR="00FD545C" w:rsidRPr="00BF2D91">
        <w:rPr>
          <w:rFonts w:asciiTheme="majorBidi" w:eastAsia="Times New Roman" w:hAnsiTheme="majorBidi" w:cstheme="majorBidi"/>
          <w:color w:val="000000" w:themeColor="text1"/>
          <w:sz w:val="24"/>
          <w:szCs w:val="24"/>
        </w:rPr>
        <w:t xml:space="preserve">his mental instability might have caused outside the barracks. </w:t>
      </w:r>
      <w:r w:rsidR="00D638CE" w:rsidRPr="00BF2D91">
        <w:rPr>
          <w:rFonts w:asciiTheme="majorBidi" w:eastAsia="Times New Roman" w:hAnsiTheme="majorBidi" w:cstheme="majorBidi"/>
          <w:color w:val="000000" w:themeColor="text1"/>
          <w:sz w:val="24"/>
          <w:szCs w:val="24"/>
        </w:rPr>
        <w:t>Arias Gay was protected by his secure position within the military hierarchy,</w:t>
      </w:r>
      <w:r w:rsidR="00BC1666" w:rsidRPr="00BF2D91">
        <w:rPr>
          <w:rFonts w:asciiTheme="majorBidi" w:eastAsia="Times New Roman" w:hAnsiTheme="majorBidi" w:cstheme="majorBidi"/>
          <w:color w:val="000000" w:themeColor="text1"/>
          <w:sz w:val="24"/>
          <w:szCs w:val="24"/>
        </w:rPr>
        <w:t xml:space="preserve"> which, as we will see, was in</w:t>
      </w:r>
      <w:r w:rsidR="00D638CE" w:rsidRPr="00BF2D91">
        <w:rPr>
          <w:rFonts w:asciiTheme="majorBidi" w:eastAsia="Times New Roman" w:hAnsiTheme="majorBidi" w:cstheme="majorBidi"/>
          <w:color w:val="000000" w:themeColor="text1"/>
          <w:sz w:val="24"/>
          <w:szCs w:val="24"/>
        </w:rPr>
        <w:t xml:space="preserve"> </w:t>
      </w:r>
      <w:r w:rsidR="00FD545C" w:rsidRPr="00BF2D91">
        <w:rPr>
          <w:rFonts w:asciiTheme="majorBidi" w:eastAsia="Times New Roman" w:hAnsiTheme="majorBidi" w:cstheme="majorBidi"/>
          <w:color w:val="000000" w:themeColor="text1"/>
          <w:sz w:val="24"/>
          <w:szCs w:val="24"/>
        </w:rPr>
        <w:t xml:space="preserve">stark contrast to </w:t>
      </w:r>
      <w:r w:rsidR="00D638CE" w:rsidRPr="00BF2D91">
        <w:rPr>
          <w:rFonts w:asciiTheme="majorBidi" w:eastAsia="Times New Roman" w:hAnsiTheme="majorBidi" w:cstheme="majorBidi"/>
          <w:color w:val="000000" w:themeColor="text1"/>
          <w:sz w:val="24"/>
          <w:szCs w:val="24"/>
        </w:rPr>
        <w:t>lower-ranking veterans confined to civilian</w:t>
      </w:r>
      <w:r w:rsidR="00FD545C" w:rsidRPr="00BF2D91">
        <w:rPr>
          <w:rFonts w:asciiTheme="majorBidi" w:eastAsia="Times New Roman" w:hAnsiTheme="majorBidi" w:cstheme="majorBidi"/>
          <w:color w:val="000000" w:themeColor="text1"/>
          <w:sz w:val="24"/>
          <w:szCs w:val="24"/>
        </w:rPr>
        <w:t xml:space="preserve"> asylum</w:t>
      </w:r>
      <w:r w:rsidR="00D638CE" w:rsidRPr="00BF2D91">
        <w:rPr>
          <w:rFonts w:asciiTheme="majorBidi" w:eastAsia="Times New Roman" w:hAnsiTheme="majorBidi" w:cstheme="majorBidi"/>
          <w:color w:val="000000" w:themeColor="text1"/>
          <w:sz w:val="24"/>
          <w:szCs w:val="24"/>
        </w:rPr>
        <w:t>s</w:t>
      </w:r>
      <w:r w:rsidR="00FD545C" w:rsidRPr="00BF2D91">
        <w:rPr>
          <w:rFonts w:asciiTheme="majorBidi" w:eastAsia="Times New Roman" w:hAnsiTheme="majorBidi" w:cstheme="majorBidi"/>
          <w:color w:val="000000" w:themeColor="text1"/>
          <w:sz w:val="24"/>
          <w:szCs w:val="24"/>
        </w:rPr>
        <w:t>, who found themselves progressively more isolated from their military pasts</w:t>
      </w:r>
      <w:r w:rsidR="00D638CE" w:rsidRPr="00BF2D91">
        <w:rPr>
          <w:rFonts w:asciiTheme="majorBidi" w:eastAsia="Times New Roman" w:hAnsiTheme="majorBidi" w:cstheme="majorBidi"/>
          <w:color w:val="000000" w:themeColor="text1"/>
          <w:sz w:val="24"/>
          <w:szCs w:val="24"/>
        </w:rPr>
        <w:t xml:space="preserve"> as time went on.</w:t>
      </w:r>
    </w:p>
    <w:p w14:paraId="4F8B9BE2" w14:textId="0D189A79" w:rsidR="00051FBA" w:rsidRPr="00BF2D91" w:rsidRDefault="00042A9A" w:rsidP="00D638CE">
      <w:pPr>
        <w:widowControl w:val="0"/>
        <w:autoSpaceDE w:val="0"/>
        <w:autoSpaceDN w:val="0"/>
        <w:adjustRightInd w:val="0"/>
        <w:spacing w:after="240"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color w:val="000000" w:themeColor="text1"/>
          <w:sz w:val="24"/>
          <w:szCs w:val="24"/>
        </w:rPr>
        <w:t xml:space="preserve">Mentally </w:t>
      </w:r>
      <w:r w:rsidR="008C6F77" w:rsidRPr="00BF2D91">
        <w:rPr>
          <w:rFonts w:asciiTheme="majorBidi" w:eastAsia="Times New Roman" w:hAnsiTheme="majorBidi" w:cstheme="majorBidi"/>
          <w:color w:val="000000" w:themeColor="text1"/>
          <w:sz w:val="24"/>
          <w:szCs w:val="24"/>
        </w:rPr>
        <w:t xml:space="preserve">infirm </w:t>
      </w:r>
      <w:r w:rsidR="00254D98" w:rsidRPr="00BF2D91">
        <w:rPr>
          <w:rFonts w:asciiTheme="majorBidi" w:eastAsia="Times New Roman" w:hAnsiTheme="majorBidi" w:cstheme="majorBidi"/>
          <w:color w:val="000000" w:themeColor="text1"/>
          <w:sz w:val="24"/>
          <w:szCs w:val="24"/>
        </w:rPr>
        <w:t xml:space="preserve">Civil War veterans </w:t>
      </w:r>
      <w:r w:rsidR="00E6065D" w:rsidRPr="00BF2D91">
        <w:rPr>
          <w:rFonts w:asciiTheme="majorBidi" w:eastAsia="Times New Roman" w:hAnsiTheme="majorBidi" w:cstheme="majorBidi"/>
          <w:color w:val="000000" w:themeColor="text1"/>
          <w:sz w:val="24"/>
          <w:szCs w:val="24"/>
        </w:rPr>
        <w:t>from military backgrounds</w:t>
      </w:r>
      <w:r w:rsidR="00254D98" w:rsidRPr="00BF2D91">
        <w:rPr>
          <w:rFonts w:asciiTheme="majorBidi" w:eastAsia="Times New Roman" w:hAnsiTheme="majorBidi" w:cstheme="majorBidi"/>
          <w:color w:val="000000" w:themeColor="text1"/>
          <w:sz w:val="24"/>
          <w:szCs w:val="24"/>
        </w:rPr>
        <w:t xml:space="preserve"> were not only protected by their rank. As noted in the opening </w:t>
      </w:r>
      <w:r w:rsidRPr="00BF2D91">
        <w:rPr>
          <w:rFonts w:asciiTheme="majorBidi" w:eastAsia="Times New Roman" w:hAnsiTheme="majorBidi" w:cstheme="majorBidi"/>
          <w:color w:val="000000" w:themeColor="text1"/>
          <w:sz w:val="24"/>
          <w:szCs w:val="24"/>
        </w:rPr>
        <w:t xml:space="preserve">pages of this section, mentally </w:t>
      </w:r>
      <w:r w:rsidR="00254D98" w:rsidRPr="00BF2D91">
        <w:rPr>
          <w:rFonts w:asciiTheme="majorBidi" w:eastAsia="Times New Roman" w:hAnsiTheme="majorBidi" w:cstheme="majorBidi"/>
          <w:color w:val="000000" w:themeColor="text1"/>
          <w:sz w:val="24"/>
          <w:szCs w:val="24"/>
        </w:rPr>
        <w:t xml:space="preserve">ill service </w:t>
      </w:r>
      <w:r w:rsidR="00254D98" w:rsidRPr="00BF2D91">
        <w:rPr>
          <w:rFonts w:asciiTheme="majorBidi" w:eastAsia="Times New Roman" w:hAnsiTheme="majorBidi" w:cstheme="majorBidi"/>
          <w:color w:val="000000" w:themeColor="text1"/>
          <w:sz w:val="24"/>
          <w:szCs w:val="24"/>
        </w:rPr>
        <w:lastRenderedPageBreak/>
        <w:t>personnel who had served at least ten years were protected by law.</w:t>
      </w:r>
      <w:r w:rsidR="00254D98" w:rsidRPr="00BF2D91">
        <w:rPr>
          <w:rStyle w:val="FootnoteReference"/>
          <w:rFonts w:asciiTheme="majorBidi" w:eastAsia="Times New Roman" w:hAnsiTheme="majorBidi" w:cstheme="majorBidi"/>
          <w:color w:val="000000" w:themeColor="text1"/>
          <w:sz w:val="24"/>
          <w:szCs w:val="24"/>
        </w:rPr>
        <w:footnoteReference w:id="556"/>
      </w:r>
      <w:r w:rsidR="00254D98" w:rsidRPr="00BF2D91">
        <w:rPr>
          <w:rFonts w:asciiTheme="majorBidi" w:eastAsia="Times New Roman" w:hAnsiTheme="majorBidi" w:cstheme="majorBidi"/>
          <w:color w:val="000000" w:themeColor="text1"/>
          <w:sz w:val="24"/>
          <w:szCs w:val="24"/>
        </w:rPr>
        <w:t xml:space="preserve"> Consequently, Civil War veterans with well-established careers in the military </w:t>
      </w:r>
      <w:r w:rsidR="008C6F77" w:rsidRPr="00BF2D91">
        <w:rPr>
          <w:rFonts w:asciiTheme="majorBidi" w:eastAsia="Times New Roman" w:hAnsiTheme="majorBidi" w:cstheme="majorBidi"/>
          <w:color w:val="000000" w:themeColor="text1"/>
          <w:sz w:val="24"/>
          <w:szCs w:val="24"/>
        </w:rPr>
        <w:t>could and did receive</w:t>
      </w:r>
      <w:r w:rsidR="00254D98" w:rsidRPr="00BF2D91">
        <w:rPr>
          <w:rFonts w:asciiTheme="majorBidi" w:eastAsia="Times New Roman" w:hAnsiTheme="majorBidi" w:cstheme="majorBidi"/>
          <w:color w:val="000000" w:themeColor="text1"/>
          <w:sz w:val="24"/>
          <w:szCs w:val="24"/>
        </w:rPr>
        <w:t xml:space="preserve"> recognition from the BCMGP for their mental illnesses</w:t>
      </w:r>
      <w:r w:rsidR="008C6F77" w:rsidRPr="00BF2D91">
        <w:rPr>
          <w:rFonts w:asciiTheme="majorBidi" w:eastAsia="Times New Roman" w:hAnsiTheme="majorBidi" w:cstheme="majorBidi"/>
          <w:color w:val="000000" w:themeColor="text1"/>
          <w:sz w:val="24"/>
          <w:szCs w:val="24"/>
        </w:rPr>
        <w:t>, and</w:t>
      </w:r>
      <w:r w:rsidR="00254D98" w:rsidRPr="00BF2D91">
        <w:rPr>
          <w:rFonts w:asciiTheme="majorBidi" w:eastAsia="Times New Roman" w:hAnsiTheme="majorBidi" w:cstheme="majorBidi"/>
          <w:color w:val="000000" w:themeColor="text1"/>
          <w:sz w:val="24"/>
          <w:szCs w:val="24"/>
        </w:rPr>
        <w:t xml:space="preserve"> </w:t>
      </w:r>
      <w:r w:rsidR="008C6F77" w:rsidRPr="00BF2D91">
        <w:rPr>
          <w:rFonts w:asciiTheme="majorBidi" w:eastAsia="Times New Roman" w:hAnsiTheme="majorBidi" w:cstheme="majorBidi"/>
          <w:color w:val="000000" w:themeColor="text1"/>
          <w:sz w:val="24"/>
          <w:szCs w:val="24"/>
        </w:rPr>
        <w:t>were given the title of</w:t>
      </w:r>
      <w:r w:rsidR="00254D98" w:rsidRPr="00BF2D91">
        <w:rPr>
          <w:rFonts w:asciiTheme="majorBidi" w:eastAsia="Times New Roman" w:hAnsiTheme="majorBidi" w:cstheme="majorBidi"/>
          <w:color w:val="000000" w:themeColor="text1"/>
          <w:sz w:val="24"/>
          <w:szCs w:val="24"/>
        </w:rPr>
        <w:t xml:space="preserve"> </w:t>
      </w:r>
      <w:r w:rsidR="00E72555" w:rsidRPr="00BF2D91">
        <w:rPr>
          <w:rFonts w:asciiTheme="majorBidi" w:eastAsia="Times New Roman" w:hAnsiTheme="majorBidi" w:cstheme="majorBidi"/>
          <w:sz w:val="24"/>
          <w:szCs w:val="24"/>
        </w:rPr>
        <w:t>‘accidental a</w:t>
      </w:r>
      <w:r w:rsidR="00254D98" w:rsidRPr="00BF2D91">
        <w:rPr>
          <w:rFonts w:asciiTheme="majorBidi" w:eastAsia="Times New Roman" w:hAnsiTheme="majorBidi" w:cstheme="majorBidi"/>
          <w:sz w:val="24"/>
          <w:szCs w:val="24"/>
        </w:rPr>
        <w:t xml:space="preserve">bsolute </w:t>
      </w:r>
      <w:proofErr w:type="spellStart"/>
      <w:r w:rsidR="00E72555" w:rsidRPr="00BF2D91">
        <w:rPr>
          <w:rFonts w:asciiTheme="majorBidi" w:eastAsia="Times New Roman" w:hAnsiTheme="majorBidi" w:cstheme="majorBidi"/>
          <w:i/>
          <w:iCs/>
          <w:sz w:val="24"/>
          <w:szCs w:val="24"/>
        </w:rPr>
        <w:t>m</w:t>
      </w:r>
      <w:r w:rsidR="00254D98" w:rsidRPr="00BF2D91">
        <w:rPr>
          <w:rFonts w:asciiTheme="majorBidi" w:eastAsia="Times New Roman" w:hAnsiTheme="majorBidi" w:cstheme="majorBidi"/>
          <w:i/>
          <w:iCs/>
          <w:sz w:val="24"/>
          <w:szCs w:val="24"/>
        </w:rPr>
        <w:t>utilados</w:t>
      </w:r>
      <w:proofErr w:type="spellEnd"/>
      <w:r w:rsidR="00254D98" w:rsidRPr="00BF2D91">
        <w:rPr>
          <w:rFonts w:asciiTheme="majorBidi" w:eastAsia="Times New Roman" w:hAnsiTheme="majorBidi" w:cstheme="majorBidi"/>
          <w:sz w:val="24"/>
          <w:szCs w:val="24"/>
        </w:rPr>
        <w:t>’</w:t>
      </w:r>
      <w:r w:rsidR="008C6F77" w:rsidRPr="00BF2D91">
        <w:rPr>
          <w:rFonts w:asciiTheme="majorBidi" w:eastAsia="Times New Roman" w:hAnsiTheme="majorBidi" w:cstheme="majorBidi"/>
          <w:sz w:val="24"/>
          <w:szCs w:val="24"/>
        </w:rPr>
        <w:t>, or</w:t>
      </w:r>
      <w:r w:rsidR="00254D98" w:rsidRPr="00BF2D91">
        <w:rPr>
          <w:rFonts w:asciiTheme="majorBidi" w:eastAsia="Times New Roman" w:hAnsiTheme="majorBidi" w:cstheme="majorBidi"/>
          <w:sz w:val="24"/>
          <w:szCs w:val="24"/>
        </w:rPr>
        <w:t xml:space="preserve">, after 1958, </w:t>
      </w:r>
      <w:r w:rsidR="00E72555" w:rsidRPr="00BF2D91">
        <w:rPr>
          <w:rFonts w:asciiTheme="majorBidi" w:eastAsia="Times New Roman" w:hAnsiTheme="majorBidi" w:cstheme="majorBidi"/>
          <w:sz w:val="24"/>
          <w:szCs w:val="24"/>
        </w:rPr>
        <w:t>‘</w:t>
      </w:r>
      <w:proofErr w:type="spellStart"/>
      <w:r w:rsidR="00E72555" w:rsidRPr="00BF2D91">
        <w:rPr>
          <w:rFonts w:asciiTheme="majorBidi" w:eastAsia="Times New Roman" w:hAnsiTheme="majorBidi" w:cstheme="majorBidi"/>
          <w:sz w:val="24"/>
          <w:szCs w:val="24"/>
        </w:rPr>
        <w:t>inútiles</w:t>
      </w:r>
      <w:proofErr w:type="spellEnd"/>
      <w:r w:rsidR="00E72555" w:rsidRPr="00BF2D91">
        <w:rPr>
          <w:rFonts w:asciiTheme="majorBidi" w:eastAsia="Times New Roman" w:hAnsiTheme="majorBidi" w:cstheme="majorBidi"/>
          <w:sz w:val="24"/>
          <w:szCs w:val="24"/>
        </w:rPr>
        <w:t xml:space="preserve"> para </w:t>
      </w:r>
      <w:proofErr w:type="spellStart"/>
      <w:r w:rsidR="00E72555" w:rsidRPr="00BF2D91">
        <w:rPr>
          <w:rFonts w:asciiTheme="majorBidi" w:eastAsia="Times New Roman" w:hAnsiTheme="majorBidi" w:cstheme="majorBidi"/>
          <w:sz w:val="24"/>
          <w:szCs w:val="24"/>
        </w:rPr>
        <w:t>el</w:t>
      </w:r>
      <w:proofErr w:type="spellEnd"/>
      <w:r w:rsidR="00E72555" w:rsidRPr="00BF2D91">
        <w:rPr>
          <w:rFonts w:asciiTheme="majorBidi" w:eastAsia="Times New Roman" w:hAnsiTheme="majorBidi" w:cstheme="majorBidi"/>
          <w:sz w:val="24"/>
          <w:szCs w:val="24"/>
        </w:rPr>
        <w:t xml:space="preserve"> </w:t>
      </w:r>
      <w:proofErr w:type="spellStart"/>
      <w:r w:rsidR="00E72555" w:rsidRPr="00BF2D91">
        <w:rPr>
          <w:rFonts w:asciiTheme="majorBidi" w:eastAsia="Times New Roman" w:hAnsiTheme="majorBidi" w:cstheme="majorBidi"/>
          <w:sz w:val="24"/>
          <w:szCs w:val="24"/>
        </w:rPr>
        <w:t>servicio</w:t>
      </w:r>
      <w:proofErr w:type="spellEnd"/>
      <w:r w:rsidR="00E72555" w:rsidRPr="00BF2D91">
        <w:rPr>
          <w:rFonts w:asciiTheme="majorBidi" w:eastAsia="Times New Roman" w:hAnsiTheme="majorBidi" w:cstheme="majorBidi"/>
          <w:sz w:val="24"/>
          <w:szCs w:val="24"/>
        </w:rPr>
        <w:t>’ (u</w:t>
      </w:r>
      <w:r w:rsidR="00254D98" w:rsidRPr="00BF2D91">
        <w:rPr>
          <w:rFonts w:asciiTheme="majorBidi" w:eastAsia="Times New Roman" w:hAnsiTheme="majorBidi" w:cstheme="majorBidi"/>
          <w:sz w:val="24"/>
          <w:szCs w:val="24"/>
        </w:rPr>
        <w:t>seless for service).</w:t>
      </w:r>
      <w:r w:rsidR="00254D98" w:rsidRPr="00BF2D91">
        <w:rPr>
          <w:rStyle w:val="FootnoteReference"/>
          <w:rFonts w:asciiTheme="majorBidi" w:eastAsia="Times New Roman" w:hAnsiTheme="majorBidi" w:cstheme="majorBidi"/>
          <w:sz w:val="24"/>
          <w:szCs w:val="24"/>
        </w:rPr>
        <w:footnoteReference w:id="557"/>
      </w:r>
      <w:r w:rsidR="00254D98" w:rsidRPr="00BF2D91">
        <w:rPr>
          <w:rFonts w:asciiTheme="majorBidi" w:eastAsia="Times New Roman" w:hAnsiTheme="majorBidi" w:cstheme="majorBidi"/>
          <w:sz w:val="24"/>
          <w:szCs w:val="24"/>
        </w:rPr>
        <w:t xml:space="preserve"> </w:t>
      </w:r>
      <w:r w:rsidR="00FA7420" w:rsidRPr="00BF2D91">
        <w:rPr>
          <w:rFonts w:asciiTheme="majorBidi" w:eastAsia="Times New Roman" w:hAnsiTheme="majorBidi" w:cstheme="majorBidi"/>
          <w:sz w:val="24"/>
          <w:szCs w:val="24"/>
        </w:rPr>
        <w:t>S</w:t>
      </w:r>
      <w:r w:rsidR="00254D98" w:rsidRPr="00BF2D91">
        <w:rPr>
          <w:rFonts w:asciiTheme="majorBidi" w:eastAsia="Times New Roman" w:hAnsiTheme="majorBidi" w:cstheme="majorBidi"/>
          <w:sz w:val="24"/>
          <w:szCs w:val="24"/>
        </w:rPr>
        <w:t xml:space="preserve">uch </w:t>
      </w:r>
      <w:r w:rsidR="00FA7420" w:rsidRPr="00BF2D91">
        <w:rPr>
          <w:rFonts w:asciiTheme="majorBidi" w:eastAsia="Times New Roman" w:hAnsiTheme="majorBidi" w:cstheme="majorBidi"/>
          <w:sz w:val="24"/>
          <w:szCs w:val="24"/>
        </w:rPr>
        <w:t xml:space="preserve">legislation did not contradict the </w:t>
      </w:r>
      <w:r w:rsidR="008C6F77" w:rsidRPr="00BF2D91">
        <w:rPr>
          <w:rFonts w:asciiTheme="majorBidi" w:eastAsia="Times New Roman" w:hAnsiTheme="majorBidi" w:cstheme="majorBidi"/>
          <w:sz w:val="24"/>
          <w:szCs w:val="24"/>
        </w:rPr>
        <w:t xml:space="preserve">sceptical </w:t>
      </w:r>
      <w:r w:rsidR="00FA7420" w:rsidRPr="00BF2D91">
        <w:rPr>
          <w:rFonts w:asciiTheme="majorBidi" w:eastAsia="Times New Roman" w:hAnsiTheme="majorBidi" w:cstheme="majorBidi"/>
          <w:sz w:val="24"/>
          <w:szCs w:val="24"/>
        </w:rPr>
        <w:t xml:space="preserve">consensus </w:t>
      </w:r>
      <w:r w:rsidR="00E6065D" w:rsidRPr="00BF2D91">
        <w:rPr>
          <w:rFonts w:asciiTheme="majorBidi" w:eastAsia="Times New Roman" w:hAnsiTheme="majorBidi" w:cstheme="majorBidi"/>
          <w:sz w:val="24"/>
          <w:szCs w:val="24"/>
        </w:rPr>
        <w:t>of</w:t>
      </w:r>
      <w:r w:rsidR="008C6F77" w:rsidRPr="00BF2D91">
        <w:rPr>
          <w:rFonts w:asciiTheme="majorBidi" w:eastAsia="Times New Roman" w:hAnsiTheme="majorBidi" w:cstheme="majorBidi"/>
          <w:sz w:val="24"/>
          <w:szCs w:val="24"/>
        </w:rPr>
        <w:t xml:space="preserve"> psychiatrists on the issue of ‘war neurosis’—or</w:t>
      </w:r>
      <w:r w:rsidR="00E6065D" w:rsidRPr="00BF2D91">
        <w:rPr>
          <w:rFonts w:asciiTheme="majorBidi" w:eastAsia="Times New Roman" w:hAnsiTheme="majorBidi" w:cstheme="majorBidi"/>
          <w:sz w:val="24"/>
          <w:szCs w:val="24"/>
        </w:rPr>
        <w:t>, for that matter,</w:t>
      </w:r>
      <w:r w:rsidR="008C6F77" w:rsidRPr="00BF2D91">
        <w:rPr>
          <w:rFonts w:asciiTheme="majorBidi" w:eastAsia="Times New Roman" w:hAnsiTheme="majorBidi" w:cstheme="majorBidi"/>
          <w:sz w:val="24"/>
          <w:szCs w:val="24"/>
        </w:rPr>
        <w:t xml:space="preserve"> Francoist rhetoric which glorified the ‘Crusade’</w:t>
      </w:r>
      <w:r w:rsidR="00E6065D" w:rsidRPr="00BF2D91">
        <w:rPr>
          <w:rFonts w:asciiTheme="majorBidi" w:eastAsia="Times New Roman" w:hAnsiTheme="majorBidi" w:cstheme="majorBidi"/>
          <w:sz w:val="24"/>
          <w:szCs w:val="24"/>
        </w:rPr>
        <w:t>—</w:t>
      </w:r>
      <w:r w:rsidR="00FA7420" w:rsidRPr="00BF2D91">
        <w:rPr>
          <w:rFonts w:asciiTheme="majorBidi" w:eastAsia="Times New Roman" w:hAnsiTheme="majorBidi" w:cstheme="majorBidi"/>
          <w:sz w:val="24"/>
          <w:szCs w:val="24"/>
        </w:rPr>
        <w:t>as it did not recognise any link between psychological trauma and war.</w:t>
      </w:r>
      <w:r w:rsidR="008C6F77" w:rsidRPr="00BF2D91">
        <w:rPr>
          <w:rFonts w:asciiTheme="majorBidi" w:eastAsia="Times New Roman" w:hAnsiTheme="majorBidi" w:cstheme="majorBidi"/>
          <w:sz w:val="24"/>
          <w:szCs w:val="24"/>
        </w:rPr>
        <w:t xml:space="preserve"> Rather, the legislation’s continued emphasis on physical trauma, and the stipulation that individuals had to have served ten years to be recogn</w:t>
      </w:r>
      <w:r w:rsidR="00150855" w:rsidRPr="00BF2D91">
        <w:rPr>
          <w:rFonts w:asciiTheme="majorBidi" w:eastAsia="Times New Roman" w:hAnsiTheme="majorBidi" w:cstheme="majorBidi"/>
          <w:sz w:val="24"/>
          <w:szCs w:val="24"/>
        </w:rPr>
        <w:t xml:space="preserve">ised for </w:t>
      </w:r>
      <w:r w:rsidR="008C6F77" w:rsidRPr="00BF2D91">
        <w:rPr>
          <w:rFonts w:asciiTheme="majorBidi" w:eastAsia="Times New Roman" w:hAnsiTheme="majorBidi" w:cstheme="majorBidi"/>
          <w:sz w:val="24"/>
          <w:szCs w:val="24"/>
        </w:rPr>
        <w:t xml:space="preserve">psychological disorders such as psychosis, hinted at the true nature of the legislation, which was to compensate </w:t>
      </w:r>
      <w:r w:rsidR="00E6065D" w:rsidRPr="00BF2D91">
        <w:rPr>
          <w:rFonts w:asciiTheme="majorBidi" w:eastAsia="Times New Roman" w:hAnsiTheme="majorBidi" w:cstheme="majorBidi"/>
          <w:sz w:val="24"/>
          <w:szCs w:val="24"/>
        </w:rPr>
        <w:t xml:space="preserve">long-serving, trusted </w:t>
      </w:r>
      <w:proofErr w:type="spellStart"/>
      <w:r w:rsidR="00E6065D" w:rsidRPr="00BF2D91">
        <w:rPr>
          <w:rFonts w:asciiTheme="majorBidi" w:eastAsia="Times New Roman" w:hAnsiTheme="majorBidi" w:cstheme="majorBidi"/>
          <w:i/>
          <w:sz w:val="24"/>
          <w:szCs w:val="24"/>
        </w:rPr>
        <w:t>militares</w:t>
      </w:r>
      <w:proofErr w:type="spellEnd"/>
      <w:r w:rsidR="00E6065D" w:rsidRPr="00BF2D91">
        <w:rPr>
          <w:rFonts w:asciiTheme="majorBidi" w:eastAsia="Times New Roman" w:hAnsiTheme="majorBidi" w:cstheme="majorBidi"/>
          <w:i/>
          <w:sz w:val="24"/>
          <w:szCs w:val="24"/>
        </w:rPr>
        <w:t xml:space="preserve"> </w:t>
      </w:r>
      <w:r w:rsidR="00E6065D" w:rsidRPr="00BF2D91">
        <w:rPr>
          <w:rFonts w:asciiTheme="majorBidi" w:eastAsia="Times New Roman" w:hAnsiTheme="majorBidi" w:cstheme="majorBidi"/>
          <w:sz w:val="24"/>
          <w:szCs w:val="24"/>
        </w:rPr>
        <w:t>who had fallen on hard times.</w:t>
      </w:r>
      <w:r w:rsidR="00CC1F04" w:rsidRPr="00BF2D91">
        <w:rPr>
          <w:rFonts w:asciiTheme="majorBidi" w:eastAsia="Times New Roman" w:hAnsiTheme="majorBidi" w:cstheme="majorBidi"/>
          <w:sz w:val="24"/>
          <w:szCs w:val="24"/>
        </w:rPr>
        <w:t xml:space="preserve"> This is reflected in the </w:t>
      </w:r>
      <w:r w:rsidR="00D157EF" w:rsidRPr="00BF2D91">
        <w:rPr>
          <w:rFonts w:asciiTheme="majorBidi" w:eastAsia="Times New Roman" w:hAnsiTheme="majorBidi" w:cstheme="majorBidi"/>
          <w:sz w:val="24"/>
          <w:szCs w:val="24"/>
        </w:rPr>
        <w:t>way in which</w:t>
      </w:r>
      <w:r w:rsidR="00172EF3" w:rsidRPr="00BF2D91">
        <w:rPr>
          <w:rFonts w:asciiTheme="majorBidi" w:eastAsia="Times New Roman" w:hAnsiTheme="majorBidi" w:cstheme="majorBidi"/>
          <w:sz w:val="24"/>
          <w:szCs w:val="24"/>
        </w:rPr>
        <w:t xml:space="preserve"> mental health legislation </w:t>
      </w:r>
      <w:r w:rsidR="009437B1" w:rsidRPr="00BF2D91">
        <w:rPr>
          <w:rFonts w:asciiTheme="majorBidi" w:eastAsia="Times New Roman" w:hAnsiTheme="majorBidi" w:cstheme="majorBidi"/>
          <w:sz w:val="24"/>
          <w:szCs w:val="24"/>
        </w:rPr>
        <w:t xml:space="preserve">was used to support </w:t>
      </w:r>
      <w:r w:rsidR="00172EF3" w:rsidRPr="00BF2D91">
        <w:rPr>
          <w:rFonts w:asciiTheme="majorBidi" w:eastAsia="Times New Roman" w:hAnsiTheme="majorBidi" w:cstheme="majorBidi"/>
          <w:sz w:val="24"/>
          <w:szCs w:val="24"/>
        </w:rPr>
        <w:t xml:space="preserve">armed forces personnel suffering from the neurological effects of syphilis—a condition not recognised by the BCMGP—who otherwise would have received no </w:t>
      </w:r>
      <w:r w:rsidR="009437B1" w:rsidRPr="00BF2D91">
        <w:rPr>
          <w:rFonts w:asciiTheme="majorBidi" w:eastAsia="Times New Roman" w:hAnsiTheme="majorBidi" w:cstheme="majorBidi"/>
          <w:sz w:val="24"/>
          <w:szCs w:val="24"/>
        </w:rPr>
        <w:t>assistance</w:t>
      </w:r>
      <w:r w:rsidR="00172EF3" w:rsidRPr="00BF2D91">
        <w:rPr>
          <w:rFonts w:asciiTheme="majorBidi" w:eastAsia="Times New Roman" w:hAnsiTheme="majorBidi" w:cstheme="majorBidi"/>
          <w:sz w:val="24"/>
          <w:szCs w:val="24"/>
        </w:rPr>
        <w:t xml:space="preserve"> at all.</w:t>
      </w:r>
      <w:r w:rsidR="00172EF3" w:rsidRPr="00BF2D91">
        <w:rPr>
          <w:rStyle w:val="FootnoteReference"/>
          <w:rFonts w:asciiTheme="majorBidi" w:eastAsia="Times New Roman" w:hAnsiTheme="majorBidi" w:cstheme="majorBidi"/>
          <w:sz w:val="24"/>
          <w:szCs w:val="24"/>
        </w:rPr>
        <w:footnoteReference w:id="558"/>
      </w:r>
      <w:r w:rsidR="00172EF3" w:rsidRPr="00BF2D91">
        <w:rPr>
          <w:rFonts w:asciiTheme="majorBidi" w:eastAsia="Times New Roman" w:hAnsiTheme="majorBidi" w:cstheme="majorBidi"/>
          <w:sz w:val="24"/>
          <w:szCs w:val="24"/>
        </w:rPr>
        <w:t xml:space="preserve"> </w:t>
      </w:r>
    </w:p>
    <w:p w14:paraId="677EC67E" w14:textId="22DE6F8F" w:rsidR="00BA48EF" w:rsidRPr="00BF2D91" w:rsidRDefault="00E6065D" w:rsidP="00042A9A">
      <w:pPr>
        <w:widowControl w:val="0"/>
        <w:autoSpaceDE w:val="0"/>
        <w:autoSpaceDN w:val="0"/>
        <w:adjustRightInd w:val="0"/>
        <w:spacing w:after="240"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 fact that the mentally ill were given different titles to the physically-disabled served to disassociate them from the Civil War. The ‘Accidental </w:t>
      </w:r>
      <w:proofErr w:type="spellStart"/>
      <w:r w:rsidRPr="00BF2D91">
        <w:rPr>
          <w:rFonts w:asciiTheme="majorBidi" w:eastAsia="Times New Roman" w:hAnsiTheme="majorBidi" w:cstheme="majorBidi"/>
          <w:i/>
          <w:iCs/>
          <w:sz w:val="24"/>
          <w:szCs w:val="24"/>
        </w:rPr>
        <w:t>Mutilado</w:t>
      </w:r>
      <w:proofErr w:type="spellEnd"/>
      <w:r w:rsidRPr="00BF2D91">
        <w:rPr>
          <w:rFonts w:asciiTheme="majorBidi" w:eastAsia="Times New Roman" w:hAnsiTheme="majorBidi" w:cstheme="majorBidi"/>
          <w:sz w:val="24"/>
          <w:szCs w:val="24"/>
        </w:rPr>
        <w:t>’</w:t>
      </w:r>
      <w:r w:rsidR="00150855" w:rsidRPr="00BF2D91">
        <w:rPr>
          <w:rFonts w:asciiTheme="majorBidi" w:eastAsia="Times New Roman" w:hAnsiTheme="majorBidi" w:cstheme="majorBidi"/>
          <w:sz w:val="24"/>
          <w:szCs w:val="24"/>
        </w:rPr>
        <w:t xml:space="preserve"> title was also used for</w:t>
      </w:r>
      <w:r w:rsidRPr="00BF2D91">
        <w:rPr>
          <w:rFonts w:asciiTheme="majorBidi" w:eastAsia="Times New Roman" w:hAnsiTheme="majorBidi" w:cstheme="majorBidi"/>
          <w:sz w:val="24"/>
          <w:szCs w:val="24"/>
        </w:rPr>
        <w:t xml:space="preserve"> those physically injured in accidents, which was meant to distinguish them from those gloriously wounded in battle. By giving this same title to the mentally infirm, the </w:t>
      </w:r>
      <w:r w:rsidR="00A32D3C" w:rsidRPr="00BF2D91">
        <w:rPr>
          <w:rFonts w:asciiTheme="majorBidi" w:eastAsia="Times New Roman" w:hAnsiTheme="majorBidi" w:cstheme="majorBidi"/>
          <w:sz w:val="24"/>
          <w:szCs w:val="24"/>
        </w:rPr>
        <w:t>BCMGP was able to protect armed services personnel without undermining the glory of the ‘Crusade’. These were not veterans traumatised by war, they were merely armed forces personnel who happened to develop hereditary mental illnesses after the war. That such individuals were commonly referred to as ‘</w:t>
      </w:r>
      <w:proofErr w:type="spellStart"/>
      <w:r w:rsidR="00A32D3C" w:rsidRPr="00BF2D91">
        <w:rPr>
          <w:rFonts w:asciiTheme="majorBidi" w:eastAsia="Times New Roman" w:hAnsiTheme="majorBidi" w:cstheme="majorBidi"/>
          <w:sz w:val="24"/>
          <w:szCs w:val="24"/>
        </w:rPr>
        <w:t>dementes</w:t>
      </w:r>
      <w:proofErr w:type="spellEnd"/>
      <w:r w:rsidR="00A32D3C" w:rsidRPr="00BF2D91">
        <w:rPr>
          <w:rFonts w:asciiTheme="majorBidi" w:eastAsia="Times New Roman" w:hAnsiTheme="majorBidi" w:cstheme="majorBidi"/>
          <w:sz w:val="24"/>
          <w:szCs w:val="24"/>
        </w:rPr>
        <w:t xml:space="preserve">’ (lunatics) reflected the </w:t>
      </w:r>
      <w:r w:rsidR="00A32D3C" w:rsidRPr="00BF2D91">
        <w:rPr>
          <w:rFonts w:asciiTheme="majorBidi" w:eastAsia="Times New Roman" w:hAnsiTheme="majorBidi" w:cstheme="majorBidi"/>
          <w:sz w:val="24"/>
          <w:szCs w:val="24"/>
        </w:rPr>
        <w:lastRenderedPageBreak/>
        <w:t xml:space="preserve">tendency to </w:t>
      </w:r>
      <w:r w:rsidR="00F6454F" w:rsidRPr="00BF2D91">
        <w:rPr>
          <w:rFonts w:asciiTheme="majorBidi" w:eastAsia="Times New Roman" w:hAnsiTheme="majorBidi" w:cstheme="majorBidi"/>
          <w:sz w:val="24"/>
          <w:szCs w:val="24"/>
        </w:rPr>
        <w:t>attribute</w:t>
      </w:r>
      <w:r w:rsidR="00A32D3C" w:rsidRPr="00BF2D91">
        <w:rPr>
          <w:rFonts w:asciiTheme="majorBidi" w:eastAsia="Times New Roman" w:hAnsiTheme="majorBidi" w:cstheme="majorBidi"/>
          <w:sz w:val="24"/>
          <w:szCs w:val="24"/>
        </w:rPr>
        <w:t xml:space="preserve"> mental illness </w:t>
      </w:r>
      <w:r w:rsidR="00F6454F" w:rsidRPr="00BF2D91">
        <w:rPr>
          <w:rFonts w:asciiTheme="majorBidi" w:eastAsia="Times New Roman" w:hAnsiTheme="majorBidi" w:cstheme="majorBidi"/>
          <w:sz w:val="24"/>
          <w:szCs w:val="24"/>
        </w:rPr>
        <w:t xml:space="preserve">to individual weakness, rather than </w:t>
      </w:r>
      <w:r w:rsidR="00041C1E" w:rsidRPr="00BF2D91">
        <w:rPr>
          <w:rFonts w:asciiTheme="majorBidi" w:eastAsia="Times New Roman" w:hAnsiTheme="majorBidi" w:cstheme="majorBidi"/>
          <w:sz w:val="24"/>
          <w:szCs w:val="24"/>
        </w:rPr>
        <w:t xml:space="preserve">to </w:t>
      </w:r>
      <w:r w:rsidR="00F6454F" w:rsidRPr="00BF2D91">
        <w:rPr>
          <w:rFonts w:asciiTheme="majorBidi" w:eastAsia="Times New Roman" w:hAnsiTheme="majorBidi" w:cstheme="majorBidi"/>
          <w:sz w:val="24"/>
          <w:szCs w:val="24"/>
        </w:rPr>
        <w:t>the external, traumatic experience of war.</w:t>
      </w:r>
      <w:r w:rsidR="00F6454F" w:rsidRPr="00BF2D91">
        <w:rPr>
          <w:rStyle w:val="FootnoteReference"/>
          <w:rFonts w:asciiTheme="majorBidi" w:eastAsia="Times New Roman" w:hAnsiTheme="majorBidi" w:cstheme="majorBidi"/>
          <w:sz w:val="24"/>
          <w:szCs w:val="24"/>
        </w:rPr>
        <w:footnoteReference w:id="559"/>
      </w:r>
      <w:r w:rsidR="00F6454F" w:rsidRPr="00BF2D91">
        <w:rPr>
          <w:rFonts w:asciiTheme="majorBidi" w:eastAsia="Times New Roman" w:hAnsiTheme="majorBidi" w:cstheme="majorBidi"/>
          <w:sz w:val="24"/>
          <w:szCs w:val="24"/>
        </w:rPr>
        <w:t xml:space="preserve"> </w:t>
      </w:r>
      <w:r w:rsidR="00BA48EF" w:rsidRPr="00BF2D91">
        <w:rPr>
          <w:rFonts w:asciiTheme="majorBidi" w:eastAsia="Times New Roman" w:hAnsiTheme="majorBidi" w:cstheme="majorBidi"/>
          <w:sz w:val="24"/>
          <w:szCs w:val="24"/>
        </w:rPr>
        <w:t xml:space="preserve">It is worth noting that this unwillingness to acknowledge psychological trauma was not shared by patients and their families, who, as we </w:t>
      </w:r>
      <w:r w:rsidR="002B753B" w:rsidRPr="00BF2D91">
        <w:rPr>
          <w:rFonts w:asciiTheme="majorBidi" w:eastAsia="Times New Roman" w:hAnsiTheme="majorBidi" w:cstheme="majorBidi"/>
          <w:sz w:val="24"/>
          <w:szCs w:val="24"/>
        </w:rPr>
        <w:t>will see</w:t>
      </w:r>
      <w:r w:rsidR="00BA48EF" w:rsidRPr="00BF2D91">
        <w:rPr>
          <w:rFonts w:asciiTheme="majorBidi" w:eastAsia="Times New Roman" w:hAnsiTheme="majorBidi" w:cstheme="majorBidi"/>
          <w:sz w:val="24"/>
          <w:szCs w:val="24"/>
        </w:rPr>
        <w:t>, frequently made the connection between active service and mental infirmity.</w:t>
      </w:r>
    </w:p>
    <w:p w14:paraId="79493DE5" w14:textId="6AFBE55B" w:rsidR="0072199E" w:rsidRPr="00BF2D91" w:rsidRDefault="0098133D" w:rsidP="00E0580A">
      <w:pPr>
        <w:widowControl w:val="0"/>
        <w:autoSpaceDE w:val="0"/>
        <w:autoSpaceDN w:val="0"/>
        <w:adjustRightInd w:val="0"/>
        <w:spacing w:after="240" w:line="480" w:lineRule="auto"/>
        <w:ind w:firstLine="708"/>
        <w:jc w:val="both"/>
        <w:rPr>
          <w:rFonts w:asciiTheme="majorBidi" w:eastAsia="Times New Roman" w:hAnsiTheme="majorBidi" w:cstheme="majorBidi"/>
          <w:sz w:val="24"/>
          <w:szCs w:val="24"/>
        </w:rPr>
      </w:pPr>
      <w:r>
        <w:rPr>
          <w:rFonts w:asciiTheme="majorBidi" w:eastAsia="Times New Roman" w:hAnsiTheme="majorBidi" w:cstheme="majorBidi"/>
          <w:sz w:val="24"/>
          <w:szCs w:val="24"/>
        </w:rPr>
        <w:t>[redacted]</w:t>
      </w:r>
    </w:p>
    <w:p w14:paraId="4DAE2486" w14:textId="0A990BE2" w:rsidR="00DD4EF2" w:rsidRPr="00BF2D91" w:rsidRDefault="00401EEE" w:rsidP="00786BAC">
      <w:pPr>
        <w:widowControl w:val="0"/>
        <w:autoSpaceDE w:val="0"/>
        <w:autoSpaceDN w:val="0"/>
        <w:adjustRightInd w:val="0"/>
        <w:spacing w:after="240" w:line="480" w:lineRule="auto"/>
        <w:ind w:firstLine="720"/>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In the context of post-war autarchy, t</w:t>
      </w:r>
      <w:r w:rsidR="0031430E" w:rsidRPr="00BF2D91">
        <w:rPr>
          <w:rFonts w:asciiTheme="majorBidi" w:eastAsia="Times New Roman" w:hAnsiTheme="majorBidi" w:cstheme="majorBidi"/>
          <w:sz w:val="24"/>
          <w:szCs w:val="24"/>
        </w:rPr>
        <w:t xml:space="preserve">he cost of supporting potentially thousands of immobilised individuals in part explains the regime’s reticence to acknowledge </w:t>
      </w:r>
      <w:r w:rsidRPr="00BF2D91">
        <w:rPr>
          <w:rFonts w:asciiTheme="majorBidi" w:eastAsia="Times New Roman" w:hAnsiTheme="majorBidi" w:cstheme="majorBidi"/>
          <w:sz w:val="24"/>
          <w:szCs w:val="24"/>
        </w:rPr>
        <w:t>‘civilian’ veterans suffering from mental illness.</w:t>
      </w:r>
      <w:r w:rsidR="0031430E" w:rsidRPr="00BF2D91">
        <w:rPr>
          <w:rFonts w:asciiTheme="majorBidi" w:eastAsia="Times New Roman" w:hAnsiTheme="majorBidi" w:cstheme="majorBidi"/>
          <w:sz w:val="24"/>
          <w:szCs w:val="24"/>
        </w:rPr>
        <w:t xml:space="preserve"> Such exclusion </w:t>
      </w:r>
      <w:r w:rsidRPr="00BF2D91">
        <w:rPr>
          <w:rFonts w:asciiTheme="majorBidi" w:eastAsia="Times New Roman" w:hAnsiTheme="majorBidi" w:cstheme="majorBidi"/>
          <w:sz w:val="24"/>
          <w:szCs w:val="24"/>
        </w:rPr>
        <w:t>was legitimised by</w:t>
      </w:r>
      <w:r w:rsidR="0031430E"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the</w:t>
      </w:r>
      <w:r w:rsidR="0031430E"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 xml:space="preserve">consensus </w:t>
      </w:r>
      <w:r w:rsidR="00150855" w:rsidRPr="00BF2D91">
        <w:rPr>
          <w:rFonts w:asciiTheme="majorBidi" w:eastAsia="Times New Roman" w:hAnsiTheme="majorBidi" w:cstheme="majorBidi"/>
          <w:sz w:val="24"/>
          <w:szCs w:val="24"/>
        </w:rPr>
        <w:t>amongst psychiatrists that</w:t>
      </w:r>
      <w:r w:rsidRPr="00BF2D91">
        <w:rPr>
          <w:rFonts w:asciiTheme="majorBidi" w:eastAsia="Times New Roman" w:hAnsiTheme="majorBidi" w:cstheme="majorBidi"/>
          <w:sz w:val="24"/>
          <w:szCs w:val="24"/>
        </w:rPr>
        <w:t xml:space="preserve"> negated the link between mental illness and war, and thus </w:t>
      </w:r>
      <w:r w:rsidR="0031430E" w:rsidRPr="00BF2D91">
        <w:rPr>
          <w:rFonts w:asciiTheme="majorBidi" w:eastAsia="Times New Roman" w:hAnsiTheme="majorBidi" w:cstheme="majorBidi"/>
          <w:sz w:val="24"/>
          <w:szCs w:val="24"/>
        </w:rPr>
        <w:t xml:space="preserve">absolved the state of any responsibility to provide support for </w:t>
      </w:r>
      <w:r w:rsidRPr="00BF2D91">
        <w:rPr>
          <w:rFonts w:asciiTheme="majorBidi" w:eastAsia="Times New Roman" w:hAnsiTheme="majorBidi" w:cstheme="majorBidi"/>
          <w:sz w:val="24"/>
          <w:szCs w:val="24"/>
        </w:rPr>
        <w:t>‘</w:t>
      </w:r>
      <w:proofErr w:type="spellStart"/>
      <w:r w:rsidRPr="00BF2D91">
        <w:rPr>
          <w:rFonts w:asciiTheme="majorBidi" w:eastAsia="Times New Roman" w:hAnsiTheme="majorBidi" w:cstheme="majorBidi"/>
          <w:sz w:val="24"/>
          <w:szCs w:val="24"/>
        </w:rPr>
        <w:t>dementes</w:t>
      </w:r>
      <w:proofErr w:type="spellEnd"/>
      <w:r w:rsidRPr="00BF2D91">
        <w:rPr>
          <w:rFonts w:asciiTheme="majorBidi" w:eastAsia="Times New Roman" w:hAnsiTheme="majorBidi" w:cstheme="majorBidi"/>
          <w:sz w:val="24"/>
          <w:szCs w:val="24"/>
        </w:rPr>
        <w:t>’</w:t>
      </w:r>
      <w:r w:rsidR="0031430E" w:rsidRPr="00BF2D91">
        <w:rPr>
          <w:rFonts w:asciiTheme="majorBidi" w:eastAsia="Times New Roman" w:hAnsiTheme="majorBidi" w:cstheme="majorBidi"/>
          <w:sz w:val="24"/>
          <w:szCs w:val="24"/>
        </w:rPr>
        <w:t>. A similar logic dismissed the petitions of veterans with physical illnesses resulting from the war, such as tuberculosis. Although medic</w:t>
      </w:r>
      <w:r w:rsidR="00EC7B03">
        <w:rPr>
          <w:rFonts w:asciiTheme="majorBidi" w:eastAsia="Times New Roman" w:hAnsiTheme="majorBidi" w:cstheme="majorBidi"/>
          <w:sz w:val="24"/>
          <w:szCs w:val="24"/>
        </w:rPr>
        <w:t>al professionals</w:t>
      </w:r>
      <w:r w:rsidR="0031430E" w:rsidRPr="00BF2D91">
        <w:rPr>
          <w:rFonts w:asciiTheme="majorBidi" w:eastAsia="Times New Roman" w:hAnsiTheme="majorBidi" w:cstheme="majorBidi"/>
          <w:sz w:val="24"/>
          <w:szCs w:val="24"/>
        </w:rPr>
        <w:t xml:space="preserve"> petitioned the government to take into account those suffering with physical illnesses contracted at the front, the regime refused on the grounds that the precise origins of such illnesses could not be traced with certainty to military service. Rather, it was argued, such illnesses often stemmed from the inherent weakness of individuals, who, if given the opportunity, would take advantage of the system to fraudulently claim benefits via the BCMGP.</w:t>
      </w:r>
      <w:r w:rsidR="0031430E" w:rsidRPr="00BF2D91">
        <w:rPr>
          <w:rStyle w:val="FootnoteReference"/>
          <w:rFonts w:asciiTheme="majorBidi" w:eastAsia="Times New Roman" w:hAnsiTheme="majorBidi" w:cstheme="majorBidi"/>
          <w:sz w:val="24"/>
          <w:szCs w:val="24"/>
        </w:rPr>
        <w:footnoteReference w:id="560"/>
      </w:r>
      <w:r w:rsidR="0031430E" w:rsidRPr="00BF2D91">
        <w:rPr>
          <w:rFonts w:asciiTheme="majorBidi" w:eastAsia="Times New Roman" w:hAnsiTheme="majorBidi" w:cstheme="majorBidi"/>
          <w:sz w:val="24"/>
          <w:szCs w:val="24"/>
        </w:rPr>
        <w:t xml:space="preserve"> </w:t>
      </w:r>
      <w:r w:rsidR="00DD4EF2" w:rsidRPr="00BF2D91">
        <w:rPr>
          <w:rFonts w:asciiTheme="majorBidi" w:eastAsia="Times New Roman" w:hAnsiTheme="majorBidi" w:cstheme="majorBidi"/>
          <w:sz w:val="24"/>
          <w:szCs w:val="24"/>
        </w:rPr>
        <w:t>In any case, veterans suffering from physical and mental illnesses did not conform to the</w:t>
      </w:r>
      <w:r w:rsidR="00786BAC" w:rsidRPr="00BF2D91">
        <w:rPr>
          <w:rFonts w:asciiTheme="majorBidi" w:eastAsia="Times New Roman" w:hAnsiTheme="majorBidi" w:cstheme="majorBidi"/>
          <w:sz w:val="24"/>
          <w:szCs w:val="24"/>
        </w:rPr>
        <w:t xml:space="preserve"> visibly battle-scarred ‘Mutilated Gentleman’ ideal, who </w:t>
      </w:r>
      <w:r w:rsidR="00DD4EF2" w:rsidRPr="00BF2D91">
        <w:rPr>
          <w:rFonts w:asciiTheme="majorBidi" w:eastAsia="Times New Roman" w:hAnsiTheme="majorBidi" w:cstheme="majorBidi"/>
          <w:sz w:val="24"/>
          <w:szCs w:val="24"/>
        </w:rPr>
        <w:t xml:space="preserve">despite his honourable sacrifices, stoically got on with life. </w:t>
      </w:r>
    </w:p>
    <w:p w14:paraId="4F4EDD5C" w14:textId="631C582E" w:rsidR="00851CBC" w:rsidRPr="00BF2D91" w:rsidRDefault="00332F98" w:rsidP="00E0580A">
      <w:pPr>
        <w:widowControl w:val="0"/>
        <w:autoSpaceDE w:val="0"/>
        <w:autoSpaceDN w:val="0"/>
        <w:adjustRightInd w:val="0"/>
        <w:spacing w:after="240" w:line="480" w:lineRule="auto"/>
        <w:ind w:firstLine="720"/>
        <w:jc w:val="both"/>
        <w:rPr>
          <w:rFonts w:asciiTheme="majorBidi" w:eastAsia="Times New Roman" w:hAnsiTheme="majorBidi" w:cstheme="majorBidi"/>
          <w:sz w:val="24"/>
          <w:szCs w:val="24"/>
          <w:lang w:val="en-US"/>
        </w:rPr>
      </w:pPr>
      <w:r w:rsidRPr="00BF2D91">
        <w:rPr>
          <w:rFonts w:asciiTheme="majorBidi" w:eastAsia="Times New Roman" w:hAnsiTheme="majorBidi" w:cstheme="majorBidi"/>
          <w:sz w:val="24"/>
          <w:szCs w:val="24"/>
        </w:rPr>
        <w:t xml:space="preserve">Veterans who experienced debilitating physical illness as a result of their </w:t>
      </w:r>
      <w:r w:rsidRPr="00BF2D91">
        <w:rPr>
          <w:rFonts w:asciiTheme="majorBidi" w:eastAsia="Times New Roman" w:hAnsiTheme="majorBidi" w:cstheme="majorBidi"/>
          <w:sz w:val="24"/>
          <w:szCs w:val="24"/>
        </w:rPr>
        <w:lastRenderedPageBreak/>
        <w:t>partici</w:t>
      </w:r>
      <w:r w:rsidR="00C816EE" w:rsidRPr="00BF2D91">
        <w:rPr>
          <w:rFonts w:asciiTheme="majorBidi" w:eastAsia="Times New Roman" w:hAnsiTheme="majorBidi" w:cstheme="majorBidi"/>
          <w:sz w:val="24"/>
          <w:szCs w:val="24"/>
        </w:rPr>
        <w:t>pation in the Spanish Civil War</w:t>
      </w:r>
      <w:r w:rsidRPr="00BF2D91">
        <w:rPr>
          <w:rFonts w:asciiTheme="majorBidi" w:eastAsia="Times New Roman" w:hAnsiTheme="majorBidi" w:cstheme="majorBidi"/>
          <w:sz w:val="24"/>
          <w:szCs w:val="24"/>
        </w:rPr>
        <w:t xml:space="preserve"> were </w:t>
      </w:r>
      <w:r w:rsidR="00401EEE" w:rsidRPr="00BF2D91">
        <w:rPr>
          <w:rFonts w:asciiTheme="majorBidi" w:eastAsia="Times New Roman" w:hAnsiTheme="majorBidi" w:cstheme="majorBidi"/>
          <w:sz w:val="24"/>
          <w:szCs w:val="24"/>
        </w:rPr>
        <w:t>thus</w:t>
      </w:r>
      <w:r w:rsidR="00F84E35" w:rsidRPr="00BF2D91">
        <w:rPr>
          <w:rFonts w:asciiTheme="majorBidi" w:eastAsia="Times New Roman" w:hAnsiTheme="majorBidi" w:cstheme="majorBidi"/>
          <w:sz w:val="24"/>
          <w:szCs w:val="24"/>
        </w:rPr>
        <w:t>, like the mentally traumatised,</w:t>
      </w:r>
      <w:r w:rsidR="00401EEE" w:rsidRPr="00BF2D91">
        <w:rPr>
          <w:rFonts w:asciiTheme="majorBidi" w:eastAsia="Times New Roman" w:hAnsiTheme="majorBidi" w:cstheme="majorBidi"/>
          <w:sz w:val="24"/>
          <w:szCs w:val="24"/>
        </w:rPr>
        <w:t xml:space="preserve"> </w:t>
      </w:r>
      <w:r w:rsidRPr="00BF2D91">
        <w:rPr>
          <w:rFonts w:asciiTheme="majorBidi" w:eastAsia="Times New Roman" w:hAnsiTheme="majorBidi" w:cstheme="majorBidi"/>
          <w:sz w:val="24"/>
          <w:szCs w:val="24"/>
        </w:rPr>
        <w:t xml:space="preserve">excluded from the BCMGP until after the death of Franco. </w:t>
      </w:r>
      <w:r w:rsidR="00AC50AE">
        <w:rPr>
          <w:rFonts w:asciiTheme="majorBidi" w:eastAsia="Times New Roman" w:hAnsiTheme="majorBidi" w:cstheme="majorBidi"/>
          <w:sz w:val="24"/>
          <w:szCs w:val="24"/>
        </w:rPr>
        <w:t>[redacted]</w:t>
      </w:r>
    </w:p>
    <w:p w14:paraId="28C987F0" w14:textId="77777777" w:rsidR="00051FBA" w:rsidRPr="00BF2D91" w:rsidRDefault="00051FBA" w:rsidP="0051200D">
      <w:pPr>
        <w:widowControl w:val="0"/>
        <w:autoSpaceDE w:val="0"/>
        <w:autoSpaceDN w:val="0"/>
        <w:adjustRightInd w:val="0"/>
        <w:spacing w:after="240" w:line="480" w:lineRule="auto"/>
        <w:ind w:firstLine="720"/>
        <w:jc w:val="both"/>
        <w:rPr>
          <w:rFonts w:asciiTheme="majorBidi" w:eastAsia="Times New Roman" w:hAnsiTheme="majorBidi" w:cstheme="majorBidi"/>
          <w:color w:val="000000" w:themeColor="text1"/>
          <w:sz w:val="24"/>
          <w:szCs w:val="24"/>
          <w:lang w:val="en-US"/>
        </w:rPr>
      </w:pPr>
    </w:p>
    <w:p w14:paraId="178DAFEF" w14:textId="0758EE0F" w:rsidR="00481F57" w:rsidRPr="00BF2D91" w:rsidRDefault="002103CC" w:rsidP="00481F57">
      <w:pPr>
        <w:pStyle w:val="Heading2"/>
        <w:rPr>
          <w:rFonts w:asciiTheme="majorBidi" w:hAnsiTheme="majorBidi" w:cstheme="majorBidi"/>
          <w:sz w:val="24"/>
          <w:szCs w:val="24"/>
        </w:rPr>
      </w:pPr>
      <w:bookmarkStart w:id="45" w:name="_Toc515359437"/>
      <w:r w:rsidRPr="00BF2D91">
        <w:rPr>
          <w:rFonts w:asciiTheme="majorBidi" w:hAnsiTheme="majorBidi" w:cstheme="majorBidi"/>
          <w:sz w:val="24"/>
          <w:szCs w:val="24"/>
        </w:rPr>
        <w:t>Mental illness</w:t>
      </w:r>
      <w:r w:rsidR="000136B2" w:rsidRPr="00BF2D91">
        <w:rPr>
          <w:rFonts w:asciiTheme="majorBidi" w:hAnsiTheme="majorBidi" w:cstheme="majorBidi"/>
          <w:sz w:val="24"/>
          <w:szCs w:val="24"/>
        </w:rPr>
        <w:t xml:space="preserve"> and </w:t>
      </w:r>
      <w:r w:rsidRPr="00BF2D91">
        <w:rPr>
          <w:rFonts w:asciiTheme="majorBidi" w:hAnsiTheme="majorBidi" w:cstheme="majorBidi"/>
          <w:sz w:val="24"/>
          <w:szCs w:val="24"/>
        </w:rPr>
        <w:t>masculinity</w:t>
      </w:r>
      <w:r w:rsidR="006D2DF2" w:rsidRPr="00BF2D91">
        <w:rPr>
          <w:rFonts w:asciiTheme="majorBidi" w:hAnsiTheme="majorBidi" w:cstheme="majorBidi"/>
          <w:sz w:val="24"/>
          <w:szCs w:val="24"/>
        </w:rPr>
        <w:t xml:space="preserve"> in the domestic sphere</w:t>
      </w:r>
      <w:bookmarkEnd w:id="45"/>
    </w:p>
    <w:p w14:paraId="197C3A63" w14:textId="5D8BDD29" w:rsidR="00780A7E" w:rsidRPr="00BF2D91" w:rsidRDefault="00EC7971" w:rsidP="00780A7E">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As th</w:t>
      </w:r>
      <w:r w:rsidR="002B68AC" w:rsidRPr="00BF2D91">
        <w:rPr>
          <w:rFonts w:asciiTheme="majorBidi" w:hAnsiTheme="majorBidi" w:cstheme="majorBidi"/>
          <w:sz w:val="24"/>
          <w:szCs w:val="24"/>
        </w:rPr>
        <w:t>e case of Arias Gay shows</w:t>
      </w:r>
      <w:r w:rsidR="00F97C88" w:rsidRPr="00BF2D91">
        <w:rPr>
          <w:rFonts w:asciiTheme="majorBidi" w:hAnsiTheme="majorBidi" w:cstheme="majorBidi"/>
          <w:sz w:val="24"/>
          <w:szCs w:val="24"/>
        </w:rPr>
        <w:t>, mental illness could disrupt the fulfilment</w:t>
      </w:r>
      <w:r w:rsidR="008B2645" w:rsidRPr="00BF2D91">
        <w:rPr>
          <w:rFonts w:asciiTheme="majorBidi" w:hAnsiTheme="majorBidi" w:cstheme="majorBidi"/>
          <w:sz w:val="24"/>
          <w:szCs w:val="24"/>
        </w:rPr>
        <w:t xml:space="preserve"> of </w:t>
      </w:r>
      <w:r w:rsidR="00F97C88" w:rsidRPr="00BF2D91">
        <w:rPr>
          <w:rFonts w:asciiTheme="majorBidi" w:hAnsiTheme="majorBidi" w:cstheme="majorBidi"/>
          <w:sz w:val="24"/>
          <w:szCs w:val="24"/>
        </w:rPr>
        <w:t xml:space="preserve">normative </w:t>
      </w:r>
      <w:r w:rsidR="008B2645" w:rsidRPr="00BF2D91">
        <w:rPr>
          <w:rFonts w:asciiTheme="majorBidi" w:hAnsiTheme="majorBidi" w:cstheme="majorBidi"/>
          <w:sz w:val="24"/>
          <w:szCs w:val="24"/>
        </w:rPr>
        <w:t>masculin</w:t>
      </w:r>
      <w:r w:rsidR="00F97C88" w:rsidRPr="00BF2D91">
        <w:rPr>
          <w:rFonts w:asciiTheme="majorBidi" w:hAnsiTheme="majorBidi" w:cstheme="majorBidi"/>
          <w:sz w:val="24"/>
          <w:szCs w:val="24"/>
        </w:rPr>
        <w:t xml:space="preserve">e </w:t>
      </w:r>
      <w:r w:rsidRPr="00BF2D91">
        <w:rPr>
          <w:rFonts w:asciiTheme="majorBidi" w:hAnsiTheme="majorBidi" w:cstheme="majorBidi"/>
          <w:sz w:val="24"/>
          <w:szCs w:val="24"/>
        </w:rPr>
        <w:t xml:space="preserve">identity, particularly the </w:t>
      </w:r>
      <w:r w:rsidR="00D841CA" w:rsidRPr="00BF2D91">
        <w:rPr>
          <w:rFonts w:asciiTheme="majorBidi" w:hAnsiTheme="majorBidi" w:cstheme="majorBidi"/>
          <w:sz w:val="24"/>
          <w:szCs w:val="24"/>
        </w:rPr>
        <w:t>ideal of ‘self-control’. Beyond</w:t>
      </w:r>
      <w:r w:rsidRPr="00BF2D91">
        <w:rPr>
          <w:rFonts w:asciiTheme="majorBidi" w:hAnsiTheme="majorBidi" w:cstheme="majorBidi"/>
          <w:sz w:val="24"/>
          <w:szCs w:val="24"/>
        </w:rPr>
        <w:t xml:space="preserve"> the military environment, this could be seen in cases of alcoholism and domestic abuse, as well as in the difficulties veterans faced trying to</w:t>
      </w:r>
      <w:r w:rsidR="00F97C88" w:rsidRPr="00BF2D91">
        <w:rPr>
          <w:rFonts w:asciiTheme="majorBidi" w:hAnsiTheme="majorBidi" w:cstheme="majorBidi"/>
          <w:sz w:val="24"/>
          <w:szCs w:val="24"/>
        </w:rPr>
        <w:t xml:space="preserve"> support the</w:t>
      </w:r>
      <w:r w:rsidRPr="00BF2D91">
        <w:rPr>
          <w:rFonts w:asciiTheme="majorBidi" w:hAnsiTheme="majorBidi" w:cstheme="majorBidi"/>
          <w:sz w:val="24"/>
          <w:szCs w:val="24"/>
        </w:rPr>
        <w:t>ir families</w:t>
      </w:r>
      <w:r w:rsidR="00F97C88" w:rsidRPr="00BF2D91">
        <w:rPr>
          <w:rFonts w:asciiTheme="majorBidi" w:hAnsiTheme="majorBidi" w:cstheme="majorBidi"/>
          <w:sz w:val="24"/>
          <w:szCs w:val="24"/>
        </w:rPr>
        <w:t xml:space="preserve"> through paid employment</w:t>
      </w:r>
      <w:r w:rsidRPr="00BF2D91">
        <w:rPr>
          <w:rFonts w:asciiTheme="majorBidi" w:hAnsiTheme="majorBidi" w:cstheme="majorBidi"/>
          <w:sz w:val="24"/>
          <w:szCs w:val="24"/>
        </w:rPr>
        <w:t xml:space="preserve">. </w:t>
      </w:r>
      <w:r w:rsidR="00BD3D65" w:rsidRPr="00BF2D91">
        <w:rPr>
          <w:rFonts w:asciiTheme="majorBidi" w:eastAsia="Times New Roman" w:hAnsiTheme="majorBidi" w:cstheme="majorBidi"/>
          <w:color w:val="000000" w:themeColor="text1"/>
          <w:sz w:val="24"/>
          <w:szCs w:val="24"/>
        </w:rPr>
        <w:t>In the absence of s</w:t>
      </w:r>
      <w:r w:rsidR="002B68AC" w:rsidRPr="00BF2D91">
        <w:rPr>
          <w:rFonts w:asciiTheme="majorBidi" w:eastAsia="Times New Roman" w:hAnsiTheme="majorBidi" w:cstheme="majorBidi"/>
          <w:color w:val="000000" w:themeColor="text1"/>
          <w:sz w:val="24"/>
          <w:szCs w:val="24"/>
        </w:rPr>
        <w:t>upport from the BCMGP, mentally-</w:t>
      </w:r>
      <w:r w:rsidR="00BD3D65" w:rsidRPr="00BF2D91">
        <w:rPr>
          <w:rFonts w:asciiTheme="majorBidi" w:eastAsia="Times New Roman" w:hAnsiTheme="majorBidi" w:cstheme="majorBidi"/>
          <w:color w:val="000000" w:themeColor="text1"/>
          <w:sz w:val="24"/>
          <w:szCs w:val="24"/>
        </w:rPr>
        <w:t xml:space="preserve">ill </w:t>
      </w:r>
      <w:r w:rsidR="00F97C88" w:rsidRPr="00BF2D91">
        <w:rPr>
          <w:rFonts w:asciiTheme="majorBidi" w:eastAsia="Times New Roman" w:hAnsiTheme="majorBidi" w:cstheme="majorBidi"/>
          <w:color w:val="000000" w:themeColor="text1"/>
          <w:sz w:val="24"/>
          <w:szCs w:val="24"/>
        </w:rPr>
        <w:t xml:space="preserve">‘civilian’ </w:t>
      </w:r>
      <w:r w:rsidR="00BD3D65" w:rsidRPr="00BF2D91">
        <w:rPr>
          <w:rFonts w:asciiTheme="majorBidi" w:eastAsia="Times New Roman" w:hAnsiTheme="majorBidi" w:cstheme="majorBidi"/>
          <w:color w:val="000000" w:themeColor="text1"/>
          <w:sz w:val="24"/>
          <w:szCs w:val="24"/>
        </w:rPr>
        <w:t xml:space="preserve">veterans were largely </w:t>
      </w:r>
      <w:r w:rsidR="00906C41" w:rsidRPr="00BF2D91">
        <w:rPr>
          <w:rFonts w:asciiTheme="majorBidi" w:eastAsia="Times New Roman" w:hAnsiTheme="majorBidi" w:cstheme="majorBidi"/>
          <w:color w:val="000000" w:themeColor="text1"/>
          <w:sz w:val="24"/>
          <w:szCs w:val="24"/>
        </w:rPr>
        <w:t>dependent</w:t>
      </w:r>
      <w:r w:rsidR="00BD3D65" w:rsidRPr="00BF2D91">
        <w:rPr>
          <w:rFonts w:asciiTheme="majorBidi" w:eastAsia="Times New Roman" w:hAnsiTheme="majorBidi" w:cstheme="majorBidi"/>
          <w:color w:val="000000" w:themeColor="text1"/>
          <w:sz w:val="24"/>
          <w:szCs w:val="24"/>
        </w:rPr>
        <w:t xml:space="preserve"> </w:t>
      </w:r>
      <w:r w:rsidR="002B68AC" w:rsidRPr="00BF2D91">
        <w:rPr>
          <w:rFonts w:asciiTheme="majorBidi" w:eastAsia="Times New Roman" w:hAnsiTheme="majorBidi" w:cstheme="majorBidi"/>
          <w:color w:val="000000" w:themeColor="text1"/>
          <w:sz w:val="24"/>
          <w:szCs w:val="24"/>
        </w:rPr>
        <w:t xml:space="preserve">on </w:t>
      </w:r>
      <w:r w:rsidR="00BD3D65" w:rsidRPr="00BF2D91">
        <w:rPr>
          <w:rFonts w:asciiTheme="majorBidi" w:eastAsia="Times New Roman" w:hAnsiTheme="majorBidi" w:cstheme="majorBidi"/>
          <w:color w:val="000000" w:themeColor="text1"/>
          <w:sz w:val="24"/>
          <w:szCs w:val="24"/>
        </w:rPr>
        <w:t>the efforts of their own families</w:t>
      </w:r>
      <w:r w:rsidR="002B68AC" w:rsidRPr="00BF2D91">
        <w:rPr>
          <w:rFonts w:asciiTheme="majorBidi" w:eastAsia="Times New Roman" w:hAnsiTheme="majorBidi" w:cstheme="majorBidi"/>
          <w:color w:val="000000" w:themeColor="text1"/>
          <w:sz w:val="24"/>
          <w:szCs w:val="24"/>
        </w:rPr>
        <w:t xml:space="preserve">, or </w:t>
      </w:r>
      <w:r w:rsidR="003E3F29" w:rsidRPr="00BF2D91">
        <w:rPr>
          <w:rFonts w:asciiTheme="majorBidi" w:eastAsia="Times New Roman" w:hAnsiTheme="majorBidi" w:cstheme="majorBidi"/>
          <w:color w:val="000000" w:themeColor="text1"/>
          <w:sz w:val="24"/>
          <w:szCs w:val="24"/>
        </w:rPr>
        <w:t xml:space="preserve">on </w:t>
      </w:r>
      <w:r w:rsidR="002B68AC" w:rsidRPr="00BF2D91">
        <w:rPr>
          <w:rFonts w:asciiTheme="majorBidi" w:eastAsia="Times New Roman" w:hAnsiTheme="majorBidi" w:cstheme="majorBidi"/>
          <w:color w:val="000000" w:themeColor="text1"/>
          <w:sz w:val="24"/>
          <w:szCs w:val="24"/>
        </w:rPr>
        <w:t>the provisions of local psychiatric facilities</w:t>
      </w:r>
      <w:r w:rsidR="00BD3D65" w:rsidRPr="00BF2D91">
        <w:rPr>
          <w:rFonts w:asciiTheme="majorBidi" w:eastAsia="Times New Roman" w:hAnsiTheme="majorBidi" w:cstheme="majorBidi"/>
          <w:color w:val="000000" w:themeColor="text1"/>
          <w:sz w:val="24"/>
          <w:szCs w:val="24"/>
        </w:rPr>
        <w:t xml:space="preserve">. </w:t>
      </w:r>
      <w:r w:rsidR="002B68AC" w:rsidRPr="00BF2D91">
        <w:rPr>
          <w:rFonts w:asciiTheme="majorBidi" w:eastAsia="Times New Roman" w:hAnsiTheme="majorBidi" w:cstheme="majorBidi"/>
          <w:color w:val="000000" w:themeColor="text1"/>
          <w:sz w:val="24"/>
          <w:szCs w:val="24"/>
        </w:rPr>
        <w:t>This dependence under</w:t>
      </w:r>
      <w:r w:rsidR="00051FBA" w:rsidRPr="00BF2D91">
        <w:rPr>
          <w:rFonts w:asciiTheme="majorBidi" w:eastAsia="Times New Roman" w:hAnsiTheme="majorBidi" w:cstheme="majorBidi"/>
          <w:color w:val="000000" w:themeColor="text1"/>
          <w:sz w:val="24"/>
          <w:szCs w:val="24"/>
        </w:rPr>
        <w:t>mined hegemonic masculine norms</w:t>
      </w:r>
      <w:r w:rsidR="002B68AC" w:rsidRPr="00BF2D91">
        <w:rPr>
          <w:rFonts w:asciiTheme="majorBidi" w:eastAsia="Times New Roman" w:hAnsiTheme="majorBidi" w:cstheme="majorBidi"/>
          <w:color w:val="000000" w:themeColor="text1"/>
          <w:sz w:val="24"/>
          <w:szCs w:val="24"/>
        </w:rPr>
        <w:t>, and t</w:t>
      </w:r>
      <w:r w:rsidR="00096FFD" w:rsidRPr="00BF2D91">
        <w:rPr>
          <w:rFonts w:asciiTheme="majorBidi" w:eastAsia="Times New Roman" w:hAnsiTheme="majorBidi" w:cstheme="majorBidi"/>
          <w:color w:val="000000" w:themeColor="text1"/>
          <w:sz w:val="24"/>
          <w:szCs w:val="24"/>
        </w:rPr>
        <w:t>he infantilising experience of</w:t>
      </w:r>
      <w:r w:rsidR="002B68AC" w:rsidRPr="00BF2D91">
        <w:rPr>
          <w:rFonts w:asciiTheme="majorBidi" w:eastAsia="Times New Roman" w:hAnsiTheme="majorBidi" w:cstheme="majorBidi"/>
          <w:color w:val="000000" w:themeColor="text1"/>
          <w:sz w:val="24"/>
          <w:szCs w:val="24"/>
        </w:rPr>
        <w:t xml:space="preserve"> psychiatric confinement stood </w:t>
      </w:r>
      <w:r w:rsidR="00096FFD" w:rsidRPr="00BF2D91">
        <w:rPr>
          <w:rFonts w:asciiTheme="majorBidi" w:eastAsia="Times New Roman" w:hAnsiTheme="majorBidi" w:cstheme="majorBidi"/>
          <w:color w:val="000000" w:themeColor="text1"/>
          <w:sz w:val="24"/>
          <w:szCs w:val="24"/>
        </w:rPr>
        <w:t>in star</w:t>
      </w:r>
      <w:r w:rsidR="002B68AC" w:rsidRPr="00BF2D91">
        <w:rPr>
          <w:rFonts w:asciiTheme="majorBidi" w:eastAsia="Times New Roman" w:hAnsiTheme="majorBidi" w:cstheme="majorBidi"/>
          <w:color w:val="000000" w:themeColor="text1"/>
          <w:sz w:val="24"/>
          <w:szCs w:val="24"/>
        </w:rPr>
        <w:t xml:space="preserve">k contrast to the empowered ‘Mutilated Gentleman’ ideal. </w:t>
      </w:r>
      <w:r w:rsidR="00892781" w:rsidRPr="00BF2D91">
        <w:rPr>
          <w:rFonts w:asciiTheme="majorBidi" w:hAnsiTheme="majorBidi" w:cstheme="majorBidi"/>
          <w:sz w:val="24"/>
          <w:szCs w:val="24"/>
        </w:rPr>
        <w:t xml:space="preserve">The issue of self-control is particularly problematic for those suffering from mental illness. A man’s </w:t>
      </w:r>
      <w:r w:rsidR="003E3F29" w:rsidRPr="00BF2D91">
        <w:rPr>
          <w:rFonts w:asciiTheme="majorBidi" w:hAnsiTheme="majorBidi" w:cstheme="majorBidi"/>
          <w:sz w:val="24"/>
          <w:szCs w:val="24"/>
        </w:rPr>
        <w:t>inability to control his psychological</w:t>
      </w:r>
      <w:r w:rsidR="00892781" w:rsidRPr="00BF2D91">
        <w:rPr>
          <w:rFonts w:asciiTheme="majorBidi" w:hAnsiTheme="majorBidi" w:cstheme="majorBidi"/>
          <w:sz w:val="24"/>
          <w:szCs w:val="24"/>
        </w:rPr>
        <w:t xml:space="preserve"> </w:t>
      </w:r>
      <w:r w:rsidR="00AD1D3B" w:rsidRPr="00BF2D91">
        <w:rPr>
          <w:rFonts w:asciiTheme="majorBidi" w:hAnsiTheme="majorBidi" w:cstheme="majorBidi"/>
          <w:sz w:val="24"/>
          <w:szCs w:val="24"/>
        </w:rPr>
        <w:t xml:space="preserve">or physical </w:t>
      </w:r>
      <w:r w:rsidR="00892781" w:rsidRPr="00BF2D91">
        <w:rPr>
          <w:rFonts w:asciiTheme="majorBidi" w:hAnsiTheme="majorBidi" w:cstheme="majorBidi"/>
          <w:sz w:val="24"/>
          <w:szCs w:val="24"/>
        </w:rPr>
        <w:t>state c</w:t>
      </w:r>
      <w:r w:rsidR="0081779B" w:rsidRPr="00BF2D91">
        <w:rPr>
          <w:rFonts w:asciiTheme="majorBidi" w:hAnsiTheme="majorBidi" w:cstheme="majorBidi"/>
          <w:sz w:val="24"/>
          <w:szCs w:val="24"/>
        </w:rPr>
        <w:t>ould</w:t>
      </w:r>
      <w:r w:rsidR="00892781" w:rsidRPr="00BF2D91">
        <w:rPr>
          <w:rFonts w:asciiTheme="majorBidi" w:hAnsiTheme="majorBidi" w:cstheme="majorBidi"/>
          <w:sz w:val="24"/>
          <w:szCs w:val="24"/>
        </w:rPr>
        <w:t xml:space="preserve"> lead to </w:t>
      </w:r>
      <w:r w:rsidR="002B753B" w:rsidRPr="00BF2D91">
        <w:rPr>
          <w:rFonts w:asciiTheme="majorBidi" w:hAnsiTheme="majorBidi" w:cstheme="majorBidi"/>
          <w:sz w:val="24"/>
          <w:szCs w:val="24"/>
        </w:rPr>
        <w:t>difficulties holding down a job</w:t>
      </w:r>
      <w:r w:rsidR="00892781" w:rsidRPr="00BF2D91">
        <w:rPr>
          <w:rFonts w:asciiTheme="majorBidi" w:hAnsiTheme="majorBidi" w:cstheme="majorBidi"/>
          <w:sz w:val="24"/>
          <w:szCs w:val="24"/>
        </w:rPr>
        <w:t xml:space="preserve"> </w:t>
      </w:r>
      <w:r w:rsidR="00E66F89" w:rsidRPr="00BF2D91">
        <w:rPr>
          <w:rFonts w:asciiTheme="majorBidi" w:hAnsiTheme="majorBidi" w:cstheme="majorBidi"/>
          <w:sz w:val="24"/>
          <w:szCs w:val="24"/>
        </w:rPr>
        <w:t>or keeping track of his expenditure</w:t>
      </w:r>
      <w:r w:rsidR="00892781" w:rsidRPr="00BF2D91">
        <w:rPr>
          <w:rFonts w:asciiTheme="majorBidi" w:hAnsiTheme="majorBidi" w:cstheme="majorBidi"/>
          <w:sz w:val="24"/>
          <w:szCs w:val="24"/>
        </w:rPr>
        <w:t xml:space="preserve">. </w:t>
      </w:r>
      <w:r w:rsidR="00780A7E" w:rsidRPr="00BF2D91">
        <w:rPr>
          <w:rFonts w:asciiTheme="majorBidi" w:hAnsiTheme="majorBidi" w:cstheme="majorBidi"/>
          <w:sz w:val="24"/>
          <w:szCs w:val="24"/>
        </w:rPr>
        <w:t>When</w:t>
      </w:r>
      <w:r w:rsidR="0081779B" w:rsidRPr="00BF2D91">
        <w:rPr>
          <w:rFonts w:asciiTheme="majorBidi" w:hAnsiTheme="majorBidi" w:cstheme="majorBidi"/>
          <w:sz w:val="24"/>
          <w:szCs w:val="24"/>
        </w:rPr>
        <w:t xml:space="preserve"> mental illness </w:t>
      </w:r>
      <w:r w:rsidR="00780A7E" w:rsidRPr="00BF2D91">
        <w:rPr>
          <w:rFonts w:asciiTheme="majorBidi" w:hAnsiTheme="majorBidi" w:cstheme="majorBidi"/>
          <w:sz w:val="24"/>
          <w:szCs w:val="24"/>
        </w:rPr>
        <w:t xml:space="preserve">led to domestic violence, </w:t>
      </w:r>
      <w:r w:rsidR="00110B70" w:rsidRPr="00BF2D91">
        <w:rPr>
          <w:rFonts w:asciiTheme="majorBidi" w:hAnsiTheme="majorBidi" w:cstheme="majorBidi"/>
          <w:sz w:val="24"/>
          <w:szCs w:val="24"/>
        </w:rPr>
        <w:t>veterans became</w:t>
      </w:r>
      <w:r w:rsidR="00892781" w:rsidRPr="00BF2D91">
        <w:rPr>
          <w:rFonts w:asciiTheme="majorBidi" w:hAnsiTheme="majorBidi" w:cstheme="majorBidi"/>
          <w:sz w:val="24"/>
          <w:szCs w:val="24"/>
        </w:rPr>
        <w:t xml:space="preserve"> a threat to the </w:t>
      </w:r>
      <w:r w:rsidR="00110B70" w:rsidRPr="00BF2D91">
        <w:rPr>
          <w:rFonts w:asciiTheme="majorBidi" w:hAnsiTheme="majorBidi" w:cstheme="majorBidi"/>
          <w:sz w:val="24"/>
          <w:szCs w:val="24"/>
        </w:rPr>
        <w:t xml:space="preserve">very </w:t>
      </w:r>
      <w:r w:rsidR="00E66F89" w:rsidRPr="00BF2D91">
        <w:rPr>
          <w:rFonts w:asciiTheme="majorBidi" w:hAnsiTheme="majorBidi" w:cstheme="majorBidi"/>
          <w:sz w:val="24"/>
          <w:szCs w:val="24"/>
        </w:rPr>
        <w:t>domain</w:t>
      </w:r>
      <w:r w:rsidR="00892781" w:rsidRPr="00BF2D91">
        <w:rPr>
          <w:rFonts w:asciiTheme="majorBidi" w:hAnsiTheme="majorBidi" w:cstheme="majorBidi"/>
          <w:sz w:val="24"/>
          <w:szCs w:val="24"/>
        </w:rPr>
        <w:t xml:space="preserve"> </w:t>
      </w:r>
      <w:r w:rsidR="00110B70" w:rsidRPr="00BF2D91">
        <w:rPr>
          <w:rFonts w:asciiTheme="majorBidi" w:hAnsiTheme="majorBidi" w:cstheme="majorBidi"/>
          <w:sz w:val="24"/>
          <w:szCs w:val="24"/>
        </w:rPr>
        <w:t>they were expected</w:t>
      </w:r>
      <w:r w:rsidR="00892781" w:rsidRPr="00BF2D91">
        <w:rPr>
          <w:rFonts w:asciiTheme="majorBidi" w:hAnsiTheme="majorBidi" w:cstheme="majorBidi"/>
          <w:sz w:val="24"/>
          <w:szCs w:val="24"/>
        </w:rPr>
        <w:t xml:space="preserve"> to protect. </w:t>
      </w:r>
    </w:p>
    <w:p w14:paraId="3A14CA32" w14:textId="5B6EE182" w:rsidR="000F55F8" w:rsidRPr="00BF2D91" w:rsidRDefault="001C13D7" w:rsidP="00AD1D3B">
      <w:pPr>
        <w:spacing w:line="480" w:lineRule="auto"/>
        <w:ind w:firstLine="708"/>
        <w:jc w:val="both"/>
        <w:rPr>
          <w:rFonts w:asciiTheme="majorBidi" w:hAnsiTheme="majorBidi" w:cstheme="majorBidi"/>
          <w:sz w:val="24"/>
          <w:szCs w:val="24"/>
        </w:rPr>
      </w:pPr>
      <w:r w:rsidRPr="00BF2D91">
        <w:rPr>
          <w:rFonts w:asciiTheme="majorBidi" w:hAnsiTheme="majorBidi" w:cstheme="majorBidi"/>
          <w:sz w:val="24"/>
          <w:szCs w:val="24"/>
        </w:rPr>
        <w:t>The association of mental illness with unpredictable, at times violent, behaviour in part helps to explain why psychiatric disorders have</w:t>
      </w:r>
      <w:r w:rsidR="003A081F" w:rsidRPr="00BF2D91">
        <w:rPr>
          <w:rFonts w:asciiTheme="majorBidi" w:hAnsiTheme="majorBidi" w:cstheme="majorBidi"/>
          <w:sz w:val="24"/>
          <w:szCs w:val="24"/>
        </w:rPr>
        <w:t xml:space="preserve"> long been stigmatised.</w:t>
      </w:r>
      <w:r w:rsidR="00373E9D" w:rsidRPr="00BF2D91">
        <w:rPr>
          <w:rStyle w:val="FootnoteReference"/>
          <w:rFonts w:asciiTheme="majorBidi" w:hAnsiTheme="majorBidi" w:cstheme="majorBidi"/>
          <w:sz w:val="24"/>
          <w:szCs w:val="24"/>
        </w:rPr>
        <w:footnoteReference w:id="561"/>
      </w:r>
      <w:r w:rsidR="002E6CCD" w:rsidRPr="00BF2D91">
        <w:rPr>
          <w:rFonts w:asciiTheme="majorBidi" w:hAnsiTheme="majorBidi" w:cstheme="majorBidi"/>
          <w:sz w:val="24"/>
          <w:szCs w:val="24"/>
        </w:rPr>
        <w:t xml:space="preserve"> </w:t>
      </w:r>
      <w:r w:rsidR="00AD1D3B" w:rsidRPr="00BF2D91">
        <w:rPr>
          <w:rFonts w:asciiTheme="majorBidi" w:hAnsiTheme="majorBidi" w:cstheme="majorBidi"/>
          <w:sz w:val="24"/>
          <w:szCs w:val="24"/>
        </w:rPr>
        <w:t>Psychological illness wa</w:t>
      </w:r>
      <w:r w:rsidR="00110B70" w:rsidRPr="00BF2D91">
        <w:rPr>
          <w:rFonts w:asciiTheme="majorBidi" w:hAnsiTheme="majorBidi" w:cstheme="majorBidi"/>
          <w:sz w:val="24"/>
          <w:szCs w:val="24"/>
        </w:rPr>
        <w:t xml:space="preserve">s often </w:t>
      </w:r>
      <w:r w:rsidR="00DE26C7" w:rsidRPr="00BF2D91">
        <w:rPr>
          <w:rFonts w:asciiTheme="majorBidi" w:hAnsiTheme="majorBidi" w:cstheme="majorBidi"/>
          <w:sz w:val="24"/>
          <w:szCs w:val="24"/>
        </w:rPr>
        <w:t xml:space="preserve">associated with a weakness of will, </w:t>
      </w:r>
      <w:r w:rsidR="00A96952" w:rsidRPr="00BF2D91">
        <w:rPr>
          <w:rFonts w:asciiTheme="majorBidi" w:hAnsiTheme="majorBidi" w:cstheme="majorBidi"/>
          <w:sz w:val="24"/>
          <w:szCs w:val="24"/>
        </w:rPr>
        <w:t>or</w:t>
      </w:r>
      <w:r w:rsidR="00DE26C7" w:rsidRPr="00BF2D91">
        <w:rPr>
          <w:rFonts w:asciiTheme="majorBidi" w:hAnsiTheme="majorBidi" w:cstheme="majorBidi"/>
          <w:sz w:val="24"/>
          <w:szCs w:val="24"/>
        </w:rPr>
        <w:t xml:space="preserve"> interpreted as an individual character flaw.</w:t>
      </w:r>
      <w:r w:rsidR="00110B70" w:rsidRPr="00BF2D91">
        <w:rPr>
          <w:rStyle w:val="FootnoteReference"/>
          <w:rFonts w:asciiTheme="majorBidi" w:hAnsiTheme="majorBidi" w:cstheme="majorBidi"/>
          <w:sz w:val="24"/>
          <w:szCs w:val="24"/>
        </w:rPr>
        <w:footnoteReference w:id="562"/>
      </w:r>
      <w:r w:rsidR="00D25F5B" w:rsidRPr="00BF2D91">
        <w:rPr>
          <w:rFonts w:asciiTheme="majorBidi" w:hAnsiTheme="majorBidi" w:cstheme="majorBidi"/>
          <w:sz w:val="24"/>
          <w:szCs w:val="24"/>
        </w:rPr>
        <w:t xml:space="preserve"> </w:t>
      </w:r>
      <w:r w:rsidR="00A96952" w:rsidRPr="00BF2D91">
        <w:rPr>
          <w:rFonts w:asciiTheme="majorBidi" w:hAnsiTheme="majorBidi" w:cstheme="majorBidi"/>
          <w:sz w:val="24"/>
          <w:szCs w:val="24"/>
        </w:rPr>
        <w:t xml:space="preserve">After the First World War, medical terms such as ‘shell-shock’ helped to reduce the stigma of mental illness, and some scholars even presented </w:t>
      </w:r>
      <w:r w:rsidR="00780A7E" w:rsidRPr="00BF2D91">
        <w:rPr>
          <w:rFonts w:asciiTheme="majorBidi" w:hAnsiTheme="majorBidi" w:cstheme="majorBidi"/>
          <w:sz w:val="24"/>
          <w:szCs w:val="24"/>
        </w:rPr>
        <w:lastRenderedPageBreak/>
        <w:t>psychological disorder</w:t>
      </w:r>
      <w:r w:rsidR="00A96952" w:rsidRPr="00BF2D91">
        <w:rPr>
          <w:rFonts w:asciiTheme="majorBidi" w:hAnsiTheme="majorBidi" w:cstheme="majorBidi"/>
          <w:sz w:val="24"/>
          <w:szCs w:val="24"/>
        </w:rPr>
        <w:t xml:space="preserve"> as</w:t>
      </w:r>
      <w:r w:rsidR="00780A7E" w:rsidRPr="00BF2D91">
        <w:rPr>
          <w:rFonts w:asciiTheme="majorBidi" w:hAnsiTheme="majorBidi" w:cstheme="majorBidi"/>
          <w:sz w:val="24"/>
          <w:szCs w:val="24"/>
        </w:rPr>
        <w:t xml:space="preserve"> a</w:t>
      </w:r>
      <w:r w:rsidR="00A96952" w:rsidRPr="00BF2D91">
        <w:rPr>
          <w:rFonts w:asciiTheme="majorBidi" w:hAnsiTheme="majorBidi" w:cstheme="majorBidi"/>
          <w:sz w:val="24"/>
          <w:szCs w:val="24"/>
        </w:rPr>
        <w:t xml:space="preserve"> normal </w:t>
      </w:r>
      <w:r w:rsidR="00780A7E" w:rsidRPr="00BF2D91">
        <w:rPr>
          <w:rFonts w:asciiTheme="majorBidi" w:hAnsiTheme="majorBidi" w:cstheme="majorBidi"/>
          <w:sz w:val="24"/>
          <w:szCs w:val="24"/>
        </w:rPr>
        <w:t>response</w:t>
      </w:r>
      <w:r w:rsidR="00A96952" w:rsidRPr="00BF2D91">
        <w:rPr>
          <w:rFonts w:asciiTheme="majorBidi" w:hAnsiTheme="majorBidi" w:cstheme="majorBidi"/>
          <w:sz w:val="24"/>
          <w:szCs w:val="24"/>
        </w:rPr>
        <w:t xml:space="preserve"> to the traumatic experience of war.</w:t>
      </w:r>
      <w:r w:rsidR="00A96952" w:rsidRPr="00BF2D91">
        <w:rPr>
          <w:rStyle w:val="FootnoteReference"/>
          <w:rFonts w:asciiTheme="majorBidi" w:hAnsiTheme="majorBidi" w:cstheme="majorBidi"/>
          <w:sz w:val="24"/>
          <w:szCs w:val="24"/>
        </w:rPr>
        <w:footnoteReference w:id="563"/>
      </w:r>
      <w:r w:rsidR="00A96952" w:rsidRPr="00BF2D91">
        <w:rPr>
          <w:rFonts w:asciiTheme="majorBidi" w:hAnsiTheme="majorBidi" w:cstheme="majorBidi"/>
          <w:sz w:val="24"/>
          <w:szCs w:val="24"/>
        </w:rPr>
        <w:t xml:space="preserve"> </w:t>
      </w:r>
      <w:r w:rsidR="00780A7E" w:rsidRPr="00BF2D91">
        <w:rPr>
          <w:rFonts w:asciiTheme="majorBidi" w:hAnsiTheme="majorBidi" w:cstheme="majorBidi"/>
          <w:sz w:val="24"/>
          <w:szCs w:val="24"/>
        </w:rPr>
        <w:t>S</w:t>
      </w:r>
      <w:r w:rsidR="003E3F29" w:rsidRPr="00BF2D91">
        <w:rPr>
          <w:rFonts w:asciiTheme="majorBidi" w:hAnsiTheme="majorBidi" w:cstheme="majorBidi"/>
          <w:sz w:val="24"/>
          <w:szCs w:val="24"/>
        </w:rPr>
        <w:t>ocial attitudes</w:t>
      </w:r>
      <w:r w:rsidR="00AD1D3B" w:rsidRPr="00BF2D91">
        <w:rPr>
          <w:rFonts w:asciiTheme="majorBidi" w:hAnsiTheme="majorBidi" w:cstheme="majorBidi"/>
          <w:sz w:val="24"/>
          <w:szCs w:val="24"/>
        </w:rPr>
        <w:t xml:space="preserve"> </w:t>
      </w:r>
      <w:r w:rsidR="00A96952" w:rsidRPr="00BF2D91">
        <w:rPr>
          <w:rFonts w:asciiTheme="majorBidi" w:hAnsiTheme="majorBidi" w:cstheme="majorBidi"/>
          <w:sz w:val="24"/>
          <w:szCs w:val="24"/>
        </w:rPr>
        <w:t>were</w:t>
      </w:r>
      <w:r w:rsidR="00780A7E" w:rsidRPr="00BF2D91">
        <w:rPr>
          <w:rFonts w:asciiTheme="majorBidi" w:hAnsiTheme="majorBidi" w:cstheme="majorBidi"/>
          <w:sz w:val="24"/>
          <w:szCs w:val="24"/>
        </w:rPr>
        <w:t>, however</w:t>
      </w:r>
      <w:r w:rsidR="003E3F29" w:rsidRPr="00BF2D91">
        <w:rPr>
          <w:rFonts w:asciiTheme="majorBidi" w:hAnsiTheme="majorBidi" w:cstheme="majorBidi"/>
          <w:sz w:val="24"/>
          <w:szCs w:val="24"/>
        </w:rPr>
        <w:t>,</w:t>
      </w:r>
      <w:r w:rsidR="00A96952" w:rsidRPr="00BF2D91">
        <w:rPr>
          <w:rFonts w:asciiTheme="majorBidi" w:hAnsiTheme="majorBidi" w:cstheme="majorBidi"/>
          <w:sz w:val="24"/>
          <w:szCs w:val="24"/>
        </w:rPr>
        <w:t xml:space="preserve"> slow to follow, </w:t>
      </w:r>
      <w:r w:rsidR="00AD1D3B" w:rsidRPr="00BF2D91">
        <w:rPr>
          <w:rFonts w:asciiTheme="majorBidi" w:hAnsiTheme="majorBidi" w:cstheme="majorBidi"/>
          <w:sz w:val="24"/>
          <w:szCs w:val="24"/>
        </w:rPr>
        <w:t>and t</w:t>
      </w:r>
      <w:r w:rsidR="00A96952" w:rsidRPr="00BF2D91">
        <w:rPr>
          <w:rFonts w:asciiTheme="majorBidi" w:hAnsiTheme="majorBidi" w:cstheme="majorBidi"/>
          <w:sz w:val="24"/>
          <w:szCs w:val="24"/>
        </w:rPr>
        <w:t>he general refusal of Spanish psychiatrists to acknowledge ‘war neurosis’ was not conducive to chang</w:t>
      </w:r>
      <w:r w:rsidR="00780A7E" w:rsidRPr="00BF2D91">
        <w:rPr>
          <w:rFonts w:asciiTheme="majorBidi" w:hAnsiTheme="majorBidi" w:cstheme="majorBidi"/>
          <w:sz w:val="24"/>
          <w:szCs w:val="24"/>
        </w:rPr>
        <w:t>ing</w:t>
      </w:r>
      <w:r w:rsidR="00A96952" w:rsidRPr="00BF2D91">
        <w:rPr>
          <w:rFonts w:asciiTheme="majorBidi" w:hAnsiTheme="majorBidi" w:cstheme="majorBidi"/>
          <w:sz w:val="24"/>
          <w:szCs w:val="24"/>
        </w:rPr>
        <w:t xml:space="preserve"> perceptions of mental illness in Spain. I</w:t>
      </w:r>
      <w:r w:rsidR="003A081F" w:rsidRPr="00BF2D91">
        <w:rPr>
          <w:rFonts w:asciiTheme="majorBidi" w:hAnsiTheme="majorBidi" w:cstheme="majorBidi"/>
          <w:sz w:val="24"/>
          <w:szCs w:val="24"/>
        </w:rPr>
        <w:t>ndividuals suffer</w:t>
      </w:r>
      <w:r w:rsidR="002E6CCD" w:rsidRPr="00BF2D91">
        <w:rPr>
          <w:rFonts w:asciiTheme="majorBidi" w:hAnsiTheme="majorBidi" w:cstheme="majorBidi"/>
          <w:sz w:val="24"/>
          <w:szCs w:val="24"/>
        </w:rPr>
        <w:t>ing</w:t>
      </w:r>
      <w:r w:rsidR="003A081F" w:rsidRPr="00BF2D91">
        <w:rPr>
          <w:rFonts w:asciiTheme="majorBidi" w:hAnsiTheme="majorBidi" w:cstheme="majorBidi"/>
          <w:sz w:val="24"/>
          <w:szCs w:val="24"/>
        </w:rPr>
        <w:t xml:space="preserve"> </w:t>
      </w:r>
      <w:r w:rsidR="002E6CCD" w:rsidRPr="00BF2D91">
        <w:rPr>
          <w:rFonts w:asciiTheme="majorBidi" w:hAnsiTheme="majorBidi" w:cstheme="majorBidi"/>
          <w:sz w:val="24"/>
          <w:szCs w:val="24"/>
        </w:rPr>
        <w:t>from</w:t>
      </w:r>
      <w:r w:rsidR="003A081F" w:rsidRPr="00BF2D91">
        <w:rPr>
          <w:rFonts w:asciiTheme="majorBidi" w:hAnsiTheme="majorBidi" w:cstheme="majorBidi"/>
          <w:sz w:val="24"/>
          <w:szCs w:val="24"/>
        </w:rPr>
        <w:t xml:space="preserve"> menta</w:t>
      </w:r>
      <w:r w:rsidR="001E40AB" w:rsidRPr="00BF2D91">
        <w:rPr>
          <w:rFonts w:asciiTheme="majorBidi" w:hAnsiTheme="majorBidi" w:cstheme="majorBidi"/>
          <w:sz w:val="24"/>
          <w:szCs w:val="24"/>
        </w:rPr>
        <w:t xml:space="preserve">l illness </w:t>
      </w:r>
      <w:r w:rsidR="00A96952" w:rsidRPr="00BF2D91">
        <w:rPr>
          <w:rFonts w:asciiTheme="majorBidi" w:hAnsiTheme="majorBidi" w:cstheme="majorBidi"/>
          <w:sz w:val="24"/>
          <w:szCs w:val="24"/>
        </w:rPr>
        <w:t xml:space="preserve">under the dictatorship </w:t>
      </w:r>
      <w:r w:rsidR="001E40AB" w:rsidRPr="00BF2D91">
        <w:rPr>
          <w:rFonts w:asciiTheme="majorBidi" w:hAnsiTheme="majorBidi" w:cstheme="majorBidi"/>
          <w:sz w:val="24"/>
          <w:szCs w:val="24"/>
        </w:rPr>
        <w:t>could be refused work or</w:t>
      </w:r>
      <w:r w:rsidR="003A081F" w:rsidRPr="00BF2D91">
        <w:rPr>
          <w:rFonts w:asciiTheme="majorBidi" w:hAnsiTheme="majorBidi" w:cstheme="majorBidi"/>
          <w:sz w:val="24"/>
          <w:szCs w:val="24"/>
        </w:rPr>
        <w:t xml:space="preserve"> </w:t>
      </w:r>
      <w:r w:rsidR="00A96952" w:rsidRPr="00BF2D91">
        <w:rPr>
          <w:rFonts w:asciiTheme="majorBidi" w:hAnsiTheme="majorBidi" w:cstheme="majorBidi"/>
          <w:sz w:val="24"/>
          <w:szCs w:val="24"/>
        </w:rPr>
        <w:t>rejected by potential lovers</w:t>
      </w:r>
      <w:r w:rsidR="001E40AB" w:rsidRPr="00BF2D91">
        <w:rPr>
          <w:rFonts w:asciiTheme="majorBidi" w:hAnsiTheme="majorBidi" w:cstheme="majorBidi"/>
          <w:sz w:val="24"/>
          <w:szCs w:val="24"/>
        </w:rPr>
        <w:t>;</w:t>
      </w:r>
      <w:r w:rsidR="003A081F" w:rsidRPr="00BF2D91">
        <w:rPr>
          <w:rFonts w:asciiTheme="majorBidi" w:hAnsiTheme="majorBidi" w:cstheme="majorBidi"/>
          <w:sz w:val="24"/>
          <w:szCs w:val="24"/>
        </w:rPr>
        <w:t xml:space="preserve"> some families </w:t>
      </w:r>
      <w:r w:rsidR="00A96952" w:rsidRPr="00BF2D91">
        <w:rPr>
          <w:rFonts w:asciiTheme="majorBidi" w:hAnsiTheme="majorBidi" w:cstheme="majorBidi"/>
          <w:sz w:val="24"/>
          <w:szCs w:val="24"/>
        </w:rPr>
        <w:t xml:space="preserve">even </w:t>
      </w:r>
      <w:r w:rsidR="003A081F" w:rsidRPr="00BF2D91">
        <w:rPr>
          <w:rFonts w:asciiTheme="majorBidi" w:hAnsiTheme="majorBidi" w:cstheme="majorBidi"/>
          <w:sz w:val="24"/>
          <w:szCs w:val="24"/>
        </w:rPr>
        <w:t>preferred to tell acquaintances that their relative had died rather than admit they were interned in an asylum.</w:t>
      </w:r>
      <w:r w:rsidR="003A081F" w:rsidRPr="00BF2D91">
        <w:rPr>
          <w:rStyle w:val="FootnoteReference"/>
          <w:rFonts w:asciiTheme="majorBidi" w:hAnsiTheme="majorBidi" w:cstheme="majorBidi"/>
          <w:sz w:val="24"/>
          <w:szCs w:val="24"/>
        </w:rPr>
        <w:footnoteReference w:id="564"/>
      </w:r>
    </w:p>
    <w:p w14:paraId="7FCCE8D8" w14:textId="6DE8C0A9" w:rsidR="00F412B6" w:rsidRPr="00BF2D91" w:rsidRDefault="005326D0" w:rsidP="005F1CE6">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ab/>
      </w:r>
      <w:r w:rsidR="00ED54CE" w:rsidRPr="00BF2D91">
        <w:rPr>
          <w:rFonts w:asciiTheme="majorBidi" w:hAnsiTheme="majorBidi" w:cstheme="majorBidi"/>
          <w:sz w:val="24"/>
          <w:szCs w:val="24"/>
        </w:rPr>
        <w:t xml:space="preserve">Some soldiers had only </w:t>
      </w:r>
      <w:r w:rsidR="00716C14" w:rsidRPr="00BF2D91">
        <w:rPr>
          <w:rFonts w:asciiTheme="majorBidi" w:hAnsiTheme="majorBidi" w:cstheme="majorBidi"/>
          <w:sz w:val="24"/>
          <w:szCs w:val="24"/>
        </w:rPr>
        <w:t xml:space="preserve">fleeting experiences of mental instability. </w:t>
      </w:r>
      <w:r w:rsidR="002F7250">
        <w:rPr>
          <w:rFonts w:asciiTheme="majorBidi" w:hAnsiTheme="majorBidi" w:cstheme="majorBidi"/>
          <w:sz w:val="24"/>
          <w:szCs w:val="24"/>
        </w:rPr>
        <w:t>[redacted]</w:t>
      </w:r>
    </w:p>
    <w:p w14:paraId="2DEA4983" w14:textId="1D5D14B4" w:rsidR="00C148B7" w:rsidRPr="00BF2D91" w:rsidRDefault="00112D95" w:rsidP="008A2619">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ab/>
      </w:r>
      <w:r w:rsidR="00062C6C" w:rsidRPr="00BF2D91">
        <w:rPr>
          <w:rFonts w:asciiTheme="majorBidi" w:hAnsiTheme="majorBidi" w:cstheme="majorBidi"/>
          <w:sz w:val="24"/>
          <w:szCs w:val="24"/>
        </w:rPr>
        <w:t>Tensions between rhetoric and popular sentiment, and wartime and post-war behaviour</w:t>
      </w:r>
      <w:r w:rsidR="008C1F83" w:rsidRPr="00BF2D91">
        <w:rPr>
          <w:rFonts w:asciiTheme="majorBidi" w:hAnsiTheme="majorBidi" w:cstheme="majorBidi"/>
          <w:sz w:val="24"/>
          <w:szCs w:val="24"/>
        </w:rPr>
        <w:t>al expectations</w:t>
      </w:r>
      <w:r w:rsidR="00062C6C" w:rsidRPr="00BF2D91">
        <w:rPr>
          <w:rFonts w:asciiTheme="majorBidi" w:hAnsiTheme="majorBidi" w:cstheme="majorBidi"/>
          <w:sz w:val="24"/>
          <w:szCs w:val="24"/>
        </w:rPr>
        <w:t xml:space="preserve">, were common </w:t>
      </w:r>
      <w:r w:rsidR="00BE1FC7" w:rsidRPr="00BF2D91">
        <w:rPr>
          <w:rFonts w:asciiTheme="majorBidi" w:hAnsiTheme="majorBidi" w:cstheme="majorBidi"/>
          <w:sz w:val="24"/>
          <w:szCs w:val="24"/>
        </w:rPr>
        <w:t>when it came to confronting</w:t>
      </w:r>
      <w:r w:rsidR="00062C6C" w:rsidRPr="00BF2D91">
        <w:rPr>
          <w:rFonts w:asciiTheme="majorBidi" w:hAnsiTheme="majorBidi" w:cstheme="majorBidi"/>
          <w:sz w:val="24"/>
          <w:szCs w:val="24"/>
        </w:rPr>
        <w:t xml:space="preserve"> psychiatric disorders</w:t>
      </w:r>
      <w:r w:rsidR="00BE1FC7" w:rsidRPr="00BF2D91">
        <w:rPr>
          <w:rFonts w:asciiTheme="majorBidi" w:hAnsiTheme="majorBidi" w:cstheme="majorBidi"/>
          <w:sz w:val="24"/>
          <w:szCs w:val="24"/>
        </w:rPr>
        <w:t>, particularly alcohol addiction</w:t>
      </w:r>
      <w:r w:rsidR="00062C6C" w:rsidRPr="00BF2D91">
        <w:rPr>
          <w:rFonts w:asciiTheme="majorBidi" w:hAnsiTheme="majorBidi" w:cstheme="majorBidi"/>
          <w:sz w:val="24"/>
          <w:szCs w:val="24"/>
        </w:rPr>
        <w:t xml:space="preserve">. </w:t>
      </w:r>
      <w:r w:rsidR="00BE1FC7" w:rsidRPr="00BF2D91">
        <w:rPr>
          <w:rFonts w:asciiTheme="majorBidi" w:hAnsiTheme="majorBidi" w:cstheme="majorBidi"/>
          <w:sz w:val="24"/>
          <w:szCs w:val="24"/>
        </w:rPr>
        <w:t xml:space="preserve">Drinking was a </w:t>
      </w:r>
      <w:r w:rsidR="007E63FE" w:rsidRPr="00BF2D91">
        <w:rPr>
          <w:rFonts w:asciiTheme="majorBidi" w:hAnsiTheme="majorBidi" w:cstheme="majorBidi"/>
          <w:sz w:val="24"/>
          <w:szCs w:val="24"/>
        </w:rPr>
        <w:t>normal part</w:t>
      </w:r>
      <w:r w:rsidR="008A2619" w:rsidRPr="00BF2D91">
        <w:rPr>
          <w:rFonts w:asciiTheme="majorBidi" w:hAnsiTheme="majorBidi" w:cstheme="majorBidi"/>
          <w:sz w:val="24"/>
          <w:szCs w:val="24"/>
        </w:rPr>
        <w:t xml:space="preserve"> of military service;</w:t>
      </w:r>
      <w:r w:rsidR="00BE1FC7" w:rsidRPr="00BF2D91">
        <w:rPr>
          <w:rFonts w:asciiTheme="majorBidi" w:hAnsiTheme="majorBidi" w:cstheme="majorBidi"/>
          <w:sz w:val="24"/>
          <w:szCs w:val="24"/>
        </w:rPr>
        <w:t xml:space="preserve"> </w:t>
      </w:r>
      <w:r w:rsidR="00093DF0" w:rsidRPr="00BF2D91">
        <w:rPr>
          <w:rFonts w:asciiTheme="majorBidi" w:hAnsiTheme="majorBidi" w:cstheme="majorBidi"/>
          <w:sz w:val="24"/>
          <w:szCs w:val="24"/>
        </w:rPr>
        <w:t xml:space="preserve">excessive alcohol consumption was a means by which mobilised men could bond and temporarily escape </w:t>
      </w:r>
      <w:r w:rsidR="00995DFE" w:rsidRPr="00BF2D91">
        <w:rPr>
          <w:rFonts w:asciiTheme="majorBidi" w:hAnsiTheme="majorBidi" w:cstheme="majorBidi"/>
          <w:sz w:val="24"/>
          <w:szCs w:val="24"/>
        </w:rPr>
        <w:t xml:space="preserve">both </w:t>
      </w:r>
      <w:r w:rsidR="00093DF0" w:rsidRPr="00BF2D91">
        <w:rPr>
          <w:rFonts w:asciiTheme="majorBidi" w:hAnsiTheme="majorBidi" w:cstheme="majorBidi"/>
          <w:sz w:val="24"/>
          <w:szCs w:val="24"/>
        </w:rPr>
        <w:t>the hardships and monotony of army life.</w:t>
      </w:r>
      <w:r w:rsidR="00B82B59" w:rsidRPr="00BF2D91">
        <w:rPr>
          <w:rStyle w:val="FootnoteReference"/>
          <w:rFonts w:asciiTheme="majorBidi" w:hAnsiTheme="majorBidi" w:cstheme="majorBidi"/>
          <w:sz w:val="24"/>
          <w:szCs w:val="24"/>
        </w:rPr>
        <w:footnoteReference w:id="565"/>
      </w:r>
      <w:r w:rsidR="00B82B59" w:rsidRPr="00BF2D91">
        <w:rPr>
          <w:rFonts w:asciiTheme="majorBidi" w:hAnsiTheme="majorBidi" w:cstheme="majorBidi"/>
          <w:sz w:val="24"/>
          <w:szCs w:val="24"/>
        </w:rPr>
        <w:t xml:space="preserve"> Legionnaires in particular were </w:t>
      </w:r>
      <w:r w:rsidR="00B4070E" w:rsidRPr="00BF2D91">
        <w:rPr>
          <w:rFonts w:asciiTheme="majorBidi" w:hAnsiTheme="majorBidi" w:cstheme="majorBidi"/>
          <w:sz w:val="24"/>
          <w:szCs w:val="24"/>
        </w:rPr>
        <w:t>famed</w:t>
      </w:r>
      <w:r w:rsidR="00A524B0" w:rsidRPr="00BF2D91">
        <w:rPr>
          <w:rFonts w:asciiTheme="majorBidi" w:hAnsiTheme="majorBidi" w:cstheme="majorBidi"/>
          <w:sz w:val="24"/>
          <w:szCs w:val="24"/>
        </w:rPr>
        <w:t xml:space="preserve"> for their partying or </w:t>
      </w:r>
      <w:proofErr w:type="spellStart"/>
      <w:r w:rsidR="00A524B0" w:rsidRPr="00BF2D91">
        <w:rPr>
          <w:rFonts w:asciiTheme="majorBidi" w:hAnsiTheme="majorBidi" w:cstheme="majorBidi"/>
          <w:i/>
          <w:sz w:val="24"/>
          <w:szCs w:val="24"/>
        </w:rPr>
        <w:t>juergas</w:t>
      </w:r>
      <w:proofErr w:type="spellEnd"/>
      <w:r w:rsidR="00A524B0" w:rsidRPr="00BF2D91">
        <w:rPr>
          <w:rFonts w:asciiTheme="majorBidi" w:hAnsiTheme="majorBidi" w:cstheme="majorBidi"/>
          <w:sz w:val="24"/>
          <w:szCs w:val="24"/>
        </w:rPr>
        <w:t>,</w:t>
      </w:r>
      <w:r w:rsidR="00744394" w:rsidRPr="00BF2D91">
        <w:rPr>
          <w:rFonts w:asciiTheme="majorBidi" w:hAnsiTheme="majorBidi" w:cstheme="majorBidi"/>
          <w:sz w:val="24"/>
          <w:szCs w:val="24"/>
        </w:rPr>
        <w:t xml:space="preserve"> which</w:t>
      </w:r>
      <w:r w:rsidR="00B4070E" w:rsidRPr="00BF2D91">
        <w:rPr>
          <w:rFonts w:asciiTheme="majorBidi" w:hAnsiTheme="majorBidi" w:cstheme="majorBidi"/>
          <w:sz w:val="24"/>
          <w:szCs w:val="24"/>
        </w:rPr>
        <w:t>—</w:t>
      </w:r>
      <w:r w:rsidR="00847184" w:rsidRPr="00BF2D91">
        <w:rPr>
          <w:rFonts w:asciiTheme="majorBidi" w:hAnsiTheme="majorBidi" w:cstheme="majorBidi"/>
          <w:sz w:val="24"/>
          <w:szCs w:val="24"/>
        </w:rPr>
        <w:t>as depicted in post-war cinema—</w:t>
      </w:r>
      <w:r w:rsidR="00B4070E" w:rsidRPr="00BF2D91">
        <w:rPr>
          <w:rFonts w:asciiTheme="majorBidi" w:hAnsiTheme="majorBidi" w:cstheme="majorBidi"/>
          <w:sz w:val="24"/>
          <w:szCs w:val="24"/>
        </w:rPr>
        <w:t>typically</w:t>
      </w:r>
      <w:r w:rsidR="00A524B0" w:rsidRPr="00BF2D91">
        <w:rPr>
          <w:rFonts w:asciiTheme="majorBidi" w:hAnsiTheme="majorBidi" w:cstheme="majorBidi"/>
          <w:sz w:val="24"/>
          <w:szCs w:val="24"/>
        </w:rPr>
        <w:t xml:space="preserve"> involv</w:t>
      </w:r>
      <w:r w:rsidR="00B4070E" w:rsidRPr="00BF2D91">
        <w:rPr>
          <w:rFonts w:asciiTheme="majorBidi" w:hAnsiTheme="majorBidi" w:cstheme="majorBidi"/>
          <w:sz w:val="24"/>
          <w:szCs w:val="24"/>
        </w:rPr>
        <w:t>ed</w:t>
      </w:r>
      <w:r w:rsidR="00A524B0" w:rsidRPr="00BF2D91">
        <w:rPr>
          <w:rFonts w:asciiTheme="majorBidi" w:hAnsiTheme="majorBidi" w:cstheme="majorBidi"/>
          <w:sz w:val="24"/>
          <w:szCs w:val="24"/>
        </w:rPr>
        <w:t xml:space="preserve"> the company of prostitutes and end</w:t>
      </w:r>
      <w:r w:rsidR="0000251D" w:rsidRPr="00BF2D91">
        <w:rPr>
          <w:rFonts w:asciiTheme="majorBidi" w:hAnsiTheme="majorBidi" w:cstheme="majorBidi"/>
          <w:sz w:val="24"/>
          <w:szCs w:val="24"/>
        </w:rPr>
        <w:t>ed</w:t>
      </w:r>
      <w:r w:rsidR="00A524B0" w:rsidRPr="00BF2D91">
        <w:rPr>
          <w:rFonts w:asciiTheme="majorBidi" w:hAnsiTheme="majorBidi" w:cstheme="majorBidi"/>
          <w:sz w:val="24"/>
          <w:szCs w:val="24"/>
        </w:rPr>
        <w:t xml:space="preserve"> up in some kind of brawl.</w:t>
      </w:r>
      <w:r w:rsidR="00A524B0" w:rsidRPr="00BF2D91">
        <w:rPr>
          <w:rStyle w:val="FootnoteReference"/>
          <w:rFonts w:asciiTheme="majorBidi" w:hAnsiTheme="majorBidi" w:cstheme="majorBidi"/>
          <w:sz w:val="24"/>
          <w:szCs w:val="24"/>
        </w:rPr>
        <w:footnoteReference w:id="566"/>
      </w:r>
      <w:r w:rsidR="00CD67EE" w:rsidRPr="00BF2D91">
        <w:rPr>
          <w:rFonts w:asciiTheme="majorBidi" w:hAnsiTheme="majorBidi" w:cstheme="majorBidi"/>
          <w:sz w:val="24"/>
          <w:szCs w:val="24"/>
        </w:rPr>
        <w:t xml:space="preserve"> While </w:t>
      </w:r>
      <w:r w:rsidR="00995DFE" w:rsidRPr="00BF2D91">
        <w:rPr>
          <w:rFonts w:asciiTheme="majorBidi" w:hAnsiTheme="majorBidi" w:cstheme="majorBidi"/>
          <w:sz w:val="24"/>
          <w:szCs w:val="24"/>
        </w:rPr>
        <w:t>these</w:t>
      </w:r>
      <w:r w:rsidR="00CD67EE" w:rsidRPr="00BF2D91">
        <w:rPr>
          <w:rFonts w:asciiTheme="majorBidi" w:hAnsiTheme="majorBidi" w:cstheme="majorBidi"/>
          <w:sz w:val="24"/>
          <w:szCs w:val="24"/>
        </w:rPr>
        <w:t xml:space="preserve"> displays of </w:t>
      </w:r>
      <w:r w:rsidR="00BE76CC" w:rsidRPr="00BF2D91">
        <w:rPr>
          <w:rFonts w:asciiTheme="majorBidi" w:hAnsiTheme="majorBidi" w:cstheme="majorBidi"/>
          <w:sz w:val="24"/>
          <w:szCs w:val="24"/>
        </w:rPr>
        <w:t xml:space="preserve">military masculinity became the stuff of legend, </w:t>
      </w:r>
      <w:r w:rsidR="0055480B" w:rsidRPr="00BF2D91">
        <w:rPr>
          <w:rFonts w:asciiTheme="majorBidi" w:hAnsiTheme="majorBidi" w:cstheme="majorBidi"/>
          <w:sz w:val="24"/>
          <w:szCs w:val="24"/>
        </w:rPr>
        <w:t>they were incompatible with the domestic</w:t>
      </w:r>
      <w:r w:rsidR="008C1F83" w:rsidRPr="00BF2D91">
        <w:rPr>
          <w:rFonts w:asciiTheme="majorBidi" w:hAnsiTheme="majorBidi" w:cstheme="majorBidi"/>
          <w:sz w:val="24"/>
          <w:szCs w:val="24"/>
        </w:rPr>
        <w:t xml:space="preserve"> </w:t>
      </w:r>
      <w:r w:rsidR="0055480B" w:rsidRPr="00BF2D91">
        <w:rPr>
          <w:rFonts w:asciiTheme="majorBidi" w:hAnsiTheme="majorBidi" w:cstheme="majorBidi"/>
          <w:sz w:val="24"/>
          <w:szCs w:val="24"/>
        </w:rPr>
        <w:t>backbone of post</w:t>
      </w:r>
      <w:r w:rsidR="008C1F83" w:rsidRPr="00BF2D91">
        <w:rPr>
          <w:rFonts w:asciiTheme="majorBidi" w:hAnsiTheme="majorBidi" w:cstheme="majorBidi"/>
          <w:sz w:val="24"/>
          <w:szCs w:val="24"/>
        </w:rPr>
        <w:t>-</w:t>
      </w:r>
      <w:r w:rsidR="0055480B" w:rsidRPr="00BF2D91">
        <w:rPr>
          <w:rFonts w:asciiTheme="majorBidi" w:hAnsiTheme="majorBidi" w:cstheme="majorBidi"/>
          <w:sz w:val="24"/>
          <w:szCs w:val="24"/>
        </w:rPr>
        <w:t xml:space="preserve">war Francoist society. </w:t>
      </w:r>
    </w:p>
    <w:p w14:paraId="77B0B343" w14:textId="2BB66936" w:rsidR="006D2DF2" w:rsidRPr="00BF2D91" w:rsidRDefault="00C72C46" w:rsidP="00A7689B">
      <w:pPr>
        <w:widowControl w:val="0"/>
        <w:autoSpaceDE w:val="0"/>
        <w:autoSpaceDN w:val="0"/>
        <w:adjustRightInd w:val="0"/>
        <w:spacing w:after="240" w:line="480" w:lineRule="auto"/>
        <w:jc w:val="both"/>
        <w:rPr>
          <w:rFonts w:asciiTheme="majorBidi" w:eastAsia="Times New Roman" w:hAnsiTheme="majorBidi" w:cstheme="majorBidi"/>
          <w:color w:val="000000" w:themeColor="text1"/>
          <w:sz w:val="24"/>
          <w:szCs w:val="24"/>
        </w:rPr>
      </w:pPr>
      <w:r>
        <w:rPr>
          <w:rFonts w:asciiTheme="majorBidi" w:hAnsiTheme="majorBidi" w:cstheme="majorBidi"/>
          <w:sz w:val="24"/>
          <w:szCs w:val="24"/>
        </w:rPr>
        <w:t>[redacted]</w:t>
      </w:r>
    </w:p>
    <w:p w14:paraId="2C92773F" w14:textId="77777777" w:rsidR="006D2DF2" w:rsidRPr="00BF2D91" w:rsidRDefault="006D2DF2" w:rsidP="006D2DF2">
      <w:pPr>
        <w:widowControl w:val="0"/>
        <w:autoSpaceDE w:val="0"/>
        <w:autoSpaceDN w:val="0"/>
        <w:adjustRightInd w:val="0"/>
        <w:spacing w:after="240" w:line="480" w:lineRule="auto"/>
        <w:ind w:firstLine="708"/>
        <w:jc w:val="both"/>
        <w:rPr>
          <w:rFonts w:asciiTheme="majorBidi" w:hAnsiTheme="majorBidi" w:cstheme="majorBidi"/>
          <w:sz w:val="24"/>
          <w:szCs w:val="24"/>
        </w:rPr>
      </w:pPr>
    </w:p>
    <w:p w14:paraId="36C67561" w14:textId="4D55337B" w:rsidR="00A33162" w:rsidRPr="00BF2D91" w:rsidRDefault="0018202B" w:rsidP="00E82624">
      <w:pPr>
        <w:pStyle w:val="Heading2"/>
        <w:rPr>
          <w:rFonts w:asciiTheme="majorBidi" w:hAnsiTheme="majorBidi" w:cstheme="majorBidi"/>
          <w:sz w:val="24"/>
          <w:szCs w:val="24"/>
        </w:rPr>
      </w:pPr>
      <w:bookmarkStart w:id="46" w:name="_Toc515359438"/>
      <w:r w:rsidRPr="00BF2D91">
        <w:rPr>
          <w:rFonts w:asciiTheme="majorBidi" w:hAnsiTheme="majorBidi" w:cstheme="majorBidi"/>
          <w:sz w:val="24"/>
          <w:szCs w:val="24"/>
        </w:rPr>
        <w:t>Striving</w:t>
      </w:r>
      <w:r w:rsidR="00E92A77" w:rsidRPr="00BF2D91">
        <w:rPr>
          <w:rFonts w:asciiTheme="majorBidi" w:hAnsiTheme="majorBidi" w:cstheme="majorBidi"/>
          <w:sz w:val="24"/>
          <w:szCs w:val="24"/>
        </w:rPr>
        <w:t xml:space="preserve"> for normality</w:t>
      </w:r>
      <w:r w:rsidR="00866E55" w:rsidRPr="00BF2D91">
        <w:rPr>
          <w:rFonts w:asciiTheme="majorBidi" w:hAnsiTheme="majorBidi" w:cstheme="majorBidi"/>
          <w:sz w:val="24"/>
          <w:szCs w:val="24"/>
        </w:rPr>
        <w:t xml:space="preserve">: </w:t>
      </w:r>
      <w:r w:rsidR="00E92A77" w:rsidRPr="00BF2D91">
        <w:rPr>
          <w:rFonts w:asciiTheme="majorBidi" w:hAnsiTheme="majorBidi" w:cstheme="majorBidi"/>
          <w:sz w:val="24"/>
          <w:szCs w:val="24"/>
        </w:rPr>
        <w:t>p</w:t>
      </w:r>
      <w:r w:rsidR="00E82624" w:rsidRPr="00BF2D91">
        <w:rPr>
          <w:rFonts w:asciiTheme="majorBidi" w:hAnsiTheme="majorBidi" w:cstheme="majorBidi"/>
          <w:sz w:val="24"/>
          <w:szCs w:val="24"/>
        </w:rPr>
        <w:t xml:space="preserve">ragmatism </w:t>
      </w:r>
      <w:r w:rsidR="00866E55" w:rsidRPr="00BF2D91">
        <w:rPr>
          <w:rFonts w:asciiTheme="majorBidi" w:hAnsiTheme="majorBidi" w:cstheme="majorBidi"/>
          <w:sz w:val="24"/>
          <w:szCs w:val="24"/>
        </w:rPr>
        <w:t>and family loyalty</w:t>
      </w:r>
      <w:bookmarkEnd w:id="46"/>
    </w:p>
    <w:p w14:paraId="71D05292" w14:textId="1856C04D" w:rsidR="00A323E6" w:rsidRPr="00BF2D91" w:rsidRDefault="00780A7E" w:rsidP="00A323E6">
      <w:pPr>
        <w:widowControl w:val="0"/>
        <w:autoSpaceDE w:val="0"/>
        <w:autoSpaceDN w:val="0"/>
        <w:adjustRightInd w:val="0"/>
        <w:spacing w:after="240" w:line="480" w:lineRule="auto"/>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 xml:space="preserve">In his memoirs, Carlos </w:t>
      </w:r>
      <w:r w:rsidR="00A323E6" w:rsidRPr="00BF2D91">
        <w:rPr>
          <w:rFonts w:asciiTheme="majorBidi" w:eastAsia="Times New Roman" w:hAnsiTheme="majorBidi" w:cstheme="majorBidi"/>
          <w:color w:val="000000" w:themeColor="text1"/>
          <w:sz w:val="24"/>
          <w:szCs w:val="24"/>
        </w:rPr>
        <w:t xml:space="preserve">Castilla del Pino paints a sorry picture of mentally-ill veterans </w:t>
      </w:r>
      <w:r w:rsidR="00F04A5C" w:rsidRPr="00BF2D91">
        <w:rPr>
          <w:rFonts w:asciiTheme="majorBidi" w:eastAsia="Times New Roman" w:hAnsiTheme="majorBidi" w:cstheme="majorBidi"/>
          <w:color w:val="000000" w:themeColor="text1"/>
          <w:sz w:val="24"/>
          <w:szCs w:val="24"/>
        </w:rPr>
        <w:t>living under</w:t>
      </w:r>
      <w:r w:rsidR="00A323E6" w:rsidRPr="00BF2D91">
        <w:rPr>
          <w:rFonts w:asciiTheme="majorBidi" w:eastAsia="Times New Roman" w:hAnsiTheme="majorBidi" w:cstheme="majorBidi"/>
          <w:color w:val="000000" w:themeColor="text1"/>
          <w:sz w:val="24"/>
          <w:szCs w:val="24"/>
        </w:rPr>
        <w:t xml:space="preserve"> the dictatorship</w:t>
      </w:r>
      <w:r w:rsidR="007152FD" w:rsidRPr="00BF2D91">
        <w:rPr>
          <w:rFonts w:asciiTheme="majorBidi" w:eastAsia="Times New Roman" w:hAnsiTheme="majorBidi" w:cstheme="majorBidi"/>
          <w:color w:val="000000" w:themeColor="text1"/>
          <w:sz w:val="24"/>
          <w:szCs w:val="24"/>
        </w:rPr>
        <w:t xml:space="preserve"> in the 1940s</w:t>
      </w:r>
      <w:r w:rsidR="00A323E6" w:rsidRPr="00BF2D91">
        <w:rPr>
          <w:rFonts w:asciiTheme="majorBidi" w:eastAsia="Times New Roman" w:hAnsiTheme="majorBidi" w:cstheme="majorBidi"/>
          <w:color w:val="000000" w:themeColor="text1"/>
          <w:sz w:val="24"/>
          <w:szCs w:val="24"/>
        </w:rPr>
        <w:t xml:space="preserve">, often completely isolated from their families: </w:t>
      </w:r>
    </w:p>
    <w:p w14:paraId="4575457A" w14:textId="3903256E" w:rsidR="00780A7E" w:rsidRPr="00BF2D91" w:rsidRDefault="00A323E6" w:rsidP="00363974">
      <w:pPr>
        <w:widowControl w:val="0"/>
        <w:autoSpaceDE w:val="0"/>
        <w:autoSpaceDN w:val="0"/>
        <w:adjustRightInd w:val="0"/>
        <w:spacing w:after="240" w:line="240" w:lineRule="auto"/>
        <w:ind w:left="708"/>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The chronically ill were rarely visited by their families. There were some pensioners from the military Invalid corps who had been there thirty years without anyone coming in to ask about them. Their very modest pension was paid in its entir</w:t>
      </w:r>
      <w:r w:rsidR="00780A7E" w:rsidRPr="00BF2D91">
        <w:rPr>
          <w:rFonts w:asciiTheme="majorBidi" w:eastAsia="Times New Roman" w:hAnsiTheme="majorBidi" w:cstheme="majorBidi"/>
          <w:color w:val="000000" w:themeColor="text1"/>
          <w:sz w:val="24"/>
          <w:szCs w:val="24"/>
        </w:rPr>
        <w:t xml:space="preserve">ety to the </w:t>
      </w:r>
      <w:proofErr w:type="spellStart"/>
      <w:r w:rsidR="00780A7E" w:rsidRPr="00BF2D91">
        <w:rPr>
          <w:rFonts w:asciiTheme="majorBidi" w:eastAsia="Times New Roman" w:hAnsiTheme="majorBidi" w:cstheme="majorBidi"/>
          <w:color w:val="000000" w:themeColor="text1"/>
          <w:sz w:val="24"/>
          <w:szCs w:val="24"/>
        </w:rPr>
        <w:t>Esquerdo</w:t>
      </w:r>
      <w:proofErr w:type="spellEnd"/>
      <w:r w:rsidR="00780A7E" w:rsidRPr="00BF2D91">
        <w:rPr>
          <w:rFonts w:asciiTheme="majorBidi" w:eastAsia="Times New Roman" w:hAnsiTheme="majorBidi" w:cstheme="majorBidi"/>
          <w:color w:val="000000" w:themeColor="text1"/>
          <w:sz w:val="24"/>
          <w:szCs w:val="24"/>
        </w:rPr>
        <w:t xml:space="preserve"> [</w:t>
      </w:r>
      <w:r w:rsidRPr="00BF2D91">
        <w:rPr>
          <w:rFonts w:asciiTheme="majorBidi" w:eastAsia="Times New Roman" w:hAnsiTheme="majorBidi" w:cstheme="majorBidi"/>
          <w:color w:val="000000" w:themeColor="text1"/>
          <w:sz w:val="24"/>
          <w:szCs w:val="24"/>
        </w:rPr>
        <w:t>clinic] according to the arrangements made with the authorities of the corps, and things would go on that way until they died.</w:t>
      </w:r>
      <w:r w:rsidRPr="00BF2D91">
        <w:rPr>
          <w:rStyle w:val="FootnoteReference"/>
          <w:rFonts w:asciiTheme="majorBidi" w:eastAsia="Times New Roman" w:hAnsiTheme="majorBidi" w:cstheme="majorBidi"/>
          <w:color w:val="000000" w:themeColor="text1"/>
          <w:sz w:val="24"/>
          <w:szCs w:val="24"/>
        </w:rPr>
        <w:footnoteReference w:id="567"/>
      </w:r>
    </w:p>
    <w:p w14:paraId="5A6DE1CF" w14:textId="77777777" w:rsidR="00380290" w:rsidRPr="00BF2D91" w:rsidRDefault="00380290" w:rsidP="00780A7E">
      <w:pPr>
        <w:widowControl w:val="0"/>
        <w:autoSpaceDE w:val="0"/>
        <w:autoSpaceDN w:val="0"/>
        <w:adjustRightInd w:val="0"/>
        <w:spacing w:after="240" w:line="240" w:lineRule="auto"/>
        <w:ind w:left="720"/>
        <w:jc w:val="both"/>
        <w:rPr>
          <w:rFonts w:asciiTheme="majorBidi" w:eastAsia="Times New Roman" w:hAnsiTheme="majorBidi" w:cstheme="majorBidi"/>
          <w:color w:val="000000" w:themeColor="text1"/>
          <w:sz w:val="24"/>
          <w:szCs w:val="24"/>
        </w:rPr>
      </w:pPr>
    </w:p>
    <w:p w14:paraId="1FCF66A8" w14:textId="69679C96" w:rsidR="0036594F" w:rsidRPr="00BF2D91" w:rsidRDefault="00363974" w:rsidP="004165E3">
      <w:pPr>
        <w:widowControl w:val="0"/>
        <w:autoSpaceDE w:val="0"/>
        <w:autoSpaceDN w:val="0"/>
        <w:adjustRightInd w:val="0"/>
        <w:spacing w:after="240" w:line="480" w:lineRule="auto"/>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However, t</w:t>
      </w:r>
      <w:r w:rsidR="00780A7E" w:rsidRPr="00BF2D91">
        <w:rPr>
          <w:rFonts w:asciiTheme="majorBidi" w:eastAsia="Times New Roman" w:hAnsiTheme="majorBidi" w:cstheme="majorBidi"/>
          <w:color w:val="000000" w:themeColor="text1"/>
          <w:sz w:val="24"/>
          <w:szCs w:val="24"/>
        </w:rPr>
        <w:t>he psychiatric case files of veterans</w:t>
      </w:r>
      <w:r w:rsidR="00A323E6" w:rsidRPr="00BF2D91">
        <w:rPr>
          <w:rFonts w:asciiTheme="majorBidi" w:eastAsia="Times New Roman" w:hAnsiTheme="majorBidi" w:cstheme="majorBidi"/>
          <w:color w:val="000000" w:themeColor="text1"/>
          <w:sz w:val="24"/>
          <w:szCs w:val="24"/>
        </w:rPr>
        <w:t xml:space="preserve"> offer a somewhat different perspective on the</w:t>
      </w:r>
      <w:r w:rsidR="007F2D6B" w:rsidRPr="00BF2D91">
        <w:rPr>
          <w:rFonts w:asciiTheme="majorBidi" w:eastAsia="Times New Roman" w:hAnsiTheme="majorBidi" w:cstheme="majorBidi"/>
          <w:color w:val="000000" w:themeColor="text1"/>
          <w:sz w:val="24"/>
          <w:szCs w:val="24"/>
        </w:rPr>
        <w:t>ir</w:t>
      </w:r>
      <w:r w:rsidR="00A323E6" w:rsidRPr="00BF2D91">
        <w:rPr>
          <w:rFonts w:asciiTheme="majorBidi" w:eastAsia="Times New Roman" w:hAnsiTheme="majorBidi" w:cstheme="majorBidi"/>
          <w:color w:val="000000" w:themeColor="text1"/>
          <w:sz w:val="24"/>
          <w:szCs w:val="24"/>
        </w:rPr>
        <w:t xml:space="preserve"> relationship</w:t>
      </w:r>
      <w:r w:rsidR="007F2D6B" w:rsidRPr="00BF2D91">
        <w:rPr>
          <w:rFonts w:asciiTheme="majorBidi" w:eastAsia="Times New Roman" w:hAnsiTheme="majorBidi" w:cstheme="majorBidi"/>
          <w:color w:val="000000" w:themeColor="text1"/>
          <w:sz w:val="24"/>
          <w:szCs w:val="24"/>
        </w:rPr>
        <w:t>s with</w:t>
      </w:r>
      <w:r w:rsidR="00A323E6" w:rsidRPr="00BF2D91">
        <w:rPr>
          <w:rFonts w:asciiTheme="majorBidi" w:eastAsia="Times New Roman" w:hAnsiTheme="majorBidi" w:cstheme="majorBidi"/>
          <w:color w:val="000000" w:themeColor="text1"/>
          <w:sz w:val="24"/>
          <w:szCs w:val="24"/>
        </w:rPr>
        <w:t xml:space="preserve"> their families, and suggest that relatives often went to great lengths to </w:t>
      </w:r>
      <w:r w:rsidR="007F2D6B" w:rsidRPr="00BF2D91">
        <w:rPr>
          <w:rFonts w:asciiTheme="majorBidi" w:eastAsia="Times New Roman" w:hAnsiTheme="majorBidi" w:cstheme="majorBidi"/>
          <w:color w:val="000000" w:themeColor="text1"/>
          <w:sz w:val="24"/>
          <w:szCs w:val="24"/>
        </w:rPr>
        <w:t xml:space="preserve">stay connected to </w:t>
      </w:r>
      <w:r w:rsidR="00A323E6" w:rsidRPr="00BF2D91">
        <w:rPr>
          <w:rFonts w:asciiTheme="majorBidi" w:eastAsia="Times New Roman" w:hAnsiTheme="majorBidi" w:cstheme="majorBidi"/>
          <w:color w:val="000000" w:themeColor="text1"/>
          <w:sz w:val="24"/>
          <w:szCs w:val="24"/>
        </w:rPr>
        <w:t xml:space="preserve">their confined kin. </w:t>
      </w:r>
      <w:r w:rsidR="008A1AE3" w:rsidRPr="00BF2D91">
        <w:rPr>
          <w:rFonts w:asciiTheme="majorBidi" w:eastAsia="Times New Roman" w:hAnsiTheme="majorBidi" w:cstheme="majorBidi"/>
          <w:color w:val="000000" w:themeColor="text1"/>
          <w:sz w:val="24"/>
          <w:szCs w:val="24"/>
        </w:rPr>
        <w:t>Furthermore, as Fiona Reid has highlighted</w:t>
      </w:r>
      <w:r w:rsidR="00D6353F" w:rsidRPr="00BF2D91">
        <w:rPr>
          <w:rFonts w:asciiTheme="majorBidi" w:eastAsia="Times New Roman" w:hAnsiTheme="majorBidi" w:cstheme="majorBidi"/>
          <w:color w:val="000000" w:themeColor="text1"/>
          <w:sz w:val="24"/>
          <w:szCs w:val="24"/>
        </w:rPr>
        <w:t>, it is important to differentiate</w:t>
      </w:r>
      <w:r w:rsidR="008A1AE3" w:rsidRPr="00BF2D91">
        <w:rPr>
          <w:rFonts w:asciiTheme="majorBidi" w:eastAsia="Times New Roman" w:hAnsiTheme="majorBidi" w:cstheme="majorBidi"/>
          <w:color w:val="000000" w:themeColor="text1"/>
          <w:sz w:val="24"/>
          <w:szCs w:val="24"/>
        </w:rPr>
        <w:t xml:space="preserve"> between ex-servicemen who end up in asylums, and those who are able to ‘rebuild their lives’ after conflict.</w:t>
      </w:r>
      <w:r w:rsidR="008A1AE3" w:rsidRPr="00BF2D91">
        <w:rPr>
          <w:rStyle w:val="FootnoteReference"/>
          <w:rFonts w:asciiTheme="majorBidi" w:eastAsia="Times New Roman" w:hAnsiTheme="majorBidi" w:cstheme="majorBidi"/>
          <w:color w:val="000000" w:themeColor="text1"/>
          <w:sz w:val="24"/>
          <w:szCs w:val="24"/>
        </w:rPr>
        <w:footnoteReference w:id="568"/>
      </w:r>
      <w:r w:rsidR="008A1AE3" w:rsidRPr="00BF2D91">
        <w:rPr>
          <w:rFonts w:asciiTheme="majorBidi" w:eastAsia="Times New Roman" w:hAnsiTheme="majorBidi" w:cstheme="majorBidi"/>
          <w:color w:val="000000" w:themeColor="text1"/>
          <w:sz w:val="24"/>
          <w:szCs w:val="24"/>
        </w:rPr>
        <w:t xml:space="preserve"> M</w:t>
      </w:r>
      <w:r w:rsidR="00D46D96" w:rsidRPr="00BF2D91">
        <w:rPr>
          <w:rFonts w:asciiTheme="majorBidi" w:eastAsia="Times New Roman" w:hAnsiTheme="majorBidi" w:cstheme="majorBidi"/>
          <w:color w:val="000000" w:themeColor="text1"/>
          <w:sz w:val="24"/>
          <w:szCs w:val="24"/>
        </w:rPr>
        <w:t>ent</w:t>
      </w:r>
      <w:r w:rsidR="00C944D6" w:rsidRPr="00BF2D91">
        <w:rPr>
          <w:rFonts w:asciiTheme="majorBidi" w:eastAsia="Times New Roman" w:hAnsiTheme="majorBidi" w:cstheme="majorBidi"/>
          <w:color w:val="000000" w:themeColor="text1"/>
          <w:sz w:val="24"/>
          <w:szCs w:val="24"/>
        </w:rPr>
        <w:t xml:space="preserve">al illness does not always lead to </w:t>
      </w:r>
      <w:r w:rsidR="00EB5DA3" w:rsidRPr="00BF2D91">
        <w:rPr>
          <w:rFonts w:asciiTheme="majorBidi" w:eastAsia="Times New Roman" w:hAnsiTheme="majorBidi" w:cstheme="majorBidi"/>
          <w:color w:val="000000" w:themeColor="text1"/>
          <w:sz w:val="24"/>
          <w:szCs w:val="24"/>
        </w:rPr>
        <w:t>anti-social</w:t>
      </w:r>
      <w:r w:rsidR="00D46D96" w:rsidRPr="00BF2D91">
        <w:rPr>
          <w:rFonts w:asciiTheme="majorBidi" w:eastAsia="Times New Roman" w:hAnsiTheme="majorBidi" w:cstheme="majorBidi"/>
          <w:color w:val="000000" w:themeColor="text1"/>
          <w:sz w:val="24"/>
          <w:szCs w:val="24"/>
        </w:rPr>
        <w:t xml:space="preserve"> behaviour, </w:t>
      </w:r>
      <w:r w:rsidR="00EA57E3" w:rsidRPr="00BF2D91">
        <w:rPr>
          <w:rFonts w:asciiTheme="majorBidi" w:eastAsia="Times New Roman" w:hAnsiTheme="majorBidi" w:cstheme="majorBidi"/>
          <w:color w:val="000000" w:themeColor="text1"/>
          <w:sz w:val="24"/>
          <w:szCs w:val="24"/>
        </w:rPr>
        <w:t>and not all ment</w:t>
      </w:r>
      <w:r w:rsidR="00C944D6" w:rsidRPr="00BF2D91">
        <w:rPr>
          <w:rFonts w:asciiTheme="majorBidi" w:eastAsia="Times New Roman" w:hAnsiTheme="majorBidi" w:cstheme="majorBidi"/>
          <w:color w:val="000000" w:themeColor="text1"/>
          <w:sz w:val="24"/>
          <w:szCs w:val="24"/>
        </w:rPr>
        <w:t xml:space="preserve">ally-ill </w:t>
      </w:r>
      <w:r w:rsidR="008A1AE3" w:rsidRPr="00BF2D91">
        <w:rPr>
          <w:rFonts w:asciiTheme="majorBidi" w:eastAsia="Times New Roman" w:hAnsiTheme="majorBidi" w:cstheme="majorBidi"/>
          <w:color w:val="000000" w:themeColor="text1"/>
          <w:sz w:val="24"/>
          <w:szCs w:val="24"/>
        </w:rPr>
        <w:t xml:space="preserve">Francoist </w:t>
      </w:r>
      <w:r w:rsidR="00C944D6" w:rsidRPr="00BF2D91">
        <w:rPr>
          <w:rFonts w:asciiTheme="majorBidi" w:eastAsia="Times New Roman" w:hAnsiTheme="majorBidi" w:cstheme="majorBidi"/>
          <w:color w:val="000000" w:themeColor="text1"/>
          <w:sz w:val="24"/>
          <w:szCs w:val="24"/>
        </w:rPr>
        <w:t xml:space="preserve">veterans ended up in </w:t>
      </w:r>
      <w:r w:rsidR="00EA57E3" w:rsidRPr="00BF2D91">
        <w:rPr>
          <w:rFonts w:asciiTheme="majorBidi" w:eastAsia="Times New Roman" w:hAnsiTheme="majorBidi" w:cstheme="majorBidi"/>
          <w:color w:val="000000" w:themeColor="text1"/>
          <w:sz w:val="24"/>
          <w:szCs w:val="24"/>
        </w:rPr>
        <w:t>psychiatric institution</w:t>
      </w:r>
      <w:r w:rsidR="00C944D6" w:rsidRPr="00BF2D91">
        <w:rPr>
          <w:rFonts w:asciiTheme="majorBidi" w:eastAsia="Times New Roman" w:hAnsiTheme="majorBidi" w:cstheme="majorBidi"/>
          <w:color w:val="000000" w:themeColor="text1"/>
          <w:sz w:val="24"/>
          <w:szCs w:val="24"/>
        </w:rPr>
        <w:t>s</w:t>
      </w:r>
      <w:r w:rsidR="00EA57E3" w:rsidRPr="00BF2D91">
        <w:rPr>
          <w:rFonts w:asciiTheme="majorBidi" w:eastAsia="Times New Roman" w:hAnsiTheme="majorBidi" w:cstheme="majorBidi"/>
          <w:color w:val="000000" w:themeColor="text1"/>
          <w:sz w:val="24"/>
          <w:szCs w:val="24"/>
        </w:rPr>
        <w:t>.</w:t>
      </w:r>
      <w:r w:rsidR="00E94834" w:rsidRPr="00BF2D91">
        <w:rPr>
          <w:rFonts w:asciiTheme="majorBidi" w:eastAsia="Times New Roman" w:hAnsiTheme="majorBidi" w:cstheme="majorBidi"/>
          <w:color w:val="000000" w:themeColor="text1"/>
          <w:sz w:val="24"/>
          <w:szCs w:val="24"/>
        </w:rPr>
        <w:t xml:space="preserve"> </w:t>
      </w:r>
      <w:r w:rsidR="00C944D6" w:rsidRPr="00BF2D91">
        <w:rPr>
          <w:rFonts w:asciiTheme="majorBidi" w:eastAsia="Times New Roman" w:hAnsiTheme="majorBidi" w:cstheme="majorBidi"/>
          <w:color w:val="000000" w:themeColor="text1"/>
          <w:sz w:val="24"/>
          <w:szCs w:val="24"/>
        </w:rPr>
        <w:t xml:space="preserve">Many of those who experienced psychological turmoil after the Civil War showed no outward manifestations of mental illness. </w:t>
      </w:r>
      <w:r w:rsidR="007F2D6B" w:rsidRPr="00BF2D91">
        <w:rPr>
          <w:rFonts w:asciiTheme="majorBidi" w:eastAsia="Times New Roman" w:hAnsiTheme="majorBidi" w:cstheme="majorBidi"/>
          <w:color w:val="000000" w:themeColor="text1"/>
          <w:sz w:val="24"/>
          <w:szCs w:val="24"/>
        </w:rPr>
        <w:t>W</w:t>
      </w:r>
      <w:r w:rsidR="00D46D96" w:rsidRPr="00BF2D91">
        <w:rPr>
          <w:rFonts w:asciiTheme="majorBidi" w:eastAsia="Times New Roman" w:hAnsiTheme="majorBidi" w:cstheme="majorBidi"/>
          <w:color w:val="000000" w:themeColor="text1"/>
          <w:sz w:val="24"/>
          <w:szCs w:val="24"/>
        </w:rPr>
        <w:t xml:space="preserve">e will never know how many Spaniards </w:t>
      </w:r>
      <w:r w:rsidR="007F2D6B" w:rsidRPr="00BF2D91">
        <w:rPr>
          <w:rFonts w:asciiTheme="majorBidi" w:eastAsia="Times New Roman" w:hAnsiTheme="majorBidi" w:cstheme="majorBidi"/>
          <w:color w:val="000000" w:themeColor="text1"/>
          <w:sz w:val="24"/>
          <w:szCs w:val="24"/>
        </w:rPr>
        <w:t>became depressed</w:t>
      </w:r>
      <w:r w:rsidR="00D46D96" w:rsidRPr="00BF2D91">
        <w:rPr>
          <w:rFonts w:asciiTheme="majorBidi" w:eastAsia="Times New Roman" w:hAnsiTheme="majorBidi" w:cstheme="majorBidi"/>
          <w:color w:val="000000" w:themeColor="text1"/>
          <w:sz w:val="24"/>
          <w:szCs w:val="24"/>
        </w:rPr>
        <w:t xml:space="preserve"> in the years and decades after the Civil War, although Castilla del Pino emphasised that </w:t>
      </w:r>
      <w:r w:rsidR="009E67A4" w:rsidRPr="00BF2D91">
        <w:rPr>
          <w:rFonts w:asciiTheme="majorBidi" w:eastAsia="Times New Roman" w:hAnsiTheme="majorBidi" w:cstheme="majorBidi"/>
          <w:color w:val="000000" w:themeColor="text1"/>
          <w:sz w:val="24"/>
          <w:szCs w:val="24"/>
        </w:rPr>
        <w:t>it was precisely the psychological fallout of the</w:t>
      </w:r>
      <w:r w:rsidR="00D46D96" w:rsidRPr="00BF2D91">
        <w:rPr>
          <w:rFonts w:asciiTheme="majorBidi" w:eastAsia="Times New Roman" w:hAnsiTheme="majorBidi" w:cstheme="majorBidi"/>
          <w:color w:val="000000" w:themeColor="text1"/>
          <w:sz w:val="24"/>
          <w:szCs w:val="24"/>
        </w:rPr>
        <w:t xml:space="preserve"> conflict</w:t>
      </w:r>
      <w:r w:rsidR="009E67A4" w:rsidRPr="00BF2D91">
        <w:rPr>
          <w:rFonts w:asciiTheme="majorBidi" w:eastAsia="Times New Roman" w:hAnsiTheme="majorBidi" w:cstheme="majorBidi"/>
          <w:color w:val="000000" w:themeColor="text1"/>
          <w:sz w:val="24"/>
          <w:szCs w:val="24"/>
        </w:rPr>
        <w:t xml:space="preserve"> that enabled him to write</w:t>
      </w:r>
      <w:r w:rsidR="00D46D96" w:rsidRPr="00BF2D91">
        <w:rPr>
          <w:rFonts w:asciiTheme="majorBidi" w:eastAsia="Times New Roman" w:hAnsiTheme="majorBidi" w:cstheme="majorBidi"/>
          <w:color w:val="000000" w:themeColor="text1"/>
          <w:sz w:val="24"/>
          <w:szCs w:val="24"/>
        </w:rPr>
        <w:t xml:space="preserve"> his </w:t>
      </w:r>
      <w:r w:rsidR="004B226C" w:rsidRPr="00BF2D91">
        <w:rPr>
          <w:rFonts w:asciiTheme="majorBidi" w:eastAsia="Times New Roman" w:hAnsiTheme="majorBidi" w:cstheme="majorBidi"/>
          <w:color w:val="000000" w:themeColor="text1"/>
          <w:sz w:val="24"/>
          <w:szCs w:val="24"/>
        </w:rPr>
        <w:t>path</w:t>
      </w:r>
      <w:r w:rsidR="00526FF4" w:rsidRPr="00BF2D91">
        <w:rPr>
          <w:rFonts w:asciiTheme="majorBidi" w:eastAsia="Times New Roman" w:hAnsiTheme="majorBidi" w:cstheme="majorBidi"/>
          <w:color w:val="000000" w:themeColor="text1"/>
          <w:sz w:val="24"/>
          <w:szCs w:val="24"/>
        </w:rPr>
        <w:t>-</w:t>
      </w:r>
      <w:r w:rsidR="004B226C" w:rsidRPr="00BF2D91">
        <w:rPr>
          <w:rFonts w:asciiTheme="majorBidi" w:eastAsia="Times New Roman" w:hAnsiTheme="majorBidi" w:cstheme="majorBidi"/>
          <w:color w:val="000000" w:themeColor="text1"/>
          <w:sz w:val="24"/>
          <w:szCs w:val="24"/>
        </w:rPr>
        <w:t>breaking study on depression.</w:t>
      </w:r>
      <w:r w:rsidR="004B226C" w:rsidRPr="00BF2D91">
        <w:rPr>
          <w:rStyle w:val="FootnoteReference"/>
          <w:rFonts w:asciiTheme="majorBidi" w:eastAsia="Times New Roman" w:hAnsiTheme="majorBidi" w:cstheme="majorBidi"/>
          <w:color w:val="000000" w:themeColor="text1"/>
          <w:sz w:val="24"/>
          <w:szCs w:val="24"/>
        </w:rPr>
        <w:footnoteReference w:id="569"/>
      </w:r>
      <w:r w:rsidR="00EA57E3" w:rsidRPr="00BF2D91">
        <w:rPr>
          <w:rFonts w:asciiTheme="majorBidi" w:eastAsia="Times New Roman" w:hAnsiTheme="majorBidi" w:cstheme="majorBidi"/>
          <w:color w:val="000000" w:themeColor="text1"/>
          <w:sz w:val="24"/>
          <w:szCs w:val="24"/>
        </w:rPr>
        <w:t xml:space="preserve"> </w:t>
      </w:r>
    </w:p>
    <w:p w14:paraId="61CE138F" w14:textId="1DCF9782" w:rsidR="00B117A7" w:rsidRPr="00BF2D91" w:rsidRDefault="00834EB0" w:rsidP="004165E3">
      <w:pPr>
        <w:widowControl w:val="0"/>
        <w:autoSpaceDE w:val="0"/>
        <w:autoSpaceDN w:val="0"/>
        <w:adjustRightInd w:val="0"/>
        <w:spacing w:after="240" w:line="480" w:lineRule="auto"/>
        <w:ind w:firstLine="708"/>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There is little doubt that</w:t>
      </w:r>
      <w:r w:rsidR="007F2D6B" w:rsidRPr="00BF2D91">
        <w:rPr>
          <w:rFonts w:asciiTheme="majorBidi" w:eastAsia="Times New Roman" w:hAnsiTheme="majorBidi" w:cstheme="majorBidi"/>
          <w:color w:val="000000" w:themeColor="text1"/>
          <w:sz w:val="24"/>
          <w:szCs w:val="24"/>
        </w:rPr>
        <w:t xml:space="preserve"> the suppression of traumatic memories, necessary in order to adapt to Francoism’s new order,</w:t>
      </w:r>
      <w:r w:rsidR="004165E3" w:rsidRPr="00BF2D91">
        <w:rPr>
          <w:rFonts w:asciiTheme="majorBidi" w:eastAsia="Times New Roman" w:hAnsiTheme="majorBidi" w:cstheme="majorBidi"/>
          <w:color w:val="000000" w:themeColor="text1"/>
          <w:sz w:val="24"/>
          <w:szCs w:val="24"/>
        </w:rPr>
        <w:t xml:space="preserve"> had profoundly psychologically </w:t>
      </w:r>
      <w:r w:rsidR="007F2D6B" w:rsidRPr="00BF2D91">
        <w:rPr>
          <w:rFonts w:asciiTheme="majorBidi" w:eastAsia="Times New Roman" w:hAnsiTheme="majorBidi" w:cstheme="majorBidi"/>
          <w:color w:val="000000" w:themeColor="text1"/>
          <w:sz w:val="24"/>
          <w:szCs w:val="24"/>
        </w:rPr>
        <w:t xml:space="preserve">damaging </w:t>
      </w:r>
      <w:r w:rsidR="007F2D6B" w:rsidRPr="00BF2D91">
        <w:rPr>
          <w:rFonts w:asciiTheme="majorBidi" w:eastAsia="Times New Roman" w:hAnsiTheme="majorBidi" w:cstheme="majorBidi"/>
          <w:color w:val="000000" w:themeColor="text1"/>
          <w:sz w:val="24"/>
          <w:szCs w:val="24"/>
        </w:rPr>
        <w:lastRenderedPageBreak/>
        <w:t>consequences for many Spaniards.</w:t>
      </w:r>
      <w:r w:rsidR="007F2D6B" w:rsidRPr="00BF2D91">
        <w:rPr>
          <w:rStyle w:val="FootnoteReference"/>
          <w:rFonts w:asciiTheme="majorBidi" w:eastAsia="Times New Roman" w:hAnsiTheme="majorBidi" w:cstheme="majorBidi"/>
          <w:color w:val="000000" w:themeColor="text1"/>
          <w:sz w:val="24"/>
          <w:szCs w:val="24"/>
        </w:rPr>
        <w:footnoteReference w:id="570"/>
      </w:r>
      <w:r w:rsidR="007F2D6B" w:rsidRPr="00BF2D91">
        <w:rPr>
          <w:rFonts w:asciiTheme="majorBidi" w:eastAsia="Times New Roman" w:hAnsiTheme="majorBidi" w:cstheme="majorBidi"/>
          <w:color w:val="000000" w:themeColor="text1"/>
          <w:sz w:val="24"/>
          <w:szCs w:val="24"/>
        </w:rPr>
        <w:t xml:space="preserve"> </w:t>
      </w:r>
      <w:r w:rsidR="00C944D6" w:rsidRPr="00BF2D91">
        <w:rPr>
          <w:rFonts w:asciiTheme="majorBidi" w:eastAsia="Times New Roman" w:hAnsiTheme="majorBidi" w:cstheme="majorBidi"/>
          <w:color w:val="000000" w:themeColor="text1"/>
          <w:sz w:val="24"/>
          <w:szCs w:val="24"/>
        </w:rPr>
        <w:t xml:space="preserve">The psychological impact of </w:t>
      </w:r>
      <w:r w:rsidR="0036594F" w:rsidRPr="00BF2D91">
        <w:rPr>
          <w:rFonts w:asciiTheme="majorBidi" w:eastAsia="Times New Roman" w:hAnsiTheme="majorBidi" w:cstheme="majorBidi"/>
          <w:color w:val="000000" w:themeColor="text1"/>
          <w:sz w:val="24"/>
          <w:szCs w:val="24"/>
        </w:rPr>
        <w:t>Francoist</w:t>
      </w:r>
      <w:r w:rsidR="00C944D6" w:rsidRPr="00BF2D91">
        <w:rPr>
          <w:rFonts w:asciiTheme="majorBidi" w:eastAsia="Times New Roman" w:hAnsiTheme="majorBidi" w:cstheme="majorBidi"/>
          <w:color w:val="000000" w:themeColor="text1"/>
          <w:sz w:val="24"/>
          <w:szCs w:val="24"/>
        </w:rPr>
        <w:t xml:space="preserve"> atrocities</w:t>
      </w:r>
      <w:r w:rsidR="0036594F" w:rsidRPr="00BF2D91">
        <w:rPr>
          <w:rFonts w:asciiTheme="majorBidi" w:eastAsia="Times New Roman" w:hAnsiTheme="majorBidi" w:cstheme="majorBidi"/>
          <w:color w:val="000000" w:themeColor="text1"/>
          <w:sz w:val="24"/>
          <w:szCs w:val="24"/>
        </w:rPr>
        <w:t xml:space="preserve"> was a theme explored in </w:t>
      </w:r>
      <w:r w:rsidR="00C944D6" w:rsidRPr="00BF2D91">
        <w:rPr>
          <w:rFonts w:asciiTheme="majorBidi" w:eastAsia="Times New Roman" w:hAnsiTheme="majorBidi" w:cstheme="majorBidi"/>
          <w:color w:val="000000" w:themeColor="text1"/>
          <w:sz w:val="24"/>
          <w:szCs w:val="24"/>
        </w:rPr>
        <w:t xml:space="preserve">Antonio </w:t>
      </w:r>
      <w:proofErr w:type="spellStart"/>
      <w:r w:rsidR="00C944D6" w:rsidRPr="00BF2D91">
        <w:rPr>
          <w:rFonts w:asciiTheme="majorBidi" w:eastAsia="Times New Roman" w:hAnsiTheme="majorBidi" w:cstheme="majorBidi"/>
          <w:color w:val="000000" w:themeColor="text1"/>
          <w:sz w:val="24"/>
          <w:szCs w:val="24"/>
        </w:rPr>
        <w:t>Buero</w:t>
      </w:r>
      <w:proofErr w:type="spellEnd"/>
      <w:r w:rsidR="00C944D6" w:rsidRPr="00BF2D91">
        <w:rPr>
          <w:rFonts w:asciiTheme="majorBidi" w:eastAsia="Times New Roman" w:hAnsiTheme="majorBidi" w:cstheme="majorBidi"/>
          <w:color w:val="000000" w:themeColor="text1"/>
          <w:sz w:val="24"/>
          <w:szCs w:val="24"/>
        </w:rPr>
        <w:t xml:space="preserve"> Vallejo’s 1968 play, </w:t>
      </w:r>
      <w:r w:rsidR="00C944D6" w:rsidRPr="00BF2D91">
        <w:rPr>
          <w:rFonts w:asciiTheme="majorBidi" w:eastAsia="Times New Roman" w:hAnsiTheme="majorBidi" w:cstheme="majorBidi"/>
          <w:i/>
          <w:iCs/>
          <w:color w:val="000000" w:themeColor="text1"/>
          <w:sz w:val="24"/>
          <w:szCs w:val="24"/>
        </w:rPr>
        <w:t xml:space="preserve">La </w:t>
      </w:r>
      <w:r w:rsidR="004165E3" w:rsidRPr="00BF2D91">
        <w:rPr>
          <w:rFonts w:asciiTheme="majorBidi" w:eastAsia="Times New Roman" w:hAnsiTheme="majorBidi" w:cstheme="majorBidi"/>
          <w:i/>
          <w:iCs/>
          <w:color w:val="000000" w:themeColor="text1"/>
          <w:sz w:val="24"/>
          <w:szCs w:val="24"/>
        </w:rPr>
        <w:t>Doble H</w:t>
      </w:r>
      <w:r w:rsidR="00C944D6" w:rsidRPr="00BF2D91">
        <w:rPr>
          <w:rFonts w:asciiTheme="majorBidi" w:eastAsia="Times New Roman" w:hAnsiTheme="majorBidi" w:cstheme="majorBidi"/>
          <w:i/>
          <w:iCs/>
          <w:color w:val="000000" w:themeColor="text1"/>
          <w:sz w:val="24"/>
          <w:szCs w:val="24"/>
        </w:rPr>
        <w:t>istoria del Doctor Valmy</w:t>
      </w:r>
      <w:r w:rsidR="0036594F" w:rsidRPr="00BF2D91">
        <w:rPr>
          <w:rFonts w:asciiTheme="majorBidi" w:eastAsia="Times New Roman" w:hAnsiTheme="majorBidi" w:cstheme="majorBidi"/>
          <w:color w:val="000000" w:themeColor="text1"/>
          <w:sz w:val="24"/>
          <w:szCs w:val="24"/>
        </w:rPr>
        <w:t xml:space="preserve">, in which </w:t>
      </w:r>
      <w:r w:rsidR="00C944D6" w:rsidRPr="00BF2D91">
        <w:rPr>
          <w:rFonts w:asciiTheme="majorBidi" w:eastAsia="Times New Roman" w:hAnsiTheme="majorBidi" w:cstheme="majorBidi"/>
          <w:color w:val="000000" w:themeColor="text1"/>
          <w:sz w:val="24"/>
          <w:szCs w:val="24"/>
        </w:rPr>
        <w:t>the protagonist, Daniel, experiences impotence after participating in the mutilation of a political prisoner.</w:t>
      </w:r>
      <w:r w:rsidR="00C944D6" w:rsidRPr="00BF2D91">
        <w:rPr>
          <w:rStyle w:val="FootnoteReference"/>
          <w:rFonts w:asciiTheme="majorBidi" w:eastAsia="Times New Roman" w:hAnsiTheme="majorBidi" w:cstheme="majorBidi"/>
          <w:color w:val="000000" w:themeColor="text1"/>
          <w:sz w:val="24"/>
          <w:szCs w:val="24"/>
        </w:rPr>
        <w:footnoteReference w:id="571"/>
      </w:r>
      <w:r w:rsidR="00C944D6" w:rsidRPr="00BF2D91">
        <w:rPr>
          <w:rFonts w:asciiTheme="majorBidi" w:eastAsia="Times New Roman" w:hAnsiTheme="majorBidi" w:cstheme="majorBidi"/>
          <w:color w:val="000000" w:themeColor="text1"/>
          <w:sz w:val="24"/>
          <w:szCs w:val="24"/>
        </w:rPr>
        <w:t xml:space="preserve"> </w:t>
      </w:r>
      <w:r w:rsidR="0036594F" w:rsidRPr="00BF2D91">
        <w:rPr>
          <w:rFonts w:asciiTheme="majorBidi" w:eastAsia="Times New Roman" w:hAnsiTheme="majorBidi" w:cstheme="majorBidi"/>
          <w:color w:val="000000" w:themeColor="text1"/>
          <w:sz w:val="24"/>
          <w:szCs w:val="24"/>
        </w:rPr>
        <w:t xml:space="preserve">Perpetrator guilt was also explored by </w:t>
      </w:r>
      <w:r w:rsidR="00B117A7" w:rsidRPr="00BF2D91">
        <w:rPr>
          <w:rFonts w:asciiTheme="majorBidi" w:eastAsia="Times New Roman" w:hAnsiTheme="majorBidi" w:cstheme="majorBidi"/>
          <w:color w:val="000000" w:themeColor="text1"/>
          <w:sz w:val="24"/>
          <w:szCs w:val="24"/>
        </w:rPr>
        <w:t>Castilla</w:t>
      </w:r>
      <w:r w:rsidR="0036594F" w:rsidRPr="00BF2D91">
        <w:rPr>
          <w:rFonts w:asciiTheme="majorBidi" w:eastAsia="Times New Roman" w:hAnsiTheme="majorBidi" w:cstheme="majorBidi"/>
          <w:color w:val="000000" w:themeColor="text1"/>
          <w:sz w:val="24"/>
          <w:szCs w:val="24"/>
        </w:rPr>
        <w:t>, who</w:t>
      </w:r>
      <w:r w:rsidR="004A75B9" w:rsidRPr="00BF2D91">
        <w:rPr>
          <w:rFonts w:asciiTheme="majorBidi" w:eastAsia="Times New Roman" w:hAnsiTheme="majorBidi" w:cstheme="majorBidi"/>
          <w:color w:val="000000" w:themeColor="text1"/>
          <w:sz w:val="24"/>
          <w:szCs w:val="24"/>
        </w:rPr>
        <w:t xml:space="preserve"> </w:t>
      </w:r>
      <w:r w:rsidR="00B117A7" w:rsidRPr="00BF2D91">
        <w:rPr>
          <w:rFonts w:asciiTheme="majorBidi" w:eastAsia="Times New Roman" w:hAnsiTheme="majorBidi" w:cstheme="majorBidi"/>
          <w:color w:val="000000" w:themeColor="text1"/>
          <w:sz w:val="24"/>
          <w:szCs w:val="24"/>
        </w:rPr>
        <w:t>recounted his stupefaction follow</w:t>
      </w:r>
      <w:r w:rsidR="00C944D6" w:rsidRPr="00BF2D91">
        <w:rPr>
          <w:rFonts w:asciiTheme="majorBidi" w:eastAsia="Times New Roman" w:hAnsiTheme="majorBidi" w:cstheme="majorBidi"/>
          <w:color w:val="000000" w:themeColor="text1"/>
          <w:sz w:val="24"/>
          <w:szCs w:val="24"/>
        </w:rPr>
        <w:t>ing an exchange with a</w:t>
      </w:r>
      <w:r w:rsidR="00B117A7" w:rsidRPr="00BF2D91">
        <w:rPr>
          <w:rFonts w:asciiTheme="majorBidi" w:eastAsia="Times New Roman" w:hAnsiTheme="majorBidi" w:cstheme="majorBidi"/>
          <w:color w:val="000000" w:themeColor="text1"/>
          <w:sz w:val="24"/>
          <w:szCs w:val="24"/>
        </w:rPr>
        <w:t xml:space="preserve"> </w:t>
      </w:r>
      <w:r w:rsidR="00C944D6" w:rsidRPr="00BF2D91">
        <w:rPr>
          <w:rFonts w:asciiTheme="majorBidi" w:eastAsia="Times New Roman" w:hAnsiTheme="majorBidi" w:cstheme="majorBidi"/>
          <w:color w:val="000000" w:themeColor="text1"/>
          <w:sz w:val="24"/>
          <w:szCs w:val="24"/>
        </w:rPr>
        <w:t xml:space="preserve">former </w:t>
      </w:r>
      <w:r w:rsidR="0036594F" w:rsidRPr="00BF2D91">
        <w:rPr>
          <w:rFonts w:asciiTheme="majorBidi" w:eastAsia="Times New Roman" w:hAnsiTheme="majorBidi" w:cstheme="majorBidi"/>
          <w:color w:val="000000" w:themeColor="text1"/>
          <w:sz w:val="24"/>
          <w:szCs w:val="24"/>
        </w:rPr>
        <w:t xml:space="preserve">Francoist </w:t>
      </w:r>
      <w:r w:rsidR="00B117A7" w:rsidRPr="00BF2D91">
        <w:rPr>
          <w:rFonts w:asciiTheme="majorBidi" w:eastAsia="Times New Roman" w:hAnsiTheme="majorBidi" w:cstheme="majorBidi"/>
          <w:color w:val="000000" w:themeColor="text1"/>
          <w:sz w:val="24"/>
          <w:szCs w:val="24"/>
        </w:rPr>
        <w:t xml:space="preserve">supporter, </w:t>
      </w:r>
      <w:r w:rsidR="00C944D6" w:rsidRPr="00BF2D91">
        <w:rPr>
          <w:rFonts w:asciiTheme="majorBidi" w:eastAsia="Times New Roman" w:hAnsiTheme="majorBidi" w:cstheme="majorBidi"/>
          <w:color w:val="000000" w:themeColor="text1"/>
          <w:sz w:val="24"/>
          <w:szCs w:val="24"/>
        </w:rPr>
        <w:t>who</w:t>
      </w:r>
      <w:r w:rsidR="00B117A7" w:rsidRPr="00BF2D91">
        <w:rPr>
          <w:rFonts w:asciiTheme="majorBidi" w:eastAsia="Times New Roman" w:hAnsiTheme="majorBidi" w:cstheme="majorBidi"/>
          <w:color w:val="000000" w:themeColor="text1"/>
          <w:sz w:val="24"/>
          <w:szCs w:val="24"/>
        </w:rPr>
        <w:t xml:space="preserve"> expressed guilt at having killed during the Civil War, particularly given his disillusionment with the </w:t>
      </w:r>
      <w:r w:rsidR="00C944D6" w:rsidRPr="00BF2D91">
        <w:rPr>
          <w:rFonts w:asciiTheme="majorBidi" w:eastAsia="Times New Roman" w:hAnsiTheme="majorBidi" w:cstheme="majorBidi"/>
          <w:color w:val="000000" w:themeColor="text1"/>
          <w:sz w:val="24"/>
          <w:szCs w:val="24"/>
        </w:rPr>
        <w:t>regime</w:t>
      </w:r>
      <w:r w:rsidR="00B117A7" w:rsidRPr="00BF2D91">
        <w:rPr>
          <w:rFonts w:asciiTheme="majorBidi" w:eastAsia="Times New Roman" w:hAnsiTheme="majorBidi" w:cstheme="majorBidi"/>
          <w:color w:val="000000" w:themeColor="text1"/>
          <w:sz w:val="24"/>
          <w:szCs w:val="24"/>
        </w:rPr>
        <w:t>:</w:t>
      </w:r>
    </w:p>
    <w:p w14:paraId="39D149EA" w14:textId="7A48DAE2" w:rsidR="00B117A7" w:rsidRPr="00BF2D91" w:rsidRDefault="00B117A7" w:rsidP="00536FC9">
      <w:pPr>
        <w:widowControl w:val="0"/>
        <w:autoSpaceDE w:val="0"/>
        <w:autoSpaceDN w:val="0"/>
        <w:adjustRightInd w:val="0"/>
        <w:spacing w:after="240" w:line="240" w:lineRule="auto"/>
        <w:ind w:left="720"/>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And for this (he referred to what he considered to be the unresolved social injustices in Franco’s Spain) we had to kill?... Yes, because I killed, I killed many, in the ditches of the Puerta de Tierra (Cadiz)…, many, I don’t know how many, but I killed and I saw how they died, and now those creatures drive m</w:t>
      </w:r>
      <w:r w:rsidR="00274506" w:rsidRPr="00BF2D91">
        <w:rPr>
          <w:rFonts w:asciiTheme="majorBidi" w:eastAsia="Times New Roman" w:hAnsiTheme="majorBidi" w:cstheme="majorBidi"/>
          <w:color w:val="000000" w:themeColor="text1"/>
          <w:sz w:val="24"/>
          <w:szCs w:val="24"/>
        </w:rPr>
        <w:t>e mad and I even dream of them…</w:t>
      </w:r>
      <w:r w:rsidRPr="00BF2D91">
        <w:rPr>
          <w:rStyle w:val="FootnoteReference"/>
          <w:rFonts w:asciiTheme="majorBidi" w:eastAsia="Times New Roman" w:hAnsiTheme="majorBidi" w:cstheme="majorBidi"/>
          <w:color w:val="000000" w:themeColor="text1"/>
          <w:sz w:val="24"/>
          <w:szCs w:val="24"/>
        </w:rPr>
        <w:footnoteReference w:id="572"/>
      </w:r>
    </w:p>
    <w:p w14:paraId="114BFA58" w14:textId="77777777" w:rsidR="00536FC9" w:rsidRPr="00BF2D91" w:rsidRDefault="00536FC9" w:rsidP="00536FC9">
      <w:pPr>
        <w:widowControl w:val="0"/>
        <w:autoSpaceDE w:val="0"/>
        <w:autoSpaceDN w:val="0"/>
        <w:adjustRightInd w:val="0"/>
        <w:spacing w:after="240" w:line="240" w:lineRule="auto"/>
        <w:ind w:left="720"/>
        <w:jc w:val="both"/>
        <w:rPr>
          <w:rFonts w:asciiTheme="majorBidi" w:eastAsia="Times New Roman" w:hAnsiTheme="majorBidi" w:cstheme="majorBidi"/>
          <w:color w:val="000000" w:themeColor="text1"/>
          <w:sz w:val="24"/>
          <w:szCs w:val="24"/>
        </w:rPr>
      </w:pPr>
    </w:p>
    <w:p w14:paraId="14B1253D" w14:textId="0716DA9B" w:rsidR="00F31705" w:rsidRPr="00BF2D91" w:rsidRDefault="00E927AC" w:rsidP="0036594F">
      <w:pPr>
        <w:widowControl w:val="0"/>
        <w:autoSpaceDE w:val="0"/>
        <w:autoSpaceDN w:val="0"/>
        <w:adjustRightInd w:val="0"/>
        <w:spacing w:after="240" w:line="480" w:lineRule="auto"/>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Symptoms such as n</w:t>
      </w:r>
      <w:r w:rsidR="00B117A7" w:rsidRPr="00BF2D91">
        <w:rPr>
          <w:rFonts w:asciiTheme="majorBidi" w:eastAsia="Times New Roman" w:hAnsiTheme="majorBidi" w:cstheme="majorBidi"/>
          <w:color w:val="000000" w:themeColor="text1"/>
          <w:sz w:val="24"/>
          <w:szCs w:val="24"/>
        </w:rPr>
        <w:t xml:space="preserve">ightmares, </w:t>
      </w:r>
      <w:r w:rsidR="001722B1" w:rsidRPr="00BF2D91">
        <w:rPr>
          <w:rFonts w:asciiTheme="majorBidi" w:eastAsia="Times New Roman" w:hAnsiTheme="majorBidi" w:cstheme="majorBidi"/>
          <w:color w:val="000000" w:themeColor="text1"/>
          <w:sz w:val="24"/>
          <w:szCs w:val="24"/>
        </w:rPr>
        <w:t xml:space="preserve">now known to be </w:t>
      </w:r>
      <w:r w:rsidR="00B117A7" w:rsidRPr="00BF2D91">
        <w:rPr>
          <w:rFonts w:asciiTheme="majorBidi" w:eastAsia="Times New Roman" w:hAnsiTheme="majorBidi" w:cstheme="majorBidi"/>
          <w:color w:val="000000" w:themeColor="text1"/>
          <w:sz w:val="24"/>
          <w:szCs w:val="24"/>
        </w:rPr>
        <w:t>symptomatic of psychological conditions such as PTSD, remained hidden, only to be observed by bed partners or other members of the household, if at all.</w:t>
      </w:r>
      <w:r w:rsidRPr="00BF2D91">
        <w:rPr>
          <w:rFonts w:asciiTheme="majorBidi" w:eastAsia="Times New Roman" w:hAnsiTheme="majorBidi" w:cstheme="majorBidi"/>
          <w:color w:val="000000" w:themeColor="text1"/>
          <w:sz w:val="24"/>
          <w:szCs w:val="24"/>
        </w:rPr>
        <w:t xml:space="preserve"> </w:t>
      </w:r>
      <w:r w:rsidR="00E94834" w:rsidRPr="00BF2D91">
        <w:rPr>
          <w:rFonts w:asciiTheme="majorBidi" w:eastAsia="Times New Roman" w:hAnsiTheme="majorBidi" w:cstheme="majorBidi"/>
          <w:color w:val="000000" w:themeColor="text1"/>
          <w:sz w:val="24"/>
          <w:szCs w:val="24"/>
        </w:rPr>
        <w:t xml:space="preserve">Furthermore, in a society in which psychiatric confinement was stigmatised, even unruly </w:t>
      </w:r>
      <w:r w:rsidR="008E4757" w:rsidRPr="00BF2D91">
        <w:rPr>
          <w:rFonts w:asciiTheme="majorBidi" w:eastAsia="Times New Roman" w:hAnsiTheme="majorBidi" w:cstheme="majorBidi"/>
          <w:color w:val="000000" w:themeColor="text1"/>
          <w:sz w:val="24"/>
          <w:szCs w:val="24"/>
        </w:rPr>
        <w:t>manifestations</w:t>
      </w:r>
      <w:r w:rsidR="00E94834" w:rsidRPr="00BF2D91">
        <w:rPr>
          <w:rFonts w:asciiTheme="majorBidi" w:eastAsia="Times New Roman" w:hAnsiTheme="majorBidi" w:cstheme="majorBidi"/>
          <w:color w:val="000000" w:themeColor="text1"/>
          <w:sz w:val="24"/>
          <w:szCs w:val="24"/>
        </w:rPr>
        <w:t xml:space="preserve"> of mental illness were often dealt with behind closed doors.</w:t>
      </w:r>
      <w:r w:rsidR="0036594F" w:rsidRPr="00BF2D91">
        <w:rPr>
          <w:rFonts w:asciiTheme="majorBidi" w:eastAsia="Times New Roman" w:hAnsiTheme="majorBidi" w:cstheme="majorBidi"/>
          <w:color w:val="000000" w:themeColor="text1"/>
          <w:sz w:val="24"/>
          <w:szCs w:val="24"/>
        </w:rPr>
        <w:t xml:space="preserve"> </w:t>
      </w:r>
      <w:r w:rsidR="00B117A7" w:rsidRPr="00BF2D91">
        <w:rPr>
          <w:rFonts w:asciiTheme="majorBidi" w:eastAsia="Times New Roman" w:hAnsiTheme="majorBidi" w:cstheme="majorBidi"/>
          <w:color w:val="000000" w:themeColor="text1"/>
          <w:sz w:val="24"/>
          <w:szCs w:val="24"/>
        </w:rPr>
        <w:t xml:space="preserve">This section will address attempts by veterans and their families to maintain a sense of normality by managing mental illness privately. In doing so, it will emphasise the primacy of the family and the importance of protecting </w:t>
      </w:r>
      <w:r w:rsidR="00A970F9" w:rsidRPr="00BF2D91">
        <w:rPr>
          <w:rFonts w:asciiTheme="majorBidi" w:eastAsia="Times New Roman" w:hAnsiTheme="majorBidi" w:cstheme="majorBidi"/>
          <w:color w:val="000000" w:themeColor="text1"/>
          <w:sz w:val="24"/>
          <w:szCs w:val="24"/>
        </w:rPr>
        <w:t>non-normative</w:t>
      </w:r>
      <w:r w:rsidR="00B117A7" w:rsidRPr="00BF2D91">
        <w:rPr>
          <w:rFonts w:asciiTheme="majorBidi" w:eastAsia="Times New Roman" w:hAnsiTheme="majorBidi" w:cstheme="majorBidi"/>
          <w:color w:val="000000" w:themeColor="text1"/>
          <w:sz w:val="24"/>
          <w:szCs w:val="24"/>
        </w:rPr>
        <w:t xml:space="preserve"> masculinities from external scrutiny.</w:t>
      </w:r>
    </w:p>
    <w:p w14:paraId="2FFD81E6" w14:textId="77777777" w:rsidR="000B5A85" w:rsidRPr="00BF2D91" w:rsidRDefault="0036594F" w:rsidP="000B5A85">
      <w:pPr>
        <w:widowControl w:val="0"/>
        <w:autoSpaceDE w:val="0"/>
        <w:autoSpaceDN w:val="0"/>
        <w:adjustRightInd w:val="0"/>
        <w:spacing w:after="240" w:line="480" w:lineRule="auto"/>
        <w:ind w:firstLine="708"/>
        <w:jc w:val="both"/>
        <w:rPr>
          <w:rFonts w:asciiTheme="majorBidi" w:hAnsiTheme="majorBidi" w:cstheme="majorBidi"/>
          <w:sz w:val="24"/>
          <w:szCs w:val="24"/>
        </w:rPr>
      </w:pPr>
      <w:r w:rsidRPr="00BF2D91">
        <w:rPr>
          <w:rFonts w:asciiTheme="majorBidi" w:eastAsia="Times New Roman" w:hAnsiTheme="majorBidi" w:cstheme="majorBidi"/>
          <w:color w:val="000000" w:themeColor="text1"/>
          <w:sz w:val="24"/>
          <w:szCs w:val="24"/>
        </w:rPr>
        <w:t>A</w:t>
      </w:r>
      <w:r w:rsidR="00A33162" w:rsidRPr="00BF2D91">
        <w:rPr>
          <w:rFonts w:asciiTheme="majorBidi" w:eastAsia="Times New Roman" w:hAnsiTheme="majorBidi" w:cstheme="majorBidi"/>
          <w:color w:val="000000" w:themeColor="text1"/>
          <w:sz w:val="24"/>
          <w:szCs w:val="24"/>
        </w:rPr>
        <w:t xml:space="preserve"> man’s failure to live up to </w:t>
      </w:r>
      <w:r w:rsidR="001722B1" w:rsidRPr="00BF2D91">
        <w:rPr>
          <w:rFonts w:asciiTheme="majorBidi" w:eastAsia="Times New Roman" w:hAnsiTheme="majorBidi" w:cstheme="majorBidi"/>
          <w:color w:val="000000" w:themeColor="text1"/>
          <w:sz w:val="24"/>
          <w:szCs w:val="24"/>
        </w:rPr>
        <w:t xml:space="preserve">Francoist </w:t>
      </w:r>
      <w:r w:rsidR="00A33162" w:rsidRPr="00BF2D91">
        <w:rPr>
          <w:rFonts w:asciiTheme="majorBidi" w:eastAsia="Times New Roman" w:hAnsiTheme="majorBidi" w:cstheme="majorBidi"/>
          <w:color w:val="000000" w:themeColor="text1"/>
          <w:sz w:val="24"/>
          <w:szCs w:val="24"/>
        </w:rPr>
        <w:t>expectations</w:t>
      </w:r>
      <w:r w:rsidR="001722B1" w:rsidRPr="00BF2D91">
        <w:rPr>
          <w:rFonts w:asciiTheme="majorBidi" w:eastAsia="Times New Roman" w:hAnsiTheme="majorBidi" w:cstheme="majorBidi"/>
          <w:color w:val="000000" w:themeColor="text1"/>
          <w:sz w:val="24"/>
          <w:szCs w:val="24"/>
        </w:rPr>
        <w:t xml:space="preserve"> of masculinity</w:t>
      </w:r>
      <w:r w:rsidR="00A33162" w:rsidRPr="00BF2D91">
        <w:rPr>
          <w:rFonts w:asciiTheme="majorBidi" w:eastAsia="Times New Roman" w:hAnsiTheme="majorBidi" w:cstheme="majorBidi"/>
          <w:color w:val="000000" w:themeColor="text1"/>
          <w:sz w:val="24"/>
          <w:szCs w:val="24"/>
        </w:rPr>
        <w:t xml:space="preserve"> did not </w:t>
      </w:r>
      <w:r w:rsidR="001722B1" w:rsidRPr="00BF2D91">
        <w:rPr>
          <w:rFonts w:asciiTheme="majorBidi" w:eastAsia="Times New Roman" w:hAnsiTheme="majorBidi" w:cstheme="majorBidi"/>
          <w:color w:val="000000" w:themeColor="text1"/>
          <w:sz w:val="24"/>
          <w:szCs w:val="24"/>
        </w:rPr>
        <w:t xml:space="preserve">necessarily </w:t>
      </w:r>
      <w:r w:rsidR="00A33162" w:rsidRPr="00BF2D91">
        <w:rPr>
          <w:rFonts w:asciiTheme="majorBidi" w:eastAsia="Times New Roman" w:hAnsiTheme="majorBidi" w:cstheme="majorBidi"/>
          <w:color w:val="000000" w:themeColor="text1"/>
          <w:sz w:val="24"/>
          <w:szCs w:val="24"/>
        </w:rPr>
        <w:t xml:space="preserve">lead to his social </w:t>
      </w:r>
      <w:r w:rsidRPr="00BF2D91">
        <w:rPr>
          <w:rFonts w:asciiTheme="majorBidi" w:eastAsia="Times New Roman" w:hAnsiTheme="majorBidi" w:cstheme="majorBidi"/>
          <w:color w:val="000000" w:themeColor="text1"/>
          <w:sz w:val="24"/>
          <w:szCs w:val="24"/>
        </w:rPr>
        <w:t>ostracization or rejection from his family</w:t>
      </w:r>
      <w:r w:rsidR="00A33162" w:rsidRPr="00BF2D91">
        <w:rPr>
          <w:rFonts w:asciiTheme="majorBidi" w:eastAsia="Times New Roman" w:hAnsiTheme="majorBidi" w:cstheme="majorBidi"/>
          <w:color w:val="000000" w:themeColor="text1"/>
          <w:sz w:val="24"/>
          <w:szCs w:val="24"/>
        </w:rPr>
        <w:t xml:space="preserve">. </w:t>
      </w:r>
      <w:r w:rsidR="00957E39" w:rsidRPr="00BF2D91">
        <w:rPr>
          <w:rFonts w:asciiTheme="majorBidi" w:eastAsia="Times New Roman" w:hAnsiTheme="majorBidi" w:cstheme="majorBidi"/>
          <w:color w:val="000000" w:themeColor="text1"/>
          <w:sz w:val="24"/>
          <w:szCs w:val="24"/>
        </w:rPr>
        <w:t xml:space="preserve">Families lived with a great deal of deviation from Francoist masculine </w:t>
      </w:r>
      <w:r w:rsidR="000B5A85" w:rsidRPr="00BF2D91">
        <w:rPr>
          <w:rFonts w:asciiTheme="majorBidi" w:eastAsia="Times New Roman" w:hAnsiTheme="majorBidi" w:cstheme="majorBidi"/>
          <w:color w:val="000000" w:themeColor="text1"/>
          <w:sz w:val="24"/>
          <w:szCs w:val="24"/>
        </w:rPr>
        <w:t>ideals</w:t>
      </w:r>
      <w:r w:rsidR="00957E39" w:rsidRPr="00BF2D91">
        <w:rPr>
          <w:rFonts w:asciiTheme="majorBidi" w:eastAsia="Times New Roman" w:hAnsiTheme="majorBidi" w:cstheme="majorBidi"/>
          <w:color w:val="000000" w:themeColor="text1"/>
          <w:sz w:val="24"/>
          <w:szCs w:val="24"/>
        </w:rPr>
        <w:t>, and r</w:t>
      </w:r>
      <w:r w:rsidR="00A33162" w:rsidRPr="00BF2D91">
        <w:rPr>
          <w:rFonts w:asciiTheme="majorBidi" w:eastAsia="Times New Roman" w:hAnsiTheme="majorBidi" w:cstheme="majorBidi"/>
          <w:color w:val="000000" w:themeColor="text1"/>
          <w:sz w:val="24"/>
          <w:szCs w:val="24"/>
        </w:rPr>
        <w:t xml:space="preserve">arely gave up on their </w:t>
      </w:r>
      <w:r w:rsidR="00A33162" w:rsidRPr="00BF2D91">
        <w:rPr>
          <w:rFonts w:asciiTheme="majorBidi" w:eastAsia="Times New Roman" w:hAnsiTheme="majorBidi" w:cstheme="majorBidi"/>
          <w:color w:val="000000" w:themeColor="text1"/>
          <w:sz w:val="24"/>
          <w:szCs w:val="24"/>
        </w:rPr>
        <w:lastRenderedPageBreak/>
        <w:t xml:space="preserve">kin, adapting to the circumstances as best they could. </w:t>
      </w:r>
      <w:r w:rsidR="005E2752" w:rsidRPr="00BF2D91">
        <w:rPr>
          <w:rFonts w:asciiTheme="majorBidi" w:eastAsia="Times New Roman" w:hAnsiTheme="majorBidi" w:cstheme="majorBidi"/>
          <w:color w:val="000000" w:themeColor="text1"/>
          <w:sz w:val="24"/>
          <w:szCs w:val="24"/>
        </w:rPr>
        <w:t>T</w:t>
      </w:r>
      <w:r w:rsidR="00A81C9E" w:rsidRPr="00BF2D91">
        <w:rPr>
          <w:rFonts w:asciiTheme="majorBidi" w:hAnsiTheme="majorBidi" w:cstheme="majorBidi"/>
          <w:sz w:val="24"/>
          <w:szCs w:val="24"/>
        </w:rPr>
        <w:t xml:space="preserve">he ways in which families </w:t>
      </w:r>
      <w:r w:rsidR="005E2752" w:rsidRPr="00BF2D91">
        <w:rPr>
          <w:rFonts w:asciiTheme="majorBidi" w:hAnsiTheme="majorBidi" w:cstheme="majorBidi"/>
          <w:sz w:val="24"/>
          <w:szCs w:val="24"/>
        </w:rPr>
        <w:t>adapted to</w:t>
      </w:r>
      <w:r w:rsidR="00A81C9E" w:rsidRPr="00BF2D91">
        <w:rPr>
          <w:rFonts w:asciiTheme="majorBidi" w:hAnsiTheme="majorBidi" w:cstheme="majorBidi"/>
          <w:sz w:val="24"/>
          <w:szCs w:val="24"/>
        </w:rPr>
        <w:t xml:space="preserve"> the </w:t>
      </w:r>
      <w:r w:rsidR="005E2752" w:rsidRPr="00BF2D91">
        <w:rPr>
          <w:rFonts w:asciiTheme="majorBidi" w:hAnsiTheme="majorBidi" w:cstheme="majorBidi"/>
          <w:sz w:val="24"/>
          <w:szCs w:val="24"/>
        </w:rPr>
        <w:t xml:space="preserve">mental illnesses </w:t>
      </w:r>
      <w:r w:rsidR="00A81C9E" w:rsidRPr="00BF2D91">
        <w:rPr>
          <w:rFonts w:asciiTheme="majorBidi" w:hAnsiTheme="majorBidi" w:cstheme="majorBidi"/>
          <w:sz w:val="24"/>
          <w:szCs w:val="24"/>
        </w:rPr>
        <w:t xml:space="preserve">of their relatives </w:t>
      </w:r>
      <w:r w:rsidR="005E2752" w:rsidRPr="00BF2D91">
        <w:rPr>
          <w:rFonts w:asciiTheme="majorBidi" w:hAnsiTheme="majorBidi" w:cstheme="majorBidi"/>
          <w:sz w:val="24"/>
          <w:szCs w:val="24"/>
        </w:rPr>
        <w:t>suggest that they believed in</w:t>
      </w:r>
      <w:r w:rsidR="00A81C9E" w:rsidRPr="00BF2D91">
        <w:rPr>
          <w:rFonts w:asciiTheme="majorBidi" w:hAnsiTheme="majorBidi" w:cstheme="majorBidi"/>
          <w:sz w:val="24"/>
          <w:szCs w:val="24"/>
        </w:rPr>
        <w:t xml:space="preserve"> war trauma as a concept, </w:t>
      </w:r>
      <w:r w:rsidR="005E2752" w:rsidRPr="00BF2D91">
        <w:rPr>
          <w:rFonts w:asciiTheme="majorBidi" w:hAnsiTheme="majorBidi" w:cstheme="majorBidi"/>
          <w:sz w:val="24"/>
          <w:szCs w:val="24"/>
        </w:rPr>
        <w:t>and rejected—or were oblivious to—dominant trends within the psychiatric profession which dismissed the ‘war neurosis’ diagnosis</w:t>
      </w:r>
      <w:r w:rsidR="00A81C9E" w:rsidRPr="00BF2D91">
        <w:rPr>
          <w:rFonts w:asciiTheme="majorBidi" w:hAnsiTheme="majorBidi" w:cstheme="majorBidi"/>
          <w:sz w:val="24"/>
          <w:szCs w:val="24"/>
        </w:rPr>
        <w:t xml:space="preserve">. </w:t>
      </w:r>
      <w:r w:rsidR="005E2752" w:rsidRPr="00BF2D91">
        <w:rPr>
          <w:rFonts w:asciiTheme="majorBidi" w:hAnsiTheme="majorBidi" w:cstheme="majorBidi"/>
          <w:sz w:val="24"/>
          <w:szCs w:val="24"/>
        </w:rPr>
        <w:t xml:space="preserve">Unlike the highly politicised work of Vallejo </w:t>
      </w:r>
      <w:proofErr w:type="spellStart"/>
      <w:r w:rsidR="005E2752" w:rsidRPr="00BF2D91">
        <w:rPr>
          <w:rFonts w:asciiTheme="majorBidi" w:hAnsiTheme="majorBidi" w:cstheme="majorBidi"/>
          <w:sz w:val="24"/>
          <w:szCs w:val="24"/>
        </w:rPr>
        <w:t>Nágera</w:t>
      </w:r>
      <w:proofErr w:type="spellEnd"/>
      <w:r w:rsidR="005E2752" w:rsidRPr="00BF2D91">
        <w:rPr>
          <w:rFonts w:asciiTheme="majorBidi" w:hAnsiTheme="majorBidi" w:cstheme="majorBidi"/>
          <w:sz w:val="24"/>
          <w:szCs w:val="24"/>
        </w:rPr>
        <w:t xml:space="preserve"> which associated mental illness with </w:t>
      </w:r>
      <w:r w:rsidR="00A81C9E" w:rsidRPr="00BF2D91">
        <w:rPr>
          <w:rFonts w:asciiTheme="majorBidi" w:hAnsiTheme="majorBidi" w:cstheme="majorBidi"/>
          <w:sz w:val="24"/>
          <w:szCs w:val="24"/>
        </w:rPr>
        <w:t xml:space="preserve">political deviance, </w:t>
      </w:r>
      <w:r w:rsidR="005E2752" w:rsidRPr="00BF2D91">
        <w:rPr>
          <w:rFonts w:asciiTheme="majorBidi" w:hAnsiTheme="majorBidi" w:cstheme="majorBidi"/>
          <w:sz w:val="24"/>
          <w:szCs w:val="24"/>
        </w:rPr>
        <w:t>families often cited mental infirmity as an excuse for problematic</w:t>
      </w:r>
      <w:r w:rsidR="00A81C9E" w:rsidRPr="00BF2D91">
        <w:rPr>
          <w:rFonts w:asciiTheme="majorBidi" w:hAnsiTheme="majorBidi" w:cstheme="majorBidi"/>
          <w:sz w:val="24"/>
          <w:szCs w:val="24"/>
        </w:rPr>
        <w:t xml:space="preserve"> behaviour. </w:t>
      </w:r>
    </w:p>
    <w:p w14:paraId="4FB22E6F" w14:textId="31DBE572" w:rsidR="0095431E" w:rsidRPr="00BF2D91" w:rsidRDefault="006D0AB2" w:rsidP="005F1CE6">
      <w:pPr>
        <w:widowControl w:val="0"/>
        <w:autoSpaceDE w:val="0"/>
        <w:autoSpaceDN w:val="0"/>
        <w:adjustRightInd w:val="0"/>
        <w:spacing w:after="240" w:line="480" w:lineRule="auto"/>
        <w:ind w:firstLine="708"/>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F</w:t>
      </w:r>
      <w:r w:rsidR="005E2752" w:rsidRPr="00BF2D91">
        <w:rPr>
          <w:rFonts w:asciiTheme="majorBidi" w:eastAsia="Times New Roman" w:hAnsiTheme="majorBidi" w:cstheme="majorBidi"/>
          <w:color w:val="000000" w:themeColor="text1"/>
          <w:sz w:val="24"/>
          <w:szCs w:val="24"/>
        </w:rPr>
        <w:t>urthermore, f</w:t>
      </w:r>
      <w:r w:rsidRPr="00BF2D91">
        <w:rPr>
          <w:rFonts w:asciiTheme="majorBidi" w:eastAsia="Times New Roman" w:hAnsiTheme="majorBidi" w:cstheme="majorBidi"/>
          <w:color w:val="000000" w:themeColor="text1"/>
          <w:sz w:val="24"/>
          <w:szCs w:val="24"/>
        </w:rPr>
        <w:t>amilies did not take the decision to confine their husbands, brothers or sons to psychiat</w:t>
      </w:r>
      <w:r w:rsidR="005E2752" w:rsidRPr="00BF2D91">
        <w:rPr>
          <w:rFonts w:asciiTheme="majorBidi" w:eastAsia="Times New Roman" w:hAnsiTheme="majorBidi" w:cstheme="majorBidi"/>
          <w:color w:val="000000" w:themeColor="text1"/>
          <w:sz w:val="24"/>
          <w:szCs w:val="24"/>
        </w:rPr>
        <w:t xml:space="preserve">ric institutions lightly, even if caring for them at home proved increasingly difficult. </w:t>
      </w:r>
      <w:r w:rsidR="00F3060B">
        <w:rPr>
          <w:rFonts w:asciiTheme="majorBidi" w:eastAsia="Times New Roman" w:hAnsiTheme="majorBidi" w:cstheme="majorBidi"/>
          <w:color w:val="000000" w:themeColor="text1"/>
          <w:sz w:val="24"/>
          <w:szCs w:val="24"/>
        </w:rPr>
        <w:t>[redacted]</w:t>
      </w:r>
    </w:p>
    <w:p w14:paraId="2635C015" w14:textId="7EE75A00" w:rsidR="00CC4F7C" w:rsidRPr="00BF2D91" w:rsidRDefault="00537150" w:rsidP="007469B9">
      <w:pPr>
        <w:widowControl w:val="0"/>
        <w:autoSpaceDE w:val="0"/>
        <w:autoSpaceDN w:val="0"/>
        <w:adjustRightInd w:val="0"/>
        <w:spacing w:after="240" w:line="480" w:lineRule="auto"/>
        <w:ind w:firstLine="720"/>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 xml:space="preserve">Although many families struggled to maintain a sense of normality given the </w:t>
      </w:r>
      <w:r w:rsidR="00CC4F7C" w:rsidRPr="00BF2D91">
        <w:rPr>
          <w:rFonts w:asciiTheme="majorBidi" w:eastAsia="Times New Roman" w:hAnsiTheme="majorBidi" w:cstheme="majorBidi"/>
          <w:color w:val="000000" w:themeColor="text1"/>
          <w:sz w:val="24"/>
          <w:szCs w:val="24"/>
        </w:rPr>
        <w:t>sometimes-</w:t>
      </w:r>
      <w:r w:rsidR="00565CAA" w:rsidRPr="00BF2D91">
        <w:rPr>
          <w:rFonts w:asciiTheme="majorBidi" w:eastAsia="Times New Roman" w:hAnsiTheme="majorBidi" w:cstheme="majorBidi"/>
          <w:color w:val="000000" w:themeColor="text1"/>
          <w:sz w:val="24"/>
          <w:szCs w:val="24"/>
        </w:rPr>
        <w:t>unpredictable</w:t>
      </w:r>
      <w:r w:rsidR="00F63304" w:rsidRPr="00BF2D91">
        <w:rPr>
          <w:rFonts w:asciiTheme="majorBidi" w:eastAsia="Times New Roman" w:hAnsiTheme="majorBidi" w:cstheme="majorBidi"/>
          <w:color w:val="000000" w:themeColor="text1"/>
          <w:sz w:val="24"/>
          <w:szCs w:val="24"/>
        </w:rPr>
        <w:t xml:space="preserve"> </w:t>
      </w:r>
      <w:r w:rsidR="00565CAA" w:rsidRPr="00BF2D91">
        <w:rPr>
          <w:rFonts w:asciiTheme="majorBidi" w:eastAsia="Times New Roman" w:hAnsiTheme="majorBidi" w:cstheme="majorBidi"/>
          <w:color w:val="000000" w:themeColor="text1"/>
          <w:sz w:val="24"/>
          <w:szCs w:val="24"/>
        </w:rPr>
        <w:t>behaviour of their mentally-</w:t>
      </w:r>
      <w:r w:rsidRPr="00BF2D91">
        <w:rPr>
          <w:rFonts w:asciiTheme="majorBidi" w:eastAsia="Times New Roman" w:hAnsiTheme="majorBidi" w:cstheme="majorBidi"/>
          <w:color w:val="000000" w:themeColor="text1"/>
          <w:sz w:val="24"/>
          <w:szCs w:val="24"/>
        </w:rPr>
        <w:t xml:space="preserve">ill menfolk, the default was </w:t>
      </w:r>
      <w:r w:rsidR="00565CAA" w:rsidRPr="00BF2D91">
        <w:rPr>
          <w:rFonts w:asciiTheme="majorBidi" w:eastAsia="Times New Roman" w:hAnsiTheme="majorBidi" w:cstheme="majorBidi"/>
          <w:color w:val="000000" w:themeColor="text1"/>
          <w:sz w:val="24"/>
          <w:szCs w:val="24"/>
        </w:rPr>
        <w:t>usually</w:t>
      </w:r>
      <w:r w:rsidR="00F63304" w:rsidRPr="00BF2D91">
        <w:rPr>
          <w:rFonts w:asciiTheme="majorBidi" w:eastAsia="Times New Roman" w:hAnsiTheme="majorBidi" w:cstheme="majorBidi"/>
          <w:color w:val="000000" w:themeColor="text1"/>
          <w:sz w:val="24"/>
          <w:szCs w:val="24"/>
        </w:rPr>
        <w:t xml:space="preserve"> </w:t>
      </w:r>
      <w:r w:rsidRPr="00BF2D91">
        <w:rPr>
          <w:rFonts w:asciiTheme="majorBidi" w:eastAsia="Times New Roman" w:hAnsiTheme="majorBidi" w:cstheme="majorBidi"/>
          <w:color w:val="000000" w:themeColor="text1"/>
          <w:sz w:val="24"/>
          <w:szCs w:val="24"/>
        </w:rPr>
        <w:t xml:space="preserve">to attempt to keep their husbands, brothers and sons within the family home. </w:t>
      </w:r>
      <w:r w:rsidR="00957E39" w:rsidRPr="00BF2D91">
        <w:rPr>
          <w:rFonts w:asciiTheme="majorBidi" w:eastAsia="Times New Roman" w:hAnsiTheme="majorBidi" w:cstheme="majorBidi"/>
          <w:color w:val="000000" w:themeColor="text1"/>
          <w:sz w:val="24"/>
          <w:szCs w:val="24"/>
        </w:rPr>
        <w:t xml:space="preserve">Even </w:t>
      </w:r>
      <w:r w:rsidRPr="00BF2D91">
        <w:rPr>
          <w:rFonts w:asciiTheme="majorBidi" w:eastAsia="Times New Roman" w:hAnsiTheme="majorBidi" w:cstheme="majorBidi"/>
          <w:color w:val="000000" w:themeColor="text1"/>
          <w:sz w:val="24"/>
          <w:szCs w:val="24"/>
        </w:rPr>
        <w:t>families who accepted that their</w:t>
      </w:r>
      <w:r w:rsidR="009E0F56" w:rsidRPr="00BF2D91">
        <w:rPr>
          <w:rFonts w:asciiTheme="majorBidi" w:eastAsia="Times New Roman" w:hAnsiTheme="majorBidi" w:cstheme="majorBidi"/>
          <w:color w:val="000000" w:themeColor="text1"/>
          <w:sz w:val="24"/>
          <w:szCs w:val="24"/>
        </w:rPr>
        <w:t xml:space="preserve"> </w:t>
      </w:r>
      <w:r w:rsidR="00565CAA" w:rsidRPr="00BF2D91">
        <w:rPr>
          <w:rFonts w:asciiTheme="majorBidi" w:eastAsia="Times New Roman" w:hAnsiTheme="majorBidi" w:cstheme="majorBidi"/>
          <w:color w:val="000000" w:themeColor="text1"/>
          <w:sz w:val="24"/>
          <w:szCs w:val="24"/>
        </w:rPr>
        <w:t>mentally-</w:t>
      </w:r>
      <w:r w:rsidRPr="00BF2D91">
        <w:rPr>
          <w:rFonts w:asciiTheme="majorBidi" w:eastAsia="Times New Roman" w:hAnsiTheme="majorBidi" w:cstheme="majorBidi"/>
          <w:color w:val="000000" w:themeColor="text1"/>
          <w:sz w:val="24"/>
          <w:szCs w:val="24"/>
        </w:rPr>
        <w:t xml:space="preserve">ill </w:t>
      </w:r>
      <w:r w:rsidR="00565CAA" w:rsidRPr="00BF2D91">
        <w:rPr>
          <w:rFonts w:asciiTheme="majorBidi" w:eastAsia="Times New Roman" w:hAnsiTheme="majorBidi" w:cstheme="majorBidi"/>
          <w:color w:val="000000" w:themeColor="text1"/>
          <w:sz w:val="24"/>
          <w:szCs w:val="24"/>
        </w:rPr>
        <w:t xml:space="preserve">relatives </w:t>
      </w:r>
      <w:r w:rsidRPr="00BF2D91">
        <w:rPr>
          <w:rFonts w:asciiTheme="majorBidi" w:eastAsia="Times New Roman" w:hAnsiTheme="majorBidi" w:cstheme="majorBidi"/>
          <w:color w:val="000000" w:themeColor="text1"/>
          <w:sz w:val="24"/>
          <w:szCs w:val="24"/>
        </w:rPr>
        <w:t>should remain in the asylum rare</w:t>
      </w:r>
      <w:r w:rsidR="00565CAA" w:rsidRPr="00BF2D91">
        <w:rPr>
          <w:rFonts w:asciiTheme="majorBidi" w:eastAsia="Times New Roman" w:hAnsiTheme="majorBidi" w:cstheme="majorBidi"/>
          <w:color w:val="000000" w:themeColor="text1"/>
          <w:sz w:val="24"/>
          <w:szCs w:val="24"/>
        </w:rPr>
        <w:t>ly cut ties completely</w:t>
      </w:r>
      <w:r w:rsidRPr="00BF2D91">
        <w:rPr>
          <w:rFonts w:asciiTheme="majorBidi" w:eastAsia="Times New Roman" w:hAnsiTheme="majorBidi" w:cstheme="majorBidi"/>
          <w:color w:val="000000" w:themeColor="text1"/>
          <w:sz w:val="24"/>
          <w:szCs w:val="24"/>
        </w:rPr>
        <w:t xml:space="preserve">, </w:t>
      </w:r>
      <w:r w:rsidR="00957E39" w:rsidRPr="00BF2D91">
        <w:rPr>
          <w:rFonts w:asciiTheme="majorBidi" w:eastAsia="Times New Roman" w:hAnsiTheme="majorBidi" w:cstheme="majorBidi"/>
          <w:color w:val="000000" w:themeColor="text1"/>
          <w:sz w:val="24"/>
          <w:szCs w:val="24"/>
        </w:rPr>
        <w:t>and</w:t>
      </w:r>
      <w:r w:rsidRPr="00BF2D91">
        <w:rPr>
          <w:rFonts w:asciiTheme="majorBidi" w:eastAsia="Times New Roman" w:hAnsiTheme="majorBidi" w:cstheme="majorBidi"/>
          <w:color w:val="000000" w:themeColor="text1"/>
          <w:sz w:val="24"/>
          <w:szCs w:val="24"/>
        </w:rPr>
        <w:t xml:space="preserve"> kept an active interest in their health and progress. </w:t>
      </w:r>
      <w:r w:rsidR="00957E39" w:rsidRPr="00BF2D91">
        <w:rPr>
          <w:rFonts w:asciiTheme="majorBidi" w:eastAsia="Times New Roman" w:hAnsiTheme="majorBidi" w:cstheme="majorBidi"/>
          <w:color w:val="000000" w:themeColor="text1"/>
          <w:sz w:val="24"/>
          <w:szCs w:val="24"/>
        </w:rPr>
        <w:t xml:space="preserve">Usually, the greatest source of contention between veterans and their relatives was the public ‘scandal’ caused by unorthodox behaviour. </w:t>
      </w:r>
      <w:r w:rsidR="00F3060B">
        <w:rPr>
          <w:rFonts w:asciiTheme="majorBidi" w:eastAsia="Times New Roman" w:hAnsiTheme="majorBidi" w:cstheme="majorBidi"/>
          <w:color w:val="000000" w:themeColor="text1"/>
          <w:sz w:val="24"/>
          <w:szCs w:val="24"/>
        </w:rPr>
        <w:t>[redacted]</w:t>
      </w:r>
      <w:r w:rsidR="00CC4F7C" w:rsidRPr="00BF2D91">
        <w:rPr>
          <w:rFonts w:asciiTheme="majorBidi" w:eastAsia="Times New Roman" w:hAnsiTheme="majorBidi" w:cstheme="majorBidi"/>
          <w:color w:val="000000" w:themeColor="text1"/>
          <w:sz w:val="24"/>
          <w:szCs w:val="24"/>
        </w:rPr>
        <w:t xml:space="preserve"> Clearly efforts to change perceptions of the Francoist war disabled as ‘Mutilated Gentlemen’ did not imply a change in </w:t>
      </w:r>
      <w:r w:rsidR="00BC6534" w:rsidRPr="00BF2D91">
        <w:rPr>
          <w:rFonts w:asciiTheme="majorBidi" w:eastAsia="Times New Roman" w:hAnsiTheme="majorBidi" w:cstheme="majorBidi"/>
          <w:color w:val="000000" w:themeColor="text1"/>
          <w:sz w:val="24"/>
          <w:szCs w:val="24"/>
        </w:rPr>
        <w:t xml:space="preserve">public </w:t>
      </w:r>
      <w:r w:rsidR="00CC4F7C" w:rsidRPr="00BF2D91">
        <w:rPr>
          <w:rFonts w:asciiTheme="majorBidi" w:eastAsia="Times New Roman" w:hAnsiTheme="majorBidi" w:cstheme="majorBidi"/>
          <w:color w:val="000000" w:themeColor="text1"/>
          <w:sz w:val="24"/>
          <w:szCs w:val="24"/>
        </w:rPr>
        <w:t xml:space="preserve">attitudes towards the mentally infirm. </w:t>
      </w:r>
    </w:p>
    <w:p w14:paraId="54BB14C0" w14:textId="77777777" w:rsidR="00D846FF" w:rsidRPr="00BF2D91" w:rsidRDefault="00D846FF" w:rsidP="00CC4F7C">
      <w:pPr>
        <w:widowControl w:val="0"/>
        <w:autoSpaceDE w:val="0"/>
        <w:autoSpaceDN w:val="0"/>
        <w:adjustRightInd w:val="0"/>
        <w:spacing w:after="240" w:line="480" w:lineRule="auto"/>
        <w:ind w:firstLine="720"/>
        <w:jc w:val="both"/>
        <w:rPr>
          <w:rFonts w:asciiTheme="majorBidi" w:eastAsia="Times New Roman" w:hAnsiTheme="majorBidi" w:cstheme="majorBidi"/>
          <w:color w:val="000000" w:themeColor="text1"/>
          <w:sz w:val="24"/>
          <w:szCs w:val="24"/>
        </w:rPr>
      </w:pPr>
    </w:p>
    <w:p w14:paraId="3A840EFB" w14:textId="1EA91466" w:rsidR="00866E55" w:rsidRPr="00BF2D91" w:rsidRDefault="00E21279" w:rsidP="00866E55">
      <w:pPr>
        <w:pStyle w:val="Heading2"/>
        <w:rPr>
          <w:rFonts w:asciiTheme="majorBidi" w:hAnsiTheme="majorBidi" w:cstheme="majorBidi"/>
          <w:color w:val="000000" w:themeColor="text1"/>
          <w:sz w:val="24"/>
          <w:szCs w:val="24"/>
        </w:rPr>
      </w:pPr>
      <w:bookmarkStart w:id="47" w:name="_Toc515359439"/>
      <w:r w:rsidRPr="00BF2D91">
        <w:rPr>
          <w:rFonts w:asciiTheme="majorBidi" w:hAnsiTheme="majorBidi" w:cstheme="majorBidi"/>
          <w:sz w:val="24"/>
          <w:szCs w:val="24"/>
        </w:rPr>
        <w:t xml:space="preserve">Domestic </w:t>
      </w:r>
      <w:r w:rsidR="00866E55" w:rsidRPr="00BF2D91">
        <w:rPr>
          <w:rFonts w:asciiTheme="majorBidi" w:hAnsiTheme="majorBidi" w:cstheme="majorBidi"/>
          <w:sz w:val="24"/>
          <w:szCs w:val="24"/>
        </w:rPr>
        <w:t>masculinities</w:t>
      </w:r>
      <w:bookmarkEnd w:id="47"/>
    </w:p>
    <w:p w14:paraId="06654B0E" w14:textId="280C29A8" w:rsidR="00537150" w:rsidRPr="00BF2D91" w:rsidRDefault="00866A50" w:rsidP="005D43A9">
      <w:pPr>
        <w:widowControl w:val="0"/>
        <w:autoSpaceDE w:val="0"/>
        <w:autoSpaceDN w:val="0"/>
        <w:adjustRightInd w:val="0"/>
        <w:spacing w:after="240" w:line="480" w:lineRule="auto"/>
        <w:jc w:val="both"/>
        <w:rPr>
          <w:rFonts w:asciiTheme="majorBidi" w:eastAsia="Times New Roman" w:hAnsiTheme="majorBidi" w:cstheme="majorBidi"/>
          <w:color w:val="000000" w:themeColor="text1"/>
          <w:sz w:val="24"/>
          <w:szCs w:val="24"/>
        </w:rPr>
      </w:pPr>
      <w:r w:rsidRPr="00BF2D91">
        <w:rPr>
          <w:rFonts w:asciiTheme="majorBidi" w:hAnsiTheme="majorBidi" w:cstheme="majorBidi"/>
          <w:color w:val="000000" w:themeColor="text1"/>
          <w:sz w:val="24"/>
          <w:szCs w:val="24"/>
        </w:rPr>
        <w:t xml:space="preserve">Focusing on the experiences of families risks obscuring the </w:t>
      </w:r>
      <w:r w:rsidR="001E241C" w:rsidRPr="00BF2D91">
        <w:rPr>
          <w:rFonts w:asciiTheme="majorBidi" w:hAnsiTheme="majorBidi" w:cstheme="majorBidi"/>
          <w:color w:val="000000" w:themeColor="text1"/>
          <w:sz w:val="24"/>
          <w:szCs w:val="24"/>
        </w:rPr>
        <w:t>gendered experiences of</w:t>
      </w:r>
      <w:r w:rsidRPr="00BF2D91">
        <w:rPr>
          <w:rFonts w:asciiTheme="majorBidi" w:hAnsiTheme="majorBidi" w:cstheme="majorBidi"/>
          <w:color w:val="000000" w:themeColor="text1"/>
          <w:sz w:val="24"/>
          <w:szCs w:val="24"/>
        </w:rPr>
        <w:t xml:space="preserve"> </w:t>
      </w:r>
      <w:r w:rsidR="001E241C" w:rsidRPr="00BF2D91">
        <w:rPr>
          <w:rFonts w:asciiTheme="majorBidi" w:hAnsiTheme="majorBidi" w:cstheme="majorBidi"/>
          <w:color w:val="000000" w:themeColor="text1"/>
          <w:sz w:val="24"/>
          <w:szCs w:val="24"/>
        </w:rPr>
        <w:t xml:space="preserve">the </w:t>
      </w:r>
      <w:r w:rsidR="00102DDB" w:rsidRPr="00BF2D91">
        <w:rPr>
          <w:rFonts w:asciiTheme="majorBidi" w:hAnsiTheme="majorBidi" w:cstheme="majorBidi"/>
          <w:color w:val="000000" w:themeColor="text1"/>
          <w:sz w:val="24"/>
          <w:szCs w:val="24"/>
        </w:rPr>
        <w:t>veterans</w:t>
      </w:r>
      <w:r w:rsidR="001E241C" w:rsidRPr="00BF2D91">
        <w:rPr>
          <w:rFonts w:asciiTheme="majorBidi" w:hAnsiTheme="majorBidi" w:cstheme="majorBidi"/>
          <w:color w:val="000000" w:themeColor="text1"/>
          <w:sz w:val="24"/>
          <w:szCs w:val="24"/>
        </w:rPr>
        <w:t xml:space="preserve"> themselves. </w:t>
      </w:r>
      <w:r w:rsidR="00102DDB" w:rsidRPr="00BF2D91">
        <w:rPr>
          <w:rFonts w:asciiTheme="majorBidi" w:hAnsiTheme="majorBidi" w:cstheme="majorBidi"/>
          <w:color w:val="000000" w:themeColor="text1"/>
          <w:sz w:val="24"/>
          <w:szCs w:val="24"/>
        </w:rPr>
        <w:t>Despite their problematic nature, the ego-documents of mentally-ill veterans offer an insight into the</w:t>
      </w:r>
      <w:r w:rsidR="00D66CC0" w:rsidRPr="00BF2D91">
        <w:rPr>
          <w:rFonts w:asciiTheme="majorBidi" w:hAnsiTheme="majorBidi" w:cstheme="majorBidi"/>
          <w:color w:val="000000" w:themeColor="text1"/>
          <w:sz w:val="24"/>
          <w:szCs w:val="24"/>
        </w:rPr>
        <w:t>ir</w:t>
      </w:r>
      <w:r w:rsidR="00102DDB" w:rsidRPr="00BF2D91">
        <w:rPr>
          <w:rFonts w:asciiTheme="majorBidi" w:hAnsiTheme="majorBidi" w:cstheme="majorBidi"/>
          <w:color w:val="000000" w:themeColor="text1"/>
          <w:sz w:val="24"/>
          <w:szCs w:val="24"/>
        </w:rPr>
        <w:t xml:space="preserve"> </w:t>
      </w:r>
      <w:r w:rsidR="00D66CC0" w:rsidRPr="00BF2D91">
        <w:rPr>
          <w:rFonts w:asciiTheme="majorBidi" w:hAnsiTheme="majorBidi" w:cstheme="majorBidi"/>
          <w:color w:val="000000" w:themeColor="text1"/>
          <w:sz w:val="24"/>
          <w:szCs w:val="24"/>
        </w:rPr>
        <w:t>hopes, desires</w:t>
      </w:r>
      <w:r w:rsidR="00102DDB" w:rsidRPr="00BF2D91">
        <w:rPr>
          <w:rFonts w:asciiTheme="majorBidi" w:hAnsiTheme="majorBidi" w:cstheme="majorBidi"/>
          <w:color w:val="000000" w:themeColor="text1"/>
          <w:sz w:val="24"/>
          <w:szCs w:val="24"/>
        </w:rPr>
        <w:t xml:space="preserve"> and priorities</w:t>
      </w:r>
      <w:r w:rsidR="00D66CC0" w:rsidRPr="00BF2D91">
        <w:rPr>
          <w:rFonts w:asciiTheme="majorBidi" w:hAnsiTheme="majorBidi" w:cstheme="majorBidi"/>
          <w:color w:val="000000" w:themeColor="text1"/>
          <w:sz w:val="24"/>
          <w:szCs w:val="24"/>
        </w:rPr>
        <w:t xml:space="preserve">, particularly when faced with the emasculating experience of </w:t>
      </w:r>
      <w:r w:rsidR="00FA5519" w:rsidRPr="00BF2D91">
        <w:rPr>
          <w:rFonts w:asciiTheme="majorBidi" w:hAnsiTheme="majorBidi" w:cstheme="majorBidi"/>
          <w:color w:val="000000" w:themeColor="text1"/>
          <w:sz w:val="24"/>
          <w:szCs w:val="24"/>
        </w:rPr>
        <w:t xml:space="preserve">psychiatric </w:t>
      </w:r>
      <w:r w:rsidR="00D66CC0" w:rsidRPr="00BF2D91">
        <w:rPr>
          <w:rFonts w:asciiTheme="majorBidi" w:hAnsiTheme="majorBidi" w:cstheme="majorBidi"/>
          <w:color w:val="000000" w:themeColor="text1"/>
          <w:sz w:val="24"/>
          <w:szCs w:val="24"/>
        </w:rPr>
        <w:t>confinement.</w:t>
      </w:r>
      <w:r w:rsidR="00102DDB" w:rsidRPr="00BF2D91">
        <w:rPr>
          <w:rFonts w:asciiTheme="majorBidi" w:hAnsiTheme="majorBidi" w:cstheme="majorBidi"/>
          <w:color w:val="000000" w:themeColor="text1"/>
          <w:sz w:val="24"/>
          <w:szCs w:val="24"/>
        </w:rPr>
        <w:t xml:space="preserve"> </w:t>
      </w:r>
      <w:r w:rsidR="00592576" w:rsidRPr="00BF2D91">
        <w:rPr>
          <w:rFonts w:asciiTheme="majorBidi" w:hAnsiTheme="majorBidi" w:cstheme="majorBidi"/>
          <w:color w:val="000000" w:themeColor="text1"/>
          <w:sz w:val="24"/>
          <w:szCs w:val="24"/>
        </w:rPr>
        <w:t xml:space="preserve">In particular, this section </w:t>
      </w:r>
      <w:r w:rsidR="00592576" w:rsidRPr="00BF2D91">
        <w:rPr>
          <w:rFonts w:asciiTheme="majorBidi" w:hAnsiTheme="majorBidi" w:cstheme="majorBidi"/>
          <w:color w:val="000000" w:themeColor="text1"/>
          <w:sz w:val="24"/>
          <w:szCs w:val="24"/>
        </w:rPr>
        <w:lastRenderedPageBreak/>
        <w:t>will draw upon t</w:t>
      </w:r>
      <w:r w:rsidR="00537150" w:rsidRPr="00BF2D91">
        <w:rPr>
          <w:rFonts w:asciiTheme="majorBidi" w:eastAsia="Times New Roman" w:hAnsiTheme="majorBidi" w:cstheme="majorBidi"/>
          <w:color w:val="000000" w:themeColor="text1"/>
          <w:sz w:val="24"/>
          <w:szCs w:val="24"/>
        </w:rPr>
        <w:t>he questionnaires completed by patients on their arrival</w:t>
      </w:r>
      <w:r w:rsidR="00E52A97" w:rsidRPr="00BF2D91">
        <w:rPr>
          <w:rFonts w:asciiTheme="majorBidi" w:eastAsia="Times New Roman" w:hAnsiTheme="majorBidi" w:cstheme="majorBidi"/>
          <w:color w:val="000000" w:themeColor="text1"/>
          <w:sz w:val="24"/>
          <w:szCs w:val="24"/>
        </w:rPr>
        <w:t xml:space="preserve"> a</w:t>
      </w:r>
      <w:r w:rsidR="00592576" w:rsidRPr="00BF2D91">
        <w:rPr>
          <w:rFonts w:asciiTheme="majorBidi" w:eastAsia="Times New Roman" w:hAnsiTheme="majorBidi" w:cstheme="majorBidi"/>
          <w:color w:val="000000" w:themeColor="text1"/>
          <w:sz w:val="24"/>
          <w:szCs w:val="24"/>
        </w:rPr>
        <w:t>t the psychiatric establishment</w:t>
      </w:r>
      <w:r w:rsidR="00537150" w:rsidRPr="00BF2D91">
        <w:rPr>
          <w:rFonts w:asciiTheme="majorBidi" w:eastAsia="Times New Roman" w:hAnsiTheme="majorBidi" w:cstheme="majorBidi"/>
          <w:color w:val="000000" w:themeColor="text1"/>
          <w:sz w:val="24"/>
          <w:szCs w:val="24"/>
        </w:rPr>
        <w:t>.</w:t>
      </w:r>
      <w:r w:rsidR="00537150" w:rsidRPr="00BF2D91">
        <w:rPr>
          <w:rStyle w:val="FootnoteReference"/>
          <w:rFonts w:asciiTheme="majorBidi" w:eastAsia="Times New Roman" w:hAnsiTheme="majorBidi" w:cstheme="majorBidi"/>
          <w:color w:val="000000" w:themeColor="text1"/>
          <w:sz w:val="24"/>
          <w:szCs w:val="24"/>
        </w:rPr>
        <w:footnoteReference w:id="573"/>
      </w:r>
      <w:r w:rsidR="00537150" w:rsidRPr="00BF2D91">
        <w:rPr>
          <w:rFonts w:asciiTheme="majorBidi" w:eastAsia="Times New Roman" w:hAnsiTheme="majorBidi" w:cstheme="majorBidi"/>
          <w:color w:val="000000" w:themeColor="text1"/>
          <w:sz w:val="24"/>
          <w:szCs w:val="24"/>
        </w:rPr>
        <w:t xml:space="preserve"> </w:t>
      </w:r>
      <w:r w:rsidR="00E52A97" w:rsidRPr="00BF2D91">
        <w:rPr>
          <w:rFonts w:asciiTheme="majorBidi" w:eastAsia="Times New Roman" w:hAnsiTheme="majorBidi" w:cstheme="majorBidi"/>
          <w:color w:val="000000" w:themeColor="text1"/>
          <w:sz w:val="24"/>
          <w:szCs w:val="24"/>
        </w:rPr>
        <w:t>P</w:t>
      </w:r>
      <w:r w:rsidR="006E3D81" w:rsidRPr="00BF2D91">
        <w:rPr>
          <w:rFonts w:asciiTheme="majorBidi" w:eastAsia="Times New Roman" w:hAnsiTheme="majorBidi" w:cstheme="majorBidi"/>
          <w:color w:val="000000" w:themeColor="text1"/>
          <w:sz w:val="24"/>
          <w:szCs w:val="24"/>
        </w:rPr>
        <w:t>atients were asked a series of questions, ranging from basic facts—includi</w:t>
      </w:r>
      <w:r w:rsidR="00FA5519" w:rsidRPr="00BF2D91">
        <w:rPr>
          <w:rFonts w:asciiTheme="majorBidi" w:eastAsia="Times New Roman" w:hAnsiTheme="majorBidi" w:cstheme="majorBidi"/>
          <w:color w:val="000000" w:themeColor="text1"/>
          <w:sz w:val="24"/>
          <w:szCs w:val="24"/>
        </w:rPr>
        <w:t>ng the date, time and location—</w:t>
      </w:r>
      <w:r w:rsidR="006E3D81" w:rsidRPr="00BF2D91">
        <w:rPr>
          <w:rFonts w:asciiTheme="majorBidi" w:eastAsia="Times New Roman" w:hAnsiTheme="majorBidi" w:cstheme="majorBidi"/>
          <w:color w:val="000000" w:themeColor="text1"/>
          <w:sz w:val="24"/>
          <w:szCs w:val="24"/>
        </w:rPr>
        <w:t>to more</w:t>
      </w:r>
      <w:r w:rsidR="00537150" w:rsidRPr="00BF2D91">
        <w:rPr>
          <w:rFonts w:asciiTheme="majorBidi" w:eastAsia="Times New Roman" w:hAnsiTheme="majorBidi" w:cstheme="majorBidi"/>
          <w:color w:val="000000" w:themeColor="text1"/>
          <w:sz w:val="24"/>
          <w:szCs w:val="24"/>
        </w:rPr>
        <w:t xml:space="preserve"> value-based questions</w:t>
      </w:r>
      <w:r w:rsidR="006E3D81" w:rsidRPr="00BF2D91">
        <w:rPr>
          <w:rFonts w:asciiTheme="majorBidi" w:eastAsia="Times New Roman" w:hAnsiTheme="majorBidi" w:cstheme="majorBidi"/>
          <w:color w:val="000000" w:themeColor="text1"/>
          <w:sz w:val="24"/>
          <w:szCs w:val="24"/>
        </w:rPr>
        <w:t>. The latter tested</w:t>
      </w:r>
      <w:r w:rsidR="00537150" w:rsidRPr="00BF2D91">
        <w:rPr>
          <w:rFonts w:asciiTheme="majorBidi" w:eastAsia="Times New Roman" w:hAnsiTheme="majorBidi" w:cstheme="majorBidi"/>
          <w:color w:val="000000" w:themeColor="text1"/>
          <w:sz w:val="24"/>
          <w:szCs w:val="24"/>
        </w:rPr>
        <w:t xml:space="preserve"> patients’ </w:t>
      </w:r>
      <w:r w:rsidR="00A0609C" w:rsidRPr="00BF2D91">
        <w:rPr>
          <w:rFonts w:asciiTheme="majorBidi" w:eastAsia="Times New Roman" w:hAnsiTheme="majorBidi" w:cstheme="majorBidi"/>
          <w:color w:val="000000" w:themeColor="text1"/>
          <w:sz w:val="24"/>
          <w:szCs w:val="24"/>
        </w:rPr>
        <w:t xml:space="preserve">social awareness, and explored their </w:t>
      </w:r>
      <w:r w:rsidR="00537150" w:rsidRPr="00BF2D91">
        <w:rPr>
          <w:rFonts w:asciiTheme="majorBidi" w:eastAsia="Times New Roman" w:hAnsiTheme="majorBidi" w:cstheme="majorBidi"/>
          <w:color w:val="000000" w:themeColor="text1"/>
          <w:sz w:val="24"/>
          <w:szCs w:val="24"/>
        </w:rPr>
        <w:t xml:space="preserve">understandings of concepts such as morality, bravery, cowardice, nobility and happiness. </w:t>
      </w:r>
      <w:r w:rsidR="00D97269" w:rsidRPr="00BF2D91">
        <w:rPr>
          <w:rFonts w:asciiTheme="majorBidi" w:eastAsia="Times New Roman" w:hAnsiTheme="majorBidi" w:cstheme="majorBidi"/>
          <w:color w:val="000000" w:themeColor="text1"/>
          <w:sz w:val="24"/>
          <w:szCs w:val="24"/>
        </w:rPr>
        <w:t xml:space="preserve">The </w:t>
      </w:r>
      <w:r w:rsidR="005D43A9" w:rsidRPr="00BF2D91">
        <w:rPr>
          <w:rFonts w:asciiTheme="majorBidi" w:eastAsia="Times New Roman" w:hAnsiTheme="majorBidi" w:cstheme="majorBidi"/>
          <w:color w:val="000000" w:themeColor="text1"/>
          <w:sz w:val="24"/>
          <w:szCs w:val="24"/>
        </w:rPr>
        <w:t>decision to explore the ideas of</w:t>
      </w:r>
      <w:r w:rsidR="00D97269" w:rsidRPr="00BF2D91">
        <w:rPr>
          <w:rFonts w:asciiTheme="majorBidi" w:eastAsia="Times New Roman" w:hAnsiTheme="majorBidi" w:cstheme="majorBidi"/>
          <w:color w:val="000000" w:themeColor="text1"/>
          <w:sz w:val="24"/>
          <w:szCs w:val="24"/>
        </w:rPr>
        <w:t xml:space="preserve"> ‘bravery’ and ‘cowardice’ to measure patients’ sanity was significant, but not innovative;</w:t>
      </w:r>
      <w:r w:rsidR="00835D82" w:rsidRPr="00BF2D91">
        <w:rPr>
          <w:rFonts w:asciiTheme="majorBidi" w:eastAsia="Times New Roman" w:hAnsiTheme="majorBidi" w:cstheme="majorBidi"/>
          <w:color w:val="000000" w:themeColor="text1"/>
          <w:sz w:val="24"/>
          <w:szCs w:val="24"/>
        </w:rPr>
        <w:t xml:space="preserve"> this kind of questionnaire dated back to</w:t>
      </w:r>
      <w:r w:rsidR="00E52A97" w:rsidRPr="00BF2D91">
        <w:rPr>
          <w:rFonts w:asciiTheme="majorBidi" w:eastAsia="Times New Roman" w:hAnsiTheme="majorBidi" w:cstheme="majorBidi"/>
          <w:color w:val="000000" w:themeColor="text1"/>
          <w:sz w:val="24"/>
          <w:szCs w:val="24"/>
        </w:rPr>
        <w:t xml:space="preserve"> at least</w:t>
      </w:r>
      <w:r w:rsidR="00835D82" w:rsidRPr="00BF2D91">
        <w:rPr>
          <w:rFonts w:asciiTheme="majorBidi" w:eastAsia="Times New Roman" w:hAnsiTheme="majorBidi" w:cstheme="majorBidi"/>
          <w:color w:val="000000" w:themeColor="text1"/>
          <w:sz w:val="24"/>
          <w:szCs w:val="24"/>
        </w:rPr>
        <w:t xml:space="preserve"> </w:t>
      </w:r>
      <w:r w:rsidR="005409AA" w:rsidRPr="00BF2D91">
        <w:rPr>
          <w:rFonts w:asciiTheme="majorBidi" w:eastAsia="Times New Roman" w:hAnsiTheme="majorBidi" w:cstheme="majorBidi"/>
          <w:color w:val="000000" w:themeColor="text1"/>
          <w:sz w:val="24"/>
          <w:szCs w:val="24"/>
        </w:rPr>
        <w:t>the dictatorship of Miguel Primo de Rivera.</w:t>
      </w:r>
      <w:r w:rsidR="005409AA" w:rsidRPr="00BF2D91">
        <w:rPr>
          <w:rStyle w:val="FootnoteReference"/>
          <w:rFonts w:asciiTheme="majorBidi" w:eastAsia="Times New Roman" w:hAnsiTheme="majorBidi" w:cstheme="majorBidi"/>
          <w:color w:val="000000" w:themeColor="text1"/>
          <w:sz w:val="24"/>
          <w:szCs w:val="24"/>
        </w:rPr>
        <w:footnoteReference w:id="574"/>
      </w:r>
      <w:r w:rsidR="00D97269" w:rsidRPr="00BF2D91">
        <w:rPr>
          <w:rFonts w:asciiTheme="majorBidi" w:eastAsia="Times New Roman" w:hAnsiTheme="majorBidi" w:cstheme="majorBidi"/>
          <w:color w:val="000000" w:themeColor="text1"/>
          <w:sz w:val="24"/>
          <w:szCs w:val="24"/>
        </w:rPr>
        <w:t xml:space="preserve"> </w:t>
      </w:r>
      <w:r w:rsidR="00E52A97" w:rsidRPr="00BF2D91">
        <w:rPr>
          <w:rFonts w:asciiTheme="majorBidi" w:eastAsia="Times New Roman" w:hAnsiTheme="majorBidi" w:cstheme="majorBidi"/>
          <w:color w:val="000000" w:themeColor="text1"/>
          <w:sz w:val="24"/>
          <w:szCs w:val="24"/>
        </w:rPr>
        <w:t>Yet the answers veter</w:t>
      </w:r>
      <w:r w:rsidR="00FB1FC8" w:rsidRPr="00BF2D91">
        <w:rPr>
          <w:rFonts w:asciiTheme="majorBidi" w:eastAsia="Times New Roman" w:hAnsiTheme="majorBidi" w:cstheme="majorBidi"/>
          <w:color w:val="000000" w:themeColor="text1"/>
          <w:sz w:val="24"/>
          <w:szCs w:val="24"/>
        </w:rPr>
        <w:t>ans gave to these questions offered</w:t>
      </w:r>
      <w:r w:rsidR="00E52A97" w:rsidRPr="00BF2D91">
        <w:rPr>
          <w:rFonts w:asciiTheme="majorBidi" w:eastAsia="Times New Roman" w:hAnsiTheme="majorBidi" w:cstheme="majorBidi"/>
          <w:color w:val="000000" w:themeColor="text1"/>
          <w:sz w:val="24"/>
          <w:szCs w:val="24"/>
        </w:rPr>
        <w:t xml:space="preserve"> an indication of their engagement with wartime masculine ideals</w:t>
      </w:r>
      <w:r w:rsidR="001B4E7A" w:rsidRPr="00BF2D91">
        <w:rPr>
          <w:rFonts w:asciiTheme="majorBidi" w:eastAsia="Times New Roman" w:hAnsiTheme="majorBidi" w:cstheme="majorBidi"/>
          <w:color w:val="000000" w:themeColor="text1"/>
          <w:sz w:val="24"/>
          <w:szCs w:val="24"/>
        </w:rPr>
        <w:t>. Given the open-ended nature of such questions,</w:t>
      </w:r>
      <w:r w:rsidR="00D97269" w:rsidRPr="00BF2D91">
        <w:rPr>
          <w:rFonts w:asciiTheme="majorBidi" w:eastAsia="Times New Roman" w:hAnsiTheme="majorBidi" w:cstheme="majorBidi"/>
          <w:color w:val="000000" w:themeColor="text1"/>
          <w:sz w:val="24"/>
          <w:szCs w:val="24"/>
        </w:rPr>
        <w:t xml:space="preserve"> </w:t>
      </w:r>
      <w:r w:rsidR="001B4E7A" w:rsidRPr="00BF2D91">
        <w:rPr>
          <w:rFonts w:asciiTheme="majorBidi" w:eastAsia="Times New Roman" w:hAnsiTheme="majorBidi" w:cstheme="majorBidi"/>
          <w:color w:val="000000" w:themeColor="text1"/>
          <w:sz w:val="24"/>
          <w:szCs w:val="24"/>
        </w:rPr>
        <w:t>t</w:t>
      </w:r>
      <w:r w:rsidR="00537150" w:rsidRPr="00BF2D91">
        <w:rPr>
          <w:rFonts w:asciiTheme="majorBidi" w:eastAsia="Times New Roman" w:hAnsiTheme="majorBidi" w:cstheme="majorBidi"/>
          <w:color w:val="000000" w:themeColor="text1"/>
          <w:sz w:val="24"/>
          <w:szCs w:val="24"/>
        </w:rPr>
        <w:t>he answers</w:t>
      </w:r>
      <w:r w:rsidR="001B4E7A" w:rsidRPr="00BF2D91">
        <w:rPr>
          <w:rFonts w:asciiTheme="majorBidi" w:eastAsia="Times New Roman" w:hAnsiTheme="majorBidi" w:cstheme="majorBidi"/>
          <w:color w:val="000000" w:themeColor="text1"/>
          <w:sz w:val="24"/>
          <w:szCs w:val="24"/>
        </w:rPr>
        <w:t xml:space="preserve"> provided by patients</w:t>
      </w:r>
      <w:r w:rsidR="00537150" w:rsidRPr="00BF2D91">
        <w:rPr>
          <w:rFonts w:asciiTheme="majorBidi" w:eastAsia="Times New Roman" w:hAnsiTheme="majorBidi" w:cstheme="majorBidi"/>
          <w:color w:val="000000" w:themeColor="text1"/>
          <w:sz w:val="24"/>
          <w:szCs w:val="24"/>
        </w:rPr>
        <w:t xml:space="preserve"> naturally varied, but certain common themes appeared time and again. A close analysis of such responses offers an insight into common understandings of masculinity</w:t>
      </w:r>
      <w:r w:rsidR="005620E1" w:rsidRPr="00BF2D91">
        <w:rPr>
          <w:rFonts w:asciiTheme="majorBidi" w:eastAsia="Times New Roman" w:hAnsiTheme="majorBidi" w:cstheme="majorBidi"/>
          <w:color w:val="000000" w:themeColor="text1"/>
          <w:sz w:val="24"/>
          <w:szCs w:val="24"/>
        </w:rPr>
        <w:t>, particularly the worldviews o</w:t>
      </w:r>
      <w:r w:rsidR="003F11B1" w:rsidRPr="00BF2D91">
        <w:rPr>
          <w:rFonts w:asciiTheme="majorBidi" w:eastAsia="Times New Roman" w:hAnsiTheme="majorBidi" w:cstheme="majorBidi"/>
          <w:color w:val="000000" w:themeColor="text1"/>
          <w:sz w:val="24"/>
          <w:szCs w:val="24"/>
        </w:rPr>
        <w:t>f those</w:t>
      </w:r>
      <w:r w:rsidR="001B4E7A" w:rsidRPr="00BF2D91">
        <w:rPr>
          <w:rFonts w:asciiTheme="majorBidi" w:eastAsia="Times New Roman" w:hAnsiTheme="majorBidi" w:cstheme="majorBidi"/>
          <w:color w:val="000000" w:themeColor="text1"/>
          <w:sz w:val="24"/>
          <w:szCs w:val="24"/>
        </w:rPr>
        <w:t xml:space="preserve"> who had experienced military mobil</w:t>
      </w:r>
      <w:r w:rsidR="00D9364F" w:rsidRPr="00BF2D91">
        <w:rPr>
          <w:rFonts w:asciiTheme="majorBidi" w:eastAsia="Times New Roman" w:hAnsiTheme="majorBidi" w:cstheme="majorBidi"/>
          <w:color w:val="000000" w:themeColor="text1"/>
          <w:sz w:val="24"/>
          <w:szCs w:val="24"/>
        </w:rPr>
        <w:t>i</w:t>
      </w:r>
      <w:r w:rsidR="001B4E7A" w:rsidRPr="00BF2D91">
        <w:rPr>
          <w:rFonts w:asciiTheme="majorBidi" w:eastAsia="Times New Roman" w:hAnsiTheme="majorBidi" w:cstheme="majorBidi"/>
          <w:color w:val="000000" w:themeColor="text1"/>
          <w:sz w:val="24"/>
          <w:szCs w:val="24"/>
        </w:rPr>
        <w:t>sation</w:t>
      </w:r>
      <w:r w:rsidR="00537150" w:rsidRPr="00BF2D91">
        <w:rPr>
          <w:rFonts w:asciiTheme="majorBidi" w:eastAsia="Times New Roman" w:hAnsiTheme="majorBidi" w:cstheme="majorBidi"/>
          <w:color w:val="000000" w:themeColor="text1"/>
          <w:sz w:val="24"/>
          <w:szCs w:val="24"/>
        </w:rPr>
        <w:t xml:space="preserve">. </w:t>
      </w:r>
      <w:r w:rsidR="003F11B1" w:rsidRPr="00BF2D91">
        <w:rPr>
          <w:rFonts w:asciiTheme="majorBidi" w:eastAsia="Times New Roman" w:hAnsiTheme="majorBidi" w:cstheme="majorBidi"/>
          <w:color w:val="000000" w:themeColor="text1"/>
          <w:sz w:val="24"/>
          <w:szCs w:val="24"/>
        </w:rPr>
        <w:t>C</w:t>
      </w:r>
      <w:r w:rsidR="00537150" w:rsidRPr="00BF2D91">
        <w:rPr>
          <w:rFonts w:asciiTheme="majorBidi" w:eastAsia="Times New Roman" w:hAnsiTheme="majorBidi" w:cstheme="majorBidi"/>
          <w:color w:val="000000" w:themeColor="text1"/>
          <w:sz w:val="24"/>
          <w:szCs w:val="24"/>
        </w:rPr>
        <w:t xml:space="preserve">ommonalities in the discursive frameworks </w:t>
      </w:r>
      <w:r w:rsidR="00D9364F" w:rsidRPr="00BF2D91">
        <w:rPr>
          <w:rFonts w:asciiTheme="majorBidi" w:eastAsia="Times New Roman" w:hAnsiTheme="majorBidi" w:cstheme="majorBidi"/>
          <w:color w:val="000000" w:themeColor="text1"/>
          <w:sz w:val="24"/>
          <w:szCs w:val="24"/>
        </w:rPr>
        <w:t>adopted by</w:t>
      </w:r>
      <w:r w:rsidR="00537150" w:rsidRPr="00BF2D91">
        <w:rPr>
          <w:rFonts w:asciiTheme="majorBidi" w:eastAsia="Times New Roman" w:hAnsiTheme="majorBidi" w:cstheme="majorBidi"/>
          <w:color w:val="000000" w:themeColor="text1"/>
          <w:sz w:val="24"/>
          <w:szCs w:val="24"/>
        </w:rPr>
        <w:t xml:space="preserve"> individuals whose immediate realities were distorted by mental illness highlight the fundamental</w:t>
      </w:r>
      <w:r w:rsidR="00D9364F" w:rsidRPr="00BF2D91">
        <w:rPr>
          <w:rFonts w:asciiTheme="majorBidi" w:eastAsia="Times New Roman" w:hAnsiTheme="majorBidi" w:cstheme="majorBidi"/>
          <w:color w:val="000000" w:themeColor="text1"/>
          <w:sz w:val="24"/>
          <w:szCs w:val="24"/>
        </w:rPr>
        <w:t>, subconscious</w:t>
      </w:r>
      <w:r w:rsidR="00537150" w:rsidRPr="00BF2D91">
        <w:rPr>
          <w:rFonts w:asciiTheme="majorBidi" w:eastAsia="Times New Roman" w:hAnsiTheme="majorBidi" w:cstheme="majorBidi"/>
          <w:color w:val="000000" w:themeColor="text1"/>
          <w:sz w:val="24"/>
          <w:szCs w:val="24"/>
        </w:rPr>
        <w:t xml:space="preserve"> </w:t>
      </w:r>
      <w:r w:rsidR="00D9364F" w:rsidRPr="00BF2D91">
        <w:rPr>
          <w:rFonts w:asciiTheme="majorBidi" w:eastAsia="Times New Roman" w:hAnsiTheme="majorBidi" w:cstheme="majorBidi"/>
          <w:color w:val="000000" w:themeColor="text1"/>
          <w:sz w:val="24"/>
          <w:szCs w:val="24"/>
        </w:rPr>
        <w:t xml:space="preserve">nature of certain </w:t>
      </w:r>
      <w:r w:rsidR="00D846FF" w:rsidRPr="00BF2D91">
        <w:rPr>
          <w:rFonts w:asciiTheme="majorBidi" w:eastAsia="Times New Roman" w:hAnsiTheme="majorBidi" w:cstheme="majorBidi"/>
          <w:color w:val="000000" w:themeColor="text1"/>
          <w:sz w:val="24"/>
          <w:szCs w:val="24"/>
        </w:rPr>
        <w:t>values.</w:t>
      </w:r>
      <w:r w:rsidR="00537150" w:rsidRPr="00BF2D91">
        <w:rPr>
          <w:rStyle w:val="FootnoteReference"/>
          <w:rFonts w:asciiTheme="majorBidi" w:eastAsia="Times New Roman" w:hAnsiTheme="majorBidi" w:cstheme="majorBidi"/>
          <w:color w:val="000000" w:themeColor="text1"/>
          <w:sz w:val="24"/>
          <w:szCs w:val="24"/>
        </w:rPr>
        <w:footnoteReference w:id="575"/>
      </w:r>
    </w:p>
    <w:p w14:paraId="7191FDB8" w14:textId="126460DB" w:rsidR="00537150" w:rsidRPr="00BF2D91" w:rsidRDefault="00537150" w:rsidP="00723737">
      <w:pPr>
        <w:widowControl w:val="0"/>
        <w:autoSpaceDE w:val="0"/>
        <w:autoSpaceDN w:val="0"/>
        <w:adjustRightInd w:val="0"/>
        <w:spacing w:after="240" w:line="480" w:lineRule="auto"/>
        <w:jc w:val="both"/>
        <w:rPr>
          <w:rFonts w:asciiTheme="majorBidi" w:eastAsia="Times New Roman" w:hAnsiTheme="majorBidi" w:cstheme="majorBidi"/>
          <w:color w:val="000000" w:themeColor="text1"/>
          <w:sz w:val="24"/>
          <w:szCs w:val="24"/>
        </w:rPr>
      </w:pPr>
      <w:r w:rsidRPr="00BF2D91">
        <w:rPr>
          <w:rFonts w:asciiTheme="majorBidi" w:hAnsiTheme="majorBidi" w:cstheme="majorBidi"/>
          <w:color w:val="000000" w:themeColor="text1"/>
          <w:sz w:val="24"/>
          <w:szCs w:val="24"/>
        </w:rPr>
        <w:tab/>
      </w:r>
      <w:r w:rsidR="00FA5519" w:rsidRPr="00BF2D91">
        <w:rPr>
          <w:rFonts w:asciiTheme="majorBidi" w:eastAsia="Times New Roman" w:hAnsiTheme="majorBidi" w:cstheme="majorBidi"/>
          <w:color w:val="000000" w:themeColor="text1"/>
          <w:sz w:val="24"/>
          <w:szCs w:val="24"/>
        </w:rPr>
        <w:t>The responses of veterans to psychiatric diagnostic questionnaires</w:t>
      </w:r>
      <w:r w:rsidR="005620E1" w:rsidRPr="00BF2D91">
        <w:rPr>
          <w:rFonts w:asciiTheme="majorBidi" w:eastAsia="Times New Roman" w:hAnsiTheme="majorBidi" w:cstheme="majorBidi"/>
          <w:color w:val="000000" w:themeColor="text1"/>
          <w:sz w:val="24"/>
          <w:szCs w:val="24"/>
        </w:rPr>
        <w:t xml:space="preserve"> problematis</w:t>
      </w:r>
      <w:r w:rsidR="00EC061D" w:rsidRPr="00BF2D91">
        <w:rPr>
          <w:rFonts w:asciiTheme="majorBidi" w:eastAsia="Times New Roman" w:hAnsiTheme="majorBidi" w:cstheme="majorBidi"/>
          <w:color w:val="000000" w:themeColor="text1"/>
          <w:sz w:val="24"/>
          <w:szCs w:val="24"/>
        </w:rPr>
        <w:t>e the hegemony of military masculine ideals during the Civil War, and their influence over the masculine identities of Spanish men, even those with direct experience of the war.</w:t>
      </w:r>
      <w:r w:rsidR="00EC061D" w:rsidRPr="00BF2D91">
        <w:rPr>
          <w:rStyle w:val="FootnoteReference"/>
          <w:rFonts w:asciiTheme="majorBidi" w:eastAsia="Times New Roman" w:hAnsiTheme="majorBidi" w:cstheme="majorBidi"/>
          <w:color w:val="000000" w:themeColor="text1"/>
          <w:sz w:val="24"/>
          <w:szCs w:val="24"/>
        </w:rPr>
        <w:footnoteReference w:id="576"/>
      </w:r>
      <w:r w:rsidR="00EC061D" w:rsidRPr="00BF2D91">
        <w:rPr>
          <w:rFonts w:asciiTheme="majorBidi" w:eastAsia="Times New Roman" w:hAnsiTheme="majorBidi" w:cstheme="majorBidi"/>
          <w:color w:val="000000" w:themeColor="text1"/>
          <w:sz w:val="24"/>
          <w:szCs w:val="24"/>
        </w:rPr>
        <w:t xml:space="preserve"> </w:t>
      </w:r>
      <w:r w:rsidR="00F55157" w:rsidRPr="00BF2D91">
        <w:rPr>
          <w:rFonts w:asciiTheme="majorBidi" w:hAnsiTheme="majorBidi" w:cstheme="majorBidi"/>
          <w:color w:val="000000" w:themeColor="text1"/>
          <w:sz w:val="24"/>
          <w:szCs w:val="24"/>
        </w:rPr>
        <w:t>The picture</w:t>
      </w:r>
      <w:r w:rsidR="00AD28E4" w:rsidRPr="00BF2D91">
        <w:rPr>
          <w:rFonts w:asciiTheme="majorBidi" w:hAnsiTheme="majorBidi" w:cstheme="majorBidi"/>
          <w:color w:val="000000" w:themeColor="text1"/>
          <w:sz w:val="24"/>
          <w:szCs w:val="24"/>
        </w:rPr>
        <w:t xml:space="preserve"> </w:t>
      </w:r>
      <w:r w:rsidR="00F55157" w:rsidRPr="00BF2D91">
        <w:rPr>
          <w:rFonts w:asciiTheme="majorBidi" w:hAnsiTheme="majorBidi" w:cstheme="majorBidi"/>
          <w:color w:val="000000" w:themeColor="text1"/>
          <w:sz w:val="24"/>
          <w:szCs w:val="24"/>
        </w:rPr>
        <w:t xml:space="preserve">that emerges from patients’ </w:t>
      </w:r>
      <w:r w:rsidR="00FA5519" w:rsidRPr="00BF2D91">
        <w:rPr>
          <w:rFonts w:asciiTheme="majorBidi" w:eastAsia="Times New Roman" w:hAnsiTheme="majorBidi" w:cstheme="majorBidi"/>
          <w:color w:val="000000" w:themeColor="text1"/>
          <w:sz w:val="24"/>
          <w:szCs w:val="24"/>
        </w:rPr>
        <w:t>responses</w:t>
      </w:r>
      <w:r w:rsidRPr="00BF2D91">
        <w:rPr>
          <w:rFonts w:asciiTheme="majorBidi" w:eastAsia="Times New Roman" w:hAnsiTheme="majorBidi" w:cstheme="majorBidi"/>
          <w:color w:val="000000" w:themeColor="text1"/>
          <w:sz w:val="24"/>
          <w:szCs w:val="24"/>
        </w:rPr>
        <w:t xml:space="preserve"> </w:t>
      </w:r>
      <w:r w:rsidR="009C7B19" w:rsidRPr="00BF2D91">
        <w:rPr>
          <w:rFonts w:asciiTheme="majorBidi" w:eastAsia="Times New Roman" w:hAnsiTheme="majorBidi" w:cstheme="majorBidi"/>
          <w:color w:val="000000" w:themeColor="text1"/>
          <w:sz w:val="24"/>
          <w:szCs w:val="24"/>
        </w:rPr>
        <w:t xml:space="preserve">is of </w:t>
      </w:r>
      <w:r w:rsidRPr="00BF2D91">
        <w:rPr>
          <w:rFonts w:asciiTheme="majorBidi" w:eastAsia="Times New Roman" w:hAnsiTheme="majorBidi" w:cstheme="majorBidi"/>
          <w:color w:val="000000" w:themeColor="text1"/>
          <w:sz w:val="24"/>
          <w:szCs w:val="24"/>
        </w:rPr>
        <w:t>a worldview not specific to Franco’s Spain</w:t>
      </w:r>
      <w:r w:rsidR="00324AF8" w:rsidRPr="00BF2D91">
        <w:rPr>
          <w:rFonts w:asciiTheme="majorBidi" w:eastAsia="Times New Roman" w:hAnsiTheme="majorBidi" w:cstheme="majorBidi"/>
          <w:color w:val="000000" w:themeColor="text1"/>
          <w:sz w:val="24"/>
          <w:szCs w:val="24"/>
        </w:rPr>
        <w:t>, or military life</w:t>
      </w:r>
      <w:r w:rsidR="00B636D2" w:rsidRPr="00BF2D91">
        <w:rPr>
          <w:rFonts w:asciiTheme="majorBidi" w:eastAsia="Times New Roman" w:hAnsiTheme="majorBidi" w:cstheme="majorBidi"/>
          <w:color w:val="000000" w:themeColor="text1"/>
          <w:sz w:val="24"/>
          <w:szCs w:val="24"/>
        </w:rPr>
        <w:t xml:space="preserve">. </w:t>
      </w:r>
      <w:r w:rsidR="00A9302D" w:rsidRPr="00BF2D91">
        <w:rPr>
          <w:rFonts w:asciiTheme="majorBidi" w:hAnsiTheme="majorBidi" w:cstheme="majorBidi"/>
          <w:color w:val="000000" w:themeColor="text1"/>
          <w:sz w:val="24"/>
          <w:szCs w:val="24"/>
        </w:rPr>
        <w:t xml:space="preserve">Despite the fact that </w:t>
      </w:r>
      <w:r w:rsidR="00A9302D" w:rsidRPr="00BF2D91">
        <w:rPr>
          <w:rFonts w:asciiTheme="majorBidi" w:eastAsia="Times New Roman" w:hAnsiTheme="majorBidi" w:cstheme="majorBidi"/>
          <w:color w:val="000000" w:themeColor="text1"/>
          <w:sz w:val="24"/>
          <w:szCs w:val="24"/>
        </w:rPr>
        <w:t xml:space="preserve">terms specific to the context of Civil War, such as ‘red’, formed part of many patients’ lexicon, veterans’ responses to the </w:t>
      </w:r>
      <w:r w:rsidR="00A9302D" w:rsidRPr="00BF2D91">
        <w:rPr>
          <w:rFonts w:asciiTheme="majorBidi" w:eastAsia="Times New Roman" w:hAnsiTheme="majorBidi" w:cstheme="majorBidi"/>
          <w:color w:val="000000" w:themeColor="text1"/>
          <w:sz w:val="24"/>
          <w:szCs w:val="24"/>
        </w:rPr>
        <w:lastRenderedPageBreak/>
        <w:t>questionnaires rarely referred to the wider context of political turmoil. Instead, v</w:t>
      </w:r>
      <w:r w:rsidR="006C23D7" w:rsidRPr="00BF2D91">
        <w:rPr>
          <w:rFonts w:asciiTheme="majorBidi" w:eastAsia="Times New Roman" w:hAnsiTheme="majorBidi" w:cstheme="majorBidi"/>
          <w:color w:val="000000" w:themeColor="text1"/>
          <w:sz w:val="24"/>
          <w:szCs w:val="24"/>
        </w:rPr>
        <w:t>eterans</w:t>
      </w:r>
      <w:r w:rsidR="00B636D2" w:rsidRPr="00BF2D91">
        <w:rPr>
          <w:rFonts w:asciiTheme="majorBidi" w:eastAsia="Times New Roman" w:hAnsiTheme="majorBidi" w:cstheme="majorBidi"/>
          <w:color w:val="000000" w:themeColor="text1"/>
          <w:sz w:val="24"/>
          <w:szCs w:val="24"/>
        </w:rPr>
        <w:t xml:space="preserve"> reproduced discursive frameworks which reflected their</w:t>
      </w:r>
      <w:r w:rsidRPr="00BF2D91">
        <w:rPr>
          <w:rFonts w:asciiTheme="majorBidi" w:eastAsia="Times New Roman" w:hAnsiTheme="majorBidi" w:cstheme="majorBidi"/>
          <w:color w:val="000000" w:themeColor="text1"/>
          <w:sz w:val="24"/>
          <w:szCs w:val="24"/>
        </w:rPr>
        <w:t xml:space="preserve"> </w:t>
      </w:r>
      <w:r w:rsidR="006C23D7" w:rsidRPr="00BF2D91">
        <w:rPr>
          <w:rFonts w:asciiTheme="majorBidi" w:eastAsia="Times New Roman" w:hAnsiTheme="majorBidi" w:cstheme="majorBidi"/>
          <w:color w:val="000000" w:themeColor="text1"/>
          <w:sz w:val="24"/>
          <w:szCs w:val="24"/>
        </w:rPr>
        <w:t xml:space="preserve">desire for </w:t>
      </w:r>
      <w:r w:rsidR="00DD1316" w:rsidRPr="00BF2D91">
        <w:rPr>
          <w:rFonts w:asciiTheme="majorBidi" w:eastAsia="Times New Roman" w:hAnsiTheme="majorBidi" w:cstheme="majorBidi"/>
          <w:color w:val="000000" w:themeColor="text1"/>
          <w:sz w:val="24"/>
          <w:szCs w:val="24"/>
        </w:rPr>
        <w:t>a normal home life</w:t>
      </w:r>
      <w:r w:rsidR="00B636D2" w:rsidRPr="00BF2D91">
        <w:rPr>
          <w:rFonts w:asciiTheme="majorBidi" w:eastAsia="Times New Roman" w:hAnsiTheme="majorBidi" w:cstheme="majorBidi"/>
          <w:color w:val="000000" w:themeColor="text1"/>
          <w:sz w:val="24"/>
          <w:szCs w:val="24"/>
        </w:rPr>
        <w:t>, and the comforts of domesticity.</w:t>
      </w:r>
      <w:r w:rsidRPr="00BF2D91">
        <w:rPr>
          <w:rFonts w:asciiTheme="majorBidi" w:eastAsia="Times New Roman" w:hAnsiTheme="majorBidi" w:cstheme="majorBidi"/>
          <w:color w:val="000000" w:themeColor="text1"/>
          <w:sz w:val="24"/>
          <w:szCs w:val="24"/>
        </w:rPr>
        <w:t xml:space="preserve"> </w:t>
      </w:r>
      <w:r w:rsidR="00723737">
        <w:rPr>
          <w:rFonts w:asciiTheme="majorBidi" w:eastAsia="Times New Roman" w:hAnsiTheme="majorBidi" w:cstheme="majorBidi"/>
          <w:color w:val="000000" w:themeColor="text1"/>
          <w:sz w:val="24"/>
          <w:szCs w:val="24"/>
        </w:rPr>
        <w:t>[redacted]</w:t>
      </w:r>
    </w:p>
    <w:p w14:paraId="7939730F" w14:textId="2EE85020" w:rsidR="00F55157" w:rsidRPr="00BF2D91" w:rsidRDefault="00F55157" w:rsidP="00C74823">
      <w:pPr>
        <w:widowControl w:val="0"/>
        <w:autoSpaceDE w:val="0"/>
        <w:autoSpaceDN w:val="0"/>
        <w:adjustRightInd w:val="0"/>
        <w:spacing w:after="240" w:line="480" w:lineRule="auto"/>
        <w:jc w:val="both"/>
        <w:rPr>
          <w:rFonts w:asciiTheme="majorBidi" w:eastAsia="Times New Roman" w:hAnsiTheme="majorBidi" w:cstheme="majorBidi"/>
          <w:color w:val="000000" w:themeColor="text1"/>
          <w:sz w:val="24"/>
          <w:szCs w:val="24"/>
        </w:rPr>
      </w:pPr>
      <w:r w:rsidRPr="00BF2D91">
        <w:rPr>
          <w:rFonts w:asciiTheme="majorBidi" w:eastAsia="Times New Roman" w:hAnsiTheme="majorBidi" w:cstheme="majorBidi"/>
          <w:color w:val="000000" w:themeColor="text1"/>
          <w:sz w:val="24"/>
          <w:szCs w:val="24"/>
        </w:rPr>
        <w:tab/>
        <w:t xml:space="preserve">Indeed, in contrast to the BCMGP personnel files, few veterans </w:t>
      </w:r>
      <w:r w:rsidR="00C74823" w:rsidRPr="00BF2D91">
        <w:rPr>
          <w:rFonts w:asciiTheme="majorBidi" w:eastAsia="Times New Roman" w:hAnsiTheme="majorBidi" w:cstheme="majorBidi"/>
          <w:color w:val="000000" w:themeColor="text1"/>
          <w:sz w:val="24"/>
          <w:szCs w:val="24"/>
        </w:rPr>
        <w:t xml:space="preserve">‘spoke Francoist’ or, in other words, </w:t>
      </w:r>
      <w:r w:rsidR="00C5196F" w:rsidRPr="00BF2D91">
        <w:rPr>
          <w:rFonts w:asciiTheme="majorBidi" w:eastAsia="Times New Roman" w:hAnsiTheme="majorBidi" w:cstheme="majorBidi"/>
          <w:color w:val="000000" w:themeColor="text1"/>
          <w:sz w:val="24"/>
          <w:szCs w:val="24"/>
        </w:rPr>
        <w:t>reproduced the language of the Francoist regime</w:t>
      </w:r>
      <w:r w:rsidRPr="00BF2D91">
        <w:rPr>
          <w:rFonts w:asciiTheme="majorBidi" w:eastAsia="Times New Roman" w:hAnsiTheme="majorBidi" w:cstheme="majorBidi"/>
          <w:color w:val="000000" w:themeColor="text1"/>
          <w:sz w:val="24"/>
          <w:szCs w:val="24"/>
        </w:rPr>
        <w:t xml:space="preserve"> in their responses to the psychiatric questionnai</w:t>
      </w:r>
      <w:r w:rsidR="00C5196F" w:rsidRPr="00BF2D91">
        <w:rPr>
          <w:rFonts w:asciiTheme="majorBidi" w:eastAsia="Times New Roman" w:hAnsiTheme="majorBidi" w:cstheme="majorBidi"/>
          <w:color w:val="000000" w:themeColor="text1"/>
          <w:sz w:val="24"/>
          <w:szCs w:val="24"/>
        </w:rPr>
        <w:t>res. Those who did</w:t>
      </w:r>
      <w:r w:rsidR="00E338D3" w:rsidRPr="00BF2D91">
        <w:rPr>
          <w:rFonts w:asciiTheme="majorBidi" w:eastAsia="Times New Roman" w:hAnsiTheme="majorBidi" w:cstheme="majorBidi"/>
          <w:color w:val="000000" w:themeColor="text1"/>
          <w:sz w:val="24"/>
          <w:szCs w:val="24"/>
        </w:rPr>
        <w:t>,</w:t>
      </w:r>
      <w:r w:rsidRPr="00BF2D91">
        <w:rPr>
          <w:rFonts w:asciiTheme="majorBidi" w:eastAsia="Times New Roman" w:hAnsiTheme="majorBidi" w:cstheme="majorBidi"/>
          <w:color w:val="000000" w:themeColor="text1"/>
          <w:sz w:val="24"/>
          <w:szCs w:val="24"/>
        </w:rPr>
        <w:t xml:space="preserve"> tended to do so consciously and to their own ends, </w:t>
      </w:r>
      <w:r w:rsidR="00C74823" w:rsidRPr="00BF2D91">
        <w:rPr>
          <w:rFonts w:asciiTheme="majorBidi" w:eastAsia="Times New Roman" w:hAnsiTheme="majorBidi" w:cstheme="majorBidi"/>
          <w:color w:val="000000" w:themeColor="text1"/>
          <w:sz w:val="24"/>
          <w:szCs w:val="24"/>
        </w:rPr>
        <w:t xml:space="preserve">such as </w:t>
      </w:r>
      <w:r w:rsidR="00723737">
        <w:rPr>
          <w:rFonts w:asciiTheme="majorBidi" w:eastAsia="Times New Roman" w:hAnsiTheme="majorBidi" w:cstheme="majorBidi"/>
          <w:color w:val="000000" w:themeColor="text1"/>
          <w:sz w:val="24"/>
          <w:szCs w:val="24"/>
        </w:rPr>
        <w:t>[redacted]</w:t>
      </w:r>
      <w:r w:rsidR="00AE326B" w:rsidRPr="00BF2D91">
        <w:rPr>
          <w:rFonts w:asciiTheme="majorBidi" w:eastAsia="Times New Roman" w:hAnsiTheme="majorBidi" w:cstheme="majorBidi"/>
          <w:color w:val="000000" w:themeColor="text1"/>
          <w:sz w:val="24"/>
          <w:szCs w:val="24"/>
        </w:rPr>
        <w:t xml:space="preserve">. Clearly, while </w:t>
      </w:r>
      <w:proofErr w:type="spellStart"/>
      <w:r w:rsidR="00AE326B" w:rsidRPr="00BF2D91">
        <w:rPr>
          <w:rFonts w:asciiTheme="majorBidi" w:eastAsia="Times New Roman" w:hAnsiTheme="majorBidi" w:cstheme="majorBidi"/>
          <w:i/>
          <w:iCs/>
          <w:color w:val="000000" w:themeColor="text1"/>
          <w:sz w:val="24"/>
          <w:szCs w:val="24"/>
        </w:rPr>
        <w:t>mutilados</w:t>
      </w:r>
      <w:proofErr w:type="spellEnd"/>
      <w:r w:rsidR="00AE326B" w:rsidRPr="00BF2D91">
        <w:rPr>
          <w:rFonts w:asciiTheme="majorBidi" w:eastAsia="Times New Roman" w:hAnsiTheme="majorBidi" w:cstheme="majorBidi"/>
          <w:i/>
          <w:iCs/>
          <w:color w:val="000000" w:themeColor="text1"/>
          <w:sz w:val="24"/>
          <w:szCs w:val="24"/>
        </w:rPr>
        <w:t xml:space="preserve"> </w:t>
      </w:r>
      <w:r w:rsidR="00AE326B" w:rsidRPr="00BF2D91">
        <w:rPr>
          <w:rFonts w:asciiTheme="majorBidi" w:eastAsia="Times New Roman" w:hAnsiTheme="majorBidi" w:cstheme="majorBidi"/>
          <w:color w:val="000000" w:themeColor="text1"/>
          <w:sz w:val="24"/>
          <w:szCs w:val="24"/>
        </w:rPr>
        <w:t xml:space="preserve">saw correspondence with the BCMGP as an opportunity for improving their lot, veterans did not interact with the psychiatric establishment in the same way. </w:t>
      </w:r>
      <w:r w:rsidR="004D489C" w:rsidRPr="00BF2D91">
        <w:rPr>
          <w:rFonts w:asciiTheme="majorBidi" w:eastAsia="Times New Roman" w:hAnsiTheme="majorBidi" w:cstheme="majorBidi"/>
          <w:color w:val="000000" w:themeColor="text1"/>
          <w:sz w:val="24"/>
          <w:szCs w:val="24"/>
        </w:rPr>
        <w:t>Either the</w:t>
      </w:r>
      <w:r w:rsidR="00AE326B" w:rsidRPr="00BF2D91">
        <w:rPr>
          <w:rFonts w:asciiTheme="majorBidi" w:eastAsia="Times New Roman" w:hAnsiTheme="majorBidi" w:cstheme="majorBidi"/>
          <w:color w:val="000000" w:themeColor="text1"/>
          <w:sz w:val="24"/>
          <w:szCs w:val="24"/>
        </w:rPr>
        <w:t xml:space="preserve"> regime’s </w:t>
      </w:r>
      <w:r w:rsidR="004D489C" w:rsidRPr="00BF2D91">
        <w:rPr>
          <w:rFonts w:asciiTheme="majorBidi" w:eastAsia="Times New Roman" w:hAnsiTheme="majorBidi" w:cstheme="majorBidi"/>
          <w:color w:val="000000" w:themeColor="text1"/>
          <w:sz w:val="24"/>
          <w:szCs w:val="24"/>
        </w:rPr>
        <w:t>discourse</w:t>
      </w:r>
      <w:r w:rsidR="00AE326B" w:rsidRPr="00BF2D91">
        <w:rPr>
          <w:rFonts w:asciiTheme="majorBidi" w:eastAsia="Times New Roman" w:hAnsiTheme="majorBidi" w:cstheme="majorBidi"/>
          <w:color w:val="000000" w:themeColor="text1"/>
          <w:sz w:val="24"/>
          <w:szCs w:val="24"/>
        </w:rPr>
        <w:t xml:space="preserve"> </w:t>
      </w:r>
      <w:r w:rsidR="004D489C" w:rsidRPr="00BF2D91">
        <w:rPr>
          <w:rFonts w:asciiTheme="majorBidi" w:eastAsia="Times New Roman" w:hAnsiTheme="majorBidi" w:cstheme="majorBidi"/>
          <w:color w:val="000000" w:themeColor="text1"/>
          <w:sz w:val="24"/>
          <w:szCs w:val="24"/>
        </w:rPr>
        <w:t xml:space="preserve">had failed to inscribe itself onto </w:t>
      </w:r>
      <w:r w:rsidR="00E338D3" w:rsidRPr="00BF2D91">
        <w:rPr>
          <w:rFonts w:asciiTheme="majorBidi" w:eastAsia="Times New Roman" w:hAnsiTheme="majorBidi" w:cstheme="majorBidi"/>
          <w:color w:val="000000" w:themeColor="text1"/>
          <w:sz w:val="24"/>
          <w:szCs w:val="24"/>
        </w:rPr>
        <w:t>veterans’ subconscious, or they</w:t>
      </w:r>
      <w:r w:rsidR="00AE326B" w:rsidRPr="00BF2D91">
        <w:rPr>
          <w:rFonts w:asciiTheme="majorBidi" w:eastAsia="Times New Roman" w:hAnsiTheme="majorBidi" w:cstheme="majorBidi"/>
          <w:color w:val="000000" w:themeColor="text1"/>
          <w:sz w:val="24"/>
          <w:szCs w:val="24"/>
        </w:rPr>
        <w:t xml:space="preserve"> saw that nothing was to be gained from parroting </w:t>
      </w:r>
      <w:r w:rsidR="004D489C" w:rsidRPr="00BF2D91">
        <w:rPr>
          <w:rFonts w:asciiTheme="majorBidi" w:eastAsia="Times New Roman" w:hAnsiTheme="majorBidi" w:cstheme="majorBidi"/>
          <w:color w:val="000000" w:themeColor="text1"/>
          <w:sz w:val="24"/>
          <w:szCs w:val="24"/>
        </w:rPr>
        <w:t>wartime rhetoric to psychiatrists.</w:t>
      </w:r>
      <w:r w:rsidR="00D57ED3" w:rsidRPr="00BF2D91">
        <w:rPr>
          <w:rFonts w:asciiTheme="majorBidi" w:eastAsia="Times New Roman" w:hAnsiTheme="majorBidi" w:cstheme="majorBidi"/>
          <w:color w:val="000000" w:themeColor="text1"/>
          <w:sz w:val="24"/>
          <w:szCs w:val="24"/>
        </w:rPr>
        <w:t xml:space="preserve"> Both cases underscore the superficial nature of ‘ordinary’ veterans’ engagement with the military values</w:t>
      </w:r>
      <w:r w:rsidR="000C10CF" w:rsidRPr="00BF2D91">
        <w:rPr>
          <w:rFonts w:asciiTheme="majorBidi" w:eastAsia="Times New Roman" w:hAnsiTheme="majorBidi" w:cstheme="majorBidi"/>
          <w:color w:val="000000" w:themeColor="text1"/>
          <w:sz w:val="24"/>
          <w:szCs w:val="24"/>
        </w:rPr>
        <w:t xml:space="preserve"> of the regime and BCMGP</w:t>
      </w:r>
      <w:r w:rsidR="00D57ED3" w:rsidRPr="00BF2D91">
        <w:rPr>
          <w:rFonts w:asciiTheme="majorBidi" w:eastAsia="Times New Roman" w:hAnsiTheme="majorBidi" w:cstheme="majorBidi"/>
          <w:color w:val="000000" w:themeColor="text1"/>
          <w:sz w:val="24"/>
          <w:szCs w:val="24"/>
        </w:rPr>
        <w:t>.</w:t>
      </w:r>
    </w:p>
    <w:p w14:paraId="76F52B1B" w14:textId="0A58FECB" w:rsidR="00920404" w:rsidRPr="00BF2D91" w:rsidRDefault="0032056B" w:rsidP="00BC5799">
      <w:pPr>
        <w:widowControl w:val="0"/>
        <w:autoSpaceDE w:val="0"/>
        <w:autoSpaceDN w:val="0"/>
        <w:adjustRightInd w:val="0"/>
        <w:spacing w:after="240"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color w:val="000000" w:themeColor="text1"/>
          <w:sz w:val="24"/>
          <w:szCs w:val="24"/>
        </w:rPr>
        <w:tab/>
      </w:r>
      <w:r w:rsidR="00943D25" w:rsidRPr="00BF2D91">
        <w:rPr>
          <w:rFonts w:asciiTheme="majorBidi" w:eastAsia="Times New Roman" w:hAnsiTheme="majorBidi" w:cstheme="majorBidi"/>
          <w:color w:val="000000" w:themeColor="text1"/>
          <w:sz w:val="24"/>
          <w:szCs w:val="24"/>
        </w:rPr>
        <w:t xml:space="preserve">The domestic </w:t>
      </w:r>
      <w:r w:rsidR="00455040" w:rsidRPr="00BF2D91">
        <w:rPr>
          <w:rFonts w:asciiTheme="majorBidi" w:eastAsia="Times New Roman" w:hAnsiTheme="majorBidi" w:cstheme="majorBidi"/>
          <w:color w:val="000000" w:themeColor="text1"/>
          <w:sz w:val="24"/>
          <w:szCs w:val="24"/>
        </w:rPr>
        <w:t>masculinities of mentally</w:t>
      </w:r>
      <w:r w:rsidR="00E338D3" w:rsidRPr="00BF2D91">
        <w:rPr>
          <w:rFonts w:asciiTheme="majorBidi" w:eastAsia="Times New Roman" w:hAnsiTheme="majorBidi" w:cstheme="majorBidi"/>
          <w:color w:val="000000" w:themeColor="text1"/>
          <w:sz w:val="24"/>
          <w:szCs w:val="24"/>
        </w:rPr>
        <w:t xml:space="preserve"> </w:t>
      </w:r>
      <w:r w:rsidR="00455040" w:rsidRPr="00BF2D91">
        <w:rPr>
          <w:rFonts w:asciiTheme="majorBidi" w:eastAsia="Times New Roman" w:hAnsiTheme="majorBidi" w:cstheme="majorBidi"/>
          <w:color w:val="000000" w:themeColor="text1"/>
          <w:sz w:val="24"/>
          <w:szCs w:val="24"/>
        </w:rPr>
        <w:t>ill veterans are</w:t>
      </w:r>
      <w:r w:rsidR="00C5196F" w:rsidRPr="00BF2D91">
        <w:rPr>
          <w:rFonts w:asciiTheme="majorBidi" w:eastAsia="Times New Roman" w:hAnsiTheme="majorBidi" w:cstheme="majorBidi"/>
          <w:color w:val="000000" w:themeColor="text1"/>
          <w:sz w:val="24"/>
          <w:szCs w:val="24"/>
        </w:rPr>
        <w:t xml:space="preserve"> </w:t>
      </w:r>
      <w:r w:rsidR="00943D25" w:rsidRPr="00BF2D91">
        <w:rPr>
          <w:rFonts w:asciiTheme="majorBidi" w:eastAsia="Times New Roman" w:hAnsiTheme="majorBidi" w:cstheme="majorBidi"/>
          <w:color w:val="000000" w:themeColor="text1"/>
          <w:sz w:val="24"/>
          <w:szCs w:val="24"/>
        </w:rPr>
        <w:t xml:space="preserve">reflected in greater detail through their letters. </w:t>
      </w:r>
      <w:r w:rsidR="0047057C">
        <w:rPr>
          <w:rFonts w:asciiTheme="majorBidi" w:eastAsia="Times New Roman" w:hAnsiTheme="majorBidi" w:cstheme="majorBidi"/>
          <w:color w:val="000000" w:themeColor="text1"/>
          <w:sz w:val="24"/>
          <w:szCs w:val="24"/>
        </w:rPr>
        <w:t>[redacted]</w:t>
      </w:r>
    </w:p>
    <w:p w14:paraId="750F2ABA" w14:textId="38788F51" w:rsidR="00920404" w:rsidRPr="00BF2D91" w:rsidRDefault="00DF1121" w:rsidP="003A053F">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Soldiers of the Francoist army were not immune to mental illness. Though contemporary psychiatric practice masked the military backgrounds of patients living in Francoist asylums, a detailed analysis of patients’ psychiatric files reveals that many had experienced army life, which is perhaps unsurprising at a time of compulsory military service. </w:t>
      </w:r>
      <w:r w:rsidR="005C4FC5" w:rsidRPr="00BF2D91">
        <w:rPr>
          <w:rFonts w:asciiTheme="majorBidi" w:eastAsia="Times New Roman" w:hAnsiTheme="majorBidi" w:cstheme="majorBidi"/>
          <w:sz w:val="24"/>
          <w:szCs w:val="24"/>
        </w:rPr>
        <w:t xml:space="preserve">Mental illness did not always lead to psychiatric confinement, and many appeared to lead relatively normal lives while experiencing more containable psychological scars of their participation in the war. </w:t>
      </w:r>
      <w:r w:rsidR="00C252CB" w:rsidRPr="00BF2D91">
        <w:rPr>
          <w:rFonts w:asciiTheme="majorBidi" w:eastAsia="Times New Roman" w:hAnsiTheme="majorBidi" w:cstheme="majorBidi"/>
          <w:sz w:val="24"/>
          <w:szCs w:val="24"/>
        </w:rPr>
        <w:t xml:space="preserve">The threat posed by psychiatric disturbance, substance abuse and the effects of venereal disease on the domestic sphere underscore the contradictory relationship between military and domestic masculinities, and thus the </w:t>
      </w:r>
      <w:r w:rsidR="00C252CB" w:rsidRPr="00BF2D91">
        <w:rPr>
          <w:rFonts w:asciiTheme="majorBidi" w:eastAsia="Times New Roman" w:hAnsiTheme="majorBidi" w:cstheme="majorBidi"/>
          <w:sz w:val="24"/>
          <w:szCs w:val="24"/>
        </w:rPr>
        <w:lastRenderedPageBreak/>
        <w:t xml:space="preserve">difficulties of transitioning a mobilised population into a demobilised one. Yet the experiences of families and the patients themselves highlight their determination to </w:t>
      </w:r>
      <w:r w:rsidR="003019DB" w:rsidRPr="00BF2D91">
        <w:rPr>
          <w:rFonts w:asciiTheme="majorBidi" w:eastAsia="Times New Roman" w:hAnsiTheme="majorBidi" w:cstheme="majorBidi"/>
          <w:sz w:val="24"/>
          <w:szCs w:val="24"/>
        </w:rPr>
        <w:t xml:space="preserve">regain a sense of normality, defined by </w:t>
      </w:r>
      <w:r w:rsidR="00896019" w:rsidRPr="00BF2D91">
        <w:rPr>
          <w:rFonts w:asciiTheme="majorBidi" w:eastAsia="Times New Roman" w:hAnsiTheme="majorBidi" w:cstheme="majorBidi"/>
          <w:sz w:val="24"/>
          <w:szCs w:val="24"/>
        </w:rPr>
        <w:t>marriage, breadwinning and the trappings of domesticity.</w:t>
      </w:r>
      <w:r w:rsidR="003A053F" w:rsidRPr="00BF2D91">
        <w:rPr>
          <w:rFonts w:asciiTheme="majorBidi" w:eastAsia="Times New Roman" w:hAnsiTheme="majorBidi" w:cstheme="majorBidi"/>
          <w:sz w:val="24"/>
          <w:szCs w:val="24"/>
        </w:rPr>
        <w:t xml:space="preserve"> This determination allows us to contextualise historical narratives which over-emphasise the importance of</w:t>
      </w:r>
      <w:r w:rsidR="000145E2" w:rsidRPr="00BF2D91">
        <w:rPr>
          <w:rFonts w:asciiTheme="majorBidi" w:eastAsia="Times New Roman" w:hAnsiTheme="majorBidi" w:cstheme="majorBidi"/>
          <w:sz w:val="24"/>
          <w:szCs w:val="24"/>
        </w:rPr>
        <w:t xml:space="preserve"> Francoist</w:t>
      </w:r>
      <w:r w:rsidR="003A053F" w:rsidRPr="00BF2D91">
        <w:rPr>
          <w:rFonts w:asciiTheme="majorBidi" w:eastAsia="Times New Roman" w:hAnsiTheme="majorBidi" w:cstheme="majorBidi"/>
          <w:sz w:val="24"/>
          <w:szCs w:val="24"/>
        </w:rPr>
        <w:t xml:space="preserve"> military masculinities</w:t>
      </w:r>
      <w:r w:rsidR="00E041D4" w:rsidRPr="00BF2D91">
        <w:rPr>
          <w:rFonts w:asciiTheme="majorBidi" w:eastAsia="Times New Roman" w:hAnsiTheme="majorBidi" w:cstheme="majorBidi"/>
          <w:sz w:val="24"/>
          <w:szCs w:val="24"/>
        </w:rPr>
        <w:t xml:space="preserve"> to Spanish men, even </w:t>
      </w:r>
      <w:r w:rsidR="00C5196F" w:rsidRPr="00BF2D91">
        <w:rPr>
          <w:rFonts w:asciiTheme="majorBidi" w:eastAsia="Times New Roman" w:hAnsiTheme="majorBidi" w:cstheme="majorBidi"/>
          <w:sz w:val="24"/>
          <w:szCs w:val="24"/>
        </w:rPr>
        <w:t xml:space="preserve">for </w:t>
      </w:r>
      <w:r w:rsidR="00E041D4" w:rsidRPr="00BF2D91">
        <w:rPr>
          <w:rFonts w:asciiTheme="majorBidi" w:eastAsia="Times New Roman" w:hAnsiTheme="majorBidi" w:cstheme="majorBidi"/>
          <w:sz w:val="24"/>
          <w:szCs w:val="24"/>
        </w:rPr>
        <w:t>those who had direct experience of life in the armed forces.</w:t>
      </w:r>
      <w:r w:rsidR="003A053F" w:rsidRPr="00BF2D91">
        <w:rPr>
          <w:rFonts w:asciiTheme="majorBidi" w:eastAsia="Times New Roman" w:hAnsiTheme="majorBidi" w:cstheme="majorBidi"/>
          <w:sz w:val="24"/>
          <w:szCs w:val="24"/>
        </w:rPr>
        <w:t xml:space="preserve"> </w:t>
      </w:r>
    </w:p>
    <w:p w14:paraId="455D216E" w14:textId="46B0C8C5" w:rsidR="00DA703F" w:rsidRPr="00BF2D91" w:rsidRDefault="00DA703F" w:rsidP="003A053F">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ab/>
        <w:t xml:space="preserve">The experiences of </w:t>
      </w:r>
      <w:r w:rsidR="007E3D1E" w:rsidRPr="00BF2D91">
        <w:rPr>
          <w:rFonts w:asciiTheme="majorBidi" w:eastAsia="Times New Roman" w:hAnsiTheme="majorBidi" w:cstheme="majorBidi"/>
          <w:sz w:val="24"/>
          <w:szCs w:val="24"/>
        </w:rPr>
        <w:t xml:space="preserve">low-ranking </w:t>
      </w:r>
      <w:r w:rsidRPr="00BF2D91">
        <w:rPr>
          <w:rFonts w:asciiTheme="majorBidi" w:eastAsia="Times New Roman" w:hAnsiTheme="majorBidi" w:cstheme="majorBidi"/>
          <w:sz w:val="24"/>
          <w:szCs w:val="24"/>
        </w:rPr>
        <w:t>mentally-ill veterans also help to nuance broader understandings of ‘ex-combatant’ identity</w:t>
      </w:r>
      <w:r w:rsidR="00D73D70" w:rsidRPr="00BF2D91">
        <w:rPr>
          <w:rFonts w:asciiTheme="majorBidi" w:eastAsia="Times New Roman" w:hAnsiTheme="majorBidi" w:cstheme="majorBidi"/>
          <w:sz w:val="24"/>
          <w:szCs w:val="24"/>
        </w:rPr>
        <w:t>, as well as the victor/vanquished binary</w:t>
      </w:r>
      <w:r w:rsidRPr="00BF2D91">
        <w:rPr>
          <w:rFonts w:asciiTheme="majorBidi" w:eastAsia="Times New Roman" w:hAnsiTheme="majorBidi" w:cstheme="majorBidi"/>
          <w:sz w:val="24"/>
          <w:szCs w:val="24"/>
        </w:rPr>
        <w:t xml:space="preserve">. As the arduous process of uncovering the military pasts of many psychiatric patients shows, most ex-combatants who ended up in asylums were not regarded as ‘veterans’ at all. </w:t>
      </w:r>
      <w:r w:rsidR="0054355D" w:rsidRPr="00BF2D91">
        <w:rPr>
          <w:rFonts w:asciiTheme="majorBidi" w:eastAsia="Times New Roman" w:hAnsiTheme="majorBidi" w:cstheme="majorBidi"/>
          <w:sz w:val="24"/>
          <w:szCs w:val="24"/>
        </w:rPr>
        <w:t xml:space="preserve">Separated from their </w:t>
      </w:r>
      <w:r w:rsidR="00D75B22" w:rsidRPr="00BF2D91">
        <w:rPr>
          <w:rFonts w:asciiTheme="majorBidi" w:eastAsia="Times New Roman" w:hAnsiTheme="majorBidi" w:cstheme="majorBidi"/>
          <w:sz w:val="24"/>
          <w:szCs w:val="24"/>
        </w:rPr>
        <w:t xml:space="preserve">families and assessed by psychiatrists who refused to consider links between war service and mental illness, such men became indistinguishable from the other </w:t>
      </w:r>
      <w:r w:rsidR="00C5196F" w:rsidRPr="00BF2D91">
        <w:rPr>
          <w:rFonts w:asciiTheme="majorBidi" w:eastAsia="Times New Roman" w:hAnsiTheme="majorBidi" w:cstheme="majorBidi"/>
          <w:sz w:val="24"/>
          <w:szCs w:val="24"/>
        </w:rPr>
        <w:t xml:space="preserve">civilian </w:t>
      </w:r>
      <w:r w:rsidR="00D75B22" w:rsidRPr="00BF2D91">
        <w:rPr>
          <w:rFonts w:asciiTheme="majorBidi" w:eastAsia="Times New Roman" w:hAnsiTheme="majorBidi" w:cstheme="majorBidi"/>
          <w:sz w:val="24"/>
          <w:szCs w:val="24"/>
        </w:rPr>
        <w:t>patients with whom they shared a home.</w:t>
      </w:r>
    </w:p>
    <w:p w14:paraId="572372BE" w14:textId="77777777" w:rsidR="007243A4" w:rsidRPr="00BF2D91" w:rsidRDefault="007243A4" w:rsidP="00E37172">
      <w:pPr>
        <w:spacing w:line="480" w:lineRule="auto"/>
        <w:jc w:val="both"/>
        <w:rPr>
          <w:rFonts w:asciiTheme="majorBidi" w:eastAsia="Times New Roman" w:hAnsiTheme="majorBidi" w:cstheme="majorBidi"/>
          <w:sz w:val="24"/>
          <w:szCs w:val="24"/>
        </w:rPr>
        <w:sectPr w:rsidR="007243A4" w:rsidRPr="00BF2D91">
          <w:footnotePr>
            <w:numRestart w:val="eachSect"/>
          </w:footnotePr>
          <w:pgSz w:w="11906" w:h="16838"/>
          <w:pgMar w:top="1417" w:right="1701" w:bottom="1417" w:left="1701" w:header="708" w:footer="708" w:gutter="0"/>
          <w:cols w:space="708"/>
          <w:docGrid w:linePitch="360"/>
        </w:sectPr>
      </w:pPr>
    </w:p>
    <w:p w14:paraId="72320F22" w14:textId="5D770C6F" w:rsidR="00A56158" w:rsidRPr="00E23844" w:rsidRDefault="00E12484" w:rsidP="00E02C8A">
      <w:pPr>
        <w:pStyle w:val="Heading1"/>
        <w:jc w:val="center"/>
        <w:rPr>
          <w:rFonts w:asciiTheme="majorBidi" w:eastAsiaTheme="majorBidi" w:hAnsiTheme="majorBidi" w:cstheme="majorBidi"/>
          <w:sz w:val="28"/>
          <w:szCs w:val="28"/>
        </w:rPr>
      </w:pPr>
      <w:bookmarkStart w:id="48" w:name="_Toc515359440"/>
      <w:r w:rsidRPr="00E23844">
        <w:rPr>
          <w:rFonts w:asciiTheme="majorBidi" w:eastAsiaTheme="majorBidi" w:hAnsiTheme="majorBidi" w:cstheme="majorBidi"/>
          <w:sz w:val="28"/>
          <w:szCs w:val="28"/>
        </w:rPr>
        <w:lastRenderedPageBreak/>
        <w:t>I</w:t>
      </w:r>
      <w:r w:rsidR="00355A5D" w:rsidRPr="00E23844">
        <w:rPr>
          <w:rFonts w:asciiTheme="majorBidi" w:eastAsiaTheme="majorBidi" w:hAnsiTheme="majorBidi" w:cstheme="majorBidi"/>
          <w:sz w:val="28"/>
          <w:szCs w:val="28"/>
        </w:rPr>
        <w:t>V</w:t>
      </w:r>
      <w:r w:rsidR="00A56158" w:rsidRPr="00E23844">
        <w:rPr>
          <w:rFonts w:asciiTheme="majorBidi" w:eastAsiaTheme="majorBidi" w:hAnsiTheme="majorBidi" w:cstheme="majorBidi"/>
          <w:sz w:val="28"/>
          <w:szCs w:val="28"/>
        </w:rPr>
        <w:t xml:space="preserve">: </w:t>
      </w:r>
      <w:r w:rsidR="00E02C8A" w:rsidRPr="00E23844">
        <w:rPr>
          <w:rFonts w:asciiTheme="majorBidi" w:eastAsiaTheme="majorBidi" w:hAnsiTheme="majorBidi" w:cstheme="majorBidi"/>
          <w:sz w:val="28"/>
          <w:szCs w:val="28"/>
        </w:rPr>
        <w:t>Speaking Francoist</w:t>
      </w:r>
      <w:r w:rsidR="00A56158" w:rsidRPr="00E23844">
        <w:rPr>
          <w:rFonts w:asciiTheme="majorBidi" w:eastAsiaTheme="majorBidi" w:hAnsiTheme="majorBidi" w:cstheme="majorBidi"/>
          <w:sz w:val="28"/>
          <w:szCs w:val="28"/>
        </w:rPr>
        <w:t>: Disabled veterans and the consolidation of the Francoist state</w:t>
      </w:r>
      <w:bookmarkEnd w:id="48"/>
    </w:p>
    <w:p w14:paraId="12F5E160" w14:textId="77777777" w:rsidR="00380290" w:rsidRPr="00BF2D91" w:rsidRDefault="00380290" w:rsidP="00C55E6C">
      <w:pPr>
        <w:spacing w:line="480" w:lineRule="auto"/>
        <w:jc w:val="both"/>
        <w:rPr>
          <w:rFonts w:asciiTheme="majorBidi" w:eastAsia="Times New Roman" w:hAnsiTheme="majorBidi" w:cstheme="majorBidi"/>
          <w:sz w:val="24"/>
          <w:szCs w:val="24"/>
        </w:rPr>
      </w:pPr>
    </w:p>
    <w:p w14:paraId="7B3FCD83" w14:textId="181D45D4" w:rsidR="001143C4" w:rsidRPr="00BF2D91" w:rsidRDefault="0012791B" w:rsidP="005F355F">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The creation of the BCMGP in 1938 gave the nascent Francoist state an opportunity to prove i</w:t>
      </w:r>
      <w:r w:rsidR="009C1736" w:rsidRPr="00BF2D91">
        <w:rPr>
          <w:rFonts w:asciiTheme="majorBidi" w:eastAsia="Times New Roman" w:hAnsiTheme="majorBidi" w:cstheme="majorBidi"/>
          <w:sz w:val="24"/>
          <w:szCs w:val="24"/>
        </w:rPr>
        <w:t>t</w:t>
      </w:r>
      <w:r w:rsidRPr="00BF2D91">
        <w:rPr>
          <w:rFonts w:asciiTheme="majorBidi" w:eastAsia="Times New Roman" w:hAnsiTheme="majorBidi" w:cstheme="majorBidi"/>
          <w:sz w:val="24"/>
          <w:szCs w:val="24"/>
        </w:rPr>
        <w:t xml:space="preserve">s credentials as a functional </w:t>
      </w:r>
      <w:r w:rsidR="00EF07F5" w:rsidRPr="00BF2D91">
        <w:rPr>
          <w:rFonts w:asciiTheme="majorBidi" w:eastAsia="Times New Roman" w:hAnsiTheme="majorBidi" w:cstheme="majorBidi"/>
          <w:sz w:val="24"/>
          <w:szCs w:val="24"/>
        </w:rPr>
        <w:t xml:space="preserve">peacetime </w:t>
      </w:r>
      <w:r w:rsidRPr="00BF2D91">
        <w:rPr>
          <w:rFonts w:asciiTheme="majorBidi" w:eastAsia="Times New Roman" w:hAnsiTheme="majorBidi" w:cstheme="majorBidi"/>
          <w:sz w:val="24"/>
          <w:szCs w:val="24"/>
        </w:rPr>
        <w:t xml:space="preserve">government. </w:t>
      </w:r>
      <w:r w:rsidR="00A56158" w:rsidRPr="00BF2D91">
        <w:rPr>
          <w:rFonts w:asciiTheme="majorBidi" w:eastAsia="Times New Roman" w:hAnsiTheme="majorBidi" w:cstheme="majorBidi"/>
          <w:sz w:val="24"/>
          <w:szCs w:val="24"/>
        </w:rPr>
        <w:t xml:space="preserve">Born out of the war, and dealing with a broad cross-section of the male population, the BCMGP </w:t>
      </w:r>
      <w:r w:rsidR="00085DB2" w:rsidRPr="00BF2D91">
        <w:rPr>
          <w:rFonts w:asciiTheme="majorBidi" w:eastAsia="Times New Roman" w:hAnsiTheme="majorBidi" w:cstheme="majorBidi"/>
          <w:sz w:val="24"/>
          <w:szCs w:val="24"/>
        </w:rPr>
        <w:t xml:space="preserve">offers a unique opportunity to </w:t>
      </w:r>
      <w:r w:rsidR="00A56158" w:rsidRPr="00BF2D91">
        <w:rPr>
          <w:rFonts w:asciiTheme="majorBidi" w:eastAsia="Times New Roman" w:hAnsiTheme="majorBidi" w:cstheme="majorBidi"/>
          <w:sz w:val="24"/>
          <w:szCs w:val="24"/>
        </w:rPr>
        <w:t xml:space="preserve">explore relations between </w:t>
      </w:r>
      <w:r w:rsidR="00085DB2" w:rsidRPr="00BF2D91">
        <w:rPr>
          <w:rFonts w:asciiTheme="majorBidi" w:eastAsia="Times New Roman" w:hAnsiTheme="majorBidi" w:cstheme="majorBidi"/>
          <w:sz w:val="24"/>
          <w:szCs w:val="24"/>
        </w:rPr>
        <w:t xml:space="preserve">Spanish </w:t>
      </w:r>
      <w:r w:rsidR="00A56158" w:rsidRPr="00BF2D91">
        <w:rPr>
          <w:rFonts w:asciiTheme="majorBidi" w:eastAsia="Times New Roman" w:hAnsiTheme="majorBidi" w:cstheme="majorBidi"/>
          <w:sz w:val="24"/>
          <w:szCs w:val="24"/>
        </w:rPr>
        <w:t xml:space="preserve">citizens and the </w:t>
      </w:r>
      <w:r w:rsidR="00085DB2" w:rsidRPr="00BF2D91">
        <w:rPr>
          <w:rFonts w:asciiTheme="majorBidi" w:eastAsia="Times New Roman" w:hAnsiTheme="majorBidi" w:cstheme="majorBidi"/>
          <w:sz w:val="24"/>
          <w:szCs w:val="24"/>
        </w:rPr>
        <w:t xml:space="preserve">Francoist </w:t>
      </w:r>
      <w:r w:rsidR="00A56158" w:rsidRPr="00BF2D91">
        <w:rPr>
          <w:rFonts w:asciiTheme="majorBidi" w:eastAsia="Times New Roman" w:hAnsiTheme="majorBidi" w:cstheme="majorBidi"/>
          <w:sz w:val="24"/>
          <w:szCs w:val="24"/>
        </w:rPr>
        <w:t xml:space="preserve">state, particularly from the perspective of </w:t>
      </w:r>
      <w:r w:rsidR="003A6EEE" w:rsidRPr="00BF2D91">
        <w:rPr>
          <w:rFonts w:asciiTheme="majorBidi" w:eastAsia="Times New Roman" w:hAnsiTheme="majorBidi" w:cstheme="majorBidi"/>
          <w:sz w:val="24"/>
          <w:szCs w:val="24"/>
        </w:rPr>
        <w:t>the regime’s</w:t>
      </w:r>
      <w:r w:rsidR="00A56158" w:rsidRPr="00BF2D91">
        <w:rPr>
          <w:rFonts w:asciiTheme="majorBidi" w:eastAsia="Times New Roman" w:hAnsiTheme="majorBidi" w:cstheme="majorBidi"/>
          <w:sz w:val="24"/>
          <w:szCs w:val="24"/>
        </w:rPr>
        <w:t xml:space="preserve"> apparent supporters. </w:t>
      </w:r>
      <w:r w:rsidR="00EF1DD9" w:rsidRPr="00BF2D91">
        <w:rPr>
          <w:rFonts w:asciiTheme="majorBidi" w:eastAsiaTheme="majorBidi" w:hAnsiTheme="majorBidi" w:cstheme="majorBidi"/>
          <w:sz w:val="24"/>
          <w:szCs w:val="24"/>
        </w:rPr>
        <w:t>The Francoist regime’s ‘modernising’ impetus saw the consolidation of a vast bureaucratic structure and the unprecedented ordering and codification of Spanish citizens.</w:t>
      </w:r>
      <w:r w:rsidR="00EF1DD9" w:rsidRPr="00BF2D91">
        <w:rPr>
          <w:rStyle w:val="FootnoteReference"/>
          <w:rFonts w:asciiTheme="majorBidi" w:eastAsiaTheme="majorBidi" w:hAnsiTheme="majorBidi" w:cstheme="majorBidi"/>
          <w:sz w:val="24"/>
          <w:szCs w:val="24"/>
        </w:rPr>
        <w:footnoteReference w:id="577"/>
      </w:r>
      <w:r w:rsidR="00EF1DD9" w:rsidRPr="00BF2D91">
        <w:rPr>
          <w:rFonts w:asciiTheme="majorBidi" w:eastAsiaTheme="majorBidi" w:hAnsiTheme="majorBidi" w:cstheme="majorBidi"/>
          <w:sz w:val="24"/>
          <w:szCs w:val="24"/>
        </w:rPr>
        <w:t xml:space="preserve"> </w:t>
      </w:r>
      <w:r w:rsidR="00C55E6C" w:rsidRPr="00BF2D91">
        <w:rPr>
          <w:rFonts w:asciiTheme="majorBidi" w:eastAsiaTheme="majorBidi" w:hAnsiTheme="majorBidi" w:cstheme="majorBidi"/>
          <w:sz w:val="24"/>
          <w:szCs w:val="24"/>
        </w:rPr>
        <w:t>From the outset, the regime increased its knowledge of Span</w:t>
      </w:r>
      <w:r w:rsidR="004B158C" w:rsidRPr="00BF2D91">
        <w:rPr>
          <w:rFonts w:asciiTheme="majorBidi" w:eastAsiaTheme="majorBidi" w:hAnsiTheme="majorBidi" w:cstheme="majorBidi"/>
          <w:sz w:val="24"/>
          <w:szCs w:val="24"/>
        </w:rPr>
        <w:t>iards</w:t>
      </w:r>
      <w:r w:rsidR="00C55E6C" w:rsidRPr="00BF2D91">
        <w:rPr>
          <w:rFonts w:asciiTheme="majorBidi" w:eastAsiaTheme="majorBidi" w:hAnsiTheme="majorBidi" w:cstheme="majorBidi"/>
          <w:sz w:val="24"/>
          <w:szCs w:val="24"/>
        </w:rPr>
        <w:t xml:space="preserve">, </w:t>
      </w:r>
      <w:r w:rsidR="0000669E" w:rsidRPr="00BF2D91">
        <w:rPr>
          <w:rFonts w:asciiTheme="majorBidi" w:eastAsiaTheme="majorBidi" w:hAnsiTheme="majorBidi" w:cstheme="majorBidi"/>
          <w:sz w:val="24"/>
          <w:szCs w:val="24"/>
        </w:rPr>
        <w:t xml:space="preserve">which included the </w:t>
      </w:r>
      <w:r w:rsidR="00C55E6C" w:rsidRPr="00BF2D91">
        <w:rPr>
          <w:rFonts w:asciiTheme="majorBidi" w:eastAsiaTheme="majorBidi" w:hAnsiTheme="majorBidi" w:cstheme="majorBidi"/>
          <w:sz w:val="24"/>
          <w:szCs w:val="24"/>
        </w:rPr>
        <w:t>introduction of identification cards</w:t>
      </w:r>
      <w:r w:rsidR="0000669E" w:rsidRPr="00BF2D91">
        <w:rPr>
          <w:rFonts w:asciiTheme="majorBidi" w:eastAsiaTheme="majorBidi" w:hAnsiTheme="majorBidi" w:cstheme="majorBidi"/>
          <w:sz w:val="24"/>
          <w:szCs w:val="24"/>
        </w:rPr>
        <w:t xml:space="preserve"> in 1944</w:t>
      </w:r>
      <w:r w:rsidR="00C55E6C" w:rsidRPr="00BF2D91">
        <w:rPr>
          <w:rFonts w:asciiTheme="majorBidi" w:eastAsiaTheme="majorBidi" w:hAnsiTheme="majorBidi" w:cstheme="majorBidi"/>
          <w:sz w:val="24"/>
          <w:szCs w:val="24"/>
        </w:rPr>
        <w:t>.</w:t>
      </w:r>
      <w:r w:rsidR="00C55E6C" w:rsidRPr="00BF2D91">
        <w:rPr>
          <w:rStyle w:val="FootnoteReference"/>
          <w:rFonts w:asciiTheme="majorBidi" w:eastAsiaTheme="majorBidi" w:hAnsiTheme="majorBidi" w:cstheme="majorBidi"/>
          <w:sz w:val="24"/>
          <w:szCs w:val="24"/>
        </w:rPr>
        <w:footnoteReference w:id="578"/>
      </w:r>
      <w:r w:rsidR="00C55E6C" w:rsidRPr="00BF2D91">
        <w:rPr>
          <w:rFonts w:asciiTheme="majorBidi" w:eastAsiaTheme="majorBidi" w:hAnsiTheme="majorBidi" w:cstheme="majorBidi"/>
          <w:sz w:val="24"/>
          <w:szCs w:val="24"/>
        </w:rPr>
        <w:t xml:space="preserve"> </w:t>
      </w:r>
      <w:r w:rsidR="00EF1DD9" w:rsidRPr="00BF2D91">
        <w:rPr>
          <w:rFonts w:asciiTheme="majorBidi" w:eastAsiaTheme="majorBidi" w:hAnsiTheme="majorBidi" w:cstheme="majorBidi"/>
          <w:sz w:val="24"/>
          <w:szCs w:val="24"/>
        </w:rPr>
        <w:t>However, a</w:t>
      </w:r>
      <w:r w:rsidR="00292E54" w:rsidRPr="00BF2D91">
        <w:rPr>
          <w:rFonts w:asciiTheme="majorBidi" w:eastAsia="Times New Roman" w:hAnsiTheme="majorBidi" w:cstheme="majorBidi"/>
          <w:sz w:val="24"/>
          <w:szCs w:val="24"/>
        </w:rPr>
        <w:t xml:space="preserve">lthough </w:t>
      </w:r>
      <w:r w:rsidR="000F52E8" w:rsidRPr="00BF2D91">
        <w:rPr>
          <w:rFonts w:asciiTheme="majorBidi" w:eastAsia="Times New Roman" w:hAnsiTheme="majorBidi" w:cstheme="majorBidi"/>
          <w:sz w:val="24"/>
          <w:szCs w:val="24"/>
        </w:rPr>
        <w:t xml:space="preserve">it </w:t>
      </w:r>
      <w:r w:rsidR="00292E54" w:rsidRPr="00BF2D91">
        <w:rPr>
          <w:rFonts w:asciiTheme="majorBidi" w:eastAsia="Times New Roman" w:hAnsiTheme="majorBidi" w:cstheme="majorBidi"/>
          <w:sz w:val="24"/>
          <w:szCs w:val="24"/>
        </w:rPr>
        <w:t>positioned</w:t>
      </w:r>
      <w:r w:rsidR="000F52E8" w:rsidRPr="00BF2D91">
        <w:rPr>
          <w:rFonts w:asciiTheme="majorBidi" w:eastAsia="Times New Roman" w:hAnsiTheme="majorBidi" w:cstheme="majorBidi"/>
          <w:sz w:val="24"/>
          <w:szCs w:val="24"/>
        </w:rPr>
        <w:t xml:space="preserve"> itself</w:t>
      </w:r>
      <w:r w:rsidR="00292E54" w:rsidRPr="00BF2D91">
        <w:rPr>
          <w:rFonts w:asciiTheme="majorBidi" w:eastAsia="Times New Roman" w:hAnsiTheme="majorBidi" w:cstheme="majorBidi"/>
          <w:sz w:val="24"/>
          <w:szCs w:val="24"/>
        </w:rPr>
        <w:t xml:space="preserve"> as a modern, administrative body—reliant on the objective appraisals of expert and lay witnesses—the BCMGP often adopted a discretionary approach in its management of the war disabled</w:t>
      </w:r>
      <w:r w:rsidR="003C33C5" w:rsidRPr="00BF2D91">
        <w:rPr>
          <w:rFonts w:asciiTheme="majorBidi" w:eastAsia="Times New Roman" w:hAnsiTheme="majorBidi" w:cstheme="majorBidi"/>
          <w:sz w:val="24"/>
          <w:szCs w:val="24"/>
        </w:rPr>
        <w:t xml:space="preserve"> </w:t>
      </w:r>
      <w:r w:rsidR="00292E54" w:rsidRPr="00BF2D91">
        <w:rPr>
          <w:rFonts w:asciiTheme="majorBidi" w:eastAsia="Times New Roman" w:hAnsiTheme="majorBidi" w:cstheme="majorBidi"/>
          <w:sz w:val="24"/>
          <w:szCs w:val="24"/>
        </w:rPr>
        <w:t>which betrayed its relianc</w:t>
      </w:r>
      <w:r w:rsidR="00536141" w:rsidRPr="00BF2D91">
        <w:rPr>
          <w:rFonts w:asciiTheme="majorBidi" w:eastAsia="Times New Roman" w:hAnsiTheme="majorBidi" w:cstheme="majorBidi"/>
          <w:sz w:val="24"/>
          <w:szCs w:val="24"/>
        </w:rPr>
        <w:t>e on older forms of governance</w:t>
      </w:r>
      <w:r w:rsidR="00292E54" w:rsidRPr="00BF2D91">
        <w:rPr>
          <w:rFonts w:asciiTheme="majorBidi" w:eastAsia="Times New Roman" w:hAnsiTheme="majorBidi" w:cstheme="majorBidi"/>
          <w:sz w:val="24"/>
          <w:szCs w:val="24"/>
        </w:rPr>
        <w:t>. Indeed, the BCMGP bec</w:t>
      </w:r>
      <w:r w:rsidR="000F52E8" w:rsidRPr="00BF2D91">
        <w:rPr>
          <w:rFonts w:asciiTheme="majorBidi" w:eastAsia="Times New Roman" w:hAnsiTheme="majorBidi" w:cstheme="majorBidi"/>
          <w:sz w:val="24"/>
          <w:szCs w:val="24"/>
        </w:rPr>
        <w:t>ame a body which accorded patronage</w:t>
      </w:r>
      <w:r w:rsidR="00292E54" w:rsidRPr="00BF2D91">
        <w:rPr>
          <w:rFonts w:asciiTheme="majorBidi" w:eastAsia="Times New Roman" w:hAnsiTheme="majorBidi" w:cstheme="majorBidi"/>
          <w:sz w:val="24"/>
          <w:szCs w:val="24"/>
        </w:rPr>
        <w:t xml:space="preserve"> and favours to the general populace, an approach characteristic of former </w:t>
      </w:r>
      <w:r w:rsidR="00772771" w:rsidRPr="00BF2D91">
        <w:rPr>
          <w:rFonts w:asciiTheme="majorBidi" w:eastAsia="Times New Roman" w:hAnsiTheme="majorBidi" w:cstheme="majorBidi"/>
          <w:sz w:val="24"/>
          <w:szCs w:val="24"/>
        </w:rPr>
        <w:t>regimes.</w:t>
      </w:r>
      <w:r w:rsidR="00536141" w:rsidRPr="00BF2D91">
        <w:rPr>
          <w:rStyle w:val="FootnoteReference"/>
          <w:rFonts w:asciiTheme="majorBidi" w:eastAsia="Times New Roman" w:hAnsiTheme="majorBidi" w:cstheme="majorBidi"/>
          <w:sz w:val="24"/>
          <w:szCs w:val="24"/>
        </w:rPr>
        <w:footnoteReference w:id="579"/>
      </w:r>
      <w:r w:rsidR="00772771" w:rsidRPr="00BF2D91">
        <w:rPr>
          <w:rFonts w:asciiTheme="majorBidi" w:eastAsia="Times New Roman" w:hAnsiTheme="majorBidi" w:cstheme="majorBidi"/>
          <w:sz w:val="24"/>
          <w:szCs w:val="24"/>
        </w:rPr>
        <w:t xml:space="preserve"> </w:t>
      </w:r>
      <w:r w:rsidR="00D66FB1" w:rsidRPr="00BF2D91">
        <w:rPr>
          <w:rFonts w:asciiTheme="majorBidi" w:eastAsia="Times New Roman" w:hAnsiTheme="majorBidi" w:cstheme="majorBidi"/>
          <w:sz w:val="24"/>
          <w:szCs w:val="24"/>
        </w:rPr>
        <w:t>Although the BCMGP had a very specific role within Franco’s Spain, its structures and adm</w:t>
      </w:r>
      <w:r w:rsidR="005F355F" w:rsidRPr="00BF2D91">
        <w:rPr>
          <w:rFonts w:asciiTheme="majorBidi" w:eastAsia="Times New Roman" w:hAnsiTheme="majorBidi" w:cstheme="majorBidi"/>
          <w:sz w:val="24"/>
          <w:szCs w:val="24"/>
        </w:rPr>
        <w:t xml:space="preserve">inistrative procedures were typical of </w:t>
      </w:r>
      <w:r w:rsidR="00D66FB1" w:rsidRPr="00BF2D91">
        <w:rPr>
          <w:rFonts w:asciiTheme="majorBidi" w:eastAsia="Times New Roman" w:hAnsiTheme="majorBidi" w:cstheme="majorBidi"/>
          <w:sz w:val="24"/>
          <w:szCs w:val="24"/>
        </w:rPr>
        <w:t>Francoist bureaucracy</w:t>
      </w:r>
      <w:r w:rsidR="005F355F" w:rsidRPr="00BF2D91">
        <w:rPr>
          <w:rFonts w:asciiTheme="majorBidi" w:eastAsia="Times New Roman" w:hAnsiTheme="majorBidi" w:cstheme="majorBidi"/>
          <w:sz w:val="24"/>
          <w:szCs w:val="24"/>
        </w:rPr>
        <w:t xml:space="preserve"> more generally</w:t>
      </w:r>
      <w:r w:rsidR="00D66FB1" w:rsidRPr="00BF2D91">
        <w:rPr>
          <w:rFonts w:asciiTheme="majorBidi" w:eastAsia="Times New Roman" w:hAnsiTheme="majorBidi" w:cstheme="majorBidi"/>
          <w:sz w:val="24"/>
          <w:szCs w:val="24"/>
        </w:rPr>
        <w:t xml:space="preserve">, and can be compared to the repressive </w:t>
      </w:r>
      <w:r w:rsidR="005F355F" w:rsidRPr="00BF2D91">
        <w:rPr>
          <w:rFonts w:asciiTheme="majorBidi" w:eastAsia="Times New Roman" w:hAnsiTheme="majorBidi" w:cstheme="majorBidi"/>
          <w:sz w:val="24"/>
          <w:szCs w:val="24"/>
        </w:rPr>
        <w:t xml:space="preserve">state </w:t>
      </w:r>
      <w:r w:rsidR="00D66FB1" w:rsidRPr="00BF2D91">
        <w:rPr>
          <w:rFonts w:asciiTheme="majorBidi" w:eastAsia="Times New Roman" w:hAnsiTheme="majorBidi" w:cstheme="majorBidi"/>
          <w:sz w:val="24"/>
          <w:szCs w:val="24"/>
        </w:rPr>
        <w:t xml:space="preserve">institutions explored by Peter Anderson and </w:t>
      </w:r>
      <w:proofErr w:type="spellStart"/>
      <w:r w:rsidR="00D66FB1" w:rsidRPr="00BF2D91">
        <w:rPr>
          <w:rFonts w:asciiTheme="majorBidi" w:eastAsia="Times New Roman" w:hAnsiTheme="majorBidi" w:cstheme="majorBidi"/>
          <w:sz w:val="24"/>
          <w:szCs w:val="24"/>
        </w:rPr>
        <w:t>Conxita</w:t>
      </w:r>
      <w:proofErr w:type="spellEnd"/>
      <w:r w:rsidR="00D66FB1" w:rsidRPr="00BF2D91">
        <w:rPr>
          <w:rFonts w:asciiTheme="majorBidi" w:eastAsia="Times New Roman" w:hAnsiTheme="majorBidi" w:cstheme="majorBidi"/>
          <w:sz w:val="24"/>
          <w:szCs w:val="24"/>
        </w:rPr>
        <w:t xml:space="preserve"> Mir.</w:t>
      </w:r>
      <w:r w:rsidR="00D66FB1" w:rsidRPr="00BF2D91">
        <w:rPr>
          <w:rStyle w:val="FootnoteReference"/>
          <w:rFonts w:asciiTheme="majorBidi" w:eastAsia="Times New Roman" w:hAnsiTheme="majorBidi" w:cstheme="majorBidi"/>
          <w:sz w:val="24"/>
          <w:szCs w:val="24"/>
        </w:rPr>
        <w:footnoteReference w:id="580"/>
      </w:r>
      <w:r w:rsidR="00D66FB1" w:rsidRPr="00BF2D91">
        <w:rPr>
          <w:rFonts w:asciiTheme="majorBidi" w:eastAsia="Times New Roman" w:hAnsiTheme="majorBidi" w:cstheme="majorBidi"/>
          <w:sz w:val="24"/>
          <w:szCs w:val="24"/>
        </w:rPr>
        <w:t xml:space="preserve"> </w:t>
      </w:r>
      <w:r w:rsidR="001143C4" w:rsidRPr="00BF2D91">
        <w:rPr>
          <w:rFonts w:asciiTheme="majorBidi" w:eastAsia="Times New Roman" w:hAnsiTheme="majorBidi" w:cstheme="majorBidi"/>
          <w:sz w:val="24"/>
          <w:szCs w:val="24"/>
        </w:rPr>
        <w:t xml:space="preserve">In this sense, the BCMGP exemplifies the </w:t>
      </w:r>
      <w:r w:rsidR="001143C4" w:rsidRPr="00BF2D91">
        <w:rPr>
          <w:rFonts w:asciiTheme="majorBidi" w:eastAsia="Times New Roman" w:hAnsiTheme="majorBidi" w:cstheme="majorBidi"/>
          <w:sz w:val="24"/>
          <w:szCs w:val="24"/>
        </w:rPr>
        <w:lastRenderedPageBreak/>
        <w:t>contradictions which lay at the heart of the Francoist state, which was at once modernising and reliant on more traditional forms of government.</w:t>
      </w:r>
    </w:p>
    <w:p w14:paraId="1883DD22" w14:textId="06268073" w:rsidR="004B158C" w:rsidRPr="00BF2D91" w:rsidRDefault="004A0EB2" w:rsidP="003817CA">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Antonio Cazorla </w:t>
      </w:r>
      <w:r w:rsidR="009A4A82" w:rsidRPr="00BF2D91">
        <w:rPr>
          <w:rFonts w:asciiTheme="majorBidi" w:eastAsia="Times New Roman" w:hAnsiTheme="majorBidi" w:cstheme="majorBidi"/>
          <w:sz w:val="24"/>
          <w:szCs w:val="24"/>
        </w:rPr>
        <w:t>Sánchez argues</w:t>
      </w:r>
      <w:r w:rsidRPr="00BF2D91">
        <w:rPr>
          <w:rFonts w:asciiTheme="majorBidi" w:eastAsia="Times New Roman" w:hAnsiTheme="majorBidi" w:cstheme="majorBidi"/>
          <w:sz w:val="24"/>
          <w:szCs w:val="24"/>
        </w:rPr>
        <w:t xml:space="preserve"> that </w:t>
      </w:r>
      <w:r w:rsidR="009A4A82" w:rsidRPr="00BF2D91">
        <w:rPr>
          <w:rFonts w:asciiTheme="majorBidi" w:eastAsia="Times New Roman" w:hAnsiTheme="majorBidi" w:cstheme="majorBidi"/>
          <w:sz w:val="24"/>
          <w:szCs w:val="24"/>
        </w:rPr>
        <w:t>despite the Francoist regim</w:t>
      </w:r>
      <w:r w:rsidR="000F52E8" w:rsidRPr="00BF2D91">
        <w:rPr>
          <w:rFonts w:asciiTheme="majorBidi" w:eastAsia="Times New Roman" w:hAnsiTheme="majorBidi" w:cstheme="majorBidi"/>
          <w:sz w:val="24"/>
          <w:szCs w:val="24"/>
        </w:rPr>
        <w:t>e’s reformist language, the old</w:t>
      </w:r>
      <w:r w:rsidR="009A4A82" w:rsidRPr="00BF2D91">
        <w:rPr>
          <w:rFonts w:asciiTheme="majorBidi" w:eastAsia="Times New Roman" w:hAnsiTheme="majorBidi" w:cstheme="majorBidi"/>
          <w:sz w:val="24"/>
          <w:szCs w:val="24"/>
        </w:rPr>
        <w:t xml:space="preserve"> </w:t>
      </w:r>
      <w:r w:rsidR="00457117" w:rsidRPr="00BF2D91">
        <w:rPr>
          <w:rFonts w:asciiTheme="majorBidi" w:eastAsia="Times New Roman" w:hAnsiTheme="majorBidi" w:cstheme="majorBidi"/>
          <w:sz w:val="24"/>
          <w:szCs w:val="24"/>
        </w:rPr>
        <w:t>patronage</w:t>
      </w:r>
      <w:r w:rsidR="009A4A82" w:rsidRPr="00BF2D91">
        <w:rPr>
          <w:rFonts w:asciiTheme="majorBidi" w:eastAsia="Times New Roman" w:hAnsiTheme="majorBidi" w:cstheme="majorBidi"/>
          <w:sz w:val="24"/>
          <w:szCs w:val="24"/>
        </w:rPr>
        <w:t xml:space="preserve"> elites or </w:t>
      </w:r>
      <w:r w:rsidR="009A4A82" w:rsidRPr="00BF2D91">
        <w:rPr>
          <w:rFonts w:asciiTheme="majorBidi" w:eastAsia="Times New Roman" w:hAnsiTheme="majorBidi" w:cstheme="majorBidi"/>
          <w:i/>
          <w:iCs/>
          <w:sz w:val="24"/>
          <w:szCs w:val="24"/>
        </w:rPr>
        <w:t xml:space="preserve">caciques </w:t>
      </w:r>
      <w:r w:rsidR="009A4A82" w:rsidRPr="00BF2D91">
        <w:rPr>
          <w:rFonts w:asciiTheme="majorBidi" w:eastAsia="Times New Roman" w:hAnsiTheme="majorBidi" w:cstheme="majorBidi"/>
          <w:sz w:val="24"/>
          <w:szCs w:val="24"/>
        </w:rPr>
        <w:t>retained control of most local power structures.</w:t>
      </w:r>
      <w:r w:rsidR="009A4A82" w:rsidRPr="00BF2D91">
        <w:rPr>
          <w:rStyle w:val="FootnoteReference"/>
          <w:rFonts w:asciiTheme="majorBidi" w:eastAsia="Times New Roman" w:hAnsiTheme="majorBidi" w:cstheme="majorBidi"/>
          <w:sz w:val="24"/>
          <w:szCs w:val="24"/>
        </w:rPr>
        <w:footnoteReference w:id="581"/>
      </w:r>
      <w:r w:rsidR="009A4A82" w:rsidRPr="00BF2D91">
        <w:rPr>
          <w:rFonts w:asciiTheme="majorBidi" w:eastAsia="Times New Roman" w:hAnsiTheme="majorBidi" w:cstheme="majorBidi"/>
          <w:sz w:val="24"/>
          <w:szCs w:val="24"/>
        </w:rPr>
        <w:t xml:space="preserve"> Angela </w:t>
      </w:r>
      <w:proofErr w:type="spellStart"/>
      <w:r w:rsidR="009A4A82" w:rsidRPr="00BF2D91">
        <w:rPr>
          <w:rFonts w:asciiTheme="majorBidi" w:eastAsia="Times New Roman" w:hAnsiTheme="majorBidi" w:cstheme="majorBidi"/>
          <w:sz w:val="24"/>
          <w:szCs w:val="24"/>
        </w:rPr>
        <w:t>Cenarro</w:t>
      </w:r>
      <w:proofErr w:type="spellEnd"/>
      <w:r w:rsidR="009A4A82" w:rsidRPr="00BF2D91">
        <w:rPr>
          <w:rFonts w:asciiTheme="majorBidi" w:eastAsia="Times New Roman" w:hAnsiTheme="majorBidi" w:cstheme="majorBidi"/>
          <w:sz w:val="24"/>
          <w:szCs w:val="24"/>
        </w:rPr>
        <w:t xml:space="preserve"> offers a slightly different perspective, underscoring how local power was shared between both new and old political elites.</w:t>
      </w:r>
      <w:r w:rsidR="009A4A82" w:rsidRPr="00BF2D91">
        <w:rPr>
          <w:rStyle w:val="FootnoteReference"/>
          <w:rFonts w:asciiTheme="majorBidi" w:eastAsia="Times New Roman" w:hAnsiTheme="majorBidi" w:cstheme="majorBidi"/>
          <w:sz w:val="24"/>
          <w:szCs w:val="24"/>
        </w:rPr>
        <w:footnoteReference w:id="582"/>
      </w:r>
      <w:r w:rsidR="009A4A82" w:rsidRPr="00BF2D91">
        <w:rPr>
          <w:rFonts w:asciiTheme="majorBidi" w:eastAsia="Times New Roman" w:hAnsiTheme="majorBidi" w:cstheme="majorBidi"/>
          <w:sz w:val="24"/>
          <w:szCs w:val="24"/>
        </w:rPr>
        <w:t xml:space="preserve"> </w:t>
      </w:r>
      <w:r w:rsidR="00967FDA" w:rsidRPr="00BF2D91">
        <w:rPr>
          <w:rFonts w:asciiTheme="majorBidi" w:eastAsia="Times New Roman" w:hAnsiTheme="majorBidi" w:cstheme="majorBidi"/>
          <w:sz w:val="24"/>
          <w:szCs w:val="24"/>
        </w:rPr>
        <w:t>While t</w:t>
      </w:r>
      <w:r w:rsidR="00524850" w:rsidRPr="00BF2D91">
        <w:rPr>
          <w:rFonts w:asciiTheme="majorBidi" w:eastAsia="Times New Roman" w:hAnsiTheme="majorBidi" w:cstheme="majorBidi"/>
          <w:sz w:val="24"/>
          <w:szCs w:val="24"/>
        </w:rPr>
        <w:t>his ch</w:t>
      </w:r>
      <w:r w:rsidR="00952C3B" w:rsidRPr="00BF2D91">
        <w:rPr>
          <w:rFonts w:asciiTheme="majorBidi" w:eastAsia="Times New Roman" w:hAnsiTheme="majorBidi" w:cstheme="majorBidi"/>
          <w:sz w:val="24"/>
          <w:szCs w:val="24"/>
        </w:rPr>
        <w:t>apter</w:t>
      </w:r>
      <w:r w:rsidR="00967FDA" w:rsidRPr="00BF2D91">
        <w:rPr>
          <w:rFonts w:asciiTheme="majorBidi" w:eastAsia="Times New Roman" w:hAnsiTheme="majorBidi" w:cstheme="majorBidi"/>
          <w:sz w:val="24"/>
          <w:szCs w:val="24"/>
        </w:rPr>
        <w:t xml:space="preserve"> agrees that the Francoist regime was</w:t>
      </w:r>
      <w:r w:rsidR="00D11AE5" w:rsidRPr="00BF2D91">
        <w:rPr>
          <w:rFonts w:asciiTheme="majorBidi" w:eastAsia="Times New Roman" w:hAnsiTheme="majorBidi" w:cstheme="majorBidi"/>
          <w:sz w:val="24"/>
          <w:szCs w:val="24"/>
        </w:rPr>
        <w:t xml:space="preserve"> a</w:t>
      </w:r>
      <w:r w:rsidR="00967FDA" w:rsidRPr="00BF2D91">
        <w:rPr>
          <w:rFonts w:asciiTheme="majorBidi" w:eastAsia="Times New Roman" w:hAnsiTheme="majorBidi" w:cstheme="majorBidi"/>
          <w:sz w:val="24"/>
          <w:szCs w:val="24"/>
        </w:rPr>
        <w:t xml:space="preserve"> hybrid of new and old elements, it</w:t>
      </w:r>
      <w:r w:rsidR="00952C3B" w:rsidRPr="00BF2D91">
        <w:rPr>
          <w:rFonts w:asciiTheme="majorBidi" w:eastAsia="Times New Roman" w:hAnsiTheme="majorBidi" w:cstheme="majorBidi"/>
          <w:sz w:val="24"/>
          <w:szCs w:val="24"/>
        </w:rPr>
        <w:t xml:space="preserve"> is less concerned with</w:t>
      </w:r>
      <w:r w:rsidR="00524850" w:rsidRPr="00BF2D91">
        <w:rPr>
          <w:rFonts w:asciiTheme="majorBidi" w:eastAsia="Times New Roman" w:hAnsiTheme="majorBidi" w:cstheme="majorBidi"/>
          <w:sz w:val="24"/>
          <w:szCs w:val="24"/>
        </w:rPr>
        <w:t xml:space="preserve"> </w:t>
      </w:r>
      <w:r w:rsidR="00524850" w:rsidRPr="00BF2D91">
        <w:rPr>
          <w:rFonts w:asciiTheme="majorBidi" w:eastAsia="Times New Roman" w:hAnsiTheme="majorBidi" w:cstheme="majorBidi"/>
          <w:i/>
          <w:iCs/>
          <w:sz w:val="24"/>
          <w:szCs w:val="24"/>
        </w:rPr>
        <w:t xml:space="preserve">who </w:t>
      </w:r>
      <w:r w:rsidR="00952C3B" w:rsidRPr="00BF2D91">
        <w:rPr>
          <w:rFonts w:asciiTheme="majorBidi" w:eastAsia="Times New Roman" w:hAnsiTheme="majorBidi" w:cstheme="majorBidi"/>
          <w:sz w:val="24"/>
          <w:szCs w:val="24"/>
        </w:rPr>
        <w:t>held power,</w:t>
      </w:r>
      <w:r w:rsidR="006F151E" w:rsidRPr="00BF2D91">
        <w:rPr>
          <w:rFonts w:asciiTheme="majorBidi" w:eastAsia="Times New Roman" w:hAnsiTheme="majorBidi" w:cstheme="majorBidi"/>
          <w:sz w:val="24"/>
          <w:szCs w:val="24"/>
        </w:rPr>
        <w:t xml:space="preserve"> </w:t>
      </w:r>
      <w:r w:rsidR="00413768" w:rsidRPr="00BF2D91">
        <w:rPr>
          <w:rFonts w:asciiTheme="majorBidi" w:eastAsia="Times New Roman" w:hAnsiTheme="majorBidi" w:cstheme="majorBidi"/>
          <w:sz w:val="24"/>
          <w:szCs w:val="24"/>
        </w:rPr>
        <w:t>than with</w:t>
      </w:r>
      <w:r w:rsidR="00952C3B" w:rsidRPr="00BF2D91">
        <w:rPr>
          <w:rFonts w:asciiTheme="majorBidi" w:eastAsia="Times New Roman" w:hAnsiTheme="majorBidi" w:cstheme="majorBidi"/>
          <w:sz w:val="24"/>
          <w:szCs w:val="24"/>
        </w:rPr>
        <w:t xml:space="preserve"> </w:t>
      </w:r>
      <w:r w:rsidR="00524850" w:rsidRPr="00BF2D91">
        <w:rPr>
          <w:rFonts w:asciiTheme="majorBidi" w:eastAsia="Times New Roman" w:hAnsiTheme="majorBidi" w:cstheme="majorBidi"/>
          <w:i/>
          <w:iCs/>
          <w:sz w:val="24"/>
          <w:szCs w:val="24"/>
        </w:rPr>
        <w:t>how</w:t>
      </w:r>
      <w:r w:rsidR="00952C3B" w:rsidRPr="00BF2D91">
        <w:rPr>
          <w:rFonts w:asciiTheme="majorBidi" w:eastAsia="Times New Roman" w:hAnsiTheme="majorBidi" w:cstheme="majorBidi"/>
          <w:sz w:val="24"/>
          <w:szCs w:val="24"/>
        </w:rPr>
        <w:t xml:space="preserve"> power was exercised</w:t>
      </w:r>
      <w:r w:rsidR="00173304" w:rsidRPr="00BF2D91">
        <w:rPr>
          <w:rFonts w:asciiTheme="majorBidi" w:eastAsia="Times New Roman" w:hAnsiTheme="majorBidi" w:cstheme="majorBidi"/>
          <w:sz w:val="24"/>
          <w:szCs w:val="24"/>
        </w:rPr>
        <w:t xml:space="preserve">. Through its emphasis on the governed rather than the governors, this chapter offers an opportunity to hear the voices of ‘ordinary’ Spaniards within the process of government. </w:t>
      </w:r>
      <w:r w:rsidR="00342346" w:rsidRPr="00BF2D91">
        <w:rPr>
          <w:rFonts w:asciiTheme="majorBidi" w:eastAsia="Times New Roman" w:hAnsiTheme="majorBidi" w:cstheme="majorBidi"/>
          <w:sz w:val="24"/>
          <w:szCs w:val="24"/>
        </w:rPr>
        <w:t>Current histori</w:t>
      </w:r>
      <w:r w:rsidR="00A1341E" w:rsidRPr="00BF2D91">
        <w:rPr>
          <w:rFonts w:asciiTheme="majorBidi" w:eastAsia="Times New Roman" w:hAnsiTheme="majorBidi" w:cstheme="majorBidi"/>
          <w:sz w:val="24"/>
          <w:szCs w:val="24"/>
        </w:rPr>
        <w:t>ography affords little space for such</w:t>
      </w:r>
      <w:r w:rsidR="00342346" w:rsidRPr="00BF2D91">
        <w:rPr>
          <w:rFonts w:asciiTheme="majorBidi" w:eastAsia="Times New Roman" w:hAnsiTheme="majorBidi" w:cstheme="majorBidi"/>
          <w:sz w:val="24"/>
          <w:szCs w:val="24"/>
        </w:rPr>
        <w:t xml:space="preserve"> ‘ordinary’ voices</w:t>
      </w:r>
      <w:r w:rsidR="00A1341E" w:rsidRPr="00BF2D91">
        <w:rPr>
          <w:rFonts w:asciiTheme="majorBidi" w:eastAsia="Times New Roman" w:hAnsiTheme="majorBidi" w:cstheme="majorBidi"/>
          <w:sz w:val="24"/>
          <w:szCs w:val="24"/>
        </w:rPr>
        <w:t>,</w:t>
      </w:r>
      <w:r w:rsidR="00342346" w:rsidRPr="00BF2D91">
        <w:rPr>
          <w:rFonts w:asciiTheme="majorBidi" w:eastAsia="Times New Roman" w:hAnsiTheme="majorBidi" w:cstheme="majorBidi"/>
          <w:sz w:val="24"/>
          <w:szCs w:val="24"/>
        </w:rPr>
        <w:t xml:space="preserve"> beyond studies of repression.</w:t>
      </w:r>
      <w:r w:rsidR="00FE69DE" w:rsidRPr="00BF2D91">
        <w:rPr>
          <w:rStyle w:val="FootnoteReference"/>
          <w:rFonts w:asciiTheme="majorBidi" w:eastAsia="Times New Roman" w:hAnsiTheme="majorBidi" w:cstheme="majorBidi"/>
          <w:sz w:val="24"/>
          <w:szCs w:val="24"/>
        </w:rPr>
        <w:footnoteReference w:id="583"/>
      </w:r>
      <w:r w:rsidR="00202EA4" w:rsidRPr="00BF2D91">
        <w:rPr>
          <w:rFonts w:asciiTheme="majorBidi" w:eastAsia="Times New Roman" w:hAnsiTheme="majorBidi" w:cstheme="majorBidi"/>
          <w:sz w:val="24"/>
          <w:szCs w:val="24"/>
        </w:rPr>
        <w:t xml:space="preserve"> Peter Anderson, for example has shown </w:t>
      </w:r>
      <w:r w:rsidR="003817CA" w:rsidRPr="00BF2D91">
        <w:rPr>
          <w:rFonts w:asciiTheme="majorBidi" w:eastAsia="Times New Roman" w:hAnsiTheme="majorBidi" w:cstheme="majorBidi"/>
          <w:sz w:val="24"/>
          <w:szCs w:val="24"/>
        </w:rPr>
        <w:t xml:space="preserve">the readiness of </w:t>
      </w:r>
      <w:r w:rsidR="00202EA4" w:rsidRPr="00BF2D91">
        <w:rPr>
          <w:rFonts w:asciiTheme="majorBidi" w:eastAsia="Times New Roman" w:hAnsiTheme="majorBidi" w:cstheme="majorBidi"/>
          <w:sz w:val="24"/>
          <w:szCs w:val="24"/>
        </w:rPr>
        <w:t xml:space="preserve">‘ordinary’ Spaniards </w:t>
      </w:r>
      <w:r w:rsidR="003817CA" w:rsidRPr="00BF2D91">
        <w:rPr>
          <w:rFonts w:asciiTheme="majorBidi" w:eastAsia="Times New Roman" w:hAnsiTheme="majorBidi" w:cstheme="majorBidi"/>
          <w:sz w:val="24"/>
          <w:szCs w:val="24"/>
        </w:rPr>
        <w:t>t</w:t>
      </w:r>
      <w:r w:rsidR="00202EA4" w:rsidRPr="00BF2D91">
        <w:rPr>
          <w:rFonts w:asciiTheme="majorBidi" w:eastAsia="Times New Roman" w:hAnsiTheme="majorBidi" w:cstheme="majorBidi"/>
          <w:sz w:val="24"/>
          <w:szCs w:val="24"/>
        </w:rPr>
        <w:t xml:space="preserve">o </w:t>
      </w:r>
      <w:r w:rsidR="00DA2EF6" w:rsidRPr="00BF2D91">
        <w:rPr>
          <w:rFonts w:asciiTheme="majorBidi" w:eastAsia="Times New Roman" w:hAnsiTheme="majorBidi" w:cstheme="majorBidi"/>
          <w:sz w:val="24"/>
          <w:szCs w:val="24"/>
        </w:rPr>
        <w:t xml:space="preserve">cooperate with the regime, and </w:t>
      </w:r>
      <w:r w:rsidR="00202EA4" w:rsidRPr="00BF2D91">
        <w:rPr>
          <w:rFonts w:asciiTheme="majorBidi" w:eastAsia="Times New Roman" w:hAnsiTheme="majorBidi" w:cstheme="majorBidi"/>
          <w:sz w:val="24"/>
          <w:szCs w:val="24"/>
        </w:rPr>
        <w:t>denounce their neighbours to the military courts.</w:t>
      </w:r>
      <w:r w:rsidR="00342346" w:rsidRPr="00BF2D91">
        <w:rPr>
          <w:rStyle w:val="FootnoteReference"/>
          <w:rFonts w:asciiTheme="majorBidi" w:eastAsia="Times New Roman" w:hAnsiTheme="majorBidi" w:cstheme="majorBidi"/>
          <w:sz w:val="24"/>
          <w:szCs w:val="24"/>
        </w:rPr>
        <w:footnoteReference w:id="584"/>
      </w:r>
      <w:r w:rsidR="00173304" w:rsidRPr="00BF2D91">
        <w:rPr>
          <w:rFonts w:asciiTheme="majorBidi" w:eastAsia="Times New Roman" w:hAnsiTheme="majorBidi" w:cstheme="majorBidi"/>
          <w:sz w:val="24"/>
          <w:szCs w:val="24"/>
        </w:rPr>
        <w:t xml:space="preserve"> </w:t>
      </w:r>
      <w:r w:rsidR="00202EA4" w:rsidRPr="00BF2D91">
        <w:rPr>
          <w:rFonts w:asciiTheme="majorBidi" w:eastAsia="Times New Roman" w:hAnsiTheme="majorBidi" w:cstheme="majorBidi"/>
          <w:sz w:val="24"/>
          <w:szCs w:val="24"/>
        </w:rPr>
        <w:t xml:space="preserve">Interactions between </w:t>
      </w:r>
      <w:r w:rsidR="00DB198D" w:rsidRPr="00BF2D91">
        <w:rPr>
          <w:rFonts w:asciiTheme="majorBidi" w:eastAsia="Times New Roman" w:hAnsiTheme="majorBidi" w:cstheme="majorBidi"/>
          <w:sz w:val="24"/>
          <w:szCs w:val="24"/>
        </w:rPr>
        <w:t xml:space="preserve">both ‘civilian’ and ‘military’ </w:t>
      </w:r>
      <w:r w:rsidR="00202EA4" w:rsidRPr="00BF2D91">
        <w:rPr>
          <w:rFonts w:asciiTheme="majorBidi" w:eastAsia="Times New Roman" w:hAnsiTheme="majorBidi" w:cstheme="majorBidi"/>
          <w:sz w:val="24"/>
          <w:szCs w:val="24"/>
        </w:rPr>
        <w:t xml:space="preserve">Francoist </w:t>
      </w:r>
      <w:proofErr w:type="spellStart"/>
      <w:r w:rsidR="00202EA4" w:rsidRPr="00BF2D91">
        <w:rPr>
          <w:rFonts w:asciiTheme="majorBidi" w:eastAsia="Times New Roman" w:hAnsiTheme="majorBidi" w:cstheme="majorBidi"/>
          <w:i/>
          <w:iCs/>
          <w:sz w:val="24"/>
          <w:szCs w:val="24"/>
        </w:rPr>
        <w:t>mutilados</w:t>
      </w:r>
      <w:proofErr w:type="spellEnd"/>
      <w:r w:rsidR="00202EA4" w:rsidRPr="00BF2D91">
        <w:rPr>
          <w:rFonts w:asciiTheme="majorBidi" w:eastAsia="Times New Roman" w:hAnsiTheme="majorBidi" w:cstheme="majorBidi"/>
          <w:i/>
          <w:iCs/>
          <w:sz w:val="24"/>
          <w:szCs w:val="24"/>
        </w:rPr>
        <w:t xml:space="preserve"> </w:t>
      </w:r>
      <w:r w:rsidR="00202EA4" w:rsidRPr="00BF2D91">
        <w:rPr>
          <w:rFonts w:asciiTheme="majorBidi" w:eastAsia="Times New Roman" w:hAnsiTheme="majorBidi" w:cstheme="majorBidi"/>
          <w:sz w:val="24"/>
          <w:szCs w:val="24"/>
        </w:rPr>
        <w:t xml:space="preserve">and the </w:t>
      </w:r>
      <w:r w:rsidR="003817CA" w:rsidRPr="00BF2D91">
        <w:rPr>
          <w:rFonts w:asciiTheme="majorBidi" w:eastAsia="Times New Roman" w:hAnsiTheme="majorBidi" w:cstheme="majorBidi"/>
          <w:sz w:val="24"/>
          <w:szCs w:val="24"/>
        </w:rPr>
        <w:t>BCMGP</w:t>
      </w:r>
      <w:r w:rsidR="007A1A55" w:rsidRPr="00BF2D91">
        <w:rPr>
          <w:rFonts w:asciiTheme="majorBidi" w:eastAsia="Times New Roman" w:hAnsiTheme="majorBidi" w:cstheme="majorBidi"/>
          <w:sz w:val="24"/>
          <w:szCs w:val="24"/>
        </w:rPr>
        <w:t xml:space="preserve"> were very different, not least because the former were </w:t>
      </w:r>
      <w:r w:rsidR="00FE69DE" w:rsidRPr="00BF2D91">
        <w:rPr>
          <w:rFonts w:asciiTheme="majorBidi" w:eastAsia="Times New Roman" w:hAnsiTheme="majorBidi" w:cstheme="majorBidi"/>
          <w:sz w:val="24"/>
          <w:szCs w:val="24"/>
        </w:rPr>
        <w:t xml:space="preserve">required to talk about themselves rather than their enemies. </w:t>
      </w:r>
    </w:p>
    <w:p w14:paraId="172EAB26" w14:textId="6FD88FD7" w:rsidR="00B82D4A" w:rsidRPr="00BF2D91" w:rsidRDefault="00991F1F" w:rsidP="00991F1F">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This final chapter, therefore, will explore how the BCMGP as an institution was bound up with Francoism’s process of nation building. </w:t>
      </w:r>
      <w:r w:rsidR="00D82673" w:rsidRPr="00BF2D91">
        <w:rPr>
          <w:rFonts w:asciiTheme="majorBidi" w:eastAsia="Times New Roman" w:hAnsiTheme="majorBidi" w:cstheme="majorBidi"/>
          <w:sz w:val="24"/>
          <w:szCs w:val="24"/>
        </w:rPr>
        <w:t>The</w:t>
      </w:r>
      <w:r w:rsidR="004566A8" w:rsidRPr="00BF2D91">
        <w:rPr>
          <w:rFonts w:asciiTheme="majorBidi" w:eastAsia="Times New Roman" w:hAnsiTheme="majorBidi" w:cstheme="majorBidi"/>
          <w:sz w:val="24"/>
          <w:szCs w:val="24"/>
        </w:rPr>
        <w:t xml:space="preserve"> </w:t>
      </w:r>
      <w:r w:rsidR="003C33C5" w:rsidRPr="00BF2D91">
        <w:rPr>
          <w:rFonts w:asciiTheme="majorBidi" w:eastAsia="Times New Roman" w:hAnsiTheme="majorBidi" w:cstheme="majorBidi"/>
          <w:sz w:val="24"/>
          <w:szCs w:val="24"/>
        </w:rPr>
        <w:t xml:space="preserve">interactions between BCMGP bureaucrats and </w:t>
      </w:r>
      <w:proofErr w:type="spellStart"/>
      <w:r w:rsidR="003C33C5" w:rsidRPr="00BF2D91">
        <w:rPr>
          <w:rFonts w:asciiTheme="majorBidi" w:eastAsia="Times New Roman" w:hAnsiTheme="majorBidi" w:cstheme="majorBidi"/>
          <w:i/>
          <w:sz w:val="24"/>
          <w:szCs w:val="24"/>
        </w:rPr>
        <w:t>mutilados</w:t>
      </w:r>
      <w:proofErr w:type="spellEnd"/>
      <w:r w:rsidR="003C33C5" w:rsidRPr="00BF2D91">
        <w:rPr>
          <w:rFonts w:asciiTheme="majorBidi" w:eastAsia="Times New Roman" w:hAnsiTheme="majorBidi" w:cstheme="majorBidi"/>
          <w:i/>
          <w:sz w:val="24"/>
          <w:szCs w:val="24"/>
        </w:rPr>
        <w:t xml:space="preserve"> </w:t>
      </w:r>
      <w:r w:rsidR="00D82673" w:rsidRPr="00BF2D91">
        <w:rPr>
          <w:rFonts w:asciiTheme="majorBidi" w:eastAsia="Times New Roman" w:hAnsiTheme="majorBidi" w:cstheme="majorBidi"/>
          <w:sz w:val="24"/>
          <w:szCs w:val="24"/>
        </w:rPr>
        <w:t xml:space="preserve">thus </w:t>
      </w:r>
      <w:r w:rsidR="00F65700" w:rsidRPr="00BF2D91">
        <w:rPr>
          <w:rFonts w:asciiTheme="majorBidi" w:eastAsia="Times New Roman" w:hAnsiTheme="majorBidi" w:cstheme="majorBidi"/>
          <w:iCs/>
          <w:sz w:val="24"/>
          <w:szCs w:val="24"/>
        </w:rPr>
        <w:t xml:space="preserve">offer an insight into the forms and nature of Francoist governance, and </w:t>
      </w:r>
      <w:r w:rsidR="004B158C" w:rsidRPr="00BF2D91">
        <w:rPr>
          <w:rFonts w:asciiTheme="majorBidi" w:eastAsia="Times New Roman" w:hAnsiTheme="majorBidi" w:cstheme="majorBidi"/>
          <w:sz w:val="24"/>
          <w:szCs w:val="24"/>
        </w:rPr>
        <w:t>reveals the importance</w:t>
      </w:r>
      <w:r w:rsidR="003C33C5" w:rsidRPr="00BF2D91">
        <w:rPr>
          <w:rFonts w:asciiTheme="majorBidi" w:eastAsia="Times New Roman" w:hAnsiTheme="majorBidi" w:cstheme="majorBidi"/>
          <w:sz w:val="24"/>
          <w:szCs w:val="24"/>
        </w:rPr>
        <w:t xml:space="preserve"> of paternalist structures of patronage. A major </w:t>
      </w:r>
      <w:r w:rsidR="00EE0C28" w:rsidRPr="00BF2D91">
        <w:rPr>
          <w:rFonts w:asciiTheme="majorBidi" w:eastAsia="Times New Roman" w:hAnsiTheme="majorBidi" w:cstheme="majorBidi"/>
          <w:sz w:val="24"/>
          <w:szCs w:val="24"/>
        </w:rPr>
        <w:t>component</w:t>
      </w:r>
      <w:r w:rsidR="003C33C5" w:rsidRPr="00BF2D91">
        <w:rPr>
          <w:rFonts w:asciiTheme="majorBidi" w:eastAsia="Times New Roman" w:hAnsiTheme="majorBidi" w:cstheme="majorBidi"/>
          <w:sz w:val="24"/>
          <w:szCs w:val="24"/>
        </w:rPr>
        <w:t xml:space="preserve"> of </w:t>
      </w:r>
      <w:r w:rsidR="005362A5" w:rsidRPr="00BF2D91">
        <w:rPr>
          <w:rFonts w:asciiTheme="majorBidi" w:eastAsia="Times New Roman" w:hAnsiTheme="majorBidi" w:cstheme="majorBidi"/>
          <w:sz w:val="24"/>
          <w:szCs w:val="24"/>
        </w:rPr>
        <w:t xml:space="preserve">such structures was the preponderance of petitioning by disabled veterans and their families. Francoist </w:t>
      </w:r>
      <w:proofErr w:type="spellStart"/>
      <w:r w:rsidR="005362A5" w:rsidRPr="00BF2D91">
        <w:rPr>
          <w:rFonts w:asciiTheme="majorBidi" w:eastAsia="Times New Roman" w:hAnsiTheme="majorBidi" w:cstheme="majorBidi"/>
          <w:i/>
          <w:sz w:val="24"/>
          <w:szCs w:val="24"/>
        </w:rPr>
        <w:t>mutilados</w:t>
      </w:r>
      <w:proofErr w:type="spellEnd"/>
      <w:r w:rsidR="005362A5" w:rsidRPr="00BF2D91">
        <w:rPr>
          <w:rFonts w:asciiTheme="majorBidi" w:eastAsia="Times New Roman" w:hAnsiTheme="majorBidi" w:cstheme="majorBidi"/>
          <w:i/>
          <w:sz w:val="24"/>
          <w:szCs w:val="24"/>
        </w:rPr>
        <w:t xml:space="preserve"> </w:t>
      </w:r>
      <w:r w:rsidR="005362A5" w:rsidRPr="00BF2D91">
        <w:rPr>
          <w:rFonts w:asciiTheme="majorBidi" w:eastAsia="Times New Roman" w:hAnsiTheme="majorBidi" w:cstheme="majorBidi"/>
          <w:sz w:val="24"/>
          <w:szCs w:val="24"/>
        </w:rPr>
        <w:t xml:space="preserve">wrote thousands of letters to the BCMGP, often addressed directly to </w:t>
      </w:r>
      <w:proofErr w:type="spellStart"/>
      <w:r w:rsidR="005362A5" w:rsidRPr="00BF2D91">
        <w:rPr>
          <w:rFonts w:asciiTheme="majorBidi" w:eastAsia="Times New Roman" w:hAnsiTheme="majorBidi" w:cstheme="majorBidi"/>
          <w:sz w:val="24"/>
          <w:szCs w:val="24"/>
        </w:rPr>
        <w:t>Millán</w:t>
      </w:r>
      <w:proofErr w:type="spellEnd"/>
      <w:r w:rsidR="005362A5" w:rsidRPr="00BF2D91">
        <w:rPr>
          <w:rFonts w:asciiTheme="majorBidi" w:eastAsia="Times New Roman" w:hAnsiTheme="majorBidi" w:cstheme="majorBidi"/>
          <w:sz w:val="24"/>
          <w:szCs w:val="24"/>
        </w:rPr>
        <w:t xml:space="preserve"> Astray or </w:t>
      </w:r>
      <w:r w:rsidR="00272CF7" w:rsidRPr="00BF2D91">
        <w:rPr>
          <w:rFonts w:asciiTheme="majorBidi" w:eastAsia="Times New Roman" w:hAnsiTheme="majorBidi" w:cstheme="majorBidi"/>
          <w:sz w:val="24"/>
          <w:szCs w:val="24"/>
        </w:rPr>
        <w:t xml:space="preserve">the ultimate paterfamilias, </w:t>
      </w:r>
      <w:r w:rsidR="005362A5" w:rsidRPr="00BF2D91">
        <w:rPr>
          <w:rFonts w:asciiTheme="majorBidi" w:eastAsia="Times New Roman" w:hAnsiTheme="majorBidi" w:cstheme="majorBidi"/>
          <w:sz w:val="24"/>
          <w:szCs w:val="24"/>
        </w:rPr>
        <w:t xml:space="preserve">Franco himself. A </w:t>
      </w:r>
      <w:r w:rsidR="005362A5" w:rsidRPr="00BF2D91">
        <w:rPr>
          <w:rFonts w:asciiTheme="majorBidi" w:eastAsia="Times New Roman" w:hAnsiTheme="majorBidi" w:cstheme="majorBidi"/>
          <w:sz w:val="24"/>
          <w:szCs w:val="24"/>
        </w:rPr>
        <w:lastRenderedPageBreak/>
        <w:t xml:space="preserve">detailed analysis of these letters not only reveals how patronage structures functioned on a daily basis, but also </w:t>
      </w:r>
      <w:r w:rsidR="00E02C8A" w:rsidRPr="00BF2D91">
        <w:rPr>
          <w:rFonts w:asciiTheme="majorBidi" w:eastAsia="Times New Roman" w:hAnsiTheme="majorBidi" w:cstheme="majorBidi"/>
          <w:sz w:val="24"/>
          <w:szCs w:val="24"/>
        </w:rPr>
        <w:t xml:space="preserve">argues that petitioning formed an important part of how </w:t>
      </w:r>
      <w:r w:rsidR="005362A5" w:rsidRPr="00BF2D91">
        <w:rPr>
          <w:rFonts w:asciiTheme="majorBidi" w:eastAsia="Times New Roman" w:hAnsiTheme="majorBidi" w:cstheme="majorBidi"/>
          <w:sz w:val="24"/>
          <w:szCs w:val="24"/>
        </w:rPr>
        <w:t>the Francoist regime</w:t>
      </w:r>
      <w:r w:rsidR="00F5345E" w:rsidRPr="00BF2D91">
        <w:rPr>
          <w:rFonts w:asciiTheme="majorBidi" w:eastAsia="Times New Roman" w:hAnsiTheme="majorBidi" w:cstheme="majorBidi"/>
          <w:sz w:val="24"/>
          <w:szCs w:val="24"/>
        </w:rPr>
        <w:t xml:space="preserve"> interacted with its subjects, and</w:t>
      </w:r>
      <w:r w:rsidR="005362A5" w:rsidRPr="00BF2D91">
        <w:rPr>
          <w:rFonts w:asciiTheme="majorBidi" w:eastAsia="Times New Roman" w:hAnsiTheme="majorBidi" w:cstheme="majorBidi"/>
          <w:sz w:val="24"/>
          <w:szCs w:val="24"/>
        </w:rPr>
        <w:t xml:space="preserve"> establish</w:t>
      </w:r>
      <w:r w:rsidR="00E02C8A" w:rsidRPr="00BF2D91">
        <w:rPr>
          <w:rFonts w:asciiTheme="majorBidi" w:eastAsia="Times New Roman" w:hAnsiTheme="majorBidi" w:cstheme="majorBidi"/>
          <w:sz w:val="24"/>
          <w:szCs w:val="24"/>
        </w:rPr>
        <w:t>ed</w:t>
      </w:r>
      <w:r w:rsidR="005362A5" w:rsidRPr="00BF2D91">
        <w:rPr>
          <w:rFonts w:asciiTheme="majorBidi" w:eastAsia="Times New Roman" w:hAnsiTheme="majorBidi" w:cstheme="majorBidi"/>
          <w:sz w:val="24"/>
          <w:szCs w:val="24"/>
        </w:rPr>
        <w:t xml:space="preserve"> its legitimacy </w:t>
      </w:r>
      <w:r w:rsidR="00E02C8A" w:rsidRPr="00BF2D91">
        <w:rPr>
          <w:rFonts w:asciiTheme="majorBidi" w:eastAsia="Times New Roman" w:hAnsiTheme="majorBidi" w:cstheme="majorBidi"/>
          <w:sz w:val="24"/>
          <w:szCs w:val="24"/>
        </w:rPr>
        <w:t xml:space="preserve">‘from below’ </w:t>
      </w:r>
      <w:r w:rsidR="005362A5" w:rsidRPr="00BF2D91">
        <w:rPr>
          <w:rFonts w:asciiTheme="majorBidi" w:eastAsia="Times New Roman" w:hAnsiTheme="majorBidi" w:cstheme="majorBidi"/>
          <w:sz w:val="24"/>
          <w:szCs w:val="24"/>
        </w:rPr>
        <w:t xml:space="preserve">during and after the war. In their </w:t>
      </w:r>
      <w:r w:rsidR="007E3F4B" w:rsidRPr="00BF2D91">
        <w:rPr>
          <w:rFonts w:asciiTheme="majorBidi" w:eastAsia="Times New Roman" w:hAnsiTheme="majorBidi" w:cstheme="majorBidi"/>
          <w:sz w:val="24"/>
          <w:szCs w:val="24"/>
        </w:rPr>
        <w:t>petitions</w:t>
      </w:r>
      <w:r w:rsidR="005362A5" w:rsidRPr="00BF2D91">
        <w:rPr>
          <w:rFonts w:asciiTheme="majorBidi" w:eastAsia="Times New Roman" w:hAnsiTheme="majorBidi" w:cstheme="majorBidi"/>
          <w:sz w:val="24"/>
          <w:szCs w:val="24"/>
        </w:rPr>
        <w:t xml:space="preserve"> to the state, Francoist </w:t>
      </w:r>
      <w:proofErr w:type="spellStart"/>
      <w:r w:rsidR="005362A5" w:rsidRPr="00BF2D91">
        <w:rPr>
          <w:rFonts w:asciiTheme="majorBidi" w:eastAsia="Times New Roman" w:hAnsiTheme="majorBidi" w:cstheme="majorBidi"/>
          <w:i/>
          <w:sz w:val="24"/>
          <w:szCs w:val="24"/>
        </w:rPr>
        <w:t>mutilados</w:t>
      </w:r>
      <w:proofErr w:type="spellEnd"/>
      <w:r w:rsidR="005362A5" w:rsidRPr="00BF2D91">
        <w:rPr>
          <w:rFonts w:asciiTheme="majorBidi" w:eastAsia="Times New Roman" w:hAnsiTheme="majorBidi" w:cstheme="majorBidi"/>
          <w:i/>
          <w:sz w:val="24"/>
          <w:szCs w:val="24"/>
        </w:rPr>
        <w:t xml:space="preserve"> </w:t>
      </w:r>
      <w:r w:rsidR="005362A5" w:rsidRPr="00BF2D91">
        <w:rPr>
          <w:rFonts w:asciiTheme="majorBidi" w:eastAsia="Times New Roman" w:hAnsiTheme="majorBidi" w:cstheme="majorBidi"/>
          <w:sz w:val="24"/>
          <w:szCs w:val="24"/>
        </w:rPr>
        <w:t>not only asked for fav</w:t>
      </w:r>
      <w:r w:rsidR="007E3F4B" w:rsidRPr="00BF2D91">
        <w:rPr>
          <w:rFonts w:asciiTheme="majorBidi" w:eastAsia="Times New Roman" w:hAnsiTheme="majorBidi" w:cstheme="majorBidi"/>
          <w:sz w:val="24"/>
          <w:szCs w:val="24"/>
        </w:rPr>
        <w:t xml:space="preserve">ours, but </w:t>
      </w:r>
      <w:r w:rsidR="005362A5" w:rsidRPr="00BF2D91">
        <w:rPr>
          <w:rFonts w:asciiTheme="majorBidi" w:eastAsia="Times New Roman" w:hAnsiTheme="majorBidi" w:cstheme="majorBidi"/>
          <w:sz w:val="24"/>
          <w:szCs w:val="24"/>
        </w:rPr>
        <w:t xml:space="preserve">also reproduced the linguistic frames of the regime. </w:t>
      </w:r>
      <w:r w:rsidR="00EE0C28" w:rsidRPr="00BF2D91">
        <w:rPr>
          <w:rFonts w:asciiTheme="majorBidi" w:eastAsia="Times New Roman" w:hAnsiTheme="majorBidi" w:cstheme="majorBidi"/>
          <w:sz w:val="24"/>
          <w:szCs w:val="24"/>
        </w:rPr>
        <w:t xml:space="preserve">Within this process, veterans were encouraged to provide brief synopses of their life stories, and to communicate their personal trajectories within the framework of the regime’s broader narrative of the Civil War. </w:t>
      </w:r>
      <w:r w:rsidR="00272CF7" w:rsidRPr="00BF2D91">
        <w:rPr>
          <w:rFonts w:asciiTheme="majorBidi" w:eastAsia="Times New Roman" w:hAnsiTheme="majorBidi" w:cstheme="majorBidi"/>
          <w:sz w:val="24"/>
          <w:szCs w:val="24"/>
        </w:rPr>
        <w:t xml:space="preserve">In so doing, they acknowledged and reinforced the legitimacy of the Francoist establishment. In addition, the petitions of </w:t>
      </w:r>
      <w:proofErr w:type="spellStart"/>
      <w:r w:rsidR="00272CF7" w:rsidRPr="00BF2D91">
        <w:rPr>
          <w:rFonts w:asciiTheme="majorBidi" w:eastAsia="Times New Roman" w:hAnsiTheme="majorBidi" w:cstheme="majorBidi"/>
          <w:i/>
          <w:iCs/>
          <w:sz w:val="24"/>
          <w:szCs w:val="24"/>
        </w:rPr>
        <w:t>mutilados</w:t>
      </w:r>
      <w:proofErr w:type="spellEnd"/>
      <w:r w:rsidR="00EE0C28" w:rsidRPr="00BF2D91">
        <w:rPr>
          <w:rFonts w:asciiTheme="majorBidi" w:eastAsia="Times New Roman" w:hAnsiTheme="majorBidi" w:cstheme="majorBidi"/>
          <w:sz w:val="24"/>
          <w:szCs w:val="24"/>
        </w:rPr>
        <w:t xml:space="preserve"> were assessed by the regime in conjunction with witness statements, </w:t>
      </w:r>
      <w:r w:rsidR="00272CF7" w:rsidRPr="00BF2D91">
        <w:rPr>
          <w:rFonts w:asciiTheme="majorBidi" w:eastAsia="Times New Roman" w:hAnsiTheme="majorBidi" w:cstheme="majorBidi"/>
          <w:sz w:val="24"/>
          <w:szCs w:val="24"/>
        </w:rPr>
        <w:t xml:space="preserve">which were used to verify veterans’ claims and thus provide a veneer of objectivity to the regime’s very malleable administrative structures. Consequently, the bureaucratic interactions between the BCMGP and </w:t>
      </w:r>
      <w:proofErr w:type="spellStart"/>
      <w:r w:rsidR="00272CF7" w:rsidRPr="00BF2D91">
        <w:rPr>
          <w:rFonts w:asciiTheme="majorBidi" w:eastAsia="Times New Roman" w:hAnsiTheme="majorBidi" w:cstheme="majorBidi"/>
          <w:i/>
          <w:iCs/>
          <w:sz w:val="24"/>
          <w:szCs w:val="24"/>
        </w:rPr>
        <w:t>mutilados</w:t>
      </w:r>
      <w:proofErr w:type="spellEnd"/>
      <w:r w:rsidR="00272CF7" w:rsidRPr="00BF2D91">
        <w:rPr>
          <w:rFonts w:asciiTheme="majorBidi" w:eastAsia="Times New Roman" w:hAnsiTheme="majorBidi" w:cstheme="majorBidi"/>
          <w:i/>
          <w:iCs/>
          <w:sz w:val="24"/>
          <w:szCs w:val="24"/>
        </w:rPr>
        <w:t xml:space="preserve"> </w:t>
      </w:r>
      <w:r w:rsidR="00272CF7" w:rsidRPr="00BF2D91">
        <w:rPr>
          <w:rFonts w:asciiTheme="majorBidi" w:eastAsia="Times New Roman" w:hAnsiTheme="majorBidi" w:cstheme="majorBidi"/>
          <w:sz w:val="24"/>
          <w:szCs w:val="24"/>
        </w:rPr>
        <w:t>exemplified how ‘ordinary’ citizens were drawn into participating with the regime, and how administrative procedures were used to reinforce the dependence of individuals on their contacts within the ‘national community’.</w:t>
      </w:r>
      <w:r w:rsidR="00EE0C28" w:rsidRPr="00BF2D91">
        <w:rPr>
          <w:rFonts w:asciiTheme="majorBidi" w:eastAsia="Times New Roman" w:hAnsiTheme="majorBidi" w:cstheme="majorBidi"/>
          <w:sz w:val="24"/>
          <w:szCs w:val="24"/>
        </w:rPr>
        <w:t xml:space="preserve"> </w:t>
      </w:r>
      <w:r w:rsidR="00F5345E" w:rsidRPr="00BF2D91">
        <w:rPr>
          <w:rFonts w:asciiTheme="majorBidi" w:eastAsia="Times New Roman" w:hAnsiTheme="majorBidi" w:cstheme="majorBidi"/>
          <w:sz w:val="24"/>
          <w:szCs w:val="24"/>
        </w:rPr>
        <w:t xml:space="preserve"> </w:t>
      </w:r>
    </w:p>
    <w:p w14:paraId="0F1D1553" w14:textId="77777777" w:rsidR="00F5345E" w:rsidRPr="00BF2D91" w:rsidRDefault="00F5345E" w:rsidP="00F5345E">
      <w:pPr>
        <w:spacing w:line="480" w:lineRule="auto"/>
        <w:jc w:val="both"/>
        <w:rPr>
          <w:rFonts w:asciiTheme="majorBidi" w:eastAsiaTheme="majorBidi" w:hAnsiTheme="majorBidi" w:cstheme="majorBidi"/>
          <w:i/>
          <w:iCs/>
          <w:sz w:val="24"/>
          <w:szCs w:val="24"/>
          <w:lang w:val="en-US"/>
        </w:rPr>
      </w:pPr>
    </w:p>
    <w:p w14:paraId="69C7D03E" w14:textId="77777777" w:rsidR="00F5345E" w:rsidRPr="00BF2D91" w:rsidRDefault="00F5345E" w:rsidP="00F5345E">
      <w:pPr>
        <w:pStyle w:val="Heading2"/>
        <w:rPr>
          <w:rFonts w:asciiTheme="majorBidi" w:eastAsiaTheme="majorBidi" w:hAnsiTheme="majorBidi" w:cstheme="majorBidi"/>
          <w:sz w:val="24"/>
          <w:szCs w:val="24"/>
        </w:rPr>
      </w:pPr>
      <w:bookmarkStart w:id="49" w:name="_Toc515359441"/>
      <w:r w:rsidRPr="00BF2D91">
        <w:rPr>
          <w:rFonts w:asciiTheme="majorBidi" w:eastAsiaTheme="majorBidi" w:hAnsiTheme="majorBidi" w:cstheme="majorBidi"/>
          <w:sz w:val="24"/>
          <w:szCs w:val="24"/>
        </w:rPr>
        <w:t>Speaking Francoist</w:t>
      </w:r>
      <w:bookmarkEnd w:id="49"/>
    </w:p>
    <w:p w14:paraId="09016BC2" w14:textId="569D424A" w:rsidR="005165A7" w:rsidRPr="00BF2D91" w:rsidRDefault="005165A7" w:rsidP="000F52E8">
      <w:pPr>
        <w:spacing w:line="480" w:lineRule="auto"/>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For many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sz w:val="24"/>
          <w:szCs w:val="24"/>
        </w:rPr>
        <w:t xml:space="preserve">, the BCMGP was their first contact with the New State’s bureaucratic juggernaut. Apparently well-organised institutions such as the BCMGP were intended to showcase Francoism’s legitimacy as a competent peacetime government, and emphasised the organisation, stability and permanence of the Francoist state and its administrative structures. </w:t>
      </w:r>
      <w:r w:rsidR="000F52E8" w:rsidRPr="00BF2D91">
        <w:rPr>
          <w:rFonts w:asciiTheme="majorBidi" w:eastAsiaTheme="majorBidi" w:hAnsiTheme="majorBidi" w:cstheme="majorBidi"/>
          <w:sz w:val="24"/>
          <w:szCs w:val="24"/>
        </w:rPr>
        <w:t>The b</w:t>
      </w:r>
      <w:r w:rsidRPr="00BF2D91">
        <w:rPr>
          <w:rFonts w:asciiTheme="majorBidi" w:eastAsiaTheme="majorBidi" w:hAnsiTheme="majorBidi" w:cstheme="majorBidi"/>
          <w:sz w:val="24"/>
          <w:szCs w:val="24"/>
        </w:rPr>
        <w:t>ureaucrati</w:t>
      </w:r>
      <w:r w:rsidR="000F52E8" w:rsidRPr="00BF2D91">
        <w:rPr>
          <w:rFonts w:asciiTheme="majorBidi" w:eastAsiaTheme="majorBidi" w:hAnsiTheme="majorBidi" w:cstheme="majorBidi"/>
          <w:sz w:val="24"/>
          <w:szCs w:val="24"/>
        </w:rPr>
        <w:t>c procedures of the BCMGP obliged</w:t>
      </w:r>
      <w:r w:rsidRPr="00BF2D91">
        <w:rPr>
          <w:rFonts w:asciiTheme="majorBidi" w:eastAsiaTheme="majorBidi" w:hAnsiTheme="majorBidi" w:cstheme="majorBidi"/>
          <w:sz w:val="24"/>
          <w:szCs w:val="24"/>
        </w:rPr>
        <w:t xml:space="preserve"> veterans to actively engage with the Francoist state; as had been the case for the former Invalids’ Corps, </w:t>
      </w:r>
      <w:r w:rsidRPr="00BF2D91">
        <w:rPr>
          <w:rFonts w:asciiTheme="majorBidi" w:hAnsiTheme="majorBidi" w:cstheme="majorBidi"/>
          <w:sz w:val="24"/>
          <w:szCs w:val="24"/>
        </w:rPr>
        <w:t>r</w:t>
      </w:r>
      <w:r w:rsidRPr="00BF2D91">
        <w:rPr>
          <w:rFonts w:asciiTheme="majorBidi" w:eastAsiaTheme="majorBidi" w:hAnsiTheme="majorBidi" w:cstheme="majorBidi"/>
          <w:sz w:val="24"/>
          <w:szCs w:val="24"/>
        </w:rPr>
        <w:t xml:space="preserve">esponsibility for starting the process of entering the BCMGP fell on the individual in </w:t>
      </w:r>
      <w:r w:rsidRPr="00BF2D91">
        <w:rPr>
          <w:rFonts w:asciiTheme="majorBidi" w:eastAsiaTheme="majorBidi" w:hAnsiTheme="majorBidi" w:cstheme="majorBidi"/>
          <w:sz w:val="24"/>
          <w:szCs w:val="24"/>
        </w:rPr>
        <w:lastRenderedPageBreak/>
        <w:t>question and his family. The BCMGP’s application process</w:t>
      </w:r>
      <w:r w:rsidR="000F52E8" w:rsidRPr="00BF2D91">
        <w:rPr>
          <w:rFonts w:asciiTheme="majorBidi" w:eastAsiaTheme="majorBidi" w:hAnsiTheme="majorBidi" w:cstheme="majorBidi"/>
          <w:sz w:val="24"/>
          <w:szCs w:val="24"/>
        </w:rPr>
        <w:t xml:space="preserve"> was time-consuming</w:t>
      </w:r>
      <w:r w:rsidRPr="00BF2D91">
        <w:rPr>
          <w:rFonts w:asciiTheme="majorBidi" w:eastAsiaTheme="majorBidi" w:hAnsiTheme="majorBidi" w:cstheme="majorBidi"/>
          <w:sz w:val="24"/>
          <w:szCs w:val="24"/>
        </w:rPr>
        <w:t xml:space="preserve"> and required the submission of an official letter of application, the provision of the names and whereabouts of witnesses, collecting together a number of official supporting documents, and undergoing assessment by a military medical tribunal. Veterans were expected to structure their application letters according to a template, which recommended the use of the third person, addressing the recipient as ‘Your Excellency’, and signing off their correspondence with ‘</w:t>
      </w:r>
      <w:proofErr w:type="spellStart"/>
      <w:r w:rsidRPr="00BF2D91">
        <w:rPr>
          <w:rFonts w:asciiTheme="majorBidi" w:eastAsiaTheme="majorBidi" w:hAnsiTheme="majorBidi" w:cstheme="majorBidi"/>
          <w:sz w:val="24"/>
          <w:szCs w:val="24"/>
        </w:rPr>
        <w:t>may</w:t>
      </w:r>
      <w:proofErr w:type="spellEnd"/>
      <w:r w:rsidRPr="00BF2D91">
        <w:rPr>
          <w:rFonts w:asciiTheme="majorBidi" w:eastAsiaTheme="majorBidi" w:hAnsiTheme="majorBidi" w:cstheme="majorBidi"/>
          <w:sz w:val="24"/>
          <w:szCs w:val="24"/>
        </w:rPr>
        <w:t xml:space="preserve"> God protect your life many years’.</w:t>
      </w:r>
      <w:r w:rsidRPr="00BF2D91">
        <w:rPr>
          <w:rStyle w:val="FootnoteReference"/>
          <w:rFonts w:asciiTheme="majorBidi" w:eastAsiaTheme="majorBidi" w:hAnsiTheme="majorBidi" w:cstheme="majorBidi"/>
          <w:sz w:val="24"/>
          <w:szCs w:val="24"/>
        </w:rPr>
        <w:footnoteReference w:id="585"/>
      </w:r>
      <w:r w:rsidRPr="00BF2D91">
        <w:rPr>
          <w:rFonts w:asciiTheme="majorBidi" w:eastAsiaTheme="majorBidi" w:hAnsiTheme="majorBidi" w:cstheme="majorBidi"/>
          <w:sz w:val="24"/>
          <w:szCs w:val="24"/>
        </w:rPr>
        <w:t xml:space="preserve">  In a sense, therefore, veterans were taught to ‘speak Francoist’, but they also often elaborated on the template with other flourishes of official rhetoric picked up elsewhere. Once collected, all the necessary documents would then be considered by the local BCMGP tribunal, which would provide a recommendation to the national authority on whether a veteran should be accepted, and with which classification. This process forced veterans to invest time and money in responding to the demands of the state, and helped to consolidate hierarchical citizen-state relations, as individuals were forced to acknowledge, consciously or otherwise, their lowly posit</w:t>
      </w:r>
      <w:r w:rsidR="000F52E8" w:rsidRPr="00BF2D91">
        <w:rPr>
          <w:rFonts w:asciiTheme="majorBidi" w:eastAsiaTheme="majorBidi" w:hAnsiTheme="majorBidi" w:cstheme="majorBidi"/>
          <w:sz w:val="24"/>
          <w:szCs w:val="24"/>
        </w:rPr>
        <w:t>ion</w:t>
      </w:r>
      <w:r w:rsidRPr="00BF2D91">
        <w:rPr>
          <w:rFonts w:asciiTheme="majorBidi" w:eastAsiaTheme="majorBidi" w:hAnsiTheme="majorBidi" w:cstheme="majorBidi"/>
          <w:sz w:val="24"/>
          <w:szCs w:val="24"/>
        </w:rPr>
        <w:t xml:space="preserve"> within vertical hierarchies of citizenship. </w:t>
      </w:r>
    </w:p>
    <w:p w14:paraId="318CC91E" w14:textId="5AAFAED8" w:rsidR="00F5345E" w:rsidRPr="00BF2D91" w:rsidRDefault="00F5345E" w:rsidP="005165A7">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The proliferation of petitioning under Francoism </w:t>
      </w:r>
      <w:r w:rsidR="00991F1F" w:rsidRPr="00BF2D91">
        <w:rPr>
          <w:rFonts w:asciiTheme="majorBidi" w:eastAsiaTheme="majorBidi" w:hAnsiTheme="majorBidi" w:cstheme="majorBidi"/>
          <w:sz w:val="24"/>
          <w:szCs w:val="24"/>
        </w:rPr>
        <w:t>exemplified</w:t>
      </w:r>
      <w:r w:rsidR="00272CF7" w:rsidRPr="00BF2D91">
        <w:rPr>
          <w:rFonts w:asciiTheme="majorBidi" w:eastAsiaTheme="majorBidi" w:hAnsiTheme="majorBidi" w:cstheme="majorBidi"/>
          <w:sz w:val="24"/>
          <w:szCs w:val="24"/>
        </w:rPr>
        <w:t xml:space="preserve"> </w:t>
      </w:r>
      <w:r w:rsidR="00991F1F" w:rsidRPr="00BF2D91">
        <w:rPr>
          <w:rFonts w:asciiTheme="majorBidi" w:eastAsiaTheme="majorBidi" w:hAnsiTheme="majorBidi" w:cstheme="majorBidi"/>
          <w:sz w:val="24"/>
          <w:szCs w:val="24"/>
        </w:rPr>
        <w:t>how ‘</w:t>
      </w:r>
      <w:r w:rsidR="00272CF7" w:rsidRPr="00BF2D91">
        <w:rPr>
          <w:rFonts w:asciiTheme="majorBidi" w:eastAsiaTheme="majorBidi" w:hAnsiTheme="majorBidi" w:cstheme="majorBidi"/>
          <w:sz w:val="24"/>
          <w:szCs w:val="24"/>
        </w:rPr>
        <w:t xml:space="preserve">ordinary’ citizens </w:t>
      </w:r>
      <w:r w:rsidR="00991F1F" w:rsidRPr="00BF2D91">
        <w:rPr>
          <w:rFonts w:asciiTheme="majorBidi" w:eastAsiaTheme="majorBidi" w:hAnsiTheme="majorBidi" w:cstheme="majorBidi"/>
          <w:sz w:val="24"/>
          <w:szCs w:val="24"/>
        </w:rPr>
        <w:t>interacted with</w:t>
      </w:r>
      <w:r w:rsidRPr="00BF2D91">
        <w:rPr>
          <w:rFonts w:asciiTheme="majorBidi" w:eastAsiaTheme="majorBidi" w:hAnsiTheme="majorBidi" w:cstheme="majorBidi"/>
          <w:sz w:val="24"/>
          <w:szCs w:val="24"/>
        </w:rPr>
        <w:t xml:space="preserve"> the regime’s paternalism</w:t>
      </w:r>
      <w:r w:rsidR="00991F1F" w:rsidRPr="00BF2D91">
        <w:rPr>
          <w:rFonts w:asciiTheme="majorBidi" w:eastAsiaTheme="majorBidi" w:hAnsiTheme="majorBidi" w:cstheme="majorBidi"/>
          <w:sz w:val="24"/>
          <w:szCs w:val="24"/>
        </w:rPr>
        <w:t>, and thousands of</w:t>
      </w:r>
      <w:r w:rsidRPr="00BF2D91">
        <w:rPr>
          <w:rFonts w:asciiTheme="majorBidi" w:eastAsiaTheme="majorBidi" w:hAnsiTheme="majorBidi" w:cstheme="majorBidi"/>
          <w:sz w:val="24"/>
          <w:szCs w:val="24"/>
        </w:rPr>
        <w:t xml:space="preserve"> Spaniards</w:t>
      </w:r>
      <w:r w:rsidR="00991F1F" w:rsidRPr="00BF2D91">
        <w:rPr>
          <w:rFonts w:asciiTheme="majorBidi" w:eastAsiaTheme="majorBidi" w:hAnsiTheme="majorBidi" w:cstheme="majorBidi"/>
          <w:sz w:val="24"/>
          <w:szCs w:val="24"/>
        </w:rPr>
        <w:t xml:space="preserve"> within the BCMGP</w:t>
      </w:r>
      <w:r w:rsidRPr="00BF2D91">
        <w:rPr>
          <w:rFonts w:asciiTheme="majorBidi" w:eastAsiaTheme="majorBidi" w:hAnsiTheme="majorBidi" w:cstheme="majorBidi"/>
          <w:sz w:val="24"/>
          <w:szCs w:val="24"/>
        </w:rPr>
        <w:t xml:space="preserve"> appealed to the authorities for favours. Yet Francoist patronage structures also required Spaniards to adopt a cautious approach in their letters to the state, which toed the line between assertiveness and deference. In his work on the Soviet Union in the 1930s, Stephen </w:t>
      </w:r>
      <w:proofErr w:type="spellStart"/>
      <w:r w:rsidRPr="00BF2D91">
        <w:rPr>
          <w:rFonts w:asciiTheme="majorBidi" w:eastAsiaTheme="majorBidi" w:hAnsiTheme="majorBidi" w:cstheme="majorBidi"/>
          <w:sz w:val="24"/>
          <w:szCs w:val="24"/>
        </w:rPr>
        <w:t>Kotkin</w:t>
      </w:r>
      <w:proofErr w:type="spellEnd"/>
      <w:r w:rsidRPr="00BF2D91">
        <w:rPr>
          <w:rFonts w:asciiTheme="majorBidi" w:eastAsiaTheme="majorBidi" w:hAnsiTheme="majorBidi" w:cstheme="majorBidi"/>
          <w:sz w:val="24"/>
          <w:szCs w:val="24"/>
        </w:rPr>
        <w:t xml:space="preserve"> coined the term ‘Speaking Bolshevik’ to refer to the process by which Russian citizens learnt what the state expected of them as individuals, which included reproducing the discursive tropes of the Soviet regime.</w:t>
      </w:r>
      <w:r w:rsidRPr="00BF2D91">
        <w:rPr>
          <w:rStyle w:val="FootnoteReference"/>
          <w:rFonts w:asciiTheme="majorBidi" w:eastAsiaTheme="majorBidi" w:hAnsiTheme="majorBidi" w:cstheme="majorBidi"/>
          <w:sz w:val="24"/>
          <w:szCs w:val="24"/>
        </w:rPr>
        <w:footnoteReference w:id="586"/>
      </w:r>
      <w:r w:rsidRPr="00BF2D91">
        <w:rPr>
          <w:rFonts w:asciiTheme="majorBidi" w:eastAsiaTheme="majorBidi" w:hAnsiTheme="majorBidi" w:cstheme="majorBidi"/>
          <w:sz w:val="24"/>
          <w:szCs w:val="24"/>
        </w:rPr>
        <w:t xml:space="preserve"> </w:t>
      </w:r>
      <w:proofErr w:type="spellStart"/>
      <w:r w:rsidRPr="00BF2D91">
        <w:rPr>
          <w:rFonts w:asciiTheme="majorBidi" w:eastAsiaTheme="majorBidi" w:hAnsiTheme="majorBidi" w:cstheme="majorBidi"/>
          <w:sz w:val="24"/>
          <w:szCs w:val="24"/>
        </w:rPr>
        <w:t>Kotkin</w:t>
      </w:r>
      <w:proofErr w:type="spellEnd"/>
      <w:r w:rsidRPr="00BF2D91">
        <w:rPr>
          <w:rFonts w:asciiTheme="majorBidi" w:eastAsiaTheme="majorBidi" w:hAnsiTheme="majorBidi" w:cstheme="majorBidi"/>
          <w:sz w:val="24"/>
          <w:szCs w:val="24"/>
        </w:rPr>
        <w:t xml:space="preserve"> suggested that it was the </w:t>
      </w:r>
      <w:r w:rsidRPr="00BF2D91">
        <w:rPr>
          <w:rFonts w:asciiTheme="majorBidi" w:eastAsiaTheme="majorBidi" w:hAnsiTheme="majorBidi" w:cstheme="majorBidi"/>
          <w:sz w:val="24"/>
          <w:szCs w:val="24"/>
        </w:rPr>
        <w:lastRenderedPageBreak/>
        <w:t xml:space="preserve">population’s willingness to meet such expectations that enabled the Soviet regime to maintain a degree of stability. Despite their ideological differences—and </w:t>
      </w:r>
      <w:r w:rsidR="004D3CDD" w:rsidRPr="00BF2D91">
        <w:rPr>
          <w:rFonts w:asciiTheme="majorBidi" w:eastAsiaTheme="majorBidi" w:hAnsiTheme="majorBidi" w:cstheme="majorBidi"/>
          <w:sz w:val="24"/>
          <w:szCs w:val="24"/>
        </w:rPr>
        <w:t xml:space="preserve">the </w:t>
      </w:r>
      <w:r w:rsidRPr="00BF2D91">
        <w:rPr>
          <w:rFonts w:asciiTheme="majorBidi" w:eastAsiaTheme="majorBidi" w:hAnsiTheme="majorBidi" w:cstheme="majorBidi"/>
          <w:sz w:val="24"/>
          <w:szCs w:val="24"/>
        </w:rPr>
        <w:t xml:space="preserve">significant disparity in state power—, the Francoist and Soviet regimes influenced their subjects’ use of language in similar ways. Spaniards living under Francoism also learnt to adopt the language of the regime and frequently deployed Francoism’s narratives in their attempts to improve their personal circumstances. </w:t>
      </w:r>
      <w:r w:rsidR="007F010E" w:rsidRPr="00BF2D91">
        <w:rPr>
          <w:rFonts w:asciiTheme="majorBidi" w:eastAsiaTheme="majorBidi" w:hAnsiTheme="majorBidi" w:cstheme="majorBidi"/>
          <w:sz w:val="24"/>
          <w:szCs w:val="24"/>
        </w:rPr>
        <w:t>H</w:t>
      </w:r>
      <w:r w:rsidR="001248EA" w:rsidRPr="00BF2D91">
        <w:rPr>
          <w:rFonts w:asciiTheme="majorBidi" w:eastAsiaTheme="majorBidi" w:hAnsiTheme="majorBidi" w:cstheme="majorBidi"/>
          <w:sz w:val="24"/>
          <w:szCs w:val="24"/>
        </w:rPr>
        <w:t xml:space="preserve">owever, </w:t>
      </w:r>
      <w:r w:rsidR="007F010E" w:rsidRPr="00BF2D91">
        <w:rPr>
          <w:rFonts w:asciiTheme="majorBidi" w:eastAsiaTheme="majorBidi" w:hAnsiTheme="majorBidi" w:cstheme="majorBidi"/>
          <w:sz w:val="24"/>
          <w:szCs w:val="24"/>
        </w:rPr>
        <w:t>Spain</w:t>
      </w:r>
      <w:r w:rsidR="001248EA" w:rsidRPr="00BF2D91">
        <w:rPr>
          <w:rFonts w:asciiTheme="majorBidi" w:eastAsiaTheme="majorBidi" w:hAnsiTheme="majorBidi" w:cstheme="majorBidi"/>
          <w:sz w:val="24"/>
          <w:szCs w:val="24"/>
        </w:rPr>
        <w:t xml:space="preserve">’s political and social reality under Francoism differed significantly from the Russian context. Rather than reinforcing central authority and </w:t>
      </w:r>
      <w:r w:rsidR="00D11AE5" w:rsidRPr="00BF2D91">
        <w:rPr>
          <w:rFonts w:asciiTheme="majorBidi" w:eastAsiaTheme="majorBidi" w:hAnsiTheme="majorBidi" w:cstheme="majorBidi"/>
          <w:sz w:val="24"/>
          <w:szCs w:val="24"/>
        </w:rPr>
        <w:t>revolutionising traditional power structures</w:t>
      </w:r>
      <w:r w:rsidR="001248EA" w:rsidRPr="00BF2D91">
        <w:rPr>
          <w:rFonts w:asciiTheme="majorBidi" w:eastAsiaTheme="majorBidi" w:hAnsiTheme="majorBidi" w:cstheme="majorBidi"/>
          <w:sz w:val="24"/>
          <w:szCs w:val="24"/>
        </w:rPr>
        <w:t>, in Spain the specific natur</w:t>
      </w:r>
      <w:r w:rsidR="007522D2" w:rsidRPr="00BF2D91">
        <w:rPr>
          <w:rFonts w:asciiTheme="majorBidi" w:eastAsiaTheme="majorBidi" w:hAnsiTheme="majorBidi" w:cstheme="majorBidi"/>
          <w:sz w:val="24"/>
          <w:szCs w:val="24"/>
        </w:rPr>
        <w:t>e of ‘speaking Francoist’</w:t>
      </w:r>
      <w:r w:rsidR="001248EA" w:rsidRPr="00BF2D91">
        <w:rPr>
          <w:rFonts w:asciiTheme="majorBidi" w:eastAsiaTheme="majorBidi" w:hAnsiTheme="majorBidi" w:cstheme="majorBidi"/>
          <w:sz w:val="24"/>
          <w:szCs w:val="24"/>
        </w:rPr>
        <w:t xml:space="preserve"> acknowledged the discretion of state bureaucrats to act in their favour, </w:t>
      </w:r>
      <w:r w:rsidR="007522D2" w:rsidRPr="00BF2D91">
        <w:rPr>
          <w:rFonts w:asciiTheme="majorBidi" w:eastAsiaTheme="majorBidi" w:hAnsiTheme="majorBidi" w:cstheme="majorBidi"/>
          <w:sz w:val="24"/>
          <w:szCs w:val="24"/>
        </w:rPr>
        <w:t>thus strengthening</w:t>
      </w:r>
      <w:r w:rsidR="001248EA" w:rsidRPr="00BF2D91">
        <w:rPr>
          <w:rFonts w:asciiTheme="majorBidi" w:eastAsiaTheme="majorBidi" w:hAnsiTheme="majorBidi" w:cstheme="majorBidi"/>
          <w:sz w:val="24"/>
          <w:szCs w:val="24"/>
        </w:rPr>
        <w:t xml:space="preserve"> traditional</w:t>
      </w:r>
      <w:r w:rsidR="007522D2" w:rsidRPr="00BF2D91">
        <w:rPr>
          <w:rFonts w:asciiTheme="majorBidi" w:eastAsiaTheme="majorBidi" w:hAnsiTheme="majorBidi" w:cstheme="majorBidi"/>
          <w:sz w:val="24"/>
          <w:szCs w:val="24"/>
        </w:rPr>
        <w:t xml:space="preserve">, patronage-based forms of governance. This implied a </w:t>
      </w:r>
      <w:r w:rsidR="001248EA" w:rsidRPr="00BF2D91">
        <w:rPr>
          <w:rFonts w:asciiTheme="majorBidi" w:eastAsiaTheme="majorBidi" w:hAnsiTheme="majorBidi" w:cstheme="majorBidi"/>
          <w:sz w:val="24"/>
          <w:szCs w:val="24"/>
        </w:rPr>
        <w:t>cert</w:t>
      </w:r>
      <w:r w:rsidR="007522D2" w:rsidRPr="00BF2D91">
        <w:rPr>
          <w:rFonts w:asciiTheme="majorBidi" w:eastAsiaTheme="majorBidi" w:hAnsiTheme="majorBidi" w:cstheme="majorBidi"/>
          <w:sz w:val="24"/>
          <w:szCs w:val="24"/>
        </w:rPr>
        <w:t>ain devolution of central power, which, though appearing</w:t>
      </w:r>
      <w:r w:rsidR="001248EA" w:rsidRPr="00BF2D91">
        <w:rPr>
          <w:rFonts w:asciiTheme="majorBidi" w:eastAsiaTheme="majorBidi" w:hAnsiTheme="majorBidi" w:cstheme="majorBidi"/>
          <w:sz w:val="24"/>
          <w:szCs w:val="24"/>
        </w:rPr>
        <w:t xml:space="preserve"> to contradict the central</w:t>
      </w:r>
      <w:r w:rsidR="007522D2" w:rsidRPr="00BF2D91">
        <w:rPr>
          <w:rFonts w:asciiTheme="majorBidi" w:eastAsiaTheme="majorBidi" w:hAnsiTheme="majorBidi" w:cstheme="majorBidi"/>
          <w:sz w:val="24"/>
          <w:szCs w:val="24"/>
        </w:rPr>
        <w:t xml:space="preserve">ising impetus of the regime, </w:t>
      </w:r>
      <w:r w:rsidR="001248EA" w:rsidRPr="00BF2D91">
        <w:rPr>
          <w:rFonts w:asciiTheme="majorBidi" w:eastAsiaTheme="majorBidi" w:hAnsiTheme="majorBidi" w:cstheme="majorBidi"/>
          <w:sz w:val="24"/>
          <w:szCs w:val="24"/>
        </w:rPr>
        <w:t xml:space="preserve">was typical of the heavy but weak nature of Francoist bureaucracy, and its dependence on </w:t>
      </w:r>
      <w:r w:rsidR="00D2579E" w:rsidRPr="00BF2D91">
        <w:rPr>
          <w:rFonts w:asciiTheme="majorBidi" w:eastAsiaTheme="majorBidi" w:hAnsiTheme="majorBidi" w:cstheme="majorBidi"/>
          <w:sz w:val="24"/>
          <w:szCs w:val="24"/>
        </w:rPr>
        <w:t>local agents.</w:t>
      </w:r>
    </w:p>
    <w:p w14:paraId="010C61A3" w14:textId="32EDADB6" w:rsidR="00F5345E" w:rsidRPr="00BF2D91" w:rsidRDefault="00D2579E" w:rsidP="001D3D8F">
      <w:pPr>
        <w:spacing w:line="480" w:lineRule="auto"/>
        <w:ind w:firstLine="708"/>
        <w:jc w:val="both"/>
        <w:rPr>
          <w:rFonts w:asciiTheme="majorBidi" w:eastAsia="Times New Roman" w:hAnsiTheme="majorBidi" w:cstheme="majorBidi"/>
          <w:color w:val="000000" w:themeColor="text1"/>
          <w:sz w:val="24"/>
          <w:szCs w:val="24"/>
        </w:rPr>
      </w:pPr>
      <w:r w:rsidRPr="00BF2D91">
        <w:rPr>
          <w:rFonts w:asciiTheme="majorBidi" w:eastAsiaTheme="majorBidi" w:hAnsiTheme="majorBidi" w:cstheme="majorBidi"/>
          <w:sz w:val="24"/>
          <w:szCs w:val="24"/>
        </w:rPr>
        <w:t xml:space="preserve">Adopting the language of the regime </w:t>
      </w:r>
      <w:r w:rsidR="00F5345E" w:rsidRPr="00BF2D91">
        <w:rPr>
          <w:rFonts w:asciiTheme="majorBidi" w:eastAsiaTheme="majorBidi" w:hAnsiTheme="majorBidi" w:cstheme="majorBidi"/>
          <w:sz w:val="24"/>
          <w:szCs w:val="24"/>
        </w:rPr>
        <w:t xml:space="preserve">did not necessarily imply profound, ideological affinity; individuals often ‘spoke Francoist’ for pragmatic, or even deeply unpatriotic, reasons. Yet the ability of citizens to adapt to official rhetoric not only underscores their agency within the authoritarian context of Francoist Spain, but also offers an insight into the regime’s process of legitimisation, particularly with ‘ordinary’ citizens whose ideological commitment to the </w:t>
      </w:r>
      <w:proofErr w:type="spellStart"/>
      <w:r w:rsidR="00F5345E" w:rsidRPr="00BF2D91">
        <w:rPr>
          <w:rFonts w:asciiTheme="majorBidi" w:eastAsiaTheme="majorBidi" w:hAnsiTheme="majorBidi" w:cstheme="majorBidi"/>
          <w:i/>
          <w:sz w:val="24"/>
          <w:szCs w:val="24"/>
        </w:rPr>
        <w:t>Movimiento</w:t>
      </w:r>
      <w:proofErr w:type="spellEnd"/>
      <w:r w:rsidR="00F5345E" w:rsidRPr="00BF2D91">
        <w:rPr>
          <w:rFonts w:asciiTheme="majorBidi" w:eastAsiaTheme="majorBidi" w:hAnsiTheme="majorBidi" w:cstheme="majorBidi"/>
          <w:i/>
          <w:sz w:val="24"/>
          <w:szCs w:val="24"/>
        </w:rPr>
        <w:t xml:space="preserve"> </w:t>
      </w:r>
      <w:r w:rsidR="00F5345E" w:rsidRPr="00BF2D91">
        <w:rPr>
          <w:rFonts w:asciiTheme="majorBidi" w:eastAsiaTheme="majorBidi" w:hAnsiTheme="majorBidi" w:cstheme="majorBidi"/>
          <w:sz w:val="24"/>
          <w:szCs w:val="24"/>
        </w:rPr>
        <w:t xml:space="preserve">was far from assured. Though individuals who ‘spoke Francoist’ often did so in pursuit of personal interests, their adoption of the regime’s narratives reinforced the validity of these. In this way, the Francoist state brought many ordinary Spanish citizens into the regime, in an essential process of legitimation. </w:t>
      </w:r>
    </w:p>
    <w:p w14:paraId="530A669B" w14:textId="0C270D6D" w:rsidR="00F5345E" w:rsidRPr="00BF2D91" w:rsidRDefault="00F5345E" w:rsidP="004D6359">
      <w:pPr>
        <w:spacing w:line="480" w:lineRule="auto"/>
        <w:ind w:firstLine="708"/>
        <w:jc w:val="both"/>
        <w:rPr>
          <w:rFonts w:asciiTheme="majorBidi" w:eastAsiaTheme="majorBidi" w:hAnsiTheme="majorBidi" w:cstheme="majorBidi"/>
          <w:sz w:val="24"/>
          <w:szCs w:val="24"/>
        </w:rPr>
      </w:pPr>
      <w:r w:rsidRPr="00BF2D91">
        <w:rPr>
          <w:rFonts w:asciiTheme="majorBidi" w:eastAsia="Times New Roman" w:hAnsiTheme="majorBidi" w:cstheme="majorBidi"/>
          <w:color w:val="000000" w:themeColor="text1"/>
          <w:sz w:val="24"/>
          <w:szCs w:val="24"/>
        </w:rPr>
        <w:t xml:space="preserve">Correspondence between Francoist </w:t>
      </w:r>
      <w:proofErr w:type="spellStart"/>
      <w:r w:rsidRPr="00BF2D91">
        <w:rPr>
          <w:rFonts w:asciiTheme="majorBidi" w:eastAsia="Times New Roman" w:hAnsiTheme="majorBidi" w:cstheme="majorBidi"/>
          <w:i/>
          <w:iCs/>
          <w:color w:val="000000" w:themeColor="text1"/>
          <w:sz w:val="24"/>
          <w:szCs w:val="24"/>
        </w:rPr>
        <w:t>mutilados</w:t>
      </w:r>
      <w:proofErr w:type="spellEnd"/>
      <w:r w:rsidRPr="00BF2D91">
        <w:rPr>
          <w:rFonts w:asciiTheme="majorBidi" w:eastAsia="Times New Roman" w:hAnsiTheme="majorBidi" w:cstheme="majorBidi"/>
          <w:i/>
          <w:iCs/>
          <w:color w:val="000000" w:themeColor="text1"/>
          <w:sz w:val="24"/>
          <w:szCs w:val="24"/>
        </w:rPr>
        <w:t xml:space="preserve"> </w:t>
      </w:r>
      <w:r w:rsidRPr="00BF2D91">
        <w:rPr>
          <w:rFonts w:asciiTheme="majorBidi" w:eastAsia="Times New Roman" w:hAnsiTheme="majorBidi" w:cstheme="majorBidi"/>
          <w:iCs/>
          <w:color w:val="000000" w:themeColor="text1"/>
          <w:sz w:val="24"/>
          <w:szCs w:val="24"/>
        </w:rPr>
        <w:t>and representatives of the BCMGP offers an insight into this process.</w:t>
      </w:r>
      <w:r w:rsidRPr="00BF2D91">
        <w:rPr>
          <w:rFonts w:asciiTheme="majorBidi" w:eastAsia="Times New Roman" w:hAnsiTheme="majorBidi" w:cstheme="majorBidi"/>
          <w:i/>
          <w:iCs/>
          <w:color w:val="000000" w:themeColor="text1"/>
          <w:sz w:val="24"/>
          <w:szCs w:val="24"/>
        </w:rPr>
        <w:t xml:space="preserve"> </w:t>
      </w:r>
      <w:r w:rsidRPr="00BF2D91">
        <w:rPr>
          <w:rFonts w:asciiTheme="majorBidi" w:eastAsia="Times New Roman" w:hAnsiTheme="majorBidi" w:cstheme="majorBidi"/>
          <w:iCs/>
          <w:color w:val="000000" w:themeColor="text1"/>
          <w:sz w:val="24"/>
          <w:szCs w:val="24"/>
        </w:rPr>
        <w:t xml:space="preserve">Though they had fought in the Francoist army in the </w:t>
      </w:r>
      <w:r w:rsidRPr="00BF2D91">
        <w:rPr>
          <w:rFonts w:asciiTheme="majorBidi" w:eastAsia="Times New Roman" w:hAnsiTheme="majorBidi" w:cstheme="majorBidi"/>
          <w:iCs/>
          <w:color w:val="000000" w:themeColor="text1"/>
          <w:sz w:val="24"/>
          <w:szCs w:val="24"/>
        </w:rPr>
        <w:lastRenderedPageBreak/>
        <w:t xml:space="preserve">Civil War and had thus contributed to its victory, </w:t>
      </w:r>
      <w:proofErr w:type="spellStart"/>
      <w:r w:rsidRPr="00BF2D91">
        <w:rPr>
          <w:rFonts w:asciiTheme="majorBidi" w:eastAsia="Times New Roman" w:hAnsiTheme="majorBidi" w:cstheme="majorBidi"/>
          <w:i/>
          <w:iCs/>
          <w:color w:val="000000" w:themeColor="text1"/>
          <w:sz w:val="24"/>
          <w:szCs w:val="24"/>
        </w:rPr>
        <w:t>mutilados</w:t>
      </w:r>
      <w:proofErr w:type="spellEnd"/>
      <w:r w:rsidRPr="00BF2D91">
        <w:rPr>
          <w:rFonts w:asciiTheme="majorBidi" w:eastAsia="Times New Roman" w:hAnsiTheme="majorBidi" w:cstheme="majorBidi"/>
          <w:iCs/>
          <w:color w:val="000000" w:themeColor="text1"/>
          <w:sz w:val="24"/>
          <w:szCs w:val="24"/>
        </w:rPr>
        <w:t xml:space="preserve"> were not necessarily supporters of the Francoist regime; most low-ranking soldiers had been conscripted into the army, while others had volunteered to serve with Franco’s rivals within the coalition of forces which comprised the Nationalist war effort.</w:t>
      </w:r>
      <w:r w:rsidRPr="00BF2D91">
        <w:rPr>
          <w:rStyle w:val="FootnoteReference"/>
          <w:rFonts w:asciiTheme="majorBidi" w:eastAsia="Times New Roman" w:hAnsiTheme="majorBidi" w:cstheme="majorBidi"/>
          <w:iCs/>
          <w:color w:val="000000" w:themeColor="text1"/>
          <w:sz w:val="24"/>
          <w:szCs w:val="24"/>
        </w:rPr>
        <w:footnoteReference w:id="587"/>
      </w:r>
      <w:r w:rsidRPr="00BF2D91">
        <w:rPr>
          <w:rFonts w:asciiTheme="majorBidi" w:eastAsia="Times New Roman" w:hAnsiTheme="majorBidi" w:cstheme="majorBidi"/>
          <w:iCs/>
          <w:color w:val="000000" w:themeColor="text1"/>
          <w:sz w:val="24"/>
          <w:szCs w:val="24"/>
        </w:rPr>
        <w:t xml:space="preserve"> In addition, the paucity of BCMGP benefits did not necessarily endear Francoist </w:t>
      </w:r>
      <w:proofErr w:type="spellStart"/>
      <w:r w:rsidRPr="00BF2D91">
        <w:rPr>
          <w:rFonts w:asciiTheme="majorBidi" w:eastAsia="Times New Roman" w:hAnsiTheme="majorBidi" w:cstheme="majorBidi"/>
          <w:i/>
          <w:iCs/>
          <w:color w:val="000000" w:themeColor="text1"/>
          <w:sz w:val="24"/>
          <w:szCs w:val="24"/>
        </w:rPr>
        <w:t>mutilados</w:t>
      </w:r>
      <w:proofErr w:type="spellEnd"/>
      <w:r w:rsidRPr="00BF2D91">
        <w:rPr>
          <w:rFonts w:asciiTheme="majorBidi" w:eastAsia="Times New Roman" w:hAnsiTheme="majorBidi" w:cstheme="majorBidi"/>
          <w:i/>
          <w:iCs/>
          <w:color w:val="000000" w:themeColor="text1"/>
          <w:sz w:val="24"/>
          <w:szCs w:val="24"/>
        </w:rPr>
        <w:t xml:space="preserve"> </w:t>
      </w:r>
      <w:r w:rsidRPr="00BF2D91">
        <w:rPr>
          <w:rFonts w:asciiTheme="majorBidi" w:eastAsia="Times New Roman" w:hAnsiTheme="majorBidi" w:cstheme="majorBidi"/>
          <w:iCs/>
          <w:color w:val="000000" w:themeColor="text1"/>
          <w:sz w:val="24"/>
          <w:szCs w:val="24"/>
        </w:rPr>
        <w:t xml:space="preserve">to the nascent regime. Tensions between the need to show deference to new power structures and a desire to improve their personal circumstances can be seen in the letters of </w:t>
      </w:r>
      <w:proofErr w:type="spellStart"/>
      <w:r w:rsidRPr="00BF2D91">
        <w:rPr>
          <w:rFonts w:asciiTheme="majorBidi" w:eastAsia="Times New Roman" w:hAnsiTheme="majorBidi" w:cstheme="majorBidi"/>
          <w:i/>
          <w:iCs/>
          <w:color w:val="000000" w:themeColor="text1"/>
          <w:sz w:val="24"/>
          <w:szCs w:val="24"/>
        </w:rPr>
        <w:t>mutilados</w:t>
      </w:r>
      <w:proofErr w:type="spellEnd"/>
      <w:r w:rsidRPr="00BF2D91">
        <w:rPr>
          <w:rFonts w:asciiTheme="majorBidi" w:eastAsia="Times New Roman" w:hAnsiTheme="majorBidi" w:cstheme="majorBidi"/>
          <w:iCs/>
          <w:color w:val="000000" w:themeColor="text1"/>
          <w:sz w:val="24"/>
          <w:szCs w:val="24"/>
        </w:rPr>
        <w:t xml:space="preserve">, who </w:t>
      </w:r>
      <w:r w:rsidRPr="00BF2D91">
        <w:rPr>
          <w:rFonts w:asciiTheme="majorBidi" w:eastAsia="Times New Roman" w:hAnsiTheme="majorBidi" w:cstheme="majorBidi"/>
          <w:color w:val="000000" w:themeColor="text1"/>
          <w:sz w:val="24"/>
          <w:szCs w:val="24"/>
        </w:rPr>
        <w:t xml:space="preserve">did not accept the bureaucratic culture of the BCMGP uncritically. Many recognised the system’s malleability and sought to deploy the regime’s rhetoric to their advantage. </w:t>
      </w:r>
      <w:r w:rsidR="00CB163D">
        <w:rPr>
          <w:rFonts w:asciiTheme="majorBidi" w:eastAsiaTheme="majorBidi" w:hAnsiTheme="majorBidi" w:cstheme="majorBidi"/>
          <w:sz w:val="24"/>
          <w:szCs w:val="24"/>
        </w:rPr>
        <w:t>[redacted]</w:t>
      </w:r>
    </w:p>
    <w:p w14:paraId="6A5290CA" w14:textId="77777777" w:rsidR="00F5345E" w:rsidRPr="00BF2D91" w:rsidRDefault="00F5345E" w:rsidP="00F5345E">
      <w:pPr>
        <w:widowControl w:val="0"/>
        <w:autoSpaceDE w:val="0"/>
        <w:autoSpaceDN w:val="0"/>
        <w:adjustRightInd w:val="0"/>
        <w:spacing w:after="240" w:line="480" w:lineRule="auto"/>
        <w:ind w:firstLine="720"/>
        <w:jc w:val="both"/>
        <w:rPr>
          <w:rFonts w:asciiTheme="majorBidi" w:eastAsia="Times New Roman" w:hAnsiTheme="majorBidi" w:cstheme="majorBidi"/>
          <w:color w:val="000000" w:themeColor="text1"/>
          <w:sz w:val="24"/>
          <w:szCs w:val="24"/>
        </w:rPr>
      </w:pPr>
    </w:p>
    <w:p w14:paraId="6C91FBC4" w14:textId="3AB50FD2" w:rsidR="00A56158" w:rsidRPr="00BF2D91" w:rsidRDefault="0054393B" w:rsidP="0054393B">
      <w:pPr>
        <w:pStyle w:val="Heading2"/>
        <w:rPr>
          <w:rFonts w:asciiTheme="majorBidi" w:hAnsiTheme="majorBidi" w:cstheme="majorBidi"/>
          <w:sz w:val="24"/>
          <w:szCs w:val="24"/>
        </w:rPr>
      </w:pPr>
      <w:bookmarkStart w:id="50" w:name="_Toc515359442"/>
      <w:r w:rsidRPr="00BF2D91">
        <w:rPr>
          <w:rFonts w:asciiTheme="majorBidi" w:hAnsiTheme="majorBidi" w:cstheme="majorBidi"/>
          <w:sz w:val="24"/>
          <w:szCs w:val="24"/>
        </w:rPr>
        <w:t>Francoism</w:t>
      </w:r>
      <w:r w:rsidR="00A56158" w:rsidRPr="00BF2D91">
        <w:rPr>
          <w:rFonts w:asciiTheme="majorBidi" w:hAnsiTheme="majorBidi" w:cstheme="majorBidi"/>
          <w:sz w:val="24"/>
          <w:szCs w:val="24"/>
        </w:rPr>
        <w:t xml:space="preserve"> and modernity</w:t>
      </w:r>
      <w:bookmarkEnd w:id="50"/>
    </w:p>
    <w:p w14:paraId="37747F32" w14:textId="5E85F173" w:rsidR="00A56158" w:rsidRPr="00BF2D91" w:rsidRDefault="00396ABB" w:rsidP="00EB08ED">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Despite its </w:t>
      </w:r>
      <w:r w:rsidR="0002331A" w:rsidRPr="00BF2D91">
        <w:rPr>
          <w:rFonts w:asciiTheme="majorBidi" w:eastAsia="Times New Roman" w:hAnsiTheme="majorBidi" w:cstheme="majorBidi"/>
          <w:sz w:val="24"/>
          <w:szCs w:val="24"/>
        </w:rPr>
        <w:t xml:space="preserve">socially </w:t>
      </w:r>
      <w:r w:rsidR="005F2007" w:rsidRPr="00BF2D91">
        <w:rPr>
          <w:rFonts w:asciiTheme="majorBidi" w:eastAsia="Times New Roman" w:hAnsiTheme="majorBidi" w:cstheme="majorBidi"/>
          <w:sz w:val="24"/>
          <w:szCs w:val="24"/>
        </w:rPr>
        <w:t>conservative character</w:t>
      </w:r>
      <w:r w:rsidRPr="00BF2D91">
        <w:rPr>
          <w:rFonts w:asciiTheme="majorBidi" w:eastAsia="Times New Roman" w:hAnsiTheme="majorBidi" w:cstheme="majorBidi"/>
          <w:sz w:val="24"/>
          <w:szCs w:val="24"/>
        </w:rPr>
        <w:t xml:space="preserve">, </w:t>
      </w:r>
      <w:r w:rsidR="00294277" w:rsidRPr="00BF2D91">
        <w:rPr>
          <w:rFonts w:asciiTheme="majorBidi" w:eastAsia="Times New Roman" w:hAnsiTheme="majorBidi" w:cstheme="majorBidi"/>
          <w:sz w:val="24"/>
          <w:szCs w:val="24"/>
        </w:rPr>
        <w:t xml:space="preserve">the Francoist regime </w:t>
      </w:r>
      <w:r w:rsidRPr="00BF2D91">
        <w:rPr>
          <w:rFonts w:asciiTheme="majorBidi" w:eastAsia="Times New Roman" w:hAnsiTheme="majorBidi" w:cstheme="majorBidi"/>
          <w:sz w:val="24"/>
          <w:szCs w:val="24"/>
        </w:rPr>
        <w:t>positioned itself as a modern state, in touch with broader, international modernising trends.</w:t>
      </w:r>
      <w:r w:rsidR="00AB5355" w:rsidRPr="00BF2D91">
        <w:rPr>
          <w:rFonts w:asciiTheme="majorBidi" w:eastAsia="Times New Roman" w:hAnsiTheme="majorBidi" w:cstheme="majorBidi"/>
          <w:sz w:val="24"/>
          <w:szCs w:val="24"/>
        </w:rPr>
        <w:t xml:space="preserve"> This was reflected in its approach to the issue of war disability.</w:t>
      </w:r>
      <w:r w:rsidRPr="00BF2D91">
        <w:rPr>
          <w:rFonts w:asciiTheme="majorBidi" w:eastAsia="Times New Roman" w:hAnsiTheme="majorBidi" w:cstheme="majorBidi"/>
          <w:sz w:val="24"/>
          <w:szCs w:val="24"/>
        </w:rPr>
        <w:t xml:space="preserve"> </w:t>
      </w:r>
      <w:r w:rsidR="00A56158" w:rsidRPr="00BF2D91">
        <w:rPr>
          <w:rFonts w:asciiTheme="majorBidi" w:eastAsia="Times New Roman" w:hAnsiTheme="majorBidi" w:cstheme="majorBidi"/>
          <w:sz w:val="24"/>
          <w:szCs w:val="24"/>
        </w:rPr>
        <w:t xml:space="preserve">Even in the depths of post-war economic autarchy, the </w:t>
      </w:r>
      <w:r w:rsidR="00CE7556" w:rsidRPr="00BF2D91">
        <w:rPr>
          <w:rFonts w:asciiTheme="majorBidi" w:eastAsia="Times New Roman" w:hAnsiTheme="majorBidi" w:cstheme="majorBidi"/>
          <w:sz w:val="24"/>
          <w:szCs w:val="24"/>
        </w:rPr>
        <w:t>BCMGP</w:t>
      </w:r>
      <w:r w:rsidR="00A56158" w:rsidRPr="00BF2D91">
        <w:rPr>
          <w:rFonts w:asciiTheme="majorBidi" w:eastAsia="Times New Roman" w:hAnsiTheme="majorBidi" w:cstheme="majorBidi"/>
          <w:sz w:val="24"/>
          <w:szCs w:val="24"/>
        </w:rPr>
        <w:t>’</w:t>
      </w:r>
      <w:r w:rsidR="00CE7556" w:rsidRPr="00BF2D91">
        <w:rPr>
          <w:rFonts w:asciiTheme="majorBidi" w:eastAsia="Times New Roman" w:hAnsiTheme="majorBidi" w:cstheme="majorBidi"/>
          <w:sz w:val="24"/>
          <w:szCs w:val="24"/>
        </w:rPr>
        <w:t>s</w:t>
      </w:r>
      <w:r w:rsidR="00A56158" w:rsidRPr="00BF2D91">
        <w:rPr>
          <w:rFonts w:asciiTheme="majorBidi" w:eastAsia="Times New Roman" w:hAnsiTheme="majorBidi" w:cstheme="majorBidi"/>
          <w:sz w:val="24"/>
          <w:szCs w:val="24"/>
        </w:rPr>
        <w:t xml:space="preserve"> management of the war disabled dr</w:t>
      </w:r>
      <w:r w:rsidR="00A73C28" w:rsidRPr="00BF2D91">
        <w:rPr>
          <w:rFonts w:asciiTheme="majorBidi" w:eastAsia="Times New Roman" w:hAnsiTheme="majorBidi" w:cstheme="majorBidi"/>
          <w:sz w:val="24"/>
          <w:szCs w:val="24"/>
        </w:rPr>
        <w:t>ew on international</w:t>
      </w:r>
      <w:r w:rsidR="00A56158" w:rsidRPr="00BF2D91">
        <w:rPr>
          <w:rFonts w:asciiTheme="majorBidi" w:eastAsia="Times New Roman" w:hAnsiTheme="majorBidi" w:cstheme="majorBidi"/>
          <w:sz w:val="24"/>
          <w:szCs w:val="24"/>
        </w:rPr>
        <w:t xml:space="preserve"> trends, particularly those which favoured ‘workfare’ over welfare.</w:t>
      </w:r>
      <w:r w:rsidR="00A56158" w:rsidRPr="00BF2D91">
        <w:rPr>
          <w:rStyle w:val="FootnoteReference"/>
          <w:rFonts w:asciiTheme="majorBidi" w:eastAsia="Times New Roman" w:hAnsiTheme="majorBidi" w:cstheme="majorBidi"/>
          <w:sz w:val="24"/>
          <w:szCs w:val="24"/>
        </w:rPr>
        <w:footnoteReference w:id="588"/>
      </w:r>
      <w:r w:rsidR="00A56158" w:rsidRPr="00BF2D91">
        <w:rPr>
          <w:rFonts w:asciiTheme="majorBidi" w:eastAsia="Times New Roman" w:hAnsiTheme="majorBidi" w:cstheme="majorBidi"/>
          <w:sz w:val="24"/>
          <w:szCs w:val="24"/>
        </w:rPr>
        <w:t xml:space="preserve"> </w:t>
      </w:r>
      <w:r w:rsidR="00CE7556" w:rsidRPr="00BF2D91">
        <w:rPr>
          <w:rFonts w:asciiTheme="majorBidi" w:eastAsia="Times New Roman" w:hAnsiTheme="majorBidi" w:cstheme="majorBidi"/>
          <w:sz w:val="24"/>
          <w:szCs w:val="24"/>
        </w:rPr>
        <w:t>The</w:t>
      </w:r>
      <w:r w:rsidR="00A56158" w:rsidRPr="00BF2D91">
        <w:rPr>
          <w:rFonts w:asciiTheme="majorBidi" w:eastAsia="Times New Roman" w:hAnsiTheme="majorBidi" w:cstheme="majorBidi"/>
          <w:sz w:val="24"/>
          <w:szCs w:val="24"/>
        </w:rPr>
        <w:t xml:space="preserve"> medicalisation of disability changed the state’s approach to the disabled; thanks to </w:t>
      </w:r>
      <w:r w:rsidR="00A73C28" w:rsidRPr="00BF2D91">
        <w:rPr>
          <w:rFonts w:asciiTheme="majorBidi" w:eastAsia="Times New Roman" w:hAnsiTheme="majorBidi" w:cstheme="majorBidi"/>
          <w:sz w:val="24"/>
          <w:szCs w:val="24"/>
        </w:rPr>
        <w:t>modern medicine</w:t>
      </w:r>
      <w:r w:rsidR="00A56158" w:rsidRPr="00BF2D91">
        <w:rPr>
          <w:rFonts w:asciiTheme="majorBidi" w:eastAsia="Times New Roman" w:hAnsiTheme="majorBidi" w:cstheme="majorBidi"/>
          <w:sz w:val="24"/>
          <w:szCs w:val="24"/>
        </w:rPr>
        <w:t>, the once ‘permanently crippled’ body became merely ‘temporarily injured’.</w:t>
      </w:r>
      <w:r w:rsidR="00A56158" w:rsidRPr="00BF2D91">
        <w:rPr>
          <w:rStyle w:val="FootnoteReference"/>
          <w:rFonts w:asciiTheme="majorBidi" w:eastAsia="Times New Roman" w:hAnsiTheme="majorBidi" w:cstheme="majorBidi"/>
          <w:sz w:val="24"/>
          <w:szCs w:val="24"/>
        </w:rPr>
        <w:footnoteReference w:id="589"/>
      </w:r>
      <w:r w:rsidR="00A56158" w:rsidRPr="00BF2D91">
        <w:rPr>
          <w:rFonts w:asciiTheme="majorBidi" w:eastAsia="Times New Roman" w:hAnsiTheme="majorBidi" w:cstheme="majorBidi"/>
          <w:sz w:val="24"/>
          <w:szCs w:val="24"/>
        </w:rPr>
        <w:t xml:space="preserve"> Disabled soldiers were thus assessed according to their ‘usability’ or capacity for work, particularly </w:t>
      </w:r>
      <w:r w:rsidR="00A56158" w:rsidRPr="00BF2D91">
        <w:rPr>
          <w:rFonts w:asciiTheme="majorBidi" w:eastAsia="Times New Roman" w:hAnsiTheme="majorBidi" w:cstheme="majorBidi"/>
          <w:sz w:val="24"/>
          <w:szCs w:val="24"/>
        </w:rPr>
        <w:lastRenderedPageBreak/>
        <w:t>in relation to their ‘usefulness’ to the nation.</w:t>
      </w:r>
      <w:r w:rsidR="00A56158" w:rsidRPr="00BF2D91">
        <w:rPr>
          <w:rStyle w:val="FootnoteReference"/>
          <w:rFonts w:asciiTheme="majorBidi" w:eastAsia="Times New Roman" w:hAnsiTheme="majorBidi" w:cstheme="majorBidi"/>
          <w:sz w:val="24"/>
          <w:szCs w:val="24"/>
        </w:rPr>
        <w:footnoteReference w:id="590"/>
      </w:r>
      <w:r w:rsidR="00A56158" w:rsidRPr="00BF2D91">
        <w:rPr>
          <w:rFonts w:asciiTheme="majorBidi" w:eastAsia="Times New Roman" w:hAnsiTheme="majorBidi" w:cstheme="majorBidi"/>
          <w:sz w:val="24"/>
          <w:szCs w:val="24"/>
        </w:rPr>
        <w:t xml:space="preserve"> </w:t>
      </w:r>
      <w:r w:rsidR="00E207C2" w:rsidRPr="00BF2D91">
        <w:rPr>
          <w:rFonts w:asciiTheme="majorBidi" w:eastAsia="Times New Roman" w:hAnsiTheme="majorBidi" w:cstheme="majorBidi"/>
          <w:sz w:val="24"/>
          <w:szCs w:val="24"/>
        </w:rPr>
        <w:t>The idea of ‘usefulness’ undoubtedly appealed to the masculine identities of individuals such as Millan Astray, as well as the broader Francoist emphasis on men’s societal role</w:t>
      </w:r>
      <w:r w:rsidR="00EB08ED" w:rsidRPr="00BF2D91">
        <w:rPr>
          <w:rFonts w:asciiTheme="majorBidi" w:eastAsia="Times New Roman" w:hAnsiTheme="majorBidi" w:cstheme="majorBidi"/>
          <w:sz w:val="24"/>
          <w:szCs w:val="24"/>
        </w:rPr>
        <w:t xml:space="preserve"> as breadwinners</w:t>
      </w:r>
      <w:r w:rsidR="00E207C2" w:rsidRPr="00BF2D91">
        <w:rPr>
          <w:rFonts w:asciiTheme="majorBidi" w:eastAsia="Times New Roman" w:hAnsiTheme="majorBidi" w:cstheme="majorBidi"/>
          <w:sz w:val="24"/>
          <w:szCs w:val="24"/>
        </w:rPr>
        <w:t>. Yet t</w:t>
      </w:r>
      <w:r w:rsidR="00A56158" w:rsidRPr="00BF2D91">
        <w:rPr>
          <w:rFonts w:asciiTheme="majorBidi" w:eastAsia="Times New Roman" w:hAnsiTheme="majorBidi" w:cstheme="majorBidi"/>
          <w:sz w:val="24"/>
          <w:szCs w:val="24"/>
        </w:rPr>
        <w:t xml:space="preserve">he BCMGP’s emphasis on the ‘usefulness’ of </w:t>
      </w:r>
      <w:proofErr w:type="spellStart"/>
      <w:r w:rsidR="00A56158" w:rsidRPr="00BF2D91">
        <w:rPr>
          <w:rFonts w:asciiTheme="majorBidi" w:eastAsia="Times New Roman" w:hAnsiTheme="majorBidi" w:cstheme="majorBidi"/>
          <w:i/>
          <w:iCs/>
          <w:sz w:val="24"/>
          <w:szCs w:val="24"/>
        </w:rPr>
        <w:t>mutilados</w:t>
      </w:r>
      <w:proofErr w:type="spellEnd"/>
      <w:r w:rsidR="00A56158" w:rsidRPr="00BF2D91">
        <w:rPr>
          <w:rFonts w:asciiTheme="majorBidi" w:eastAsia="Times New Roman" w:hAnsiTheme="majorBidi" w:cstheme="majorBidi"/>
          <w:i/>
          <w:iCs/>
          <w:sz w:val="24"/>
          <w:szCs w:val="24"/>
        </w:rPr>
        <w:t xml:space="preserve"> </w:t>
      </w:r>
      <w:r w:rsidR="00E207C2" w:rsidRPr="00BF2D91">
        <w:rPr>
          <w:rFonts w:asciiTheme="majorBidi" w:eastAsia="Times New Roman" w:hAnsiTheme="majorBidi" w:cstheme="majorBidi"/>
          <w:sz w:val="24"/>
          <w:szCs w:val="24"/>
        </w:rPr>
        <w:t xml:space="preserve">also </w:t>
      </w:r>
      <w:r w:rsidR="00A56158" w:rsidRPr="00BF2D91">
        <w:rPr>
          <w:rFonts w:asciiTheme="majorBidi" w:eastAsia="Times New Roman" w:hAnsiTheme="majorBidi" w:cstheme="majorBidi"/>
          <w:sz w:val="24"/>
          <w:szCs w:val="24"/>
        </w:rPr>
        <w:t xml:space="preserve">reflected </w:t>
      </w:r>
      <w:r w:rsidR="00E207C2" w:rsidRPr="00BF2D91">
        <w:rPr>
          <w:rFonts w:asciiTheme="majorBidi" w:eastAsia="Times New Roman" w:hAnsiTheme="majorBidi" w:cstheme="majorBidi"/>
          <w:sz w:val="24"/>
          <w:szCs w:val="24"/>
        </w:rPr>
        <w:t xml:space="preserve">wider </w:t>
      </w:r>
      <w:r w:rsidR="00A56158" w:rsidRPr="00BF2D91">
        <w:rPr>
          <w:rFonts w:asciiTheme="majorBidi" w:eastAsia="Times New Roman" w:hAnsiTheme="majorBidi" w:cstheme="majorBidi"/>
          <w:sz w:val="24"/>
          <w:szCs w:val="24"/>
        </w:rPr>
        <w:t>international trends</w:t>
      </w:r>
      <w:r w:rsidR="00CE7556" w:rsidRPr="00BF2D91">
        <w:rPr>
          <w:rFonts w:asciiTheme="majorBidi" w:eastAsia="Times New Roman" w:hAnsiTheme="majorBidi" w:cstheme="majorBidi"/>
          <w:sz w:val="24"/>
          <w:szCs w:val="24"/>
        </w:rPr>
        <w:t>,</w:t>
      </w:r>
      <w:r w:rsidR="00A56158" w:rsidRPr="00BF2D91">
        <w:rPr>
          <w:rFonts w:asciiTheme="majorBidi" w:eastAsia="Times New Roman" w:hAnsiTheme="majorBidi" w:cstheme="majorBidi"/>
          <w:sz w:val="24"/>
          <w:szCs w:val="24"/>
        </w:rPr>
        <w:t xml:space="preserve"> </w:t>
      </w:r>
      <w:r w:rsidR="00E207C2" w:rsidRPr="00BF2D91">
        <w:rPr>
          <w:rFonts w:asciiTheme="majorBidi" w:eastAsia="Times New Roman" w:hAnsiTheme="majorBidi" w:cstheme="majorBidi"/>
          <w:sz w:val="24"/>
          <w:szCs w:val="24"/>
        </w:rPr>
        <w:t xml:space="preserve">and underscored </w:t>
      </w:r>
      <w:r w:rsidR="00164F23" w:rsidRPr="00BF2D91">
        <w:rPr>
          <w:rFonts w:asciiTheme="majorBidi" w:eastAsia="Times New Roman" w:hAnsiTheme="majorBidi" w:cstheme="majorBidi"/>
          <w:sz w:val="24"/>
          <w:szCs w:val="24"/>
        </w:rPr>
        <w:t xml:space="preserve">the regime’s desire to find </w:t>
      </w:r>
      <w:r w:rsidR="00A56158" w:rsidRPr="00BF2D91">
        <w:rPr>
          <w:rFonts w:asciiTheme="majorBidi" w:eastAsia="Times New Roman" w:hAnsiTheme="majorBidi" w:cstheme="majorBidi"/>
          <w:sz w:val="24"/>
          <w:szCs w:val="24"/>
        </w:rPr>
        <w:t xml:space="preserve">a budget-friendly way of dealing with the </w:t>
      </w:r>
      <w:proofErr w:type="spellStart"/>
      <w:r w:rsidR="00A56158" w:rsidRPr="00BF2D91">
        <w:rPr>
          <w:rFonts w:asciiTheme="majorBidi" w:eastAsia="Times New Roman" w:hAnsiTheme="majorBidi" w:cstheme="majorBidi"/>
          <w:i/>
          <w:iCs/>
          <w:sz w:val="24"/>
          <w:szCs w:val="24"/>
        </w:rPr>
        <w:t>mutilados</w:t>
      </w:r>
      <w:proofErr w:type="spellEnd"/>
      <w:r w:rsidR="00A56158" w:rsidRPr="00BF2D91">
        <w:rPr>
          <w:rFonts w:asciiTheme="majorBidi" w:eastAsia="Times New Roman" w:hAnsiTheme="majorBidi" w:cstheme="majorBidi"/>
          <w:sz w:val="24"/>
          <w:szCs w:val="24"/>
        </w:rPr>
        <w:t xml:space="preserve">. </w:t>
      </w:r>
    </w:p>
    <w:p w14:paraId="0B4077B6" w14:textId="36EA9E8F" w:rsidR="00A56158" w:rsidRPr="00BF2D91" w:rsidRDefault="00E207C2" w:rsidP="00EB08ED">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In the autarchic context of post-war Spain—characterised by severe economic depression and isolation from international markets—the regime’s emphasis on</w:t>
      </w:r>
      <w:r w:rsidR="00A56158" w:rsidRPr="00BF2D91">
        <w:rPr>
          <w:rFonts w:asciiTheme="majorBidi" w:eastAsia="Times New Roman" w:hAnsiTheme="majorBidi" w:cstheme="majorBidi"/>
          <w:sz w:val="24"/>
          <w:szCs w:val="24"/>
        </w:rPr>
        <w:t xml:space="preserve"> the potential of </w:t>
      </w:r>
      <w:proofErr w:type="spellStart"/>
      <w:r w:rsidR="00A56158"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sz w:val="24"/>
          <w:szCs w:val="24"/>
        </w:rPr>
        <w:t xml:space="preserve"> </w:t>
      </w:r>
      <w:r w:rsidR="00EB08ED" w:rsidRPr="00BF2D91">
        <w:rPr>
          <w:rFonts w:asciiTheme="majorBidi" w:eastAsia="Times New Roman" w:hAnsiTheme="majorBidi" w:cstheme="majorBidi"/>
          <w:sz w:val="24"/>
          <w:szCs w:val="24"/>
        </w:rPr>
        <w:t xml:space="preserve">to work </w:t>
      </w:r>
      <w:r w:rsidRPr="00BF2D91">
        <w:rPr>
          <w:rFonts w:asciiTheme="majorBidi" w:eastAsia="Times New Roman" w:hAnsiTheme="majorBidi" w:cstheme="majorBidi"/>
          <w:sz w:val="24"/>
          <w:szCs w:val="24"/>
        </w:rPr>
        <w:t>aimed to bolster the ‘</w:t>
      </w:r>
      <w:r w:rsidR="00A56158" w:rsidRPr="00BF2D91">
        <w:rPr>
          <w:rFonts w:asciiTheme="majorBidi" w:eastAsia="Times New Roman" w:hAnsiTheme="majorBidi" w:cstheme="majorBidi"/>
          <w:sz w:val="24"/>
          <w:szCs w:val="24"/>
        </w:rPr>
        <w:t>greatness</w:t>
      </w:r>
      <w:r w:rsidRPr="00BF2D91">
        <w:rPr>
          <w:rFonts w:asciiTheme="majorBidi" w:eastAsia="Times New Roman" w:hAnsiTheme="majorBidi" w:cstheme="majorBidi"/>
          <w:sz w:val="24"/>
          <w:szCs w:val="24"/>
        </w:rPr>
        <w:t>’</w:t>
      </w:r>
      <w:r w:rsidR="00A56158" w:rsidRPr="00BF2D91">
        <w:rPr>
          <w:rFonts w:asciiTheme="majorBidi" w:eastAsia="Times New Roman" w:hAnsiTheme="majorBidi" w:cstheme="majorBidi"/>
          <w:sz w:val="24"/>
          <w:szCs w:val="24"/>
        </w:rPr>
        <w:t xml:space="preserve"> of the </w:t>
      </w:r>
      <w:r w:rsidRPr="00BF2D91">
        <w:rPr>
          <w:rFonts w:asciiTheme="majorBidi" w:eastAsia="Times New Roman" w:hAnsiTheme="majorBidi" w:cstheme="majorBidi"/>
          <w:sz w:val="24"/>
          <w:szCs w:val="24"/>
        </w:rPr>
        <w:t xml:space="preserve">Fatherland </w:t>
      </w:r>
      <w:r w:rsidR="00A56158" w:rsidRPr="00BF2D91">
        <w:rPr>
          <w:rFonts w:asciiTheme="majorBidi" w:eastAsia="Times New Roman" w:hAnsiTheme="majorBidi" w:cstheme="majorBidi"/>
          <w:sz w:val="24"/>
          <w:szCs w:val="24"/>
        </w:rPr>
        <w:t xml:space="preserve">by </w:t>
      </w:r>
      <w:r w:rsidR="004B158C" w:rsidRPr="00BF2D91">
        <w:rPr>
          <w:rFonts w:asciiTheme="majorBidi" w:eastAsia="Times New Roman" w:hAnsiTheme="majorBidi" w:cstheme="majorBidi"/>
          <w:sz w:val="24"/>
          <w:szCs w:val="24"/>
        </w:rPr>
        <w:t xml:space="preserve">simultaneously </w:t>
      </w:r>
      <w:r w:rsidR="00A56158" w:rsidRPr="00BF2D91">
        <w:rPr>
          <w:rFonts w:asciiTheme="majorBidi" w:eastAsia="Times New Roman" w:hAnsiTheme="majorBidi" w:cstheme="majorBidi"/>
          <w:sz w:val="24"/>
          <w:szCs w:val="24"/>
        </w:rPr>
        <w:t>increasing the number of producers contr</w:t>
      </w:r>
      <w:r w:rsidR="004B158C" w:rsidRPr="00BF2D91">
        <w:rPr>
          <w:rFonts w:asciiTheme="majorBidi" w:eastAsia="Times New Roman" w:hAnsiTheme="majorBidi" w:cstheme="majorBidi"/>
          <w:sz w:val="24"/>
          <w:szCs w:val="24"/>
        </w:rPr>
        <w:t>ibuting to the workforce, and</w:t>
      </w:r>
      <w:r w:rsidR="00A56158" w:rsidRPr="00BF2D91">
        <w:rPr>
          <w:rFonts w:asciiTheme="majorBidi" w:eastAsia="Times New Roman" w:hAnsiTheme="majorBidi" w:cstheme="majorBidi"/>
          <w:sz w:val="24"/>
          <w:szCs w:val="24"/>
        </w:rPr>
        <w:t xml:space="preserve"> reducing the numbers of individuals reliant on disability pensions.</w:t>
      </w:r>
      <w:r w:rsidR="00A56158" w:rsidRPr="00BF2D91">
        <w:rPr>
          <w:rStyle w:val="FootnoteReference"/>
          <w:rFonts w:asciiTheme="majorBidi" w:eastAsia="Times New Roman" w:hAnsiTheme="majorBidi" w:cstheme="majorBidi"/>
          <w:sz w:val="24"/>
          <w:szCs w:val="24"/>
        </w:rPr>
        <w:footnoteReference w:id="591"/>
      </w:r>
      <w:r w:rsidR="00A56158" w:rsidRPr="00BF2D91">
        <w:rPr>
          <w:rFonts w:asciiTheme="majorBidi" w:eastAsia="Times New Roman" w:hAnsiTheme="majorBidi" w:cstheme="majorBidi"/>
          <w:sz w:val="24"/>
          <w:szCs w:val="24"/>
        </w:rPr>
        <w:t xml:space="preserve"> In this sense, the regime’s approach to war disability can be understood with reference to the Foucauldian concept of ‘biopower’, or the ‘subjugation of bodies and the control of populations’.</w:t>
      </w:r>
      <w:r w:rsidR="00A56158" w:rsidRPr="00BF2D91">
        <w:rPr>
          <w:rStyle w:val="FootnoteReference"/>
          <w:rFonts w:asciiTheme="majorBidi" w:eastAsia="Times New Roman" w:hAnsiTheme="majorBidi" w:cstheme="majorBidi"/>
          <w:sz w:val="24"/>
          <w:szCs w:val="24"/>
        </w:rPr>
        <w:footnoteReference w:id="592"/>
      </w:r>
      <w:r w:rsidR="00A56158" w:rsidRPr="00BF2D91">
        <w:rPr>
          <w:rFonts w:asciiTheme="majorBidi" w:eastAsia="Times New Roman" w:hAnsiTheme="majorBidi" w:cstheme="majorBidi"/>
          <w:sz w:val="24"/>
          <w:szCs w:val="24"/>
        </w:rPr>
        <w:t xml:space="preserve"> </w:t>
      </w:r>
      <w:r w:rsidR="00103771" w:rsidRPr="00BF2D91">
        <w:rPr>
          <w:rFonts w:asciiTheme="majorBidi" w:eastAsia="Times New Roman" w:hAnsiTheme="majorBidi" w:cstheme="majorBidi"/>
          <w:sz w:val="24"/>
          <w:szCs w:val="24"/>
        </w:rPr>
        <w:t>T</w:t>
      </w:r>
      <w:r w:rsidR="00A56158" w:rsidRPr="00BF2D91">
        <w:rPr>
          <w:rFonts w:asciiTheme="majorBidi" w:eastAsia="Times New Roman" w:hAnsiTheme="majorBidi" w:cstheme="majorBidi"/>
          <w:sz w:val="24"/>
          <w:szCs w:val="24"/>
        </w:rPr>
        <w:t>he National Board for the Fight against Invalidity (</w:t>
      </w:r>
      <w:proofErr w:type="spellStart"/>
      <w:r w:rsidR="00A56158" w:rsidRPr="00BF2D91">
        <w:rPr>
          <w:rFonts w:asciiTheme="majorBidi" w:eastAsia="Times New Roman" w:hAnsiTheme="majorBidi" w:cstheme="majorBidi"/>
          <w:sz w:val="24"/>
          <w:szCs w:val="24"/>
        </w:rPr>
        <w:t>Patronato</w:t>
      </w:r>
      <w:proofErr w:type="spellEnd"/>
      <w:r w:rsidR="00A56158" w:rsidRPr="00BF2D91">
        <w:rPr>
          <w:rFonts w:asciiTheme="majorBidi" w:eastAsia="Times New Roman" w:hAnsiTheme="majorBidi" w:cstheme="majorBidi"/>
          <w:sz w:val="24"/>
          <w:szCs w:val="24"/>
        </w:rPr>
        <w:t xml:space="preserve"> Nacional de </w:t>
      </w:r>
      <w:proofErr w:type="spellStart"/>
      <w:r w:rsidR="00A56158" w:rsidRPr="00BF2D91">
        <w:rPr>
          <w:rFonts w:asciiTheme="majorBidi" w:eastAsia="Times New Roman" w:hAnsiTheme="majorBidi" w:cstheme="majorBidi"/>
          <w:sz w:val="24"/>
          <w:szCs w:val="24"/>
        </w:rPr>
        <w:t>Lucha</w:t>
      </w:r>
      <w:proofErr w:type="spellEnd"/>
      <w:r w:rsidR="00A56158" w:rsidRPr="00BF2D91">
        <w:rPr>
          <w:rFonts w:asciiTheme="majorBidi" w:eastAsia="Times New Roman" w:hAnsiTheme="majorBidi" w:cstheme="majorBidi"/>
          <w:sz w:val="24"/>
          <w:szCs w:val="24"/>
        </w:rPr>
        <w:t xml:space="preserve"> contra </w:t>
      </w:r>
      <w:r w:rsidR="007F7415" w:rsidRPr="00BF2D91">
        <w:rPr>
          <w:rFonts w:asciiTheme="majorBidi" w:eastAsia="Times New Roman" w:hAnsiTheme="majorBidi" w:cstheme="majorBidi"/>
          <w:sz w:val="24"/>
          <w:szCs w:val="24"/>
        </w:rPr>
        <w:t xml:space="preserve">la </w:t>
      </w:r>
      <w:proofErr w:type="spellStart"/>
      <w:r w:rsidR="007F7415" w:rsidRPr="00BF2D91">
        <w:rPr>
          <w:rFonts w:asciiTheme="majorBidi" w:eastAsia="Times New Roman" w:hAnsiTheme="majorBidi" w:cstheme="majorBidi"/>
          <w:sz w:val="24"/>
          <w:szCs w:val="24"/>
        </w:rPr>
        <w:t>Invalidez</w:t>
      </w:r>
      <w:proofErr w:type="spellEnd"/>
      <w:r w:rsidR="007F7415" w:rsidRPr="00BF2D91">
        <w:rPr>
          <w:rFonts w:asciiTheme="majorBidi" w:eastAsia="Times New Roman" w:hAnsiTheme="majorBidi" w:cstheme="majorBidi"/>
          <w:sz w:val="24"/>
          <w:szCs w:val="24"/>
        </w:rPr>
        <w:t xml:space="preserve">) offers an example of how the regime </w:t>
      </w:r>
      <w:r w:rsidR="00A56158" w:rsidRPr="00BF2D91">
        <w:rPr>
          <w:rFonts w:asciiTheme="majorBidi" w:eastAsia="Times New Roman" w:hAnsiTheme="majorBidi" w:cstheme="majorBidi"/>
          <w:sz w:val="24"/>
          <w:szCs w:val="24"/>
        </w:rPr>
        <w:t xml:space="preserve">aimed to </w:t>
      </w:r>
      <w:r w:rsidR="00576BFC" w:rsidRPr="00BF2D91">
        <w:rPr>
          <w:rFonts w:asciiTheme="majorBidi" w:eastAsia="Times New Roman" w:hAnsiTheme="majorBidi" w:cstheme="majorBidi"/>
          <w:sz w:val="24"/>
          <w:szCs w:val="24"/>
        </w:rPr>
        <w:t>render the</w:t>
      </w:r>
      <w:r w:rsidR="00A56158" w:rsidRPr="00BF2D91">
        <w:rPr>
          <w:rFonts w:asciiTheme="majorBidi" w:eastAsia="Times New Roman" w:hAnsiTheme="majorBidi" w:cstheme="majorBidi"/>
          <w:sz w:val="24"/>
          <w:szCs w:val="24"/>
        </w:rPr>
        <w:t xml:space="preserve"> bodies of the disabled ‘</w:t>
      </w:r>
      <w:r w:rsidR="00576BFC" w:rsidRPr="00BF2D91">
        <w:rPr>
          <w:rFonts w:asciiTheme="majorBidi" w:eastAsia="Times New Roman" w:hAnsiTheme="majorBidi" w:cstheme="majorBidi"/>
          <w:sz w:val="24"/>
          <w:szCs w:val="24"/>
        </w:rPr>
        <w:t>more compliant and productive’.</w:t>
      </w:r>
      <w:r w:rsidR="00A56158" w:rsidRPr="00BF2D91">
        <w:rPr>
          <w:rStyle w:val="FootnoteReference"/>
          <w:rFonts w:asciiTheme="majorBidi" w:eastAsia="Times New Roman" w:hAnsiTheme="majorBidi" w:cstheme="majorBidi"/>
          <w:sz w:val="24"/>
          <w:szCs w:val="24"/>
        </w:rPr>
        <w:footnoteReference w:id="593"/>
      </w:r>
      <w:r w:rsidR="00A56158" w:rsidRPr="00BF2D91">
        <w:rPr>
          <w:rFonts w:asciiTheme="majorBidi" w:eastAsia="Times New Roman" w:hAnsiTheme="majorBidi" w:cstheme="majorBidi"/>
          <w:sz w:val="24"/>
          <w:szCs w:val="24"/>
        </w:rPr>
        <w:t xml:space="preserve"> </w:t>
      </w:r>
      <w:r w:rsidR="007F7415" w:rsidRPr="00BF2D91">
        <w:rPr>
          <w:rFonts w:asciiTheme="majorBidi" w:eastAsia="Times New Roman" w:hAnsiTheme="majorBidi" w:cstheme="majorBidi"/>
          <w:sz w:val="24"/>
          <w:szCs w:val="24"/>
        </w:rPr>
        <w:t xml:space="preserve">Set up in 1949 in response to the issue of civilian disability, the National Board </w:t>
      </w:r>
      <w:r w:rsidR="00A56158" w:rsidRPr="00BF2D91">
        <w:rPr>
          <w:rFonts w:asciiTheme="majorBidi" w:eastAsia="Times New Roman" w:hAnsiTheme="majorBidi" w:cstheme="majorBidi"/>
          <w:sz w:val="24"/>
          <w:szCs w:val="24"/>
        </w:rPr>
        <w:t xml:space="preserve">established specialist care centres for </w:t>
      </w:r>
      <w:r w:rsidR="007F7415" w:rsidRPr="00BF2D91">
        <w:rPr>
          <w:rFonts w:asciiTheme="majorBidi" w:eastAsia="Times New Roman" w:hAnsiTheme="majorBidi" w:cstheme="majorBidi"/>
          <w:sz w:val="24"/>
          <w:szCs w:val="24"/>
        </w:rPr>
        <w:t>‘invalids’</w:t>
      </w:r>
      <w:r w:rsidR="00A56158" w:rsidRPr="00BF2D91">
        <w:rPr>
          <w:rFonts w:asciiTheme="majorBidi" w:eastAsia="Times New Roman" w:hAnsiTheme="majorBidi" w:cstheme="majorBidi"/>
          <w:sz w:val="24"/>
          <w:szCs w:val="24"/>
        </w:rPr>
        <w:t xml:space="preserve">, and extended the availability of orthopaedic aids to greater numbers of people. Though such efforts were ultimately undermined by </w:t>
      </w:r>
      <w:r w:rsidR="00661987" w:rsidRPr="00BF2D91">
        <w:rPr>
          <w:rFonts w:asciiTheme="majorBidi" w:eastAsia="Times New Roman" w:hAnsiTheme="majorBidi" w:cstheme="majorBidi"/>
          <w:sz w:val="24"/>
          <w:szCs w:val="24"/>
        </w:rPr>
        <w:t xml:space="preserve">fiscal constraints and </w:t>
      </w:r>
      <w:r w:rsidR="00A56158" w:rsidRPr="00BF2D91">
        <w:rPr>
          <w:rFonts w:asciiTheme="majorBidi" w:eastAsia="Times New Roman" w:hAnsiTheme="majorBidi" w:cstheme="majorBidi"/>
          <w:sz w:val="24"/>
          <w:szCs w:val="24"/>
        </w:rPr>
        <w:t xml:space="preserve">high unemployment rates, they did demonstrate a </w:t>
      </w:r>
      <w:r w:rsidR="00661987" w:rsidRPr="00BF2D91">
        <w:rPr>
          <w:rFonts w:asciiTheme="majorBidi" w:eastAsia="Times New Roman" w:hAnsiTheme="majorBidi" w:cstheme="majorBidi"/>
          <w:sz w:val="24"/>
          <w:szCs w:val="24"/>
        </w:rPr>
        <w:t xml:space="preserve">clear </w:t>
      </w:r>
      <w:r w:rsidR="00A56158" w:rsidRPr="00BF2D91">
        <w:rPr>
          <w:rFonts w:asciiTheme="majorBidi" w:eastAsia="Times New Roman" w:hAnsiTheme="majorBidi" w:cstheme="majorBidi"/>
          <w:sz w:val="24"/>
          <w:szCs w:val="24"/>
        </w:rPr>
        <w:t xml:space="preserve">rejection of traditional attitudes, which viewed forcing </w:t>
      </w:r>
      <w:r w:rsidR="00A56158" w:rsidRPr="00BF2D91">
        <w:rPr>
          <w:rFonts w:asciiTheme="majorBidi" w:eastAsia="Times New Roman" w:hAnsiTheme="majorBidi" w:cstheme="majorBidi"/>
          <w:sz w:val="24"/>
          <w:szCs w:val="24"/>
        </w:rPr>
        <w:lastRenderedPageBreak/>
        <w:t>the disabled to work as cruel.</w:t>
      </w:r>
      <w:r w:rsidR="00A56158" w:rsidRPr="00BF2D91">
        <w:rPr>
          <w:rStyle w:val="FootnoteReference"/>
          <w:rFonts w:asciiTheme="majorBidi" w:eastAsia="Times New Roman" w:hAnsiTheme="majorBidi" w:cstheme="majorBidi"/>
          <w:sz w:val="24"/>
          <w:szCs w:val="24"/>
        </w:rPr>
        <w:footnoteReference w:id="594"/>
      </w:r>
      <w:r w:rsidR="00A56158" w:rsidRPr="00BF2D91">
        <w:rPr>
          <w:rFonts w:asciiTheme="majorBidi" w:eastAsia="Times New Roman" w:hAnsiTheme="majorBidi" w:cstheme="majorBidi"/>
          <w:sz w:val="24"/>
          <w:szCs w:val="24"/>
        </w:rPr>
        <w:t xml:space="preserve"> </w:t>
      </w:r>
      <w:r w:rsidR="00661987" w:rsidRPr="00BF2D91">
        <w:rPr>
          <w:rFonts w:asciiTheme="majorBidi" w:eastAsia="Times New Roman" w:hAnsiTheme="majorBidi" w:cstheme="majorBidi"/>
          <w:sz w:val="24"/>
          <w:szCs w:val="24"/>
        </w:rPr>
        <w:t>As we saw in chapter two, s</w:t>
      </w:r>
      <w:r w:rsidR="00A56158" w:rsidRPr="00BF2D91">
        <w:rPr>
          <w:rFonts w:asciiTheme="majorBidi" w:eastAsia="Times New Roman" w:hAnsiTheme="majorBidi" w:cstheme="majorBidi"/>
          <w:sz w:val="24"/>
          <w:szCs w:val="24"/>
        </w:rPr>
        <w:t xml:space="preserve">uch work-oriented attitudes also clearly dictated the regime’s policy on the war disabled. </w:t>
      </w:r>
    </w:p>
    <w:p w14:paraId="0C7D110D" w14:textId="431EDEB3" w:rsidR="00A56158" w:rsidRPr="00BF2D91" w:rsidRDefault="00A56158" w:rsidP="00846FCB">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Spanish medical professionals working on war disability frequently drew on the work of experts abroad, especially those from the Axis countries.</w:t>
      </w:r>
      <w:r w:rsidRPr="00BF2D91">
        <w:rPr>
          <w:rStyle w:val="FootnoteReference"/>
          <w:rFonts w:asciiTheme="majorBidi" w:eastAsia="Times New Roman" w:hAnsiTheme="majorBidi" w:cstheme="majorBidi"/>
          <w:sz w:val="24"/>
          <w:szCs w:val="24"/>
        </w:rPr>
        <w:footnoteReference w:id="595"/>
      </w:r>
      <w:r w:rsidRPr="00BF2D91">
        <w:rPr>
          <w:rFonts w:asciiTheme="majorBidi" w:eastAsia="Times New Roman" w:hAnsiTheme="majorBidi" w:cstheme="majorBidi"/>
          <w:sz w:val="24"/>
          <w:szCs w:val="24"/>
        </w:rPr>
        <w:t xml:space="preserve"> In turn, foreign scholars published their work in Spanish scientific journals, while Spanish surgeons paid close attention to foreign innovations such as the </w:t>
      </w:r>
      <w:proofErr w:type="spellStart"/>
      <w:r w:rsidRPr="00BF2D91">
        <w:rPr>
          <w:rFonts w:asciiTheme="majorBidi" w:eastAsia="Times New Roman" w:hAnsiTheme="majorBidi" w:cstheme="majorBidi"/>
          <w:sz w:val="24"/>
          <w:szCs w:val="24"/>
        </w:rPr>
        <w:t>Krukenberg</w:t>
      </w:r>
      <w:proofErr w:type="spellEnd"/>
      <w:r w:rsidRPr="00BF2D91">
        <w:rPr>
          <w:rFonts w:asciiTheme="majorBidi" w:eastAsia="Times New Roman" w:hAnsiTheme="majorBidi" w:cstheme="majorBidi"/>
          <w:sz w:val="24"/>
          <w:szCs w:val="24"/>
        </w:rPr>
        <w:t xml:space="preserve"> procedure, </w:t>
      </w:r>
      <w:r w:rsidR="00994DE2" w:rsidRPr="00BF2D91">
        <w:rPr>
          <w:rFonts w:asciiTheme="majorBidi" w:eastAsia="Times New Roman" w:hAnsiTheme="majorBidi" w:cstheme="majorBidi"/>
          <w:sz w:val="24"/>
          <w:szCs w:val="24"/>
        </w:rPr>
        <w:t>discussed previously</w:t>
      </w:r>
      <w:r w:rsidRPr="00BF2D91">
        <w:rPr>
          <w:rFonts w:asciiTheme="majorBidi" w:eastAsia="Times New Roman" w:hAnsiTheme="majorBidi" w:cstheme="majorBidi"/>
          <w:sz w:val="24"/>
          <w:szCs w:val="24"/>
        </w:rPr>
        <w:t>.</w:t>
      </w:r>
      <w:r w:rsidRPr="00BF2D91">
        <w:rPr>
          <w:rStyle w:val="FootnoteReference"/>
          <w:rFonts w:asciiTheme="majorBidi" w:eastAsia="Times New Roman" w:hAnsiTheme="majorBidi" w:cstheme="majorBidi"/>
          <w:sz w:val="24"/>
          <w:szCs w:val="24"/>
        </w:rPr>
        <w:footnoteReference w:id="596"/>
      </w:r>
      <w:r w:rsidRPr="00BF2D91">
        <w:rPr>
          <w:rFonts w:asciiTheme="majorBidi" w:eastAsia="Times New Roman" w:hAnsiTheme="majorBidi" w:cstheme="majorBidi"/>
          <w:sz w:val="24"/>
          <w:szCs w:val="24"/>
        </w:rPr>
        <w:t xml:space="preserve"> Spanish orthopaedic specialists continued in the long-term to rely heavily on the work of rehabilitation specialists abroad; in his 1965 monograph on orthopaedics and rehabilitation, Dr Rafael González Mas </w:t>
      </w:r>
      <w:r w:rsidR="00B11431" w:rsidRPr="00BF2D91">
        <w:rPr>
          <w:rFonts w:asciiTheme="majorBidi" w:eastAsia="Times New Roman" w:hAnsiTheme="majorBidi" w:cstheme="majorBidi"/>
          <w:sz w:val="24"/>
          <w:szCs w:val="24"/>
        </w:rPr>
        <w:t>used</w:t>
      </w:r>
      <w:r w:rsidRPr="00BF2D91">
        <w:rPr>
          <w:rFonts w:asciiTheme="majorBidi" w:eastAsia="Times New Roman" w:hAnsiTheme="majorBidi" w:cstheme="majorBidi"/>
          <w:sz w:val="24"/>
          <w:szCs w:val="24"/>
        </w:rPr>
        <w:t xml:space="preserve"> images of orthopaedic aids developed by companies in the anglophone world, such as J.E. Hanger and Co. and the United States Manufacturing Company.</w:t>
      </w:r>
      <w:r w:rsidRPr="00BF2D91">
        <w:rPr>
          <w:rStyle w:val="FootnoteReference"/>
          <w:rFonts w:asciiTheme="majorBidi" w:eastAsia="Times New Roman" w:hAnsiTheme="majorBidi" w:cstheme="majorBidi"/>
          <w:sz w:val="24"/>
          <w:szCs w:val="24"/>
        </w:rPr>
        <w:footnoteReference w:id="597"/>
      </w:r>
      <w:r w:rsidRPr="00BF2D91">
        <w:rPr>
          <w:rFonts w:asciiTheme="majorBidi" w:eastAsia="Times New Roman" w:hAnsiTheme="majorBidi" w:cstheme="majorBidi"/>
          <w:sz w:val="24"/>
          <w:szCs w:val="24"/>
        </w:rPr>
        <w:t xml:space="preserve">Like their international counterparts, Spanish medical professionals underscored the importance of modern surgical and rehabilitation methods in reincorporating disabled veterans back into the workplace. </w:t>
      </w:r>
      <w:r w:rsidR="00F83E56" w:rsidRPr="00BF2D91">
        <w:rPr>
          <w:rFonts w:asciiTheme="majorBidi" w:eastAsia="Times New Roman" w:hAnsiTheme="majorBidi" w:cstheme="majorBidi"/>
          <w:sz w:val="24"/>
          <w:szCs w:val="24"/>
        </w:rPr>
        <w:t xml:space="preserve">Such discourses filtered down to companies offering employment to </w:t>
      </w:r>
      <w:proofErr w:type="spellStart"/>
      <w:r w:rsidR="00F83E56" w:rsidRPr="00BF2D91">
        <w:rPr>
          <w:rFonts w:asciiTheme="majorBidi" w:eastAsia="Times New Roman" w:hAnsiTheme="majorBidi" w:cstheme="majorBidi"/>
          <w:i/>
          <w:iCs/>
          <w:sz w:val="24"/>
          <w:szCs w:val="24"/>
        </w:rPr>
        <w:t>mutilados</w:t>
      </w:r>
      <w:proofErr w:type="spellEnd"/>
      <w:r w:rsidR="00F83E56" w:rsidRPr="00BF2D91">
        <w:rPr>
          <w:rFonts w:asciiTheme="majorBidi" w:eastAsia="Times New Roman" w:hAnsiTheme="majorBidi" w:cstheme="majorBidi"/>
          <w:sz w:val="24"/>
          <w:szCs w:val="24"/>
        </w:rPr>
        <w:t xml:space="preserve">, who </w:t>
      </w:r>
      <w:r w:rsidR="00040801" w:rsidRPr="00BF2D91">
        <w:rPr>
          <w:rFonts w:asciiTheme="majorBidi" w:eastAsia="Times New Roman" w:hAnsiTheme="majorBidi" w:cstheme="majorBidi"/>
          <w:sz w:val="24"/>
          <w:szCs w:val="24"/>
        </w:rPr>
        <w:t>presented t</w:t>
      </w:r>
      <w:r w:rsidR="00F83E56" w:rsidRPr="00BF2D91">
        <w:rPr>
          <w:rFonts w:asciiTheme="majorBidi" w:eastAsia="Times New Roman" w:hAnsiTheme="majorBidi" w:cstheme="majorBidi"/>
          <w:sz w:val="24"/>
          <w:szCs w:val="24"/>
        </w:rPr>
        <w:t xml:space="preserve">he fruits of veterans’ labours as evidence of the modernity and national fortitude of the New Spain. Juan </w:t>
      </w:r>
      <w:proofErr w:type="spellStart"/>
      <w:r w:rsidR="00F83E56" w:rsidRPr="00BF2D91">
        <w:rPr>
          <w:rFonts w:asciiTheme="majorBidi" w:eastAsia="Times New Roman" w:hAnsiTheme="majorBidi" w:cstheme="majorBidi"/>
          <w:sz w:val="24"/>
          <w:szCs w:val="24"/>
        </w:rPr>
        <w:t>Girod</w:t>
      </w:r>
      <w:proofErr w:type="spellEnd"/>
      <w:r w:rsidR="00F83E56" w:rsidRPr="00BF2D91">
        <w:rPr>
          <w:rFonts w:asciiTheme="majorBidi" w:eastAsia="Times New Roman" w:hAnsiTheme="majorBidi" w:cstheme="majorBidi"/>
          <w:sz w:val="24"/>
          <w:szCs w:val="24"/>
        </w:rPr>
        <w:t xml:space="preserve">, </w:t>
      </w:r>
      <w:r w:rsidR="00846FCB" w:rsidRPr="00BF2D91">
        <w:rPr>
          <w:rFonts w:asciiTheme="majorBidi" w:eastAsia="Times New Roman" w:hAnsiTheme="majorBidi" w:cstheme="majorBidi"/>
          <w:sz w:val="24"/>
          <w:szCs w:val="24"/>
        </w:rPr>
        <w:t xml:space="preserve">for example, </w:t>
      </w:r>
      <w:r w:rsidR="00F83E56" w:rsidRPr="00BF2D91">
        <w:rPr>
          <w:rFonts w:asciiTheme="majorBidi" w:eastAsia="Times New Roman" w:hAnsiTheme="majorBidi" w:cstheme="majorBidi"/>
          <w:sz w:val="24"/>
          <w:szCs w:val="24"/>
        </w:rPr>
        <w:t xml:space="preserve">the director of a watchmaking school for Francoist </w:t>
      </w:r>
      <w:proofErr w:type="spellStart"/>
      <w:r w:rsidR="00F83E56" w:rsidRPr="00BF2D91">
        <w:rPr>
          <w:rFonts w:asciiTheme="majorBidi" w:eastAsia="Times New Roman" w:hAnsiTheme="majorBidi" w:cstheme="majorBidi"/>
          <w:i/>
          <w:iCs/>
          <w:sz w:val="24"/>
          <w:szCs w:val="24"/>
        </w:rPr>
        <w:t>mutilados</w:t>
      </w:r>
      <w:proofErr w:type="spellEnd"/>
      <w:r w:rsidR="00F83E56" w:rsidRPr="00BF2D91">
        <w:rPr>
          <w:rFonts w:asciiTheme="majorBidi" w:eastAsia="Times New Roman" w:hAnsiTheme="majorBidi" w:cstheme="majorBidi"/>
          <w:i/>
          <w:iCs/>
          <w:sz w:val="24"/>
          <w:szCs w:val="24"/>
        </w:rPr>
        <w:t xml:space="preserve"> </w:t>
      </w:r>
      <w:r w:rsidR="00F83E56" w:rsidRPr="00BF2D91">
        <w:rPr>
          <w:rFonts w:asciiTheme="majorBidi" w:eastAsia="Times New Roman" w:hAnsiTheme="majorBidi" w:cstheme="majorBidi"/>
          <w:sz w:val="24"/>
          <w:szCs w:val="24"/>
        </w:rPr>
        <w:t>in Madrid boasted that rehabilitated men would</w:t>
      </w:r>
      <w:r w:rsidR="00F83E56" w:rsidRPr="00BF2D91">
        <w:rPr>
          <w:rFonts w:asciiTheme="majorBidi" w:eastAsia="Times New Roman" w:hAnsiTheme="majorBidi" w:cstheme="majorBidi"/>
          <w:iCs/>
          <w:sz w:val="24"/>
          <w:szCs w:val="24"/>
        </w:rPr>
        <w:t xml:space="preserve"> </w:t>
      </w:r>
      <w:r w:rsidR="00F83E56" w:rsidRPr="00BF2D91">
        <w:rPr>
          <w:rFonts w:asciiTheme="majorBidi" w:eastAsia="Times New Roman" w:hAnsiTheme="majorBidi" w:cstheme="majorBidi"/>
          <w:sz w:val="24"/>
          <w:szCs w:val="24"/>
        </w:rPr>
        <w:t>make the first entirely Spanish timepieces.</w:t>
      </w:r>
      <w:r w:rsidR="00F83E56" w:rsidRPr="00BF2D91">
        <w:rPr>
          <w:rStyle w:val="FootnoteReference"/>
          <w:rFonts w:asciiTheme="majorBidi" w:eastAsia="Times New Roman" w:hAnsiTheme="majorBidi" w:cstheme="majorBidi"/>
          <w:sz w:val="24"/>
          <w:szCs w:val="24"/>
        </w:rPr>
        <w:footnoteReference w:id="598"/>
      </w:r>
      <w:r w:rsidR="00F83E56" w:rsidRPr="00BF2D91">
        <w:rPr>
          <w:rFonts w:asciiTheme="majorBidi" w:eastAsia="Times New Roman" w:hAnsiTheme="majorBidi" w:cstheme="majorBidi"/>
          <w:sz w:val="24"/>
          <w:szCs w:val="24"/>
        </w:rPr>
        <w:t xml:space="preserve"> </w:t>
      </w:r>
      <w:r w:rsidR="00846FCB" w:rsidRPr="00BF2D91">
        <w:rPr>
          <w:rFonts w:asciiTheme="majorBidi" w:eastAsia="Times New Roman" w:hAnsiTheme="majorBidi" w:cstheme="majorBidi"/>
          <w:sz w:val="24"/>
          <w:szCs w:val="24"/>
        </w:rPr>
        <w:t>In addition, a</w:t>
      </w:r>
      <w:r w:rsidR="00040801" w:rsidRPr="00BF2D91">
        <w:rPr>
          <w:rFonts w:asciiTheme="majorBidi" w:eastAsia="Times New Roman" w:hAnsiTheme="majorBidi" w:cstheme="majorBidi"/>
          <w:sz w:val="24"/>
          <w:szCs w:val="24"/>
        </w:rPr>
        <w:t xml:space="preserve">s we have seen, </w:t>
      </w:r>
      <w:r w:rsidR="001950F0" w:rsidRPr="00BF2D91">
        <w:rPr>
          <w:rFonts w:asciiTheme="majorBidi" w:eastAsiaTheme="majorBidi" w:hAnsiTheme="majorBidi" w:cstheme="majorBidi"/>
          <w:sz w:val="24"/>
          <w:szCs w:val="24"/>
        </w:rPr>
        <w:t>‘</w:t>
      </w:r>
      <w:r w:rsidR="00040801" w:rsidRPr="00BF2D91">
        <w:rPr>
          <w:rFonts w:asciiTheme="majorBidi" w:eastAsiaTheme="majorBidi" w:hAnsiTheme="majorBidi" w:cstheme="majorBidi"/>
          <w:sz w:val="24"/>
          <w:szCs w:val="24"/>
        </w:rPr>
        <w:t>m</w:t>
      </w:r>
      <w:r w:rsidR="001950F0" w:rsidRPr="00BF2D91">
        <w:rPr>
          <w:rFonts w:asciiTheme="majorBidi" w:eastAsiaTheme="majorBidi" w:hAnsiTheme="majorBidi" w:cstheme="majorBidi"/>
          <w:sz w:val="24"/>
          <w:szCs w:val="24"/>
        </w:rPr>
        <w:t>odern’</w:t>
      </w:r>
      <w:r w:rsidR="006E4E9C" w:rsidRPr="00BF2D91">
        <w:rPr>
          <w:rFonts w:asciiTheme="majorBidi" w:eastAsiaTheme="majorBidi" w:hAnsiTheme="majorBidi" w:cstheme="majorBidi"/>
          <w:sz w:val="24"/>
          <w:szCs w:val="24"/>
        </w:rPr>
        <w:t xml:space="preserve"> scientific knowledge was</w:t>
      </w:r>
      <w:r w:rsidR="00040801" w:rsidRPr="00BF2D91">
        <w:rPr>
          <w:rFonts w:asciiTheme="majorBidi" w:eastAsiaTheme="majorBidi" w:hAnsiTheme="majorBidi" w:cstheme="majorBidi"/>
          <w:sz w:val="24"/>
          <w:szCs w:val="24"/>
        </w:rPr>
        <w:t xml:space="preserve"> also</w:t>
      </w:r>
      <w:r w:rsidR="006E4E9C" w:rsidRPr="00BF2D91">
        <w:rPr>
          <w:rFonts w:asciiTheme="majorBidi" w:eastAsiaTheme="majorBidi" w:hAnsiTheme="majorBidi" w:cstheme="majorBidi"/>
          <w:sz w:val="24"/>
          <w:szCs w:val="24"/>
        </w:rPr>
        <w:t xml:space="preserve"> </w:t>
      </w:r>
      <w:r w:rsidR="001950F0" w:rsidRPr="00BF2D91">
        <w:rPr>
          <w:rFonts w:asciiTheme="majorBidi" w:eastAsiaTheme="majorBidi" w:hAnsiTheme="majorBidi" w:cstheme="majorBidi"/>
          <w:sz w:val="24"/>
          <w:szCs w:val="24"/>
        </w:rPr>
        <w:t>used</w:t>
      </w:r>
      <w:r w:rsidR="00040801" w:rsidRPr="00BF2D91">
        <w:rPr>
          <w:rFonts w:asciiTheme="majorBidi" w:eastAsiaTheme="majorBidi" w:hAnsiTheme="majorBidi" w:cstheme="majorBidi"/>
          <w:sz w:val="24"/>
          <w:szCs w:val="24"/>
        </w:rPr>
        <w:t xml:space="preserve"> by the regime’s </w:t>
      </w:r>
      <w:r w:rsidR="00040801" w:rsidRPr="00BF2D91">
        <w:rPr>
          <w:rFonts w:asciiTheme="majorBidi" w:eastAsiaTheme="majorBidi" w:hAnsiTheme="majorBidi" w:cstheme="majorBidi"/>
          <w:sz w:val="24"/>
          <w:szCs w:val="24"/>
        </w:rPr>
        <w:lastRenderedPageBreak/>
        <w:t>psychiatrists and rehabilitation specialists</w:t>
      </w:r>
      <w:r w:rsidR="001950F0" w:rsidRPr="00BF2D91">
        <w:rPr>
          <w:rFonts w:asciiTheme="majorBidi" w:eastAsiaTheme="majorBidi" w:hAnsiTheme="majorBidi" w:cstheme="majorBidi"/>
          <w:sz w:val="24"/>
          <w:szCs w:val="24"/>
        </w:rPr>
        <w:t xml:space="preserve"> to </w:t>
      </w:r>
      <w:proofErr w:type="spellStart"/>
      <w:r w:rsidR="001950F0" w:rsidRPr="00BF2D91">
        <w:rPr>
          <w:rFonts w:asciiTheme="majorBidi" w:eastAsiaTheme="majorBidi" w:hAnsiTheme="majorBidi" w:cstheme="majorBidi"/>
          <w:sz w:val="24"/>
          <w:szCs w:val="24"/>
        </w:rPr>
        <w:t>pathologise</w:t>
      </w:r>
      <w:proofErr w:type="spellEnd"/>
      <w:r w:rsidR="001950F0" w:rsidRPr="00BF2D91">
        <w:rPr>
          <w:rFonts w:asciiTheme="majorBidi" w:eastAsiaTheme="majorBidi" w:hAnsiTheme="majorBidi" w:cstheme="majorBidi"/>
          <w:sz w:val="24"/>
          <w:szCs w:val="24"/>
        </w:rPr>
        <w:t xml:space="preserve"> </w:t>
      </w:r>
      <w:proofErr w:type="spellStart"/>
      <w:r w:rsidR="001950F0" w:rsidRPr="00BF2D91">
        <w:rPr>
          <w:rFonts w:asciiTheme="majorBidi" w:eastAsiaTheme="majorBidi" w:hAnsiTheme="majorBidi" w:cstheme="majorBidi"/>
          <w:i/>
          <w:iCs/>
          <w:sz w:val="24"/>
          <w:szCs w:val="24"/>
        </w:rPr>
        <w:t>m</w:t>
      </w:r>
      <w:r w:rsidRPr="00BF2D91">
        <w:rPr>
          <w:rFonts w:asciiTheme="majorBidi" w:eastAsiaTheme="majorBidi" w:hAnsiTheme="majorBidi" w:cstheme="majorBidi"/>
          <w:i/>
          <w:iCs/>
          <w:sz w:val="24"/>
          <w:szCs w:val="24"/>
        </w:rPr>
        <w:t>utilados</w:t>
      </w:r>
      <w:proofErr w:type="spellEnd"/>
      <w:r w:rsidR="001950F0" w:rsidRPr="00BF2D91">
        <w:rPr>
          <w:rFonts w:asciiTheme="majorBidi" w:eastAsiaTheme="majorBidi" w:hAnsiTheme="majorBidi" w:cstheme="majorBidi"/>
          <w:sz w:val="24"/>
          <w:szCs w:val="24"/>
        </w:rPr>
        <w:t xml:space="preserve"> who avoided employment.</w:t>
      </w:r>
      <w:r w:rsidR="00040801" w:rsidRPr="00BF2D91">
        <w:rPr>
          <w:rStyle w:val="FootnoteReference"/>
          <w:rFonts w:asciiTheme="majorBidi" w:eastAsiaTheme="majorBidi" w:hAnsiTheme="majorBidi" w:cstheme="majorBidi"/>
          <w:sz w:val="24"/>
          <w:szCs w:val="24"/>
        </w:rPr>
        <w:footnoteReference w:id="599"/>
      </w:r>
      <w:r w:rsidR="001950F0" w:rsidRPr="00BF2D91">
        <w:rPr>
          <w:rFonts w:asciiTheme="majorBidi" w:eastAsiaTheme="majorBidi" w:hAnsiTheme="majorBidi" w:cstheme="majorBidi"/>
          <w:sz w:val="24"/>
          <w:szCs w:val="24"/>
        </w:rPr>
        <w:t xml:space="preserve"> </w:t>
      </w:r>
    </w:p>
    <w:p w14:paraId="240B9805" w14:textId="3A0D7797" w:rsidR="001950F0" w:rsidRPr="00BF2D91" w:rsidRDefault="0095630F" w:rsidP="00540E39">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 contradictions between Francoism’s modernising discourses and the realities of </w:t>
      </w:r>
      <w:r w:rsidR="00B010A2" w:rsidRPr="00BF2D91">
        <w:rPr>
          <w:rFonts w:asciiTheme="majorBidi" w:eastAsia="Times New Roman" w:hAnsiTheme="majorBidi" w:cstheme="majorBidi"/>
          <w:sz w:val="24"/>
          <w:szCs w:val="24"/>
        </w:rPr>
        <w:t xml:space="preserve">post-war austerity </w:t>
      </w:r>
      <w:r w:rsidR="000E3F94" w:rsidRPr="00BF2D91">
        <w:rPr>
          <w:rFonts w:asciiTheme="majorBidi" w:eastAsia="Times New Roman" w:hAnsiTheme="majorBidi" w:cstheme="majorBidi"/>
          <w:sz w:val="24"/>
          <w:szCs w:val="24"/>
        </w:rPr>
        <w:t xml:space="preserve">could be observed in 1938, when </w:t>
      </w:r>
      <w:r w:rsidR="001950F0" w:rsidRPr="00BF2D91">
        <w:rPr>
          <w:rFonts w:asciiTheme="majorBidi" w:eastAsia="Times New Roman" w:hAnsiTheme="majorBidi" w:cstheme="majorBidi"/>
          <w:sz w:val="24"/>
          <w:szCs w:val="24"/>
        </w:rPr>
        <w:t xml:space="preserve">the Royal College of Spain in Bologna invited twelve ‘glorious war </w:t>
      </w:r>
      <w:proofErr w:type="spellStart"/>
      <w:r w:rsidR="001950F0" w:rsidRPr="00BF2D91">
        <w:rPr>
          <w:rFonts w:asciiTheme="majorBidi" w:eastAsia="Times New Roman" w:hAnsiTheme="majorBidi" w:cstheme="majorBidi"/>
          <w:i/>
          <w:iCs/>
          <w:sz w:val="24"/>
          <w:szCs w:val="24"/>
        </w:rPr>
        <w:t>mutilados</w:t>
      </w:r>
      <w:proofErr w:type="spellEnd"/>
      <w:r w:rsidR="000E3F94" w:rsidRPr="00BF2D91">
        <w:rPr>
          <w:rFonts w:asciiTheme="majorBidi" w:eastAsia="Times New Roman" w:hAnsiTheme="majorBidi" w:cstheme="majorBidi"/>
          <w:sz w:val="24"/>
          <w:szCs w:val="24"/>
        </w:rPr>
        <w:t xml:space="preserve">’ </w:t>
      </w:r>
      <w:r w:rsidR="001950F0" w:rsidRPr="00BF2D91">
        <w:rPr>
          <w:rFonts w:asciiTheme="majorBidi" w:eastAsia="Times New Roman" w:hAnsiTheme="majorBidi" w:cstheme="majorBidi"/>
          <w:sz w:val="24"/>
          <w:szCs w:val="24"/>
        </w:rPr>
        <w:t>to</w:t>
      </w:r>
      <w:r w:rsidR="000E3F94" w:rsidRPr="00BF2D91">
        <w:rPr>
          <w:rFonts w:asciiTheme="majorBidi" w:eastAsia="Times New Roman" w:hAnsiTheme="majorBidi" w:cstheme="majorBidi"/>
          <w:sz w:val="24"/>
          <w:szCs w:val="24"/>
        </w:rPr>
        <w:t xml:space="preserve"> the Rizzoli orthopaedic institute to be treated by the </w:t>
      </w:r>
      <w:r w:rsidR="001950F0" w:rsidRPr="00BF2D91">
        <w:rPr>
          <w:rFonts w:asciiTheme="majorBidi" w:eastAsia="Times New Roman" w:hAnsiTheme="majorBidi" w:cstheme="majorBidi"/>
          <w:sz w:val="24"/>
          <w:szCs w:val="24"/>
        </w:rPr>
        <w:t xml:space="preserve">renowned </w:t>
      </w:r>
      <w:r w:rsidR="000E3F94" w:rsidRPr="00BF2D91">
        <w:rPr>
          <w:rFonts w:asciiTheme="majorBidi" w:eastAsia="Times New Roman" w:hAnsiTheme="majorBidi" w:cstheme="majorBidi"/>
          <w:sz w:val="24"/>
          <w:szCs w:val="24"/>
        </w:rPr>
        <w:t xml:space="preserve">Italian </w:t>
      </w:r>
      <w:r w:rsidR="001950F0" w:rsidRPr="00BF2D91">
        <w:rPr>
          <w:rFonts w:asciiTheme="majorBidi" w:eastAsia="Times New Roman" w:hAnsiTheme="majorBidi" w:cstheme="majorBidi"/>
          <w:sz w:val="24"/>
          <w:szCs w:val="24"/>
        </w:rPr>
        <w:t>orthopaedic specialist, Professor Putti.</w:t>
      </w:r>
      <w:r w:rsidR="001950F0" w:rsidRPr="00BF2D91">
        <w:rPr>
          <w:rStyle w:val="FootnoteReference"/>
          <w:rFonts w:asciiTheme="majorBidi" w:eastAsia="Times New Roman" w:hAnsiTheme="majorBidi" w:cstheme="majorBidi"/>
          <w:sz w:val="24"/>
          <w:szCs w:val="24"/>
        </w:rPr>
        <w:footnoteReference w:id="600"/>
      </w:r>
      <w:r w:rsidR="001950F0" w:rsidRPr="00BF2D91">
        <w:rPr>
          <w:rFonts w:asciiTheme="majorBidi" w:eastAsia="Times New Roman" w:hAnsiTheme="majorBidi" w:cstheme="majorBidi"/>
          <w:sz w:val="24"/>
          <w:szCs w:val="24"/>
        </w:rPr>
        <w:t xml:space="preserve"> The costs of the trip were to be covered by the Spanish Red Cross, and the beneficiaries would receive their normal military salaries in Italian currency via the embassy in Rome. In the end, only two </w:t>
      </w:r>
      <w:proofErr w:type="spellStart"/>
      <w:r w:rsidR="001950F0" w:rsidRPr="00BF2D91">
        <w:rPr>
          <w:rFonts w:asciiTheme="majorBidi" w:eastAsia="Times New Roman" w:hAnsiTheme="majorBidi" w:cstheme="majorBidi"/>
          <w:i/>
          <w:iCs/>
          <w:sz w:val="24"/>
          <w:szCs w:val="24"/>
        </w:rPr>
        <w:t>mutilados</w:t>
      </w:r>
      <w:proofErr w:type="spellEnd"/>
      <w:r w:rsidR="001950F0" w:rsidRPr="00BF2D91">
        <w:rPr>
          <w:rFonts w:asciiTheme="majorBidi" w:eastAsia="Times New Roman" w:hAnsiTheme="majorBidi" w:cstheme="majorBidi"/>
          <w:i/>
          <w:iCs/>
          <w:sz w:val="24"/>
          <w:szCs w:val="24"/>
        </w:rPr>
        <w:t xml:space="preserve"> </w:t>
      </w:r>
      <w:r w:rsidR="001950F0" w:rsidRPr="00BF2D91">
        <w:rPr>
          <w:rFonts w:asciiTheme="majorBidi" w:eastAsia="Times New Roman" w:hAnsiTheme="majorBidi" w:cstheme="majorBidi"/>
          <w:sz w:val="24"/>
          <w:szCs w:val="24"/>
        </w:rPr>
        <w:t xml:space="preserve">were permitted to take part in the scheme, and were drawn from the officer classes. </w:t>
      </w:r>
      <w:r w:rsidR="00603367" w:rsidRPr="00BF2D91">
        <w:rPr>
          <w:rFonts w:asciiTheme="majorBidi" w:eastAsia="Times New Roman" w:hAnsiTheme="majorBidi" w:cstheme="majorBidi"/>
          <w:sz w:val="24"/>
          <w:szCs w:val="24"/>
        </w:rPr>
        <w:t xml:space="preserve">The unconvincing justification given by the Francoist authorities was that all remaining </w:t>
      </w:r>
      <w:proofErr w:type="spellStart"/>
      <w:r w:rsidR="00603367" w:rsidRPr="00BF2D91">
        <w:rPr>
          <w:rFonts w:asciiTheme="majorBidi" w:eastAsia="Times New Roman" w:hAnsiTheme="majorBidi" w:cstheme="majorBidi"/>
          <w:i/>
          <w:iCs/>
          <w:sz w:val="24"/>
          <w:szCs w:val="24"/>
        </w:rPr>
        <w:t>mutilados</w:t>
      </w:r>
      <w:proofErr w:type="spellEnd"/>
      <w:r w:rsidR="00603367" w:rsidRPr="00BF2D91">
        <w:rPr>
          <w:rFonts w:asciiTheme="majorBidi" w:eastAsia="Times New Roman" w:hAnsiTheme="majorBidi" w:cstheme="majorBidi"/>
          <w:i/>
          <w:iCs/>
          <w:sz w:val="24"/>
          <w:szCs w:val="24"/>
        </w:rPr>
        <w:t xml:space="preserve"> </w:t>
      </w:r>
      <w:r w:rsidR="00603367" w:rsidRPr="00BF2D91">
        <w:rPr>
          <w:rFonts w:asciiTheme="majorBidi" w:eastAsia="Times New Roman" w:hAnsiTheme="majorBidi" w:cstheme="majorBidi"/>
          <w:sz w:val="24"/>
          <w:szCs w:val="24"/>
        </w:rPr>
        <w:t>were needed to continue contributing to the war effort in Spain.</w:t>
      </w:r>
      <w:r w:rsidR="00603367" w:rsidRPr="00BF2D91">
        <w:rPr>
          <w:rStyle w:val="FootnoteReference"/>
          <w:rFonts w:asciiTheme="majorBidi" w:eastAsia="Times New Roman" w:hAnsiTheme="majorBidi" w:cstheme="majorBidi"/>
          <w:sz w:val="24"/>
          <w:szCs w:val="24"/>
        </w:rPr>
        <w:footnoteReference w:id="601"/>
      </w:r>
      <w:r w:rsidR="00603367" w:rsidRPr="00BF2D91">
        <w:rPr>
          <w:rFonts w:asciiTheme="majorBidi" w:eastAsia="Times New Roman" w:hAnsiTheme="majorBidi" w:cstheme="majorBidi"/>
          <w:sz w:val="24"/>
          <w:szCs w:val="24"/>
        </w:rPr>
        <w:t xml:space="preserve"> </w:t>
      </w:r>
      <w:r w:rsidR="001950F0" w:rsidRPr="00BF2D91">
        <w:rPr>
          <w:rFonts w:asciiTheme="majorBidi" w:eastAsia="Times New Roman" w:hAnsiTheme="majorBidi" w:cstheme="majorBidi"/>
          <w:sz w:val="24"/>
          <w:szCs w:val="24"/>
        </w:rPr>
        <w:t xml:space="preserve">The regime’s reluctance to allow groups of </w:t>
      </w:r>
      <w:proofErr w:type="spellStart"/>
      <w:r w:rsidR="001950F0" w:rsidRPr="00BF2D91">
        <w:rPr>
          <w:rFonts w:asciiTheme="majorBidi" w:eastAsia="Times New Roman" w:hAnsiTheme="majorBidi" w:cstheme="majorBidi"/>
          <w:i/>
          <w:iCs/>
          <w:sz w:val="24"/>
          <w:szCs w:val="24"/>
        </w:rPr>
        <w:t>mutilados</w:t>
      </w:r>
      <w:proofErr w:type="spellEnd"/>
      <w:r w:rsidR="001950F0" w:rsidRPr="00BF2D91">
        <w:rPr>
          <w:rFonts w:asciiTheme="majorBidi" w:eastAsia="Times New Roman" w:hAnsiTheme="majorBidi" w:cstheme="majorBidi"/>
          <w:i/>
          <w:iCs/>
          <w:sz w:val="24"/>
          <w:szCs w:val="24"/>
        </w:rPr>
        <w:t xml:space="preserve"> </w:t>
      </w:r>
      <w:r w:rsidR="001950F0" w:rsidRPr="00BF2D91">
        <w:rPr>
          <w:rFonts w:asciiTheme="majorBidi" w:eastAsia="Times New Roman" w:hAnsiTheme="majorBidi" w:cstheme="majorBidi"/>
          <w:sz w:val="24"/>
          <w:szCs w:val="24"/>
        </w:rPr>
        <w:t>to travel abroad for</w:t>
      </w:r>
      <w:r w:rsidR="00540E39" w:rsidRPr="00BF2D91">
        <w:rPr>
          <w:rFonts w:asciiTheme="majorBidi" w:eastAsia="Times New Roman" w:hAnsiTheme="majorBidi" w:cstheme="majorBidi"/>
          <w:sz w:val="24"/>
          <w:szCs w:val="24"/>
        </w:rPr>
        <w:t xml:space="preserve"> superior rehabilitation</w:t>
      </w:r>
      <w:r w:rsidR="001950F0" w:rsidRPr="00BF2D91">
        <w:rPr>
          <w:rFonts w:asciiTheme="majorBidi" w:eastAsia="Times New Roman" w:hAnsiTheme="majorBidi" w:cstheme="majorBidi"/>
          <w:sz w:val="24"/>
          <w:szCs w:val="24"/>
        </w:rPr>
        <w:t xml:space="preserve"> treatment reflected a desire to avoid undermining the status of Spanish health professionals. Contact with more advanced medical techniques also risked raising the expectations of </w:t>
      </w:r>
      <w:proofErr w:type="spellStart"/>
      <w:r w:rsidR="001950F0" w:rsidRPr="00BF2D91">
        <w:rPr>
          <w:rFonts w:asciiTheme="majorBidi" w:eastAsia="Times New Roman" w:hAnsiTheme="majorBidi" w:cstheme="majorBidi"/>
          <w:i/>
          <w:iCs/>
          <w:sz w:val="24"/>
          <w:szCs w:val="24"/>
        </w:rPr>
        <w:t>mutilados</w:t>
      </w:r>
      <w:proofErr w:type="spellEnd"/>
      <w:r w:rsidR="001950F0" w:rsidRPr="00BF2D91">
        <w:rPr>
          <w:rFonts w:asciiTheme="majorBidi" w:eastAsia="Times New Roman" w:hAnsiTheme="majorBidi" w:cstheme="majorBidi"/>
          <w:i/>
          <w:iCs/>
          <w:sz w:val="24"/>
          <w:szCs w:val="24"/>
        </w:rPr>
        <w:t xml:space="preserve"> </w:t>
      </w:r>
      <w:r w:rsidR="001950F0" w:rsidRPr="00BF2D91">
        <w:rPr>
          <w:rFonts w:asciiTheme="majorBidi" w:eastAsia="Times New Roman" w:hAnsiTheme="majorBidi" w:cstheme="majorBidi"/>
          <w:sz w:val="24"/>
          <w:szCs w:val="24"/>
        </w:rPr>
        <w:t xml:space="preserve">with regards to the care they would receive in Spain. </w:t>
      </w:r>
    </w:p>
    <w:p w14:paraId="3503D48C" w14:textId="59F20F3A" w:rsidR="00A56158" w:rsidRPr="00BF2D91" w:rsidRDefault="00A56158" w:rsidP="00A56158">
      <w:pPr>
        <w:spacing w:line="480" w:lineRule="auto"/>
        <w:ind w:firstLine="708"/>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The BCMGP’s emphasis on ‘usefulness’ and the willingness of Francoist representatives and medical specialists to engage with international trends reflected the regime’s </w:t>
      </w:r>
      <w:r w:rsidR="002A76C7" w:rsidRPr="00BF2D91">
        <w:rPr>
          <w:rFonts w:asciiTheme="majorBidi" w:eastAsia="Times New Roman" w:hAnsiTheme="majorBidi" w:cstheme="majorBidi"/>
          <w:sz w:val="24"/>
          <w:szCs w:val="24"/>
        </w:rPr>
        <w:t>desire to present itself as a modernising force</w:t>
      </w:r>
      <w:r w:rsidRPr="00BF2D91">
        <w:rPr>
          <w:rFonts w:asciiTheme="majorBidi" w:eastAsia="Times New Roman" w:hAnsiTheme="majorBidi" w:cstheme="majorBidi"/>
          <w:sz w:val="24"/>
          <w:szCs w:val="24"/>
        </w:rPr>
        <w:t xml:space="preserve">. This acknowledgement of the value of international ideas was not at odds with the Francoist state’s nationalism. Rather, as Juan </w:t>
      </w:r>
      <w:proofErr w:type="spellStart"/>
      <w:r w:rsidRPr="00BF2D91">
        <w:rPr>
          <w:rFonts w:asciiTheme="majorBidi" w:eastAsia="Times New Roman" w:hAnsiTheme="majorBidi" w:cstheme="majorBidi"/>
          <w:sz w:val="24"/>
          <w:szCs w:val="24"/>
        </w:rPr>
        <w:t>Girod’s</w:t>
      </w:r>
      <w:proofErr w:type="spellEnd"/>
      <w:r w:rsidRPr="00BF2D91">
        <w:rPr>
          <w:rFonts w:asciiTheme="majorBidi" w:eastAsia="Times New Roman" w:hAnsiTheme="majorBidi" w:cstheme="majorBidi"/>
          <w:sz w:val="24"/>
          <w:szCs w:val="24"/>
        </w:rPr>
        <w:t xml:space="preserve"> comments illustrate, Spain’s ability to utilise modern technology and </w:t>
      </w:r>
      <w:r w:rsidRPr="00BF2D91">
        <w:rPr>
          <w:rFonts w:asciiTheme="majorBidi" w:eastAsia="Times New Roman" w:hAnsiTheme="majorBidi" w:cstheme="majorBidi"/>
          <w:sz w:val="24"/>
          <w:szCs w:val="24"/>
        </w:rPr>
        <w:lastRenderedPageBreak/>
        <w:t>rehabilitative methods to its advantage helped t</w:t>
      </w:r>
      <w:r w:rsidR="00D227B4" w:rsidRPr="00BF2D91">
        <w:rPr>
          <w:rFonts w:asciiTheme="majorBidi" w:eastAsia="Times New Roman" w:hAnsiTheme="majorBidi" w:cstheme="majorBidi"/>
          <w:sz w:val="24"/>
          <w:szCs w:val="24"/>
        </w:rPr>
        <w:t xml:space="preserve">o present the </w:t>
      </w:r>
      <w:r w:rsidRPr="00BF2D91">
        <w:rPr>
          <w:rFonts w:asciiTheme="majorBidi" w:eastAsia="Times New Roman" w:hAnsiTheme="majorBidi" w:cstheme="majorBidi"/>
          <w:sz w:val="24"/>
          <w:szCs w:val="24"/>
        </w:rPr>
        <w:t>regime as a force for progress.</w:t>
      </w:r>
      <w:r w:rsidR="00F43038" w:rsidRPr="00BF2D91">
        <w:rPr>
          <w:rFonts w:asciiTheme="majorBidi" w:eastAsia="Times New Roman" w:hAnsiTheme="majorBidi" w:cstheme="majorBidi"/>
          <w:sz w:val="24"/>
          <w:szCs w:val="24"/>
        </w:rPr>
        <w:t xml:space="preserve"> </w:t>
      </w:r>
      <w:r w:rsidR="002F3AF5" w:rsidRPr="00BF2D91">
        <w:rPr>
          <w:rFonts w:asciiTheme="majorBidi" w:eastAsia="Times New Roman" w:hAnsiTheme="majorBidi" w:cstheme="majorBidi"/>
          <w:sz w:val="24"/>
          <w:szCs w:val="24"/>
        </w:rPr>
        <w:t>However, t</w:t>
      </w:r>
      <w:r w:rsidR="00F43038" w:rsidRPr="00BF2D91">
        <w:rPr>
          <w:rFonts w:asciiTheme="majorBidi" w:eastAsia="Times New Roman" w:hAnsiTheme="majorBidi" w:cstheme="majorBidi"/>
          <w:sz w:val="24"/>
          <w:szCs w:val="24"/>
        </w:rPr>
        <w:t>h</w:t>
      </w:r>
      <w:r w:rsidR="00113C1C" w:rsidRPr="00BF2D91">
        <w:rPr>
          <w:rFonts w:asciiTheme="majorBidi" w:eastAsia="Times New Roman" w:hAnsiTheme="majorBidi" w:cstheme="majorBidi"/>
          <w:sz w:val="24"/>
          <w:szCs w:val="24"/>
        </w:rPr>
        <w:t>is</w:t>
      </w:r>
      <w:r w:rsidR="00F43038" w:rsidRPr="00BF2D91">
        <w:rPr>
          <w:rFonts w:asciiTheme="majorBidi" w:eastAsia="Times New Roman" w:hAnsiTheme="majorBidi" w:cstheme="majorBidi"/>
          <w:sz w:val="24"/>
          <w:szCs w:val="24"/>
        </w:rPr>
        <w:t xml:space="preserve"> apparent</w:t>
      </w:r>
      <w:r w:rsidR="00113C1C" w:rsidRPr="00BF2D91">
        <w:rPr>
          <w:rFonts w:asciiTheme="majorBidi" w:eastAsia="Times New Roman" w:hAnsiTheme="majorBidi" w:cstheme="majorBidi"/>
          <w:sz w:val="24"/>
          <w:szCs w:val="24"/>
        </w:rPr>
        <w:t>ly</w:t>
      </w:r>
      <w:r w:rsidR="00F43038" w:rsidRPr="00BF2D91">
        <w:rPr>
          <w:rFonts w:asciiTheme="majorBidi" w:eastAsia="Times New Roman" w:hAnsiTheme="majorBidi" w:cstheme="majorBidi"/>
          <w:sz w:val="24"/>
          <w:szCs w:val="24"/>
        </w:rPr>
        <w:t xml:space="preserve"> modern</w:t>
      </w:r>
      <w:r w:rsidR="00113C1C" w:rsidRPr="00BF2D91">
        <w:rPr>
          <w:rFonts w:asciiTheme="majorBidi" w:eastAsia="Times New Roman" w:hAnsiTheme="majorBidi" w:cstheme="majorBidi"/>
          <w:sz w:val="24"/>
          <w:szCs w:val="24"/>
        </w:rPr>
        <w:t xml:space="preserve"> approach to the issue of war disability was matched only superficially by the day-to-day activities of the BCMGP.</w:t>
      </w:r>
      <w:r w:rsidR="00F43038" w:rsidRPr="00BF2D91">
        <w:rPr>
          <w:rFonts w:asciiTheme="majorBidi" w:eastAsia="Times New Roman" w:hAnsiTheme="majorBidi" w:cstheme="majorBidi"/>
          <w:sz w:val="24"/>
          <w:szCs w:val="24"/>
        </w:rPr>
        <w:t xml:space="preserve"> </w:t>
      </w:r>
    </w:p>
    <w:p w14:paraId="317BE878" w14:textId="77777777" w:rsidR="00D227B4" w:rsidRPr="00BF2D91" w:rsidRDefault="00D227B4" w:rsidP="00A56158">
      <w:pPr>
        <w:spacing w:line="480" w:lineRule="auto"/>
        <w:ind w:firstLine="708"/>
        <w:jc w:val="both"/>
        <w:rPr>
          <w:rFonts w:asciiTheme="majorBidi" w:eastAsia="Times New Roman" w:hAnsiTheme="majorBidi" w:cstheme="majorBidi"/>
          <w:sz w:val="24"/>
          <w:szCs w:val="24"/>
        </w:rPr>
      </w:pPr>
    </w:p>
    <w:p w14:paraId="359DD06F" w14:textId="06340658" w:rsidR="00F06AA2" w:rsidRPr="00BF2D91" w:rsidRDefault="003D2170" w:rsidP="00F06AA2">
      <w:pPr>
        <w:pStyle w:val="Heading2"/>
        <w:rPr>
          <w:rFonts w:asciiTheme="majorBidi" w:eastAsiaTheme="majorBidi" w:hAnsiTheme="majorBidi" w:cstheme="majorBidi"/>
          <w:sz w:val="24"/>
          <w:szCs w:val="24"/>
        </w:rPr>
      </w:pPr>
      <w:bookmarkStart w:id="51" w:name="_Toc515359443"/>
      <w:r w:rsidRPr="00BF2D91">
        <w:rPr>
          <w:rFonts w:asciiTheme="majorBidi" w:eastAsiaTheme="majorBidi" w:hAnsiTheme="majorBidi" w:cstheme="majorBidi"/>
          <w:sz w:val="24"/>
          <w:szCs w:val="24"/>
        </w:rPr>
        <w:t>Administrative</w:t>
      </w:r>
      <w:r w:rsidR="00A56158" w:rsidRPr="00BF2D91">
        <w:rPr>
          <w:rFonts w:asciiTheme="majorBidi" w:eastAsiaTheme="majorBidi" w:hAnsiTheme="majorBidi" w:cstheme="majorBidi"/>
          <w:sz w:val="24"/>
          <w:szCs w:val="24"/>
        </w:rPr>
        <w:t xml:space="preserve"> objectivity</w:t>
      </w:r>
      <w:bookmarkEnd w:id="51"/>
      <w:r w:rsidR="00BA47B9" w:rsidRPr="00BF2D91">
        <w:rPr>
          <w:rFonts w:asciiTheme="majorBidi" w:eastAsiaTheme="majorBidi" w:hAnsiTheme="majorBidi" w:cstheme="majorBidi"/>
          <w:sz w:val="24"/>
          <w:szCs w:val="24"/>
        </w:rPr>
        <w:t xml:space="preserve"> </w:t>
      </w:r>
    </w:p>
    <w:p w14:paraId="73A83D92" w14:textId="7B1A2369" w:rsidR="00A56158" w:rsidRPr="00BF2D91" w:rsidRDefault="000A1AEB" w:rsidP="003E61F9">
      <w:pPr>
        <w:spacing w:line="480" w:lineRule="auto"/>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In his work on the Francoist military trials, Peter Anderson has shown how administrative structures were used to legitimise Francoist repression.</w:t>
      </w:r>
      <w:r w:rsidRPr="00BF2D91">
        <w:rPr>
          <w:rStyle w:val="FootnoteReference"/>
          <w:rFonts w:asciiTheme="majorBidi" w:eastAsiaTheme="majorBidi" w:hAnsiTheme="majorBidi" w:cstheme="majorBidi"/>
          <w:sz w:val="24"/>
          <w:szCs w:val="24"/>
        </w:rPr>
        <w:footnoteReference w:id="602"/>
      </w:r>
      <w:r w:rsidRPr="00BF2D91">
        <w:rPr>
          <w:rFonts w:asciiTheme="majorBidi" w:eastAsiaTheme="majorBidi" w:hAnsiTheme="majorBidi" w:cstheme="majorBidi"/>
          <w:sz w:val="24"/>
          <w:szCs w:val="24"/>
        </w:rPr>
        <w:t xml:space="preserve"> Within the military courts, the witness statements of ordinary Spaniards were used to depict victims of repression as ‘proven’ criminals.</w:t>
      </w:r>
      <w:r w:rsidRPr="00BF2D91">
        <w:rPr>
          <w:rStyle w:val="FootnoteReference"/>
          <w:rFonts w:asciiTheme="majorBidi" w:eastAsiaTheme="majorBidi" w:hAnsiTheme="majorBidi" w:cstheme="majorBidi"/>
          <w:sz w:val="24"/>
          <w:szCs w:val="24"/>
        </w:rPr>
        <w:footnoteReference w:id="603"/>
      </w:r>
      <w:r w:rsidRPr="00BF2D91">
        <w:rPr>
          <w:rFonts w:asciiTheme="majorBidi" w:eastAsiaTheme="majorBidi" w:hAnsiTheme="majorBidi" w:cstheme="majorBidi"/>
          <w:sz w:val="24"/>
          <w:szCs w:val="24"/>
        </w:rPr>
        <w:t xml:space="preserve"> The effect of this was both to justify repressive measures, and </w:t>
      </w:r>
      <w:r w:rsidR="00D84075" w:rsidRPr="00BF2D91">
        <w:rPr>
          <w:rFonts w:asciiTheme="majorBidi" w:eastAsiaTheme="majorBidi" w:hAnsiTheme="majorBidi" w:cstheme="majorBidi"/>
          <w:sz w:val="24"/>
          <w:szCs w:val="24"/>
        </w:rPr>
        <w:t xml:space="preserve">to </w:t>
      </w:r>
      <w:r w:rsidRPr="00BF2D91">
        <w:rPr>
          <w:rFonts w:asciiTheme="majorBidi" w:eastAsiaTheme="majorBidi" w:hAnsiTheme="majorBidi" w:cstheme="majorBidi"/>
          <w:sz w:val="24"/>
          <w:szCs w:val="24"/>
        </w:rPr>
        <w:t>bolster the legitimacy of the Francoist regime itself</w:t>
      </w:r>
      <w:r w:rsidR="000B2432" w:rsidRPr="00BF2D91">
        <w:rPr>
          <w:rFonts w:asciiTheme="majorBidi" w:eastAsiaTheme="majorBidi" w:hAnsiTheme="majorBidi" w:cstheme="majorBidi"/>
          <w:sz w:val="24"/>
          <w:szCs w:val="24"/>
        </w:rPr>
        <w:t>, not least by incorporating ‘ordinary’ citizens into the judicial process</w:t>
      </w:r>
      <w:r w:rsidRPr="00BF2D91">
        <w:rPr>
          <w:rFonts w:asciiTheme="majorBidi" w:eastAsiaTheme="majorBidi" w:hAnsiTheme="majorBidi" w:cstheme="majorBidi"/>
          <w:sz w:val="24"/>
          <w:szCs w:val="24"/>
        </w:rPr>
        <w:t xml:space="preserve">. </w:t>
      </w:r>
      <w:r w:rsidR="00676CCB" w:rsidRPr="00BF2D91">
        <w:rPr>
          <w:rFonts w:asciiTheme="majorBidi" w:eastAsiaTheme="majorBidi" w:hAnsiTheme="majorBidi" w:cstheme="majorBidi"/>
          <w:sz w:val="24"/>
          <w:szCs w:val="24"/>
        </w:rPr>
        <w:t xml:space="preserve">The desire to project an image of </w:t>
      </w:r>
      <w:r w:rsidR="00982CA8" w:rsidRPr="00BF2D91">
        <w:rPr>
          <w:rFonts w:asciiTheme="majorBidi" w:eastAsiaTheme="majorBidi" w:hAnsiTheme="majorBidi" w:cstheme="majorBidi"/>
          <w:sz w:val="24"/>
          <w:szCs w:val="24"/>
        </w:rPr>
        <w:t xml:space="preserve">administrative </w:t>
      </w:r>
      <w:r w:rsidR="00C27F16" w:rsidRPr="00BF2D91">
        <w:rPr>
          <w:rFonts w:asciiTheme="majorBidi" w:eastAsiaTheme="majorBidi" w:hAnsiTheme="majorBidi" w:cstheme="majorBidi"/>
          <w:sz w:val="24"/>
          <w:szCs w:val="24"/>
        </w:rPr>
        <w:t>objectivity</w:t>
      </w:r>
      <w:r w:rsidR="00676CCB" w:rsidRPr="00BF2D91">
        <w:rPr>
          <w:rFonts w:asciiTheme="majorBidi" w:eastAsiaTheme="majorBidi" w:hAnsiTheme="majorBidi" w:cstheme="majorBidi"/>
          <w:sz w:val="24"/>
          <w:szCs w:val="24"/>
        </w:rPr>
        <w:t xml:space="preserve"> was not unique to the repressive court system. </w:t>
      </w:r>
      <w:r w:rsidR="00A56158" w:rsidRPr="00BF2D91">
        <w:rPr>
          <w:rFonts w:asciiTheme="majorBidi" w:eastAsiaTheme="majorBidi" w:hAnsiTheme="majorBidi" w:cstheme="majorBidi"/>
          <w:sz w:val="24"/>
          <w:szCs w:val="24"/>
        </w:rPr>
        <w:t>Through its carefully</w:t>
      </w:r>
      <w:r w:rsidR="0089222E" w:rsidRPr="00BF2D91">
        <w:rPr>
          <w:rFonts w:asciiTheme="majorBidi" w:eastAsiaTheme="majorBidi" w:hAnsiTheme="majorBidi" w:cstheme="majorBidi"/>
          <w:sz w:val="24"/>
          <w:szCs w:val="24"/>
        </w:rPr>
        <w:t xml:space="preserve"> </w:t>
      </w:r>
      <w:r w:rsidR="00A56158" w:rsidRPr="00BF2D91">
        <w:rPr>
          <w:rFonts w:asciiTheme="majorBidi" w:eastAsiaTheme="majorBidi" w:hAnsiTheme="majorBidi" w:cstheme="majorBidi"/>
          <w:sz w:val="24"/>
          <w:szCs w:val="24"/>
        </w:rPr>
        <w:t xml:space="preserve">structured application process, the BCMGP also created the illusion of </w:t>
      </w:r>
      <w:r w:rsidR="00982CA8" w:rsidRPr="00BF2D91">
        <w:rPr>
          <w:rFonts w:asciiTheme="majorBidi" w:eastAsiaTheme="majorBidi" w:hAnsiTheme="majorBidi" w:cstheme="majorBidi"/>
          <w:sz w:val="24"/>
          <w:szCs w:val="24"/>
        </w:rPr>
        <w:t>due process</w:t>
      </w:r>
      <w:r w:rsidR="00A56158" w:rsidRPr="00BF2D91">
        <w:rPr>
          <w:rFonts w:asciiTheme="majorBidi" w:eastAsiaTheme="majorBidi" w:hAnsiTheme="majorBidi" w:cstheme="majorBidi"/>
          <w:sz w:val="24"/>
          <w:szCs w:val="24"/>
        </w:rPr>
        <w:t xml:space="preserve">, which reflected the regime’s self-positioning as an ordered, modern state. </w:t>
      </w:r>
      <w:r w:rsidR="007B076E" w:rsidRPr="00BF2D91">
        <w:rPr>
          <w:rFonts w:asciiTheme="majorBidi" w:eastAsiaTheme="majorBidi" w:hAnsiTheme="majorBidi" w:cstheme="majorBidi"/>
          <w:sz w:val="24"/>
          <w:szCs w:val="24"/>
        </w:rPr>
        <w:t>However, a</w:t>
      </w:r>
      <w:r w:rsidR="00A56158" w:rsidRPr="00BF2D91">
        <w:rPr>
          <w:rFonts w:asciiTheme="majorBidi" w:eastAsiaTheme="majorBidi" w:hAnsiTheme="majorBidi" w:cstheme="majorBidi"/>
          <w:sz w:val="24"/>
          <w:szCs w:val="24"/>
        </w:rPr>
        <w:t xml:space="preserve">s with the repressive military trials, the BCMGP’s apparently rigid procedures masked a more </w:t>
      </w:r>
      <w:r w:rsidR="003E61F9" w:rsidRPr="00BF2D91">
        <w:rPr>
          <w:rFonts w:asciiTheme="majorBidi" w:eastAsiaTheme="majorBidi" w:hAnsiTheme="majorBidi" w:cstheme="majorBidi"/>
          <w:sz w:val="24"/>
          <w:szCs w:val="24"/>
        </w:rPr>
        <w:t>fluid</w:t>
      </w:r>
      <w:r w:rsidR="00A56158" w:rsidRPr="00BF2D91">
        <w:rPr>
          <w:rFonts w:asciiTheme="majorBidi" w:eastAsiaTheme="majorBidi" w:hAnsiTheme="majorBidi" w:cstheme="majorBidi"/>
          <w:sz w:val="24"/>
          <w:szCs w:val="24"/>
        </w:rPr>
        <w:t xml:space="preserve"> reality, in which administrators </w:t>
      </w:r>
      <w:r w:rsidR="002C6F8B" w:rsidRPr="00BF2D91">
        <w:rPr>
          <w:rFonts w:asciiTheme="majorBidi" w:eastAsiaTheme="majorBidi" w:hAnsiTheme="majorBidi" w:cstheme="majorBidi"/>
          <w:sz w:val="24"/>
          <w:szCs w:val="24"/>
        </w:rPr>
        <w:t xml:space="preserve">could exercise </w:t>
      </w:r>
      <w:r w:rsidR="00A56158" w:rsidRPr="00BF2D91">
        <w:rPr>
          <w:rFonts w:asciiTheme="majorBidi" w:eastAsiaTheme="majorBidi" w:hAnsiTheme="majorBidi" w:cstheme="majorBidi"/>
          <w:sz w:val="24"/>
          <w:szCs w:val="24"/>
        </w:rPr>
        <w:t>discretion over individual cases. Yet the BCMGP differed from the military courts which tried the regime</w:t>
      </w:r>
      <w:r w:rsidR="00EB08ED" w:rsidRPr="00BF2D91">
        <w:rPr>
          <w:rFonts w:asciiTheme="majorBidi" w:eastAsiaTheme="majorBidi" w:hAnsiTheme="majorBidi" w:cstheme="majorBidi"/>
          <w:sz w:val="24"/>
          <w:szCs w:val="24"/>
        </w:rPr>
        <w:t>’s enemies;</w:t>
      </w:r>
      <w:r w:rsidR="00A56158" w:rsidRPr="00BF2D91">
        <w:rPr>
          <w:rFonts w:asciiTheme="majorBidi" w:eastAsiaTheme="majorBidi" w:hAnsiTheme="majorBidi" w:cstheme="majorBidi"/>
          <w:sz w:val="24"/>
          <w:szCs w:val="24"/>
        </w:rPr>
        <w:t xml:space="preserve"> as a body established to compensate its supporters for wartime sacrifices, it conveyed the permanence and stability of the Francoist regime, and provided material incentives for accepting its legitimacy. </w:t>
      </w:r>
    </w:p>
    <w:p w14:paraId="44D19084" w14:textId="77777777" w:rsidR="005224C7" w:rsidRPr="00BF2D91" w:rsidRDefault="0089222E" w:rsidP="00E05B4D">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L</w:t>
      </w:r>
      <w:r w:rsidR="00A56158" w:rsidRPr="00BF2D91">
        <w:rPr>
          <w:rFonts w:asciiTheme="majorBidi" w:eastAsiaTheme="majorBidi" w:hAnsiTheme="majorBidi" w:cstheme="majorBidi"/>
          <w:sz w:val="24"/>
          <w:szCs w:val="24"/>
        </w:rPr>
        <w:t>ike many go</w:t>
      </w:r>
      <w:r w:rsidR="00C55E6C" w:rsidRPr="00BF2D91">
        <w:rPr>
          <w:rFonts w:asciiTheme="majorBidi" w:eastAsiaTheme="majorBidi" w:hAnsiTheme="majorBidi" w:cstheme="majorBidi"/>
          <w:sz w:val="24"/>
          <w:szCs w:val="24"/>
        </w:rPr>
        <w:t>vernmental struct</w:t>
      </w:r>
      <w:r w:rsidR="00012A61" w:rsidRPr="00BF2D91">
        <w:rPr>
          <w:rFonts w:asciiTheme="majorBidi" w:eastAsiaTheme="majorBidi" w:hAnsiTheme="majorBidi" w:cstheme="majorBidi"/>
          <w:sz w:val="24"/>
          <w:szCs w:val="24"/>
        </w:rPr>
        <w:t xml:space="preserve">ures, </w:t>
      </w:r>
      <w:r w:rsidRPr="00BF2D91">
        <w:rPr>
          <w:rFonts w:asciiTheme="majorBidi" w:eastAsiaTheme="majorBidi" w:hAnsiTheme="majorBidi" w:cstheme="majorBidi"/>
          <w:sz w:val="24"/>
          <w:szCs w:val="24"/>
        </w:rPr>
        <w:t xml:space="preserve">the BCMGP </w:t>
      </w:r>
      <w:r w:rsidR="00012A61" w:rsidRPr="00BF2D91">
        <w:rPr>
          <w:rFonts w:asciiTheme="majorBidi" w:eastAsiaTheme="majorBidi" w:hAnsiTheme="majorBidi" w:cstheme="majorBidi"/>
          <w:sz w:val="24"/>
          <w:szCs w:val="24"/>
        </w:rPr>
        <w:t xml:space="preserve">was a hybrid of new and old </w:t>
      </w:r>
      <w:r w:rsidR="00A56158" w:rsidRPr="00BF2D91">
        <w:rPr>
          <w:rFonts w:asciiTheme="majorBidi" w:eastAsiaTheme="majorBidi" w:hAnsiTheme="majorBidi" w:cstheme="majorBidi"/>
          <w:sz w:val="24"/>
          <w:szCs w:val="24"/>
        </w:rPr>
        <w:t>organisational features</w:t>
      </w:r>
      <w:r w:rsidR="00012A61" w:rsidRPr="00BF2D91">
        <w:rPr>
          <w:rFonts w:asciiTheme="majorBidi" w:eastAsiaTheme="majorBidi" w:hAnsiTheme="majorBidi" w:cstheme="majorBidi"/>
          <w:sz w:val="24"/>
          <w:szCs w:val="24"/>
        </w:rPr>
        <w:t xml:space="preserve">. </w:t>
      </w:r>
      <w:r w:rsidRPr="00BF2D91">
        <w:rPr>
          <w:rFonts w:asciiTheme="majorBidi" w:eastAsiaTheme="majorBidi" w:hAnsiTheme="majorBidi" w:cstheme="majorBidi"/>
          <w:sz w:val="24"/>
          <w:szCs w:val="24"/>
        </w:rPr>
        <w:t>As with</w:t>
      </w:r>
      <w:r w:rsidR="00012A61" w:rsidRPr="00BF2D91">
        <w:rPr>
          <w:rFonts w:asciiTheme="majorBidi" w:eastAsiaTheme="majorBidi" w:hAnsiTheme="majorBidi" w:cstheme="majorBidi"/>
          <w:sz w:val="24"/>
          <w:szCs w:val="24"/>
        </w:rPr>
        <w:t xml:space="preserve"> the former Invalids’ Corps, </w:t>
      </w:r>
      <w:r w:rsidR="00A56158" w:rsidRPr="00BF2D91">
        <w:rPr>
          <w:rFonts w:asciiTheme="majorBidi" w:eastAsiaTheme="majorBidi" w:hAnsiTheme="majorBidi" w:cstheme="majorBidi"/>
          <w:sz w:val="24"/>
          <w:szCs w:val="24"/>
        </w:rPr>
        <w:t xml:space="preserve">the </w:t>
      </w:r>
      <w:r w:rsidR="00012A61" w:rsidRPr="00BF2D91">
        <w:rPr>
          <w:rFonts w:asciiTheme="majorBidi" w:eastAsiaTheme="majorBidi" w:hAnsiTheme="majorBidi" w:cstheme="majorBidi"/>
          <w:sz w:val="24"/>
          <w:szCs w:val="24"/>
        </w:rPr>
        <w:t xml:space="preserve">BCMGP required </w:t>
      </w:r>
      <w:r w:rsidR="00012A61" w:rsidRPr="00BF2D91">
        <w:rPr>
          <w:rFonts w:asciiTheme="majorBidi" w:eastAsiaTheme="majorBidi" w:hAnsiTheme="majorBidi" w:cstheme="majorBidi"/>
          <w:sz w:val="24"/>
          <w:szCs w:val="24"/>
        </w:rPr>
        <w:lastRenderedPageBreak/>
        <w:t>applicants to provide details on the circumstances of their wounding, and separated</w:t>
      </w:r>
      <w:r w:rsidR="00B745EC" w:rsidRPr="00BF2D91">
        <w:rPr>
          <w:rFonts w:asciiTheme="majorBidi" w:eastAsiaTheme="majorBidi" w:hAnsiTheme="majorBidi" w:cstheme="majorBidi"/>
          <w:sz w:val="24"/>
          <w:szCs w:val="24"/>
        </w:rPr>
        <w:t xml:space="preserve"> those wounded in combat</w:t>
      </w:r>
      <w:r w:rsidR="00A56158" w:rsidRPr="00BF2D91">
        <w:rPr>
          <w:rFonts w:asciiTheme="majorBidi" w:eastAsiaTheme="majorBidi" w:hAnsiTheme="majorBidi" w:cstheme="majorBidi"/>
          <w:sz w:val="24"/>
          <w:szCs w:val="24"/>
        </w:rPr>
        <w:t xml:space="preserve"> from those injured in accidents. Yet</w:t>
      </w:r>
      <w:r w:rsidR="0055514D" w:rsidRPr="00BF2D91">
        <w:rPr>
          <w:rFonts w:asciiTheme="majorBidi" w:eastAsiaTheme="majorBidi" w:hAnsiTheme="majorBidi" w:cstheme="majorBidi"/>
          <w:sz w:val="24"/>
          <w:szCs w:val="24"/>
        </w:rPr>
        <w:t xml:space="preserve">, as </w:t>
      </w:r>
      <w:r w:rsidR="005C28C6" w:rsidRPr="00BF2D91">
        <w:rPr>
          <w:rFonts w:asciiTheme="majorBidi" w:eastAsiaTheme="majorBidi" w:hAnsiTheme="majorBidi" w:cstheme="majorBidi"/>
          <w:sz w:val="24"/>
          <w:szCs w:val="24"/>
        </w:rPr>
        <w:t>highlighted in the discussion of ‘rebranding’</w:t>
      </w:r>
      <w:r w:rsidR="0055514D" w:rsidRPr="00BF2D91">
        <w:rPr>
          <w:rFonts w:asciiTheme="majorBidi" w:eastAsiaTheme="majorBidi" w:hAnsiTheme="majorBidi" w:cstheme="majorBidi"/>
          <w:sz w:val="24"/>
          <w:szCs w:val="24"/>
        </w:rPr>
        <w:t xml:space="preserve"> in chapter one,</w:t>
      </w:r>
      <w:r w:rsidR="00A56158" w:rsidRPr="00BF2D91">
        <w:rPr>
          <w:rFonts w:asciiTheme="majorBidi" w:eastAsiaTheme="majorBidi" w:hAnsiTheme="majorBidi" w:cstheme="majorBidi"/>
          <w:sz w:val="24"/>
          <w:szCs w:val="24"/>
        </w:rPr>
        <w:t xml:space="preserve"> the BCMGP was more than a replica of the Invalids’ Corps. To the former Invalids’ Corps legislation, the BCMGP added a forty-page medical table, based on French war disability legislation from 1919, detailing the precise percentages that should be allocated to different wounds.</w:t>
      </w:r>
      <w:r w:rsidR="00A56158" w:rsidRPr="00BF2D91">
        <w:rPr>
          <w:rStyle w:val="FootnoteReference"/>
          <w:rFonts w:asciiTheme="majorBidi" w:eastAsiaTheme="majorBidi" w:hAnsiTheme="majorBidi" w:cstheme="majorBidi"/>
          <w:sz w:val="24"/>
          <w:szCs w:val="24"/>
        </w:rPr>
        <w:footnoteReference w:id="604"/>
      </w:r>
      <w:r w:rsidR="00A56158" w:rsidRPr="00BF2D91">
        <w:rPr>
          <w:rFonts w:asciiTheme="majorBidi" w:eastAsiaTheme="majorBidi" w:hAnsiTheme="majorBidi" w:cstheme="majorBidi"/>
          <w:sz w:val="24"/>
          <w:szCs w:val="24"/>
        </w:rPr>
        <w:t xml:space="preserve"> </w:t>
      </w:r>
      <w:r w:rsidR="00485055" w:rsidRPr="00BF2D91">
        <w:rPr>
          <w:rFonts w:asciiTheme="majorBidi" w:eastAsiaTheme="majorBidi" w:hAnsiTheme="majorBidi" w:cstheme="majorBidi"/>
          <w:sz w:val="24"/>
          <w:szCs w:val="24"/>
        </w:rPr>
        <w:t xml:space="preserve">The extensive detail provided within this long list of </w:t>
      </w:r>
      <w:r w:rsidR="000E4E00" w:rsidRPr="00BF2D91">
        <w:rPr>
          <w:rFonts w:asciiTheme="majorBidi" w:eastAsiaTheme="majorBidi" w:hAnsiTheme="majorBidi" w:cstheme="majorBidi"/>
          <w:sz w:val="24"/>
          <w:szCs w:val="24"/>
        </w:rPr>
        <w:t xml:space="preserve">medical terms and percentages </w:t>
      </w:r>
      <w:r w:rsidR="000D69D0" w:rsidRPr="00BF2D91">
        <w:rPr>
          <w:rFonts w:asciiTheme="majorBidi" w:eastAsiaTheme="majorBidi" w:hAnsiTheme="majorBidi" w:cstheme="majorBidi"/>
          <w:sz w:val="24"/>
          <w:szCs w:val="24"/>
        </w:rPr>
        <w:t>gave an impr</w:t>
      </w:r>
      <w:r w:rsidR="00173304" w:rsidRPr="00BF2D91">
        <w:rPr>
          <w:rFonts w:asciiTheme="majorBidi" w:eastAsiaTheme="majorBidi" w:hAnsiTheme="majorBidi" w:cstheme="majorBidi"/>
          <w:sz w:val="24"/>
          <w:szCs w:val="24"/>
        </w:rPr>
        <w:t>ession of scientific rigour</w:t>
      </w:r>
      <w:r w:rsidR="000D69D0" w:rsidRPr="00BF2D91">
        <w:rPr>
          <w:rFonts w:asciiTheme="majorBidi" w:eastAsiaTheme="majorBidi" w:hAnsiTheme="majorBidi" w:cstheme="majorBidi"/>
          <w:sz w:val="24"/>
          <w:szCs w:val="24"/>
        </w:rPr>
        <w:t xml:space="preserve">; percentage disability classifications were not based on the subjective experience of </w:t>
      </w:r>
      <w:proofErr w:type="spellStart"/>
      <w:r w:rsidR="000D69D0" w:rsidRPr="00BF2D91">
        <w:rPr>
          <w:rFonts w:asciiTheme="majorBidi" w:eastAsiaTheme="majorBidi" w:hAnsiTheme="majorBidi" w:cstheme="majorBidi"/>
          <w:i/>
          <w:iCs/>
          <w:sz w:val="24"/>
          <w:szCs w:val="24"/>
        </w:rPr>
        <w:t>mutilados</w:t>
      </w:r>
      <w:proofErr w:type="spellEnd"/>
      <w:r w:rsidR="000D69D0" w:rsidRPr="00BF2D91">
        <w:rPr>
          <w:rFonts w:asciiTheme="majorBidi" w:eastAsiaTheme="majorBidi" w:hAnsiTheme="majorBidi" w:cstheme="majorBidi"/>
          <w:sz w:val="24"/>
          <w:szCs w:val="24"/>
        </w:rPr>
        <w:t xml:space="preserve">, but on the level-headed classifications of experts. </w:t>
      </w:r>
      <w:r w:rsidR="00AC6F10" w:rsidRPr="00BF2D91">
        <w:rPr>
          <w:rFonts w:asciiTheme="majorBidi" w:eastAsiaTheme="majorBidi" w:hAnsiTheme="majorBidi" w:cstheme="majorBidi"/>
          <w:sz w:val="24"/>
          <w:szCs w:val="24"/>
        </w:rPr>
        <w:t>This reliance on medical expertise reflected broader trends in Francoist Spain, which</w:t>
      </w:r>
      <w:r w:rsidR="00207900" w:rsidRPr="00BF2D91">
        <w:rPr>
          <w:rFonts w:asciiTheme="majorBidi" w:eastAsiaTheme="majorBidi" w:hAnsiTheme="majorBidi" w:cstheme="majorBidi"/>
          <w:sz w:val="24"/>
          <w:szCs w:val="24"/>
        </w:rPr>
        <w:t xml:space="preserve"> </w:t>
      </w:r>
      <w:r w:rsidR="00AC6F10" w:rsidRPr="00BF2D91">
        <w:rPr>
          <w:rFonts w:asciiTheme="majorBidi" w:eastAsiaTheme="majorBidi" w:hAnsiTheme="majorBidi" w:cstheme="majorBidi"/>
          <w:sz w:val="24"/>
          <w:szCs w:val="24"/>
        </w:rPr>
        <w:t xml:space="preserve">linked the scientific to </w:t>
      </w:r>
      <w:r w:rsidR="00E05B4D" w:rsidRPr="00BF2D91">
        <w:rPr>
          <w:rFonts w:asciiTheme="majorBidi" w:eastAsiaTheme="majorBidi" w:hAnsiTheme="majorBidi" w:cstheme="majorBidi"/>
          <w:sz w:val="24"/>
          <w:szCs w:val="24"/>
        </w:rPr>
        <w:t xml:space="preserve">its </w:t>
      </w:r>
      <w:r w:rsidR="008977BF" w:rsidRPr="00BF2D91">
        <w:rPr>
          <w:rFonts w:asciiTheme="majorBidi" w:eastAsiaTheme="majorBidi" w:hAnsiTheme="majorBidi" w:cstheme="majorBidi"/>
          <w:sz w:val="24"/>
          <w:szCs w:val="24"/>
        </w:rPr>
        <w:t>self-positioning as a modern state</w:t>
      </w:r>
      <w:r w:rsidR="00AC6F10" w:rsidRPr="00BF2D91">
        <w:rPr>
          <w:rFonts w:asciiTheme="majorBidi" w:eastAsiaTheme="majorBidi" w:hAnsiTheme="majorBidi" w:cstheme="majorBidi"/>
          <w:sz w:val="24"/>
          <w:szCs w:val="24"/>
        </w:rPr>
        <w:t>.</w:t>
      </w:r>
      <w:r w:rsidR="00207900" w:rsidRPr="00BF2D91">
        <w:rPr>
          <w:rFonts w:asciiTheme="majorBidi" w:eastAsiaTheme="majorBidi" w:hAnsiTheme="majorBidi" w:cstheme="majorBidi"/>
          <w:sz w:val="24"/>
          <w:szCs w:val="24"/>
        </w:rPr>
        <w:t xml:space="preserve"> </w:t>
      </w:r>
      <w:r w:rsidR="006C579B" w:rsidRPr="00BF2D91">
        <w:rPr>
          <w:rFonts w:asciiTheme="majorBidi" w:eastAsiaTheme="majorBidi" w:hAnsiTheme="majorBidi" w:cstheme="majorBidi"/>
          <w:sz w:val="24"/>
          <w:szCs w:val="24"/>
        </w:rPr>
        <w:t>Attempts to promote this image of modernity</w:t>
      </w:r>
      <w:r w:rsidR="00665A7F" w:rsidRPr="00BF2D91">
        <w:rPr>
          <w:rFonts w:asciiTheme="majorBidi" w:eastAsiaTheme="majorBidi" w:hAnsiTheme="majorBidi" w:cstheme="majorBidi"/>
          <w:sz w:val="24"/>
          <w:szCs w:val="24"/>
        </w:rPr>
        <w:t xml:space="preserve"> </w:t>
      </w:r>
      <w:r w:rsidR="00207900" w:rsidRPr="00BF2D91">
        <w:rPr>
          <w:rFonts w:asciiTheme="majorBidi" w:eastAsiaTheme="majorBidi" w:hAnsiTheme="majorBidi" w:cstheme="majorBidi"/>
          <w:sz w:val="24"/>
          <w:szCs w:val="24"/>
        </w:rPr>
        <w:t xml:space="preserve">could also be seen in the regime’s </w:t>
      </w:r>
      <w:proofErr w:type="spellStart"/>
      <w:r w:rsidR="00207900" w:rsidRPr="00BF2D91">
        <w:rPr>
          <w:rFonts w:asciiTheme="majorBidi" w:eastAsiaTheme="majorBidi" w:hAnsiTheme="majorBidi" w:cstheme="majorBidi"/>
          <w:sz w:val="24"/>
          <w:szCs w:val="24"/>
        </w:rPr>
        <w:t>eulogisation</w:t>
      </w:r>
      <w:proofErr w:type="spellEnd"/>
      <w:r w:rsidR="00207900" w:rsidRPr="00BF2D91">
        <w:rPr>
          <w:rFonts w:asciiTheme="majorBidi" w:eastAsiaTheme="majorBidi" w:hAnsiTheme="majorBidi" w:cstheme="majorBidi"/>
          <w:sz w:val="24"/>
          <w:szCs w:val="24"/>
        </w:rPr>
        <w:t xml:space="preserve"> of</w:t>
      </w:r>
      <w:r w:rsidR="00B503EF" w:rsidRPr="00BF2D91">
        <w:rPr>
          <w:rFonts w:asciiTheme="majorBidi" w:eastAsiaTheme="majorBidi" w:hAnsiTheme="majorBidi" w:cstheme="majorBidi"/>
          <w:sz w:val="24"/>
          <w:szCs w:val="24"/>
        </w:rPr>
        <w:t xml:space="preserve"> internationally-renowned</w:t>
      </w:r>
      <w:r w:rsidR="00207900" w:rsidRPr="00BF2D91">
        <w:rPr>
          <w:rFonts w:asciiTheme="majorBidi" w:eastAsiaTheme="majorBidi" w:hAnsiTheme="majorBidi" w:cstheme="majorBidi"/>
          <w:sz w:val="24"/>
          <w:szCs w:val="24"/>
        </w:rPr>
        <w:t xml:space="preserve"> medical specialists</w:t>
      </w:r>
      <w:r w:rsidR="00B503EF" w:rsidRPr="00BF2D91">
        <w:rPr>
          <w:rFonts w:asciiTheme="majorBidi" w:eastAsiaTheme="majorBidi" w:hAnsiTheme="majorBidi" w:cstheme="majorBidi"/>
          <w:sz w:val="24"/>
          <w:szCs w:val="24"/>
        </w:rPr>
        <w:t>,</w:t>
      </w:r>
      <w:r w:rsidR="00207900" w:rsidRPr="00BF2D91">
        <w:rPr>
          <w:rFonts w:asciiTheme="majorBidi" w:eastAsiaTheme="majorBidi" w:hAnsiTheme="majorBidi" w:cstheme="majorBidi"/>
          <w:sz w:val="24"/>
          <w:szCs w:val="24"/>
        </w:rPr>
        <w:t xml:space="preserve"> such</w:t>
      </w:r>
      <w:r w:rsidR="008977BF" w:rsidRPr="00BF2D91">
        <w:rPr>
          <w:rFonts w:asciiTheme="majorBidi" w:eastAsiaTheme="majorBidi" w:hAnsiTheme="majorBidi" w:cstheme="majorBidi"/>
          <w:sz w:val="24"/>
          <w:szCs w:val="24"/>
        </w:rPr>
        <w:t xml:space="preserve"> as</w:t>
      </w:r>
      <w:r w:rsidR="00207900" w:rsidRPr="00BF2D91">
        <w:rPr>
          <w:rFonts w:asciiTheme="majorBidi" w:eastAsiaTheme="majorBidi" w:hAnsiTheme="majorBidi" w:cstheme="majorBidi"/>
          <w:sz w:val="24"/>
          <w:szCs w:val="24"/>
        </w:rPr>
        <w:t xml:space="preserve"> eye-specialist Ramón Castroviejo, praised for his </w:t>
      </w:r>
      <w:r w:rsidR="008977BF" w:rsidRPr="00BF2D91">
        <w:rPr>
          <w:rFonts w:asciiTheme="majorBidi" w:eastAsiaTheme="majorBidi" w:hAnsiTheme="majorBidi" w:cstheme="majorBidi"/>
          <w:sz w:val="24"/>
          <w:szCs w:val="24"/>
        </w:rPr>
        <w:t xml:space="preserve">pioneering </w:t>
      </w:r>
      <w:r w:rsidR="00207900" w:rsidRPr="00BF2D91">
        <w:rPr>
          <w:rFonts w:asciiTheme="majorBidi" w:eastAsiaTheme="majorBidi" w:hAnsiTheme="majorBidi" w:cstheme="majorBidi"/>
          <w:sz w:val="24"/>
          <w:szCs w:val="24"/>
        </w:rPr>
        <w:t>development of corneal transplants.</w:t>
      </w:r>
      <w:r w:rsidR="00AC6F10" w:rsidRPr="00BF2D91">
        <w:rPr>
          <w:rStyle w:val="FootnoteReference"/>
          <w:rFonts w:asciiTheme="majorBidi" w:eastAsiaTheme="majorBidi" w:hAnsiTheme="majorBidi" w:cstheme="majorBidi"/>
          <w:sz w:val="24"/>
          <w:szCs w:val="24"/>
        </w:rPr>
        <w:footnoteReference w:id="605"/>
      </w:r>
      <w:r w:rsidR="00AC6F10" w:rsidRPr="00BF2D91">
        <w:rPr>
          <w:rFonts w:asciiTheme="majorBidi" w:eastAsiaTheme="majorBidi" w:hAnsiTheme="majorBidi" w:cstheme="majorBidi"/>
          <w:sz w:val="24"/>
          <w:szCs w:val="24"/>
        </w:rPr>
        <w:t xml:space="preserve"> </w:t>
      </w:r>
    </w:p>
    <w:p w14:paraId="2B5FBD3D" w14:textId="4D103559" w:rsidR="00A56158" w:rsidRPr="00BF2D91" w:rsidRDefault="005224C7" w:rsidP="00304018">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Through its emphasis on witness statements, t</w:t>
      </w:r>
      <w:r w:rsidR="004F1808" w:rsidRPr="00BF2D91">
        <w:rPr>
          <w:rFonts w:asciiTheme="majorBidi" w:eastAsiaTheme="majorBidi" w:hAnsiTheme="majorBidi" w:cstheme="majorBidi"/>
          <w:sz w:val="24"/>
          <w:szCs w:val="24"/>
        </w:rPr>
        <w:t xml:space="preserve">he BCMGP tried to conjure a similar illusion </w:t>
      </w:r>
      <w:r w:rsidR="005F3411" w:rsidRPr="00BF2D91">
        <w:rPr>
          <w:rFonts w:asciiTheme="majorBidi" w:eastAsiaTheme="majorBidi" w:hAnsiTheme="majorBidi" w:cstheme="majorBidi"/>
          <w:sz w:val="24"/>
          <w:szCs w:val="24"/>
        </w:rPr>
        <w:t>of modern objectivity</w:t>
      </w:r>
      <w:r w:rsidR="00304018" w:rsidRPr="00BF2D91">
        <w:rPr>
          <w:rFonts w:asciiTheme="majorBidi" w:eastAsiaTheme="majorBidi" w:hAnsiTheme="majorBidi" w:cstheme="majorBidi"/>
          <w:sz w:val="24"/>
          <w:szCs w:val="24"/>
        </w:rPr>
        <w:t>.</w:t>
      </w:r>
      <w:r w:rsidR="005F3411" w:rsidRPr="00BF2D91">
        <w:rPr>
          <w:rFonts w:asciiTheme="majorBidi" w:eastAsiaTheme="majorBidi" w:hAnsiTheme="majorBidi" w:cstheme="majorBidi"/>
          <w:sz w:val="24"/>
          <w:szCs w:val="24"/>
        </w:rPr>
        <w:t xml:space="preserve"> </w:t>
      </w:r>
      <w:r w:rsidR="004F1808" w:rsidRPr="00BF2D91">
        <w:rPr>
          <w:rFonts w:asciiTheme="majorBidi" w:eastAsiaTheme="majorBidi" w:hAnsiTheme="majorBidi" w:cstheme="majorBidi"/>
          <w:sz w:val="24"/>
          <w:szCs w:val="24"/>
        </w:rPr>
        <w:t xml:space="preserve">Though this was </w:t>
      </w:r>
      <w:r w:rsidR="009E3FFB" w:rsidRPr="00BF2D91">
        <w:rPr>
          <w:rFonts w:asciiTheme="majorBidi" w:eastAsiaTheme="majorBidi" w:hAnsiTheme="majorBidi" w:cstheme="majorBidi"/>
          <w:sz w:val="24"/>
          <w:szCs w:val="24"/>
        </w:rPr>
        <w:t>a practice inherited from the Invalids’ Corps</w:t>
      </w:r>
      <w:r w:rsidR="004F1808" w:rsidRPr="00BF2D91">
        <w:rPr>
          <w:rFonts w:asciiTheme="majorBidi" w:eastAsiaTheme="majorBidi" w:hAnsiTheme="majorBidi" w:cstheme="majorBidi"/>
          <w:sz w:val="24"/>
          <w:szCs w:val="24"/>
        </w:rPr>
        <w:t>,</w:t>
      </w:r>
      <w:r w:rsidR="00A56158" w:rsidRPr="00BF2D91">
        <w:rPr>
          <w:rFonts w:asciiTheme="majorBidi" w:eastAsiaTheme="majorBidi" w:hAnsiTheme="majorBidi" w:cstheme="majorBidi"/>
          <w:sz w:val="24"/>
          <w:szCs w:val="24"/>
        </w:rPr>
        <w:t xml:space="preserve"> within the context of post-war purges, </w:t>
      </w:r>
      <w:r w:rsidR="009E3FFB" w:rsidRPr="00BF2D91">
        <w:rPr>
          <w:rFonts w:asciiTheme="majorBidi" w:eastAsiaTheme="majorBidi" w:hAnsiTheme="majorBidi" w:cstheme="majorBidi"/>
          <w:sz w:val="24"/>
          <w:szCs w:val="24"/>
        </w:rPr>
        <w:t xml:space="preserve">witness statements </w:t>
      </w:r>
      <w:r w:rsidR="00485055" w:rsidRPr="00BF2D91">
        <w:rPr>
          <w:rFonts w:asciiTheme="majorBidi" w:eastAsiaTheme="majorBidi" w:hAnsiTheme="majorBidi" w:cstheme="majorBidi"/>
          <w:sz w:val="24"/>
          <w:szCs w:val="24"/>
        </w:rPr>
        <w:t>took on new</w:t>
      </w:r>
      <w:r w:rsidR="009E3FFB" w:rsidRPr="00BF2D91">
        <w:rPr>
          <w:rFonts w:asciiTheme="majorBidi" w:eastAsiaTheme="majorBidi" w:hAnsiTheme="majorBidi" w:cstheme="majorBidi"/>
          <w:sz w:val="24"/>
          <w:szCs w:val="24"/>
        </w:rPr>
        <w:t xml:space="preserve"> significance</w:t>
      </w:r>
      <w:r w:rsidR="00A56158" w:rsidRPr="00BF2D91">
        <w:rPr>
          <w:rFonts w:asciiTheme="majorBidi" w:eastAsiaTheme="majorBidi" w:hAnsiTheme="majorBidi" w:cstheme="majorBidi"/>
          <w:sz w:val="24"/>
          <w:szCs w:val="24"/>
        </w:rPr>
        <w:t xml:space="preserve">. </w:t>
      </w:r>
      <w:r w:rsidR="009E3FFB" w:rsidRPr="00BF2D91">
        <w:rPr>
          <w:rFonts w:asciiTheme="majorBidi" w:eastAsiaTheme="majorBidi" w:hAnsiTheme="majorBidi" w:cstheme="majorBidi"/>
          <w:sz w:val="24"/>
          <w:szCs w:val="24"/>
        </w:rPr>
        <w:t>W</w:t>
      </w:r>
      <w:r w:rsidR="00A56158" w:rsidRPr="00BF2D91">
        <w:rPr>
          <w:rFonts w:asciiTheme="majorBidi" w:eastAsiaTheme="majorBidi" w:hAnsiTheme="majorBidi" w:cstheme="majorBidi"/>
          <w:sz w:val="24"/>
          <w:szCs w:val="24"/>
        </w:rPr>
        <w:t xml:space="preserve">itnesses </w:t>
      </w:r>
      <w:r w:rsidR="009E3FFB" w:rsidRPr="00BF2D91">
        <w:rPr>
          <w:rFonts w:asciiTheme="majorBidi" w:eastAsiaTheme="majorBidi" w:hAnsiTheme="majorBidi" w:cstheme="majorBidi"/>
          <w:sz w:val="24"/>
          <w:szCs w:val="24"/>
        </w:rPr>
        <w:t xml:space="preserve">were </w:t>
      </w:r>
      <w:r w:rsidR="00A56158" w:rsidRPr="00BF2D91">
        <w:rPr>
          <w:rFonts w:asciiTheme="majorBidi" w:eastAsiaTheme="majorBidi" w:hAnsiTheme="majorBidi" w:cstheme="majorBidi"/>
          <w:sz w:val="24"/>
          <w:szCs w:val="24"/>
        </w:rPr>
        <w:t>now not only c</w:t>
      </w:r>
      <w:r w:rsidR="009E3FFB" w:rsidRPr="00BF2D91">
        <w:rPr>
          <w:rFonts w:asciiTheme="majorBidi" w:eastAsiaTheme="majorBidi" w:hAnsiTheme="majorBidi" w:cstheme="majorBidi"/>
          <w:sz w:val="24"/>
          <w:szCs w:val="24"/>
        </w:rPr>
        <w:t>alled upon to c</w:t>
      </w:r>
      <w:r w:rsidR="00A56158" w:rsidRPr="00BF2D91">
        <w:rPr>
          <w:rFonts w:asciiTheme="majorBidi" w:eastAsiaTheme="majorBidi" w:hAnsiTheme="majorBidi" w:cstheme="majorBidi"/>
          <w:sz w:val="24"/>
          <w:szCs w:val="24"/>
        </w:rPr>
        <w:t xml:space="preserve">omment on the circumstances </w:t>
      </w:r>
      <w:r w:rsidR="009E3FFB" w:rsidRPr="00BF2D91">
        <w:rPr>
          <w:rFonts w:asciiTheme="majorBidi" w:eastAsiaTheme="majorBidi" w:hAnsiTheme="majorBidi" w:cstheme="majorBidi"/>
          <w:sz w:val="24"/>
          <w:szCs w:val="24"/>
        </w:rPr>
        <w:t xml:space="preserve">of wounding, but could also be </w:t>
      </w:r>
      <w:r w:rsidR="00A56158" w:rsidRPr="00BF2D91">
        <w:rPr>
          <w:rFonts w:asciiTheme="majorBidi" w:eastAsiaTheme="majorBidi" w:hAnsiTheme="majorBidi" w:cstheme="majorBidi"/>
          <w:sz w:val="24"/>
          <w:szCs w:val="24"/>
        </w:rPr>
        <w:t xml:space="preserve">asked to testify to an individual’s conformity with the broader </w:t>
      </w:r>
      <w:r w:rsidRPr="00BF2D91">
        <w:rPr>
          <w:rFonts w:asciiTheme="majorBidi" w:eastAsiaTheme="majorBidi" w:hAnsiTheme="majorBidi" w:cstheme="majorBidi"/>
          <w:sz w:val="24"/>
          <w:szCs w:val="24"/>
        </w:rPr>
        <w:t xml:space="preserve">values of the regime. </w:t>
      </w:r>
      <w:r w:rsidR="00A56158" w:rsidRPr="00BF2D91">
        <w:rPr>
          <w:rFonts w:asciiTheme="majorBidi" w:eastAsiaTheme="majorBidi" w:hAnsiTheme="majorBidi" w:cstheme="majorBidi"/>
          <w:sz w:val="24"/>
          <w:szCs w:val="24"/>
        </w:rPr>
        <w:t xml:space="preserve">Witnesses were an intrinsic part of applying to the BCMGP, and a </w:t>
      </w:r>
      <w:proofErr w:type="spellStart"/>
      <w:r w:rsidR="00A56158" w:rsidRPr="00BF2D91">
        <w:rPr>
          <w:rFonts w:asciiTheme="majorBidi" w:eastAsiaTheme="majorBidi" w:hAnsiTheme="majorBidi" w:cstheme="majorBidi"/>
          <w:i/>
          <w:iCs/>
          <w:sz w:val="24"/>
          <w:szCs w:val="24"/>
        </w:rPr>
        <w:t>mutilado</w:t>
      </w:r>
      <w:r w:rsidR="00A56158" w:rsidRPr="00BF2D91">
        <w:rPr>
          <w:rFonts w:asciiTheme="majorBidi" w:eastAsiaTheme="majorBidi" w:hAnsiTheme="majorBidi" w:cstheme="majorBidi"/>
          <w:sz w:val="24"/>
          <w:szCs w:val="24"/>
        </w:rPr>
        <w:t>’s</w:t>
      </w:r>
      <w:proofErr w:type="spellEnd"/>
      <w:r w:rsidR="00A56158" w:rsidRPr="00BF2D91">
        <w:rPr>
          <w:rFonts w:asciiTheme="majorBidi" w:eastAsiaTheme="majorBidi" w:hAnsiTheme="majorBidi" w:cstheme="majorBidi"/>
          <w:sz w:val="24"/>
          <w:szCs w:val="24"/>
        </w:rPr>
        <w:t xml:space="preserve"> application could be rejected or severely delayed, depending on the quality and promptness of a witness statement.</w:t>
      </w:r>
      <w:r w:rsidR="00304018" w:rsidRPr="00BF2D91">
        <w:rPr>
          <w:rFonts w:asciiTheme="majorBidi" w:eastAsiaTheme="majorBidi" w:hAnsiTheme="majorBidi" w:cstheme="majorBidi"/>
          <w:sz w:val="24"/>
          <w:szCs w:val="24"/>
        </w:rPr>
        <w:t xml:space="preserve"> Veterans were thus relia</w:t>
      </w:r>
      <w:r w:rsidR="008E679F" w:rsidRPr="00BF2D91">
        <w:rPr>
          <w:rFonts w:asciiTheme="majorBidi" w:eastAsiaTheme="majorBidi" w:hAnsiTheme="majorBidi" w:cstheme="majorBidi"/>
          <w:sz w:val="24"/>
          <w:szCs w:val="24"/>
        </w:rPr>
        <w:t>n</w:t>
      </w:r>
      <w:r w:rsidR="00304018" w:rsidRPr="00BF2D91">
        <w:rPr>
          <w:rFonts w:asciiTheme="majorBidi" w:eastAsiaTheme="majorBidi" w:hAnsiTheme="majorBidi" w:cstheme="majorBidi"/>
          <w:sz w:val="24"/>
          <w:szCs w:val="24"/>
        </w:rPr>
        <w:t xml:space="preserve">t on favourable references from fellow members of the ‘national community’ in order to prove their conformity with </w:t>
      </w:r>
      <w:r w:rsidR="00304018" w:rsidRPr="00BF2D91">
        <w:rPr>
          <w:rFonts w:asciiTheme="majorBidi" w:eastAsiaTheme="majorBidi" w:hAnsiTheme="majorBidi" w:cstheme="majorBidi"/>
          <w:sz w:val="24"/>
          <w:szCs w:val="24"/>
        </w:rPr>
        <w:lastRenderedPageBreak/>
        <w:t>official Civil War narratives.</w:t>
      </w:r>
      <w:r w:rsidR="00A56158" w:rsidRPr="00BF2D91">
        <w:rPr>
          <w:rFonts w:asciiTheme="majorBidi" w:eastAsiaTheme="majorBidi" w:hAnsiTheme="majorBidi" w:cstheme="majorBidi"/>
          <w:sz w:val="24"/>
          <w:szCs w:val="24"/>
        </w:rPr>
        <w:t xml:space="preserve"> </w:t>
      </w:r>
      <w:r w:rsidR="00407E05" w:rsidRPr="00BF2D91">
        <w:rPr>
          <w:rFonts w:asciiTheme="majorBidi" w:eastAsiaTheme="majorBidi" w:hAnsiTheme="majorBidi" w:cstheme="majorBidi"/>
          <w:sz w:val="24"/>
          <w:szCs w:val="24"/>
        </w:rPr>
        <w:t>As Anderson has shown, w</w:t>
      </w:r>
      <w:r w:rsidR="00A56158" w:rsidRPr="00BF2D91">
        <w:rPr>
          <w:rFonts w:asciiTheme="majorBidi" w:eastAsiaTheme="majorBidi" w:hAnsiTheme="majorBidi" w:cstheme="majorBidi"/>
          <w:sz w:val="24"/>
          <w:szCs w:val="24"/>
        </w:rPr>
        <w:t xml:space="preserve">hen it came to the repression of the state’s enemies, a damning (if uncorroborated) witness statement </w:t>
      </w:r>
      <w:r w:rsidR="00963055" w:rsidRPr="00BF2D91">
        <w:rPr>
          <w:rFonts w:asciiTheme="majorBidi" w:eastAsiaTheme="majorBidi" w:hAnsiTheme="majorBidi" w:cstheme="majorBidi"/>
          <w:sz w:val="24"/>
          <w:szCs w:val="24"/>
        </w:rPr>
        <w:t xml:space="preserve">in a military trial </w:t>
      </w:r>
      <w:r w:rsidR="00A56158" w:rsidRPr="00BF2D91">
        <w:rPr>
          <w:rFonts w:asciiTheme="majorBidi" w:eastAsiaTheme="majorBidi" w:hAnsiTheme="majorBidi" w:cstheme="majorBidi"/>
          <w:sz w:val="24"/>
          <w:szCs w:val="24"/>
        </w:rPr>
        <w:t>could lead to the arrest and even execution of the defendant.</w:t>
      </w:r>
      <w:r w:rsidR="00407E05" w:rsidRPr="00BF2D91">
        <w:rPr>
          <w:rStyle w:val="FootnoteReference"/>
          <w:rFonts w:asciiTheme="majorBidi" w:eastAsiaTheme="majorBidi" w:hAnsiTheme="majorBidi" w:cstheme="majorBidi"/>
          <w:sz w:val="24"/>
          <w:szCs w:val="24"/>
        </w:rPr>
        <w:footnoteReference w:id="606"/>
      </w:r>
      <w:r w:rsidR="00930D71" w:rsidRPr="00BF2D91">
        <w:rPr>
          <w:rFonts w:asciiTheme="majorBidi" w:eastAsiaTheme="majorBidi" w:hAnsiTheme="majorBidi" w:cstheme="majorBidi"/>
          <w:sz w:val="24"/>
          <w:szCs w:val="24"/>
        </w:rPr>
        <w:t xml:space="preserve"> In such cases</w:t>
      </w:r>
      <w:r w:rsidR="00A56158" w:rsidRPr="00BF2D91">
        <w:rPr>
          <w:rFonts w:asciiTheme="majorBidi" w:eastAsiaTheme="majorBidi" w:hAnsiTheme="majorBidi" w:cstheme="majorBidi"/>
          <w:sz w:val="24"/>
          <w:szCs w:val="24"/>
        </w:rPr>
        <w:t xml:space="preserve">, justice was a social process, in which a person’s life depended on the strength of their personal connections. Although the context of the BCMGP application process was far removed from the punitive courts, a </w:t>
      </w:r>
      <w:proofErr w:type="spellStart"/>
      <w:r w:rsidR="00A56158" w:rsidRPr="00BF2D91">
        <w:rPr>
          <w:rFonts w:asciiTheme="majorBidi" w:eastAsiaTheme="majorBidi" w:hAnsiTheme="majorBidi" w:cstheme="majorBidi"/>
          <w:i/>
          <w:iCs/>
          <w:sz w:val="24"/>
          <w:szCs w:val="24"/>
        </w:rPr>
        <w:t>mutilado</w:t>
      </w:r>
      <w:proofErr w:type="spellEnd"/>
      <w:r w:rsidR="00A56158" w:rsidRPr="00BF2D91">
        <w:rPr>
          <w:rFonts w:asciiTheme="majorBidi" w:eastAsiaTheme="majorBidi" w:hAnsiTheme="majorBidi" w:cstheme="majorBidi"/>
          <w:sz w:val="24"/>
          <w:szCs w:val="24"/>
        </w:rPr>
        <w:t xml:space="preserve"> could not successfully enter the Corps </w:t>
      </w:r>
      <w:r w:rsidR="00085A4F" w:rsidRPr="00BF2D91">
        <w:rPr>
          <w:rFonts w:asciiTheme="majorBidi" w:eastAsiaTheme="majorBidi" w:hAnsiTheme="majorBidi" w:cstheme="majorBidi"/>
          <w:sz w:val="24"/>
          <w:szCs w:val="24"/>
        </w:rPr>
        <w:t>acting in isolation. Here, too</w:t>
      </w:r>
      <w:r w:rsidR="00A56158" w:rsidRPr="00BF2D91">
        <w:rPr>
          <w:rFonts w:asciiTheme="majorBidi" w:eastAsiaTheme="majorBidi" w:hAnsiTheme="majorBidi" w:cstheme="majorBidi"/>
          <w:sz w:val="24"/>
          <w:szCs w:val="24"/>
        </w:rPr>
        <w:t xml:space="preserve">, the application process was a social one, whereby an individual had to rely on his network of contacts to support his case. </w:t>
      </w:r>
    </w:p>
    <w:p w14:paraId="12EB8C8D" w14:textId="2B23DF92" w:rsidR="00A56158" w:rsidRPr="00BF2D91" w:rsidRDefault="00A56158" w:rsidP="00665A7F">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The dependence of a </w:t>
      </w:r>
      <w:proofErr w:type="spellStart"/>
      <w:r w:rsidRPr="00BF2D91">
        <w:rPr>
          <w:rFonts w:asciiTheme="majorBidi" w:eastAsiaTheme="majorBidi" w:hAnsiTheme="majorBidi" w:cstheme="majorBidi"/>
          <w:i/>
          <w:sz w:val="24"/>
          <w:szCs w:val="24"/>
        </w:rPr>
        <w:t>mutilado</w:t>
      </w:r>
      <w:proofErr w:type="spellEnd"/>
      <w:r w:rsidRPr="00BF2D91">
        <w:rPr>
          <w:rFonts w:asciiTheme="majorBidi" w:eastAsiaTheme="majorBidi" w:hAnsiTheme="majorBidi" w:cstheme="majorBidi"/>
          <w:i/>
          <w:sz w:val="24"/>
          <w:szCs w:val="24"/>
        </w:rPr>
        <w:t xml:space="preserve"> </w:t>
      </w:r>
      <w:r w:rsidRPr="00BF2D91">
        <w:rPr>
          <w:rFonts w:asciiTheme="majorBidi" w:eastAsiaTheme="majorBidi" w:hAnsiTheme="majorBidi" w:cstheme="majorBidi"/>
          <w:sz w:val="24"/>
          <w:szCs w:val="24"/>
        </w:rPr>
        <w:t xml:space="preserve">on his </w:t>
      </w:r>
      <w:r w:rsidR="00085A4F" w:rsidRPr="00BF2D91">
        <w:rPr>
          <w:rFonts w:asciiTheme="majorBidi" w:eastAsiaTheme="majorBidi" w:hAnsiTheme="majorBidi" w:cstheme="majorBidi"/>
          <w:sz w:val="24"/>
          <w:szCs w:val="24"/>
        </w:rPr>
        <w:t xml:space="preserve">social </w:t>
      </w:r>
      <w:r w:rsidRPr="00BF2D91">
        <w:rPr>
          <w:rFonts w:asciiTheme="majorBidi" w:eastAsiaTheme="majorBidi" w:hAnsiTheme="majorBidi" w:cstheme="majorBidi"/>
          <w:sz w:val="24"/>
          <w:szCs w:val="24"/>
        </w:rPr>
        <w:t>network manifested itself either through witness statements within an individual’s case file, or through the more untraceable intervention of those within the BCMGP administration and medical professions. While military courts were more than willing to accept the flimsy testimonies of witnesses, the BCMGP often adopted a sceptical stance towards the uncorroborated testimonies of its wounded soldiers.</w:t>
      </w:r>
      <w:r w:rsidR="002E27B9" w:rsidRPr="00BF2D91">
        <w:rPr>
          <w:rFonts w:asciiTheme="majorBidi" w:eastAsiaTheme="majorBidi" w:hAnsiTheme="majorBidi" w:cstheme="majorBidi"/>
          <w:sz w:val="24"/>
          <w:szCs w:val="24"/>
        </w:rPr>
        <w:t xml:space="preserve"> </w:t>
      </w:r>
      <w:r w:rsidR="00085A4F" w:rsidRPr="00BF2D91">
        <w:rPr>
          <w:rFonts w:asciiTheme="majorBidi" w:eastAsiaTheme="majorBidi" w:hAnsiTheme="majorBidi" w:cstheme="majorBidi"/>
          <w:sz w:val="24"/>
          <w:szCs w:val="24"/>
        </w:rPr>
        <w:t xml:space="preserve">This reflected the different purposes of both systems. It was in the regime’s interests for the military courts to prove Republicans ‘guilty’, as this would facilitate the task of purging Spain of </w:t>
      </w:r>
      <w:r w:rsidR="00EB08ED" w:rsidRPr="00BF2D91">
        <w:rPr>
          <w:rFonts w:asciiTheme="majorBidi" w:eastAsiaTheme="majorBidi" w:hAnsiTheme="majorBidi" w:cstheme="majorBidi"/>
          <w:sz w:val="24"/>
          <w:szCs w:val="24"/>
        </w:rPr>
        <w:t>‘</w:t>
      </w:r>
      <w:r w:rsidR="00085A4F" w:rsidRPr="00BF2D91">
        <w:rPr>
          <w:rFonts w:asciiTheme="majorBidi" w:eastAsiaTheme="majorBidi" w:hAnsiTheme="majorBidi" w:cstheme="majorBidi"/>
          <w:sz w:val="24"/>
          <w:szCs w:val="24"/>
        </w:rPr>
        <w:t>undesirable</w:t>
      </w:r>
      <w:r w:rsidR="00EB08ED" w:rsidRPr="00BF2D91">
        <w:rPr>
          <w:rFonts w:asciiTheme="majorBidi" w:eastAsiaTheme="majorBidi" w:hAnsiTheme="majorBidi" w:cstheme="majorBidi"/>
          <w:sz w:val="24"/>
          <w:szCs w:val="24"/>
        </w:rPr>
        <w:t>’</w:t>
      </w:r>
      <w:r w:rsidR="00085A4F" w:rsidRPr="00BF2D91">
        <w:rPr>
          <w:rFonts w:asciiTheme="majorBidi" w:eastAsiaTheme="majorBidi" w:hAnsiTheme="majorBidi" w:cstheme="majorBidi"/>
          <w:sz w:val="24"/>
          <w:szCs w:val="24"/>
        </w:rPr>
        <w:t xml:space="preserve"> elements. In contrast, </w:t>
      </w:r>
      <w:r w:rsidR="004C636A" w:rsidRPr="00BF2D91">
        <w:rPr>
          <w:rFonts w:asciiTheme="majorBidi" w:eastAsiaTheme="majorBidi" w:hAnsiTheme="majorBidi" w:cstheme="majorBidi"/>
          <w:sz w:val="24"/>
          <w:szCs w:val="24"/>
        </w:rPr>
        <w:t>the greater the number of</w:t>
      </w:r>
      <w:r w:rsidR="008D1CAF" w:rsidRPr="00BF2D91">
        <w:rPr>
          <w:rFonts w:asciiTheme="majorBidi" w:eastAsiaTheme="majorBidi" w:hAnsiTheme="majorBidi" w:cstheme="majorBidi"/>
          <w:sz w:val="24"/>
          <w:szCs w:val="24"/>
        </w:rPr>
        <w:t xml:space="preserve"> </w:t>
      </w:r>
      <w:proofErr w:type="spellStart"/>
      <w:r w:rsidR="004C636A" w:rsidRPr="00BF2D91">
        <w:rPr>
          <w:rFonts w:asciiTheme="majorBidi" w:eastAsiaTheme="majorBidi" w:hAnsiTheme="majorBidi" w:cstheme="majorBidi"/>
          <w:i/>
          <w:iCs/>
          <w:sz w:val="24"/>
          <w:szCs w:val="24"/>
        </w:rPr>
        <w:t>mutilados</w:t>
      </w:r>
      <w:proofErr w:type="spellEnd"/>
      <w:r w:rsidR="004C636A" w:rsidRPr="00BF2D91">
        <w:rPr>
          <w:rFonts w:asciiTheme="majorBidi" w:eastAsiaTheme="majorBidi" w:hAnsiTheme="majorBidi" w:cstheme="majorBidi"/>
          <w:sz w:val="24"/>
          <w:szCs w:val="24"/>
        </w:rPr>
        <w:t xml:space="preserve"> </w:t>
      </w:r>
      <w:r w:rsidR="008D1CAF" w:rsidRPr="00BF2D91">
        <w:rPr>
          <w:rFonts w:asciiTheme="majorBidi" w:eastAsiaTheme="majorBidi" w:hAnsiTheme="majorBidi" w:cstheme="majorBidi"/>
          <w:sz w:val="24"/>
          <w:szCs w:val="24"/>
        </w:rPr>
        <w:t>granted ‘Mutilated Gentleman’ status,</w:t>
      </w:r>
      <w:r w:rsidR="00AD31FC" w:rsidRPr="00BF2D91">
        <w:rPr>
          <w:rFonts w:asciiTheme="majorBidi" w:eastAsiaTheme="majorBidi" w:hAnsiTheme="majorBidi" w:cstheme="majorBidi"/>
          <w:sz w:val="24"/>
          <w:szCs w:val="24"/>
        </w:rPr>
        <w:t xml:space="preserve"> the greater the financial cost to</w:t>
      </w:r>
      <w:r w:rsidR="008D1CAF" w:rsidRPr="00BF2D91">
        <w:rPr>
          <w:rFonts w:asciiTheme="majorBidi" w:eastAsiaTheme="majorBidi" w:hAnsiTheme="majorBidi" w:cstheme="majorBidi"/>
          <w:sz w:val="24"/>
          <w:szCs w:val="24"/>
        </w:rPr>
        <w:t xml:space="preserve"> the state. </w:t>
      </w:r>
      <w:r w:rsidRPr="00BF2D91">
        <w:rPr>
          <w:rFonts w:asciiTheme="majorBidi" w:eastAsiaTheme="majorBidi" w:hAnsiTheme="majorBidi" w:cstheme="majorBidi"/>
          <w:sz w:val="24"/>
          <w:szCs w:val="24"/>
        </w:rPr>
        <w:t xml:space="preserve">However, the BCMGP was far from consistent in its approach, and </w:t>
      </w:r>
      <w:r w:rsidR="00665A7F" w:rsidRPr="00BF2D91">
        <w:rPr>
          <w:rFonts w:asciiTheme="majorBidi" w:eastAsiaTheme="majorBidi" w:hAnsiTheme="majorBidi" w:cstheme="majorBidi"/>
          <w:sz w:val="24"/>
          <w:szCs w:val="24"/>
        </w:rPr>
        <w:t>local contexts and relationships played an important role in the fate of a veteran’s case file. B</w:t>
      </w:r>
      <w:r w:rsidRPr="00BF2D91">
        <w:rPr>
          <w:rFonts w:asciiTheme="majorBidi" w:eastAsiaTheme="majorBidi" w:hAnsiTheme="majorBidi" w:cstheme="majorBidi"/>
          <w:sz w:val="24"/>
          <w:szCs w:val="24"/>
        </w:rPr>
        <w:t>ureaucrats could</w:t>
      </w:r>
      <w:r w:rsidR="00665A7F" w:rsidRPr="00BF2D91">
        <w:rPr>
          <w:rFonts w:asciiTheme="majorBidi" w:eastAsiaTheme="majorBidi" w:hAnsiTheme="majorBidi" w:cstheme="majorBidi"/>
          <w:sz w:val="24"/>
          <w:szCs w:val="24"/>
        </w:rPr>
        <w:t>, and often did,</w:t>
      </w:r>
      <w:r w:rsidRPr="00BF2D91">
        <w:rPr>
          <w:rFonts w:asciiTheme="majorBidi" w:eastAsiaTheme="majorBidi" w:hAnsiTheme="majorBidi" w:cstheme="majorBidi"/>
          <w:sz w:val="24"/>
          <w:szCs w:val="24"/>
        </w:rPr>
        <w:t xml:space="preserve"> turn a blind eye to applications which did not fully meet the entry </w:t>
      </w:r>
      <w:r w:rsidR="00E47E73" w:rsidRPr="00BF2D91">
        <w:rPr>
          <w:rFonts w:asciiTheme="majorBidi" w:eastAsiaTheme="majorBidi" w:hAnsiTheme="majorBidi" w:cstheme="majorBidi"/>
          <w:sz w:val="24"/>
          <w:szCs w:val="24"/>
        </w:rPr>
        <w:t>criteria. This could be for legitimate reasons, such as</w:t>
      </w:r>
      <w:r w:rsidRPr="00BF2D91">
        <w:rPr>
          <w:rFonts w:asciiTheme="majorBidi" w:eastAsiaTheme="majorBidi" w:hAnsiTheme="majorBidi" w:cstheme="majorBidi"/>
          <w:sz w:val="24"/>
          <w:szCs w:val="24"/>
        </w:rPr>
        <w:t xml:space="preserve"> the impracticalities of tracking down witnesses to injuries sustained in war. Witnesses might have since been killed or injured themselves, or moved to a different battalion or company, or the </w:t>
      </w:r>
      <w:proofErr w:type="spellStart"/>
      <w:r w:rsidRPr="00BF2D91">
        <w:rPr>
          <w:rFonts w:asciiTheme="majorBidi" w:eastAsiaTheme="majorBidi" w:hAnsiTheme="majorBidi" w:cstheme="majorBidi"/>
          <w:i/>
          <w:iCs/>
          <w:sz w:val="24"/>
          <w:szCs w:val="24"/>
        </w:rPr>
        <w:t>mutilado</w:t>
      </w:r>
      <w:proofErr w:type="spellEnd"/>
      <w:r w:rsidRPr="00BF2D91">
        <w:rPr>
          <w:rFonts w:asciiTheme="majorBidi" w:eastAsiaTheme="majorBidi" w:hAnsiTheme="majorBidi" w:cstheme="majorBidi"/>
          <w:sz w:val="24"/>
          <w:szCs w:val="24"/>
        </w:rPr>
        <w:t xml:space="preserve"> may not have known the names of his witnesses in the first place. Even if </w:t>
      </w:r>
      <w:r w:rsidRPr="00BF2D91">
        <w:rPr>
          <w:rFonts w:asciiTheme="majorBidi" w:eastAsiaTheme="majorBidi" w:hAnsiTheme="majorBidi" w:cstheme="majorBidi"/>
          <w:sz w:val="24"/>
          <w:szCs w:val="24"/>
        </w:rPr>
        <w:lastRenderedPageBreak/>
        <w:t xml:space="preserve">witnesses were still alive, given the upheaval caused by the war, it could often take some time to track them down, which could delay a </w:t>
      </w:r>
      <w:proofErr w:type="spellStart"/>
      <w:r w:rsidRPr="00BF2D91">
        <w:rPr>
          <w:rFonts w:asciiTheme="majorBidi" w:eastAsiaTheme="majorBidi" w:hAnsiTheme="majorBidi" w:cstheme="majorBidi"/>
          <w:i/>
          <w:iCs/>
          <w:sz w:val="24"/>
          <w:szCs w:val="24"/>
        </w:rPr>
        <w:t>mutilado</w:t>
      </w:r>
      <w:r w:rsidRPr="00BF2D91">
        <w:rPr>
          <w:rFonts w:asciiTheme="majorBidi" w:eastAsiaTheme="majorBidi" w:hAnsiTheme="majorBidi" w:cstheme="majorBidi"/>
          <w:sz w:val="24"/>
          <w:szCs w:val="24"/>
        </w:rPr>
        <w:t>’s</w:t>
      </w:r>
      <w:proofErr w:type="spellEnd"/>
      <w:r w:rsidRPr="00BF2D91">
        <w:rPr>
          <w:rFonts w:asciiTheme="majorBidi" w:eastAsiaTheme="majorBidi" w:hAnsiTheme="majorBidi" w:cstheme="majorBidi"/>
          <w:sz w:val="24"/>
          <w:szCs w:val="24"/>
        </w:rPr>
        <w:t xml:space="preserve"> application.</w:t>
      </w:r>
      <w:r w:rsidRPr="00BF2D91">
        <w:rPr>
          <w:rFonts w:asciiTheme="majorBidi" w:eastAsiaTheme="majorBidi" w:hAnsiTheme="majorBidi" w:cstheme="majorBidi"/>
          <w:strike/>
          <w:sz w:val="24"/>
          <w:szCs w:val="24"/>
        </w:rPr>
        <w:t xml:space="preserve"> </w:t>
      </w:r>
    </w:p>
    <w:p w14:paraId="07E960BA" w14:textId="19B87F80" w:rsidR="00A56158" w:rsidRPr="00BF2D91" w:rsidRDefault="00A56158" w:rsidP="00663BBE">
      <w:pPr>
        <w:spacing w:line="480" w:lineRule="auto"/>
        <w:jc w:val="both"/>
        <w:rPr>
          <w:rFonts w:asciiTheme="majorBidi" w:eastAsiaTheme="majorBidi" w:hAnsiTheme="majorBidi" w:cstheme="majorBidi"/>
          <w:sz w:val="24"/>
          <w:szCs w:val="24"/>
        </w:rPr>
      </w:pPr>
      <w:r w:rsidRPr="00BF2D91">
        <w:rPr>
          <w:rFonts w:asciiTheme="majorBidi" w:hAnsiTheme="majorBidi" w:cstheme="majorBidi"/>
          <w:sz w:val="24"/>
          <w:szCs w:val="24"/>
        </w:rPr>
        <w:tab/>
      </w:r>
      <w:r w:rsidRPr="00BF2D91">
        <w:rPr>
          <w:rFonts w:asciiTheme="majorBidi" w:eastAsiaTheme="majorBidi" w:hAnsiTheme="majorBidi" w:cstheme="majorBidi"/>
          <w:sz w:val="24"/>
          <w:szCs w:val="24"/>
        </w:rPr>
        <w:t>A lack of witnesses did not</w:t>
      </w:r>
      <w:r w:rsidR="00035101" w:rsidRPr="00BF2D91">
        <w:rPr>
          <w:rFonts w:asciiTheme="majorBidi" w:eastAsiaTheme="majorBidi" w:hAnsiTheme="majorBidi" w:cstheme="majorBidi"/>
          <w:sz w:val="24"/>
          <w:szCs w:val="24"/>
        </w:rPr>
        <w:t>, therefore,</w:t>
      </w:r>
      <w:r w:rsidRPr="00BF2D91">
        <w:rPr>
          <w:rFonts w:asciiTheme="majorBidi" w:eastAsiaTheme="majorBidi" w:hAnsiTheme="majorBidi" w:cstheme="majorBidi"/>
          <w:sz w:val="24"/>
          <w:szCs w:val="24"/>
        </w:rPr>
        <w:t xml:space="preserve"> necessarily bar a veteran</w:t>
      </w:r>
      <w:r w:rsidR="00EB08ED" w:rsidRPr="00BF2D91">
        <w:rPr>
          <w:rFonts w:asciiTheme="majorBidi" w:eastAsiaTheme="majorBidi" w:hAnsiTheme="majorBidi" w:cstheme="majorBidi"/>
          <w:sz w:val="24"/>
          <w:szCs w:val="24"/>
        </w:rPr>
        <w:t>’s</w:t>
      </w:r>
      <w:r w:rsidRPr="00BF2D91">
        <w:rPr>
          <w:rFonts w:asciiTheme="majorBidi" w:eastAsiaTheme="majorBidi" w:hAnsiTheme="majorBidi" w:cstheme="majorBidi"/>
          <w:sz w:val="24"/>
          <w:szCs w:val="24"/>
        </w:rPr>
        <w:t xml:space="preserve"> entry into the Corps. </w:t>
      </w:r>
      <w:r w:rsidR="00663BBE">
        <w:rPr>
          <w:rFonts w:asciiTheme="majorBidi" w:eastAsiaTheme="majorBidi" w:hAnsiTheme="majorBidi" w:cstheme="majorBidi"/>
          <w:sz w:val="24"/>
          <w:szCs w:val="24"/>
        </w:rPr>
        <w:t>[redacted]</w:t>
      </w:r>
    </w:p>
    <w:p w14:paraId="1F306E8D" w14:textId="17CA2FC7" w:rsidR="00A56158" w:rsidRPr="00BF2D91" w:rsidRDefault="00A56158" w:rsidP="006C69CA">
      <w:pPr>
        <w:spacing w:line="480" w:lineRule="auto"/>
        <w:ind w:firstLine="708"/>
        <w:jc w:val="both"/>
        <w:rPr>
          <w:rFonts w:asciiTheme="majorBidi" w:eastAsiaTheme="majorBidi" w:hAnsiTheme="majorBidi" w:cstheme="majorBidi"/>
          <w:sz w:val="24"/>
          <w:szCs w:val="24"/>
          <w:lang w:val="en-US"/>
        </w:rPr>
      </w:pPr>
      <w:r w:rsidRPr="00BF2D91">
        <w:rPr>
          <w:rFonts w:asciiTheme="majorBidi" w:eastAsiaTheme="majorBidi" w:hAnsiTheme="majorBidi" w:cstheme="majorBidi"/>
          <w:sz w:val="24"/>
          <w:szCs w:val="24"/>
        </w:rPr>
        <w:t>The notion of bearing ‘witness’ within the BCMGP tribunal system was</w:t>
      </w:r>
      <w:r w:rsidR="008C1785" w:rsidRPr="00BF2D91">
        <w:rPr>
          <w:rFonts w:asciiTheme="majorBidi" w:eastAsiaTheme="majorBidi" w:hAnsiTheme="majorBidi" w:cstheme="majorBidi"/>
          <w:sz w:val="24"/>
          <w:szCs w:val="24"/>
        </w:rPr>
        <w:t>, therefore,</w:t>
      </w:r>
      <w:r w:rsidRPr="00BF2D91">
        <w:rPr>
          <w:rFonts w:asciiTheme="majorBidi" w:eastAsiaTheme="majorBidi" w:hAnsiTheme="majorBidi" w:cstheme="majorBidi"/>
          <w:sz w:val="24"/>
          <w:szCs w:val="24"/>
        </w:rPr>
        <w:t xml:space="preserve"> as problematic as in the repressive military trials.</w:t>
      </w:r>
      <w:r w:rsidR="00DB7D18" w:rsidRPr="00BF2D91">
        <w:rPr>
          <w:rStyle w:val="FootnoteReference"/>
          <w:rFonts w:asciiTheme="majorBidi" w:eastAsiaTheme="majorBidi" w:hAnsiTheme="majorBidi" w:cstheme="majorBidi"/>
          <w:sz w:val="24"/>
          <w:szCs w:val="24"/>
        </w:rPr>
        <w:footnoteReference w:id="607"/>
      </w:r>
      <w:r w:rsidRPr="00BF2D91">
        <w:rPr>
          <w:rFonts w:asciiTheme="majorBidi" w:eastAsiaTheme="majorBidi" w:hAnsiTheme="majorBidi" w:cstheme="majorBidi"/>
          <w:sz w:val="24"/>
          <w:szCs w:val="24"/>
        </w:rPr>
        <w:t xml:space="preserve"> Most testimonies were recorded in highly for</w:t>
      </w:r>
      <w:r w:rsidR="006C69CA" w:rsidRPr="00BF2D91">
        <w:rPr>
          <w:rFonts w:asciiTheme="majorBidi" w:eastAsiaTheme="majorBidi" w:hAnsiTheme="majorBidi" w:cstheme="majorBidi"/>
          <w:sz w:val="24"/>
          <w:szCs w:val="24"/>
        </w:rPr>
        <w:t>mulaic terms and</w:t>
      </w:r>
      <w:r w:rsidR="002103EC">
        <w:rPr>
          <w:rFonts w:asciiTheme="majorBidi" w:eastAsiaTheme="majorBidi" w:hAnsiTheme="majorBidi" w:cstheme="majorBidi"/>
          <w:sz w:val="24"/>
          <w:szCs w:val="24"/>
        </w:rPr>
        <w:t xml:space="preserve"> </w:t>
      </w:r>
      <w:r w:rsidR="0077582B">
        <w:rPr>
          <w:rFonts w:asciiTheme="majorBidi" w:eastAsiaTheme="majorBidi" w:hAnsiTheme="majorBidi" w:cstheme="majorBidi"/>
          <w:sz w:val="24"/>
          <w:szCs w:val="24"/>
        </w:rPr>
        <w:t>[redacted]</w:t>
      </w:r>
      <w:r w:rsidRPr="00BF2D91">
        <w:rPr>
          <w:rFonts w:asciiTheme="majorBidi" w:eastAsiaTheme="majorBidi" w:hAnsiTheme="majorBidi" w:cstheme="majorBidi"/>
          <w:sz w:val="24"/>
          <w:szCs w:val="24"/>
        </w:rPr>
        <w:t xml:space="preserve"> were generally limited to an individual confirming or not that an event had happened, without going into too many details. I</w:t>
      </w:r>
      <w:r w:rsidRPr="00BF2D91">
        <w:rPr>
          <w:rFonts w:asciiTheme="majorBidi" w:eastAsiaTheme="majorBidi" w:hAnsiTheme="majorBidi" w:cstheme="majorBidi"/>
          <w:sz w:val="24"/>
          <w:szCs w:val="24"/>
          <w:lang w:val="en-US"/>
        </w:rPr>
        <w:t xml:space="preserve">t was not uncommon for witness statements in a case to appear as almost verbatim copies of each other. </w:t>
      </w:r>
      <w:r w:rsidR="00CD57E2">
        <w:rPr>
          <w:rFonts w:asciiTheme="majorBidi" w:eastAsiaTheme="majorBidi" w:hAnsiTheme="majorBidi" w:cstheme="majorBidi"/>
          <w:sz w:val="24"/>
          <w:szCs w:val="24"/>
          <w:lang w:val="en-US"/>
        </w:rPr>
        <w:t>[redacted]</w:t>
      </w:r>
      <w:r w:rsidRPr="00BF2D91">
        <w:rPr>
          <w:rFonts w:asciiTheme="majorBidi" w:eastAsiaTheme="majorBidi" w:hAnsiTheme="majorBidi" w:cstheme="majorBidi"/>
          <w:sz w:val="24"/>
          <w:szCs w:val="24"/>
          <w:lang w:val="en-US"/>
        </w:rPr>
        <w:t xml:space="preserve"> </w:t>
      </w:r>
      <w:r w:rsidRPr="00BF2D91">
        <w:rPr>
          <w:rFonts w:asciiTheme="majorBidi" w:eastAsiaTheme="majorBidi" w:hAnsiTheme="majorBidi" w:cstheme="majorBidi"/>
          <w:sz w:val="24"/>
          <w:szCs w:val="24"/>
        </w:rPr>
        <w:t>In some files, we find pre-prepared certificates in which all the witness had to do was fill in their name and the specificities of the case in question.</w:t>
      </w:r>
      <w:r w:rsidRPr="00BF2D91">
        <w:rPr>
          <w:rStyle w:val="FootnoteReference"/>
          <w:rFonts w:asciiTheme="majorBidi" w:eastAsiaTheme="majorBidi" w:hAnsiTheme="majorBidi" w:cstheme="majorBidi"/>
          <w:sz w:val="24"/>
          <w:szCs w:val="24"/>
        </w:rPr>
        <w:footnoteReference w:id="608"/>
      </w:r>
      <w:r w:rsidRPr="00BF2D91">
        <w:rPr>
          <w:rFonts w:asciiTheme="majorBidi" w:eastAsiaTheme="majorBidi" w:hAnsiTheme="majorBidi" w:cstheme="majorBidi"/>
          <w:sz w:val="24"/>
          <w:szCs w:val="24"/>
        </w:rPr>
        <w:t xml:space="preserve"> </w:t>
      </w:r>
      <w:r w:rsidRPr="00BF2D91">
        <w:rPr>
          <w:rFonts w:asciiTheme="majorBidi" w:eastAsiaTheme="majorBidi" w:hAnsiTheme="majorBidi" w:cstheme="majorBidi"/>
          <w:sz w:val="24"/>
          <w:szCs w:val="24"/>
          <w:lang w:val="en-US"/>
        </w:rPr>
        <w:t>This suggests that the bureaucrats conducting the BCMGP proceedings were not necessarily concerned with complexity, and that time pressures meant they were inclined to record testimonies in the most straightforw</w:t>
      </w:r>
      <w:r w:rsidR="00C17453" w:rsidRPr="00BF2D91">
        <w:rPr>
          <w:rFonts w:asciiTheme="majorBidi" w:eastAsiaTheme="majorBidi" w:hAnsiTheme="majorBidi" w:cstheme="majorBidi"/>
          <w:sz w:val="24"/>
          <w:szCs w:val="24"/>
          <w:lang w:val="en-US"/>
        </w:rPr>
        <w:t xml:space="preserve">ard way possible. The lack of appetite to delve too deeply into most </w:t>
      </w:r>
      <w:proofErr w:type="spellStart"/>
      <w:r w:rsidR="00DE4A9D" w:rsidRPr="00BF2D91">
        <w:rPr>
          <w:rFonts w:asciiTheme="majorBidi" w:eastAsiaTheme="majorBidi" w:hAnsiTheme="majorBidi" w:cstheme="majorBidi"/>
          <w:i/>
          <w:iCs/>
          <w:sz w:val="24"/>
          <w:szCs w:val="24"/>
          <w:lang w:val="en-US"/>
        </w:rPr>
        <w:t>mutilados</w:t>
      </w:r>
      <w:proofErr w:type="spellEnd"/>
      <w:r w:rsidR="00DE4A9D" w:rsidRPr="00BF2D91">
        <w:rPr>
          <w:rFonts w:asciiTheme="majorBidi" w:eastAsiaTheme="majorBidi" w:hAnsiTheme="majorBidi" w:cstheme="majorBidi"/>
          <w:sz w:val="24"/>
          <w:szCs w:val="24"/>
          <w:lang w:val="en-US"/>
        </w:rPr>
        <w:t>’</w:t>
      </w:r>
      <w:r w:rsidR="00925DE6" w:rsidRPr="00BF2D91">
        <w:rPr>
          <w:rFonts w:asciiTheme="majorBidi" w:eastAsiaTheme="majorBidi" w:hAnsiTheme="majorBidi" w:cstheme="majorBidi"/>
          <w:sz w:val="24"/>
          <w:szCs w:val="24"/>
          <w:lang w:val="en-US"/>
        </w:rPr>
        <w:t xml:space="preserve"> back</w:t>
      </w:r>
      <w:r w:rsidR="006C69CA" w:rsidRPr="00BF2D91">
        <w:rPr>
          <w:rFonts w:asciiTheme="majorBidi" w:eastAsiaTheme="majorBidi" w:hAnsiTheme="majorBidi" w:cstheme="majorBidi"/>
          <w:sz w:val="24"/>
          <w:szCs w:val="24"/>
          <w:lang w:val="en-US"/>
        </w:rPr>
        <w:t>stories throws J.</w:t>
      </w:r>
      <w:r w:rsidR="00C17453" w:rsidRPr="00BF2D91">
        <w:rPr>
          <w:rFonts w:asciiTheme="majorBidi" w:eastAsiaTheme="majorBidi" w:hAnsiTheme="majorBidi" w:cstheme="majorBidi"/>
          <w:sz w:val="24"/>
          <w:szCs w:val="24"/>
          <w:lang w:val="en-US"/>
        </w:rPr>
        <w:t xml:space="preserve">’s case into relief. The BCMGP bureaucrats presiding over his case could have chosen to </w:t>
      </w:r>
      <w:r w:rsidR="004E01CD" w:rsidRPr="00BF2D91">
        <w:rPr>
          <w:rFonts w:asciiTheme="majorBidi" w:eastAsiaTheme="majorBidi" w:hAnsiTheme="majorBidi" w:cstheme="majorBidi"/>
          <w:sz w:val="24"/>
          <w:szCs w:val="24"/>
          <w:lang w:val="en-US"/>
        </w:rPr>
        <w:t xml:space="preserve">overlook the inconsistencies in his statements. The fact that they did not </w:t>
      </w:r>
      <w:r w:rsidR="00CD76FC" w:rsidRPr="00BF2D91">
        <w:rPr>
          <w:rFonts w:asciiTheme="majorBidi" w:eastAsiaTheme="majorBidi" w:hAnsiTheme="majorBidi" w:cstheme="majorBidi"/>
          <w:sz w:val="24"/>
          <w:szCs w:val="24"/>
          <w:lang w:val="en-US"/>
        </w:rPr>
        <w:t xml:space="preserve">illustrates </w:t>
      </w:r>
      <w:r w:rsidR="00835C26" w:rsidRPr="00BF2D91">
        <w:rPr>
          <w:rFonts w:asciiTheme="majorBidi" w:eastAsiaTheme="majorBidi" w:hAnsiTheme="majorBidi" w:cstheme="majorBidi"/>
          <w:sz w:val="24"/>
          <w:szCs w:val="24"/>
          <w:lang w:val="en-US"/>
        </w:rPr>
        <w:t xml:space="preserve">the </w:t>
      </w:r>
      <w:r w:rsidR="00015DF1" w:rsidRPr="00BF2D91">
        <w:rPr>
          <w:rFonts w:asciiTheme="majorBidi" w:eastAsiaTheme="majorBidi" w:hAnsiTheme="majorBidi" w:cstheme="majorBidi"/>
          <w:sz w:val="24"/>
          <w:szCs w:val="24"/>
          <w:lang w:val="en-US"/>
        </w:rPr>
        <w:t xml:space="preserve">flip side to the </w:t>
      </w:r>
      <w:r w:rsidR="00835C26" w:rsidRPr="00BF2D91">
        <w:rPr>
          <w:rFonts w:asciiTheme="majorBidi" w:eastAsiaTheme="majorBidi" w:hAnsiTheme="majorBidi" w:cstheme="majorBidi"/>
          <w:sz w:val="24"/>
          <w:szCs w:val="24"/>
          <w:lang w:val="en-US"/>
        </w:rPr>
        <w:t>discretionary nature of the BCMGP application process.</w:t>
      </w:r>
      <w:r w:rsidR="00C17453" w:rsidRPr="00BF2D91">
        <w:rPr>
          <w:rFonts w:asciiTheme="majorBidi" w:eastAsiaTheme="majorBidi" w:hAnsiTheme="majorBidi" w:cstheme="majorBidi"/>
          <w:sz w:val="24"/>
          <w:szCs w:val="24"/>
          <w:lang w:val="en-US"/>
        </w:rPr>
        <w:t xml:space="preserve"> </w:t>
      </w:r>
      <w:r w:rsidR="001573FB" w:rsidRPr="00BF2D91">
        <w:rPr>
          <w:rFonts w:asciiTheme="majorBidi" w:eastAsiaTheme="majorBidi" w:hAnsiTheme="majorBidi" w:cstheme="majorBidi"/>
          <w:sz w:val="24"/>
          <w:szCs w:val="24"/>
          <w:lang w:val="en-US"/>
        </w:rPr>
        <w:t>Clearly, the Francoist administration could be both benevolent and harsh.</w:t>
      </w:r>
      <w:r w:rsidR="008C1785" w:rsidRPr="00BF2D91">
        <w:rPr>
          <w:rFonts w:asciiTheme="majorBidi" w:eastAsiaTheme="majorBidi" w:hAnsiTheme="majorBidi" w:cstheme="majorBidi"/>
          <w:sz w:val="24"/>
          <w:szCs w:val="24"/>
          <w:lang w:val="en-US"/>
        </w:rPr>
        <w:t xml:space="preserve"> </w:t>
      </w:r>
      <w:r w:rsidR="00642608" w:rsidRPr="00BF2D91">
        <w:rPr>
          <w:rFonts w:asciiTheme="majorBidi" w:eastAsia="Times New Roman" w:hAnsiTheme="majorBidi" w:cstheme="majorBidi"/>
          <w:sz w:val="24"/>
          <w:szCs w:val="24"/>
        </w:rPr>
        <w:t xml:space="preserve">In his work on the </w:t>
      </w:r>
      <w:r w:rsidR="00DE4A9D" w:rsidRPr="00BF2D91">
        <w:rPr>
          <w:rFonts w:asciiTheme="majorBidi" w:eastAsia="Times New Roman" w:hAnsiTheme="majorBidi" w:cstheme="majorBidi"/>
          <w:sz w:val="24"/>
          <w:szCs w:val="24"/>
        </w:rPr>
        <w:t xml:space="preserve">ancient </w:t>
      </w:r>
      <w:r w:rsidR="00642608" w:rsidRPr="00BF2D91">
        <w:rPr>
          <w:rFonts w:asciiTheme="majorBidi" w:eastAsia="Times New Roman" w:hAnsiTheme="majorBidi" w:cstheme="majorBidi"/>
          <w:sz w:val="24"/>
          <w:szCs w:val="24"/>
        </w:rPr>
        <w:t>Roman context, Christopher Kelly has underscored how some uncertainty within a regime’s bureaucratic structures can reinforce the authority of autocratic leaders, as subjects remain dependent on imperial goodwill.</w:t>
      </w:r>
      <w:r w:rsidR="00642608" w:rsidRPr="00BF2D91">
        <w:rPr>
          <w:rStyle w:val="FootnoteReference"/>
          <w:rFonts w:asciiTheme="majorBidi" w:eastAsia="Times New Roman" w:hAnsiTheme="majorBidi" w:cstheme="majorBidi"/>
          <w:sz w:val="24"/>
          <w:szCs w:val="24"/>
        </w:rPr>
        <w:footnoteReference w:id="609"/>
      </w:r>
      <w:r w:rsidR="00642608" w:rsidRPr="00BF2D91">
        <w:rPr>
          <w:rFonts w:asciiTheme="majorBidi" w:eastAsia="Times New Roman" w:hAnsiTheme="majorBidi" w:cstheme="majorBidi"/>
          <w:sz w:val="24"/>
          <w:szCs w:val="24"/>
        </w:rPr>
        <w:t xml:space="preserve"> </w:t>
      </w:r>
      <w:r w:rsidR="008C1785" w:rsidRPr="00BF2D91">
        <w:rPr>
          <w:rFonts w:asciiTheme="majorBidi" w:eastAsiaTheme="majorBidi" w:hAnsiTheme="majorBidi" w:cstheme="majorBidi"/>
          <w:sz w:val="24"/>
          <w:szCs w:val="24"/>
          <w:lang w:val="en-US"/>
        </w:rPr>
        <w:t>Th</w:t>
      </w:r>
      <w:r w:rsidR="007E3145" w:rsidRPr="00BF2D91">
        <w:rPr>
          <w:rFonts w:asciiTheme="majorBidi" w:eastAsiaTheme="majorBidi" w:hAnsiTheme="majorBidi" w:cstheme="majorBidi"/>
          <w:sz w:val="24"/>
          <w:szCs w:val="24"/>
          <w:lang w:val="en-US"/>
        </w:rPr>
        <w:t>e</w:t>
      </w:r>
      <w:r w:rsidR="008C1785" w:rsidRPr="00BF2D91">
        <w:rPr>
          <w:rFonts w:asciiTheme="majorBidi" w:eastAsiaTheme="majorBidi" w:hAnsiTheme="majorBidi" w:cstheme="majorBidi"/>
          <w:sz w:val="24"/>
          <w:szCs w:val="24"/>
          <w:lang w:val="en-US"/>
        </w:rPr>
        <w:t xml:space="preserve"> uncertainty </w:t>
      </w:r>
      <w:r w:rsidR="00642608" w:rsidRPr="00BF2D91">
        <w:rPr>
          <w:rFonts w:asciiTheme="majorBidi" w:eastAsiaTheme="majorBidi" w:hAnsiTheme="majorBidi" w:cstheme="majorBidi"/>
          <w:sz w:val="24"/>
          <w:szCs w:val="24"/>
          <w:lang w:val="en-US"/>
        </w:rPr>
        <w:t>which resulted from</w:t>
      </w:r>
      <w:r w:rsidR="007E3145" w:rsidRPr="00BF2D91">
        <w:rPr>
          <w:rFonts w:asciiTheme="majorBidi" w:eastAsiaTheme="majorBidi" w:hAnsiTheme="majorBidi" w:cstheme="majorBidi"/>
          <w:sz w:val="24"/>
          <w:szCs w:val="24"/>
          <w:lang w:val="en-US"/>
        </w:rPr>
        <w:t xml:space="preserve"> bureaucratic arbitrariness </w:t>
      </w:r>
      <w:r w:rsidR="00642608" w:rsidRPr="00BF2D91">
        <w:rPr>
          <w:rFonts w:asciiTheme="majorBidi" w:eastAsiaTheme="majorBidi" w:hAnsiTheme="majorBidi" w:cstheme="majorBidi"/>
          <w:sz w:val="24"/>
          <w:szCs w:val="24"/>
          <w:lang w:val="en-US"/>
        </w:rPr>
        <w:t xml:space="preserve">in the Francoist context </w:t>
      </w:r>
      <w:r w:rsidR="007E3145" w:rsidRPr="00BF2D91">
        <w:rPr>
          <w:rFonts w:asciiTheme="majorBidi" w:eastAsiaTheme="majorBidi" w:hAnsiTheme="majorBidi" w:cstheme="majorBidi"/>
          <w:sz w:val="24"/>
          <w:szCs w:val="24"/>
          <w:lang w:val="en-US"/>
        </w:rPr>
        <w:lastRenderedPageBreak/>
        <w:t xml:space="preserve">reinforced the reliance of ‘ordinary’ citizens on patrons within the administration, and thus strengthened the vertical, hierarchical nature of Francoism’s social base. </w:t>
      </w:r>
    </w:p>
    <w:p w14:paraId="5141EBDB" w14:textId="68BED456" w:rsidR="00A56158" w:rsidRPr="00BF2D91" w:rsidRDefault="00311298" w:rsidP="00880D28">
      <w:pPr>
        <w:spacing w:line="480" w:lineRule="auto"/>
        <w:ind w:firstLine="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The sense of uncertainty fostered by the BCMGP’s discretionary bureaucracy </w:t>
      </w:r>
      <w:r w:rsidR="00AE12CE" w:rsidRPr="00BF2D91">
        <w:rPr>
          <w:rFonts w:asciiTheme="majorBidi" w:eastAsiaTheme="majorBidi" w:hAnsiTheme="majorBidi" w:cstheme="majorBidi"/>
          <w:sz w:val="24"/>
          <w:szCs w:val="24"/>
        </w:rPr>
        <w:t xml:space="preserve">did not end with the entry of a veteran into the corps. The benefits of BCMGP membership could be withdrawn at any time, which helped to </w:t>
      </w:r>
      <w:r w:rsidR="00CA712D" w:rsidRPr="00BF2D91">
        <w:rPr>
          <w:rFonts w:asciiTheme="majorBidi" w:eastAsiaTheme="majorBidi" w:hAnsiTheme="majorBidi" w:cstheme="majorBidi"/>
          <w:sz w:val="24"/>
          <w:szCs w:val="24"/>
        </w:rPr>
        <w:t>consolidate</w:t>
      </w:r>
      <w:r w:rsidR="00AE12CE" w:rsidRPr="00BF2D91">
        <w:rPr>
          <w:rFonts w:asciiTheme="majorBidi" w:eastAsiaTheme="majorBidi" w:hAnsiTheme="majorBidi" w:cstheme="majorBidi"/>
          <w:sz w:val="24"/>
          <w:szCs w:val="24"/>
        </w:rPr>
        <w:t xml:space="preserve"> the hierarchical nature of Spanish society.</w:t>
      </w:r>
      <w:r w:rsidR="00A56158" w:rsidRPr="00BF2D91">
        <w:rPr>
          <w:rFonts w:asciiTheme="majorBidi" w:eastAsiaTheme="majorBidi" w:hAnsiTheme="majorBidi" w:cstheme="majorBidi"/>
          <w:sz w:val="24"/>
          <w:szCs w:val="24"/>
        </w:rPr>
        <w:t xml:space="preserve"> </w:t>
      </w:r>
      <w:r w:rsidR="00880D28">
        <w:rPr>
          <w:rFonts w:asciiTheme="majorBidi" w:eastAsiaTheme="majorBidi" w:hAnsiTheme="majorBidi" w:cstheme="majorBidi"/>
          <w:sz w:val="24"/>
          <w:szCs w:val="24"/>
        </w:rPr>
        <w:t>[redacted]</w:t>
      </w:r>
      <w:r w:rsidR="00E1396B" w:rsidRPr="00BF2D91">
        <w:rPr>
          <w:rFonts w:asciiTheme="majorBidi" w:eastAsiaTheme="majorBidi" w:hAnsiTheme="majorBidi" w:cstheme="majorBidi"/>
          <w:sz w:val="24"/>
          <w:szCs w:val="24"/>
        </w:rPr>
        <w:t xml:space="preserve"> </w:t>
      </w:r>
      <w:r w:rsidR="00B658EA" w:rsidRPr="00BF2D91">
        <w:rPr>
          <w:rFonts w:asciiTheme="majorBidi" w:eastAsiaTheme="majorBidi" w:hAnsiTheme="majorBidi" w:cstheme="majorBidi"/>
          <w:sz w:val="24"/>
          <w:szCs w:val="24"/>
        </w:rPr>
        <w:t xml:space="preserve">Having fought </w:t>
      </w:r>
      <w:r w:rsidR="00E1396B" w:rsidRPr="00BF2D91">
        <w:rPr>
          <w:rFonts w:asciiTheme="majorBidi" w:eastAsiaTheme="majorBidi" w:hAnsiTheme="majorBidi" w:cstheme="majorBidi"/>
          <w:sz w:val="24"/>
          <w:szCs w:val="24"/>
        </w:rPr>
        <w:t>in the Francoist army was not enough to secure a comfortable life under the dictatorship; a supportive network of contacts who wou</w:t>
      </w:r>
      <w:r w:rsidR="00966D7F" w:rsidRPr="00BF2D91">
        <w:rPr>
          <w:rFonts w:asciiTheme="majorBidi" w:eastAsiaTheme="majorBidi" w:hAnsiTheme="majorBidi" w:cstheme="majorBidi"/>
          <w:sz w:val="24"/>
          <w:szCs w:val="24"/>
        </w:rPr>
        <w:t>ld be prepared to vouch for one’s</w:t>
      </w:r>
      <w:r w:rsidR="00E1396B" w:rsidRPr="00BF2D91">
        <w:rPr>
          <w:rFonts w:asciiTheme="majorBidi" w:eastAsiaTheme="majorBidi" w:hAnsiTheme="majorBidi" w:cstheme="majorBidi"/>
          <w:sz w:val="24"/>
          <w:szCs w:val="24"/>
        </w:rPr>
        <w:t xml:space="preserve"> conduct and reputation in front of the authorities</w:t>
      </w:r>
      <w:r w:rsidR="00B658EA" w:rsidRPr="00BF2D91">
        <w:rPr>
          <w:rFonts w:asciiTheme="majorBidi" w:eastAsiaTheme="majorBidi" w:hAnsiTheme="majorBidi" w:cstheme="majorBidi"/>
          <w:sz w:val="24"/>
          <w:szCs w:val="24"/>
        </w:rPr>
        <w:t xml:space="preserve"> was also essential</w:t>
      </w:r>
      <w:r w:rsidR="00E1396B" w:rsidRPr="00BF2D91">
        <w:rPr>
          <w:rFonts w:asciiTheme="majorBidi" w:eastAsiaTheme="majorBidi" w:hAnsiTheme="majorBidi" w:cstheme="majorBidi"/>
          <w:sz w:val="24"/>
          <w:szCs w:val="24"/>
        </w:rPr>
        <w:t xml:space="preserve">. </w:t>
      </w:r>
      <w:r w:rsidR="00495EED" w:rsidRPr="00BF2D91">
        <w:rPr>
          <w:rFonts w:asciiTheme="majorBidi" w:eastAsiaTheme="majorBidi" w:hAnsiTheme="majorBidi" w:cstheme="majorBidi"/>
          <w:sz w:val="24"/>
          <w:szCs w:val="24"/>
        </w:rPr>
        <w:t xml:space="preserve">Failing that, only direct intervention from the highest authority of all, Franco, could </w:t>
      </w:r>
      <w:r w:rsidR="00D07DDF" w:rsidRPr="00BF2D91">
        <w:rPr>
          <w:rFonts w:asciiTheme="majorBidi" w:eastAsiaTheme="majorBidi" w:hAnsiTheme="majorBidi" w:cstheme="majorBidi"/>
          <w:sz w:val="24"/>
          <w:szCs w:val="24"/>
        </w:rPr>
        <w:t>change one’s fate</w:t>
      </w:r>
      <w:r w:rsidR="00495EED" w:rsidRPr="00BF2D91">
        <w:rPr>
          <w:rFonts w:asciiTheme="majorBidi" w:eastAsiaTheme="majorBidi" w:hAnsiTheme="majorBidi" w:cstheme="majorBidi"/>
          <w:sz w:val="24"/>
          <w:szCs w:val="24"/>
        </w:rPr>
        <w:t>. Such emphasis on</w:t>
      </w:r>
      <w:r w:rsidR="00A56158" w:rsidRPr="00BF2D91">
        <w:rPr>
          <w:rFonts w:asciiTheme="majorBidi" w:eastAsiaTheme="majorBidi" w:hAnsiTheme="majorBidi" w:cstheme="majorBidi"/>
          <w:sz w:val="24"/>
          <w:szCs w:val="24"/>
        </w:rPr>
        <w:t xml:space="preserve"> social networks</w:t>
      </w:r>
      <w:r w:rsidR="00E1396B" w:rsidRPr="00BF2D91">
        <w:rPr>
          <w:rFonts w:asciiTheme="majorBidi" w:eastAsiaTheme="majorBidi" w:hAnsiTheme="majorBidi" w:cstheme="majorBidi"/>
          <w:sz w:val="24"/>
          <w:szCs w:val="24"/>
        </w:rPr>
        <w:t xml:space="preserve"> </w:t>
      </w:r>
      <w:r w:rsidR="00A56158" w:rsidRPr="00BF2D91">
        <w:rPr>
          <w:rFonts w:asciiTheme="majorBidi" w:eastAsiaTheme="majorBidi" w:hAnsiTheme="majorBidi" w:cstheme="majorBidi"/>
          <w:sz w:val="24"/>
          <w:szCs w:val="24"/>
        </w:rPr>
        <w:t xml:space="preserve">and the </w:t>
      </w:r>
      <w:r w:rsidR="00495EED" w:rsidRPr="00BF2D91">
        <w:rPr>
          <w:rFonts w:asciiTheme="majorBidi" w:eastAsiaTheme="majorBidi" w:hAnsiTheme="majorBidi" w:cstheme="majorBidi"/>
          <w:sz w:val="24"/>
          <w:szCs w:val="24"/>
        </w:rPr>
        <w:t>benevolence of a ruling elite</w:t>
      </w:r>
      <w:r w:rsidR="00E1396B" w:rsidRPr="00BF2D91">
        <w:rPr>
          <w:rFonts w:asciiTheme="majorBidi" w:eastAsiaTheme="majorBidi" w:hAnsiTheme="majorBidi" w:cstheme="majorBidi"/>
          <w:sz w:val="24"/>
          <w:szCs w:val="24"/>
        </w:rPr>
        <w:t xml:space="preserve"> </w:t>
      </w:r>
      <w:r w:rsidR="001E6F9C" w:rsidRPr="00BF2D91">
        <w:rPr>
          <w:rFonts w:asciiTheme="majorBidi" w:eastAsiaTheme="majorBidi" w:hAnsiTheme="majorBidi" w:cstheme="majorBidi"/>
          <w:sz w:val="24"/>
          <w:szCs w:val="24"/>
        </w:rPr>
        <w:t>echoed t</w:t>
      </w:r>
      <w:r w:rsidR="00495EED" w:rsidRPr="00BF2D91">
        <w:rPr>
          <w:rFonts w:asciiTheme="majorBidi" w:eastAsiaTheme="majorBidi" w:hAnsiTheme="majorBidi" w:cstheme="majorBidi"/>
          <w:sz w:val="24"/>
          <w:szCs w:val="24"/>
        </w:rPr>
        <w:t>he</w:t>
      </w:r>
      <w:r w:rsidR="00E1396B" w:rsidRPr="00BF2D91">
        <w:rPr>
          <w:rFonts w:asciiTheme="majorBidi" w:eastAsiaTheme="majorBidi" w:hAnsiTheme="majorBidi" w:cstheme="majorBidi"/>
          <w:sz w:val="24"/>
          <w:szCs w:val="24"/>
        </w:rPr>
        <w:t xml:space="preserve"> clientelist forms </w:t>
      </w:r>
      <w:r w:rsidR="00A24783" w:rsidRPr="00BF2D91">
        <w:rPr>
          <w:rFonts w:asciiTheme="majorBidi" w:eastAsiaTheme="majorBidi" w:hAnsiTheme="majorBidi" w:cstheme="majorBidi"/>
          <w:sz w:val="24"/>
          <w:szCs w:val="24"/>
        </w:rPr>
        <w:t>of governance</w:t>
      </w:r>
      <w:r w:rsidR="00495EED" w:rsidRPr="00BF2D91">
        <w:rPr>
          <w:rFonts w:asciiTheme="majorBidi" w:eastAsiaTheme="majorBidi" w:hAnsiTheme="majorBidi" w:cstheme="majorBidi"/>
          <w:sz w:val="24"/>
          <w:szCs w:val="24"/>
        </w:rPr>
        <w:t xml:space="preserve"> of previous times</w:t>
      </w:r>
      <w:r w:rsidR="00A24783" w:rsidRPr="00BF2D91">
        <w:rPr>
          <w:rFonts w:asciiTheme="majorBidi" w:eastAsiaTheme="majorBidi" w:hAnsiTheme="majorBidi" w:cstheme="majorBidi"/>
          <w:sz w:val="24"/>
          <w:szCs w:val="24"/>
        </w:rPr>
        <w:t>.</w:t>
      </w:r>
      <w:r w:rsidR="00E1396B" w:rsidRPr="00BF2D91">
        <w:rPr>
          <w:rFonts w:asciiTheme="majorBidi" w:eastAsiaTheme="majorBidi" w:hAnsiTheme="majorBidi" w:cstheme="majorBidi"/>
          <w:sz w:val="24"/>
          <w:szCs w:val="24"/>
        </w:rPr>
        <w:t xml:space="preserve"> </w:t>
      </w:r>
      <w:r w:rsidR="00A56158" w:rsidRPr="00BF2D91">
        <w:rPr>
          <w:rFonts w:asciiTheme="majorBidi" w:eastAsiaTheme="majorBidi" w:hAnsiTheme="majorBidi" w:cstheme="majorBidi"/>
          <w:sz w:val="24"/>
          <w:szCs w:val="24"/>
        </w:rPr>
        <w:t xml:space="preserve"> </w:t>
      </w:r>
    </w:p>
    <w:p w14:paraId="650EAD14" w14:textId="73E495CB" w:rsidR="004C636A" w:rsidRPr="00BF2D91" w:rsidRDefault="00BC00B8" w:rsidP="005F1CE6">
      <w:pPr>
        <w:spacing w:line="480" w:lineRule="auto"/>
        <w:ind w:firstLine="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Within the hierarchical administration of the BCMGP,</w:t>
      </w:r>
      <w:r w:rsidR="00CA712D" w:rsidRPr="00BF2D91">
        <w:rPr>
          <w:rFonts w:asciiTheme="majorBidi" w:eastAsiaTheme="majorBidi" w:hAnsiTheme="majorBidi" w:cstheme="majorBidi"/>
          <w:sz w:val="24"/>
          <w:szCs w:val="24"/>
        </w:rPr>
        <w:t xml:space="preserve"> </w:t>
      </w:r>
      <w:r w:rsidRPr="00BF2D91">
        <w:rPr>
          <w:rFonts w:asciiTheme="majorBidi" w:eastAsiaTheme="majorBidi" w:hAnsiTheme="majorBidi" w:cstheme="majorBidi"/>
          <w:sz w:val="24"/>
          <w:szCs w:val="24"/>
        </w:rPr>
        <w:t>v</w:t>
      </w:r>
      <w:r w:rsidR="004C636A" w:rsidRPr="00BF2D91">
        <w:rPr>
          <w:rFonts w:asciiTheme="majorBidi" w:eastAsiaTheme="majorBidi" w:hAnsiTheme="majorBidi" w:cstheme="majorBidi"/>
          <w:sz w:val="24"/>
          <w:szCs w:val="24"/>
        </w:rPr>
        <w:t xml:space="preserve">eterans </w:t>
      </w:r>
      <w:r w:rsidRPr="00BF2D91">
        <w:rPr>
          <w:rFonts w:asciiTheme="majorBidi" w:eastAsiaTheme="majorBidi" w:hAnsiTheme="majorBidi" w:cstheme="majorBidi"/>
          <w:sz w:val="24"/>
          <w:szCs w:val="24"/>
        </w:rPr>
        <w:t xml:space="preserve">possessed a degree of agency and </w:t>
      </w:r>
      <w:r w:rsidR="00CA712D" w:rsidRPr="00BF2D91">
        <w:rPr>
          <w:rFonts w:asciiTheme="majorBidi" w:eastAsiaTheme="majorBidi" w:hAnsiTheme="majorBidi" w:cstheme="majorBidi"/>
          <w:sz w:val="24"/>
          <w:szCs w:val="24"/>
        </w:rPr>
        <w:t xml:space="preserve">were </w:t>
      </w:r>
      <w:r w:rsidR="004C636A" w:rsidRPr="00BF2D91">
        <w:rPr>
          <w:rFonts w:asciiTheme="majorBidi" w:eastAsiaTheme="majorBidi" w:hAnsiTheme="majorBidi" w:cstheme="majorBidi"/>
          <w:sz w:val="24"/>
          <w:szCs w:val="24"/>
        </w:rPr>
        <w:t xml:space="preserve">often wise to </w:t>
      </w:r>
      <w:r w:rsidRPr="00BF2D91">
        <w:rPr>
          <w:rFonts w:asciiTheme="majorBidi" w:eastAsiaTheme="majorBidi" w:hAnsiTheme="majorBidi" w:cstheme="majorBidi"/>
          <w:sz w:val="24"/>
          <w:szCs w:val="24"/>
        </w:rPr>
        <w:t xml:space="preserve">the flexibilities of the system. Many </w:t>
      </w:r>
      <w:r w:rsidR="004C636A" w:rsidRPr="00BF2D91">
        <w:rPr>
          <w:rFonts w:asciiTheme="majorBidi" w:eastAsiaTheme="majorBidi" w:hAnsiTheme="majorBidi" w:cstheme="majorBidi"/>
          <w:sz w:val="24"/>
          <w:szCs w:val="24"/>
        </w:rPr>
        <w:t xml:space="preserve">learnt </w:t>
      </w:r>
      <w:r w:rsidRPr="00BF2D91">
        <w:rPr>
          <w:rFonts w:asciiTheme="majorBidi" w:eastAsiaTheme="majorBidi" w:hAnsiTheme="majorBidi" w:cstheme="majorBidi"/>
          <w:sz w:val="24"/>
          <w:szCs w:val="24"/>
        </w:rPr>
        <w:t>to ‘speak Francois</w:t>
      </w:r>
      <w:r w:rsidR="00855868" w:rsidRPr="00BF2D91">
        <w:rPr>
          <w:rFonts w:asciiTheme="majorBidi" w:eastAsiaTheme="majorBidi" w:hAnsiTheme="majorBidi" w:cstheme="majorBidi"/>
          <w:sz w:val="24"/>
          <w:szCs w:val="24"/>
        </w:rPr>
        <w:t>t</w:t>
      </w:r>
      <w:r w:rsidRPr="00BF2D91">
        <w:rPr>
          <w:rFonts w:asciiTheme="majorBidi" w:eastAsiaTheme="majorBidi" w:hAnsiTheme="majorBidi" w:cstheme="majorBidi"/>
          <w:sz w:val="24"/>
          <w:szCs w:val="24"/>
        </w:rPr>
        <w:t xml:space="preserve">’, and knew </w:t>
      </w:r>
      <w:r w:rsidR="004C636A" w:rsidRPr="00BF2D91">
        <w:rPr>
          <w:rFonts w:asciiTheme="majorBidi" w:eastAsiaTheme="majorBidi" w:hAnsiTheme="majorBidi" w:cstheme="majorBidi"/>
          <w:sz w:val="24"/>
          <w:szCs w:val="24"/>
        </w:rPr>
        <w:t xml:space="preserve">which narratives would </w:t>
      </w:r>
      <w:r w:rsidR="00373D10" w:rsidRPr="00BF2D91">
        <w:rPr>
          <w:rFonts w:asciiTheme="majorBidi" w:eastAsiaTheme="majorBidi" w:hAnsiTheme="majorBidi" w:cstheme="majorBidi"/>
          <w:sz w:val="24"/>
          <w:szCs w:val="24"/>
        </w:rPr>
        <w:t>be received favo</w:t>
      </w:r>
      <w:r w:rsidRPr="00BF2D91">
        <w:rPr>
          <w:rFonts w:asciiTheme="majorBidi" w:eastAsiaTheme="majorBidi" w:hAnsiTheme="majorBidi" w:cstheme="majorBidi"/>
          <w:sz w:val="24"/>
          <w:szCs w:val="24"/>
        </w:rPr>
        <w:t>urably by BCMGP representatives. This</w:t>
      </w:r>
      <w:r w:rsidR="0004335C" w:rsidRPr="00BF2D91">
        <w:rPr>
          <w:rFonts w:asciiTheme="majorBidi" w:eastAsiaTheme="majorBidi" w:hAnsiTheme="majorBidi" w:cstheme="majorBidi"/>
          <w:sz w:val="24"/>
          <w:szCs w:val="24"/>
        </w:rPr>
        <w:t xml:space="preserve"> could lead to cases of outright fraud, particularly when </w:t>
      </w:r>
      <w:proofErr w:type="spellStart"/>
      <w:r w:rsidR="0004335C" w:rsidRPr="00BF2D91">
        <w:rPr>
          <w:rFonts w:asciiTheme="majorBidi" w:eastAsiaTheme="majorBidi" w:hAnsiTheme="majorBidi" w:cstheme="majorBidi"/>
          <w:i/>
          <w:iCs/>
          <w:sz w:val="24"/>
          <w:szCs w:val="24"/>
        </w:rPr>
        <w:t>mutilados</w:t>
      </w:r>
      <w:proofErr w:type="spellEnd"/>
      <w:r w:rsidR="0004335C" w:rsidRPr="00BF2D91">
        <w:rPr>
          <w:rFonts w:asciiTheme="majorBidi" w:eastAsiaTheme="majorBidi" w:hAnsiTheme="majorBidi" w:cstheme="majorBidi"/>
          <w:sz w:val="24"/>
          <w:szCs w:val="24"/>
        </w:rPr>
        <w:t xml:space="preserve"> were wounded in circumstances which did not meet the regime’s rhetorical emphasis on wounding in battle. </w:t>
      </w:r>
      <w:r w:rsidR="00D43B48">
        <w:rPr>
          <w:rFonts w:asciiTheme="majorBidi" w:eastAsiaTheme="majorBidi" w:hAnsiTheme="majorBidi" w:cstheme="majorBidi"/>
          <w:sz w:val="24"/>
          <w:szCs w:val="24"/>
        </w:rPr>
        <w:t>[redacted]</w:t>
      </w:r>
      <w:r w:rsidR="00BB153F" w:rsidRPr="00BF2D91">
        <w:rPr>
          <w:rFonts w:asciiTheme="majorBidi" w:eastAsiaTheme="majorBidi" w:hAnsiTheme="majorBidi" w:cstheme="majorBidi"/>
          <w:sz w:val="24"/>
          <w:szCs w:val="24"/>
        </w:rPr>
        <w:t xml:space="preserve"> </w:t>
      </w:r>
      <w:r w:rsidR="005514BF" w:rsidRPr="00BF2D91">
        <w:rPr>
          <w:rFonts w:asciiTheme="majorBidi" w:eastAsiaTheme="majorBidi" w:hAnsiTheme="majorBidi" w:cstheme="majorBidi"/>
          <w:sz w:val="24"/>
          <w:szCs w:val="24"/>
        </w:rPr>
        <w:t>Attempts to play the system, or exploit its grey areas, undoubt</w:t>
      </w:r>
      <w:r w:rsidR="00AB5BDB" w:rsidRPr="00BF2D91">
        <w:rPr>
          <w:rFonts w:asciiTheme="majorBidi" w:eastAsiaTheme="majorBidi" w:hAnsiTheme="majorBidi" w:cstheme="majorBidi"/>
          <w:sz w:val="24"/>
          <w:szCs w:val="24"/>
        </w:rPr>
        <w:t>edly worked out for many, but such tactics</w:t>
      </w:r>
      <w:r w:rsidR="005514BF" w:rsidRPr="00BF2D91">
        <w:rPr>
          <w:rFonts w:asciiTheme="majorBidi" w:eastAsiaTheme="majorBidi" w:hAnsiTheme="majorBidi" w:cstheme="majorBidi"/>
          <w:sz w:val="24"/>
          <w:szCs w:val="24"/>
        </w:rPr>
        <w:t xml:space="preserve"> reinforced th</w:t>
      </w:r>
      <w:r w:rsidR="00AB5BDB" w:rsidRPr="00BF2D91">
        <w:rPr>
          <w:rFonts w:asciiTheme="majorBidi" w:eastAsiaTheme="majorBidi" w:hAnsiTheme="majorBidi" w:cstheme="majorBidi"/>
          <w:sz w:val="24"/>
          <w:szCs w:val="24"/>
        </w:rPr>
        <w:t>e dependence of veterans on</w:t>
      </w:r>
      <w:r w:rsidR="005514BF" w:rsidRPr="00BF2D91">
        <w:rPr>
          <w:rFonts w:asciiTheme="majorBidi" w:eastAsiaTheme="majorBidi" w:hAnsiTheme="majorBidi" w:cstheme="majorBidi"/>
          <w:sz w:val="24"/>
          <w:szCs w:val="24"/>
        </w:rPr>
        <w:t xml:space="preserve"> </w:t>
      </w:r>
      <w:r w:rsidR="00277F42" w:rsidRPr="00BF2D91">
        <w:rPr>
          <w:rFonts w:asciiTheme="majorBidi" w:eastAsiaTheme="majorBidi" w:hAnsiTheme="majorBidi" w:cstheme="majorBidi"/>
          <w:sz w:val="24"/>
          <w:szCs w:val="24"/>
        </w:rPr>
        <w:t xml:space="preserve">the willingness of </w:t>
      </w:r>
      <w:r w:rsidR="00855868" w:rsidRPr="00BF2D91">
        <w:rPr>
          <w:rFonts w:asciiTheme="majorBidi" w:eastAsiaTheme="majorBidi" w:hAnsiTheme="majorBidi" w:cstheme="majorBidi"/>
          <w:sz w:val="24"/>
          <w:szCs w:val="24"/>
        </w:rPr>
        <w:t>BCMGP administrators</w:t>
      </w:r>
      <w:r w:rsidR="005514BF" w:rsidRPr="00BF2D91">
        <w:rPr>
          <w:rFonts w:asciiTheme="majorBidi" w:eastAsiaTheme="majorBidi" w:hAnsiTheme="majorBidi" w:cstheme="majorBidi"/>
          <w:sz w:val="24"/>
          <w:szCs w:val="24"/>
        </w:rPr>
        <w:t xml:space="preserve"> not to delve too </w:t>
      </w:r>
      <w:r w:rsidR="00277F42" w:rsidRPr="00BF2D91">
        <w:rPr>
          <w:rFonts w:asciiTheme="majorBidi" w:eastAsiaTheme="majorBidi" w:hAnsiTheme="majorBidi" w:cstheme="majorBidi"/>
          <w:sz w:val="24"/>
          <w:szCs w:val="24"/>
        </w:rPr>
        <w:t>deepl</w:t>
      </w:r>
      <w:r w:rsidR="005514BF" w:rsidRPr="00BF2D91">
        <w:rPr>
          <w:rFonts w:asciiTheme="majorBidi" w:eastAsiaTheme="majorBidi" w:hAnsiTheme="majorBidi" w:cstheme="majorBidi"/>
          <w:sz w:val="24"/>
          <w:szCs w:val="24"/>
        </w:rPr>
        <w:t>y into the specificities of their individual claims.</w:t>
      </w:r>
      <w:r w:rsidR="00AB5BDB" w:rsidRPr="00BF2D91">
        <w:rPr>
          <w:rFonts w:asciiTheme="majorBidi" w:eastAsiaTheme="majorBidi" w:hAnsiTheme="majorBidi" w:cstheme="majorBidi"/>
          <w:sz w:val="24"/>
          <w:szCs w:val="24"/>
        </w:rPr>
        <w:t xml:space="preserve"> Given the often chaotic nature of warfare, in which witnesses could be non-exist</w:t>
      </w:r>
      <w:r w:rsidR="00855868" w:rsidRPr="00BF2D91">
        <w:rPr>
          <w:rFonts w:asciiTheme="majorBidi" w:eastAsiaTheme="majorBidi" w:hAnsiTheme="majorBidi" w:cstheme="majorBidi"/>
          <w:sz w:val="24"/>
          <w:szCs w:val="24"/>
        </w:rPr>
        <w:t>ent or difficult to track down, the success of many applications was dependent on the benevolent blind eye of Francoist bureaucrats. Such discretion was thus key to the social constructi</w:t>
      </w:r>
      <w:r w:rsidR="0032419B" w:rsidRPr="00BF2D91">
        <w:rPr>
          <w:rFonts w:asciiTheme="majorBidi" w:eastAsiaTheme="majorBidi" w:hAnsiTheme="majorBidi" w:cstheme="majorBidi"/>
          <w:sz w:val="24"/>
          <w:szCs w:val="24"/>
        </w:rPr>
        <w:t xml:space="preserve">on of the New State in that it tied the fate of individuals to that of their patrons within the administration. </w:t>
      </w:r>
      <w:r w:rsidR="00AC78CE" w:rsidRPr="00BF2D91">
        <w:rPr>
          <w:rFonts w:asciiTheme="majorBidi" w:eastAsiaTheme="majorBidi" w:hAnsiTheme="majorBidi" w:cstheme="majorBidi"/>
          <w:sz w:val="24"/>
          <w:szCs w:val="24"/>
        </w:rPr>
        <w:t>It was thus in the interests of many citizens to support the consolidation of the regime</w:t>
      </w:r>
      <w:r w:rsidR="009D42B6" w:rsidRPr="00BF2D91">
        <w:rPr>
          <w:rFonts w:asciiTheme="majorBidi" w:eastAsiaTheme="majorBidi" w:hAnsiTheme="majorBidi" w:cstheme="majorBidi"/>
          <w:sz w:val="24"/>
          <w:szCs w:val="24"/>
        </w:rPr>
        <w:t>, and subsequently its preservation</w:t>
      </w:r>
      <w:r w:rsidR="00AC78CE" w:rsidRPr="00BF2D91">
        <w:rPr>
          <w:rFonts w:asciiTheme="majorBidi" w:eastAsiaTheme="majorBidi" w:hAnsiTheme="majorBidi" w:cstheme="majorBidi"/>
          <w:sz w:val="24"/>
          <w:szCs w:val="24"/>
        </w:rPr>
        <w:t>.</w:t>
      </w:r>
    </w:p>
    <w:p w14:paraId="69020EAB" w14:textId="05224D94" w:rsidR="00A56158" w:rsidRPr="00BF2D91" w:rsidRDefault="00CA319B" w:rsidP="001D4536">
      <w:pPr>
        <w:spacing w:line="480" w:lineRule="auto"/>
        <w:ind w:firstLine="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lastRenderedPageBreak/>
        <w:t xml:space="preserve">The generosity of </w:t>
      </w:r>
      <w:r w:rsidR="006B0280" w:rsidRPr="00BF2D91">
        <w:rPr>
          <w:rFonts w:asciiTheme="majorBidi" w:eastAsiaTheme="majorBidi" w:hAnsiTheme="majorBidi" w:cstheme="majorBidi"/>
          <w:sz w:val="24"/>
          <w:szCs w:val="24"/>
        </w:rPr>
        <w:t xml:space="preserve">BCMGP </w:t>
      </w:r>
      <w:r w:rsidR="001D4536" w:rsidRPr="00BF2D91">
        <w:rPr>
          <w:rFonts w:asciiTheme="majorBidi" w:eastAsiaTheme="majorBidi" w:hAnsiTheme="majorBidi" w:cstheme="majorBidi"/>
          <w:sz w:val="24"/>
          <w:szCs w:val="24"/>
        </w:rPr>
        <w:t>bureaucrats in</w:t>
      </w:r>
      <w:r w:rsidRPr="00BF2D91">
        <w:rPr>
          <w:rFonts w:asciiTheme="majorBidi" w:eastAsiaTheme="majorBidi" w:hAnsiTheme="majorBidi" w:cstheme="majorBidi"/>
          <w:sz w:val="24"/>
          <w:szCs w:val="24"/>
        </w:rPr>
        <w:t xml:space="preserve"> overlook</w:t>
      </w:r>
      <w:r w:rsidR="001D4536" w:rsidRPr="00BF2D91">
        <w:rPr>
          <w:rFonts w:asciiTheme="majorBidi" w:eastAsiaTheme="majorBidi" w:hAnsiTheme="majorBidi" w:cstheme="majorBidi"/>
          <w:sz w:val="24"/>
          <w:szCs w:val="24"/>
        </w:rPr>
        <w:t>ing</w:t>
      </w:r>
      <w:r w:rsidRPr="00BF2D91">
        <w:rPr>
          <w:rFonts w:asciiTheme="majorBidi" w:eastAsiaTheme="majorBidi" w:hAnsiTheme="majorBidi" w:cstheme="majorBidi"/>
          <w:sz w:val="24"/>
          <w:szCs w:val="24"/>
        </w:rPr>
        <w:t xml:space="preserve"> inconvenient </w:t>
      </w:r>
      <w:r w:rsidR="00C452F2" w:rsidRPr="00BF2D91">
        <w:rPr>
          <w:rFonts w:asciiTheme="majorBidi" w:eastAsiaTheme="majorBidi" w:hAnsiTheme="majorBidi" w:cstheme="majorBidi"/>
          <w:sz w:val="24"/>
          <w:szCs w:val="24"/>
        </w:rPr>
        <w:t>truths within an individual’s case file is particularly clear when the question of personal negligence arose. W</w:t>
      </w:r>
      <w:r w:rsidR="00A56158" w:rsidRPr="00BF2D91">
        <w:rPr>
          <w:rFonts w:asciiTheme="majorBidi" w:eastAsiaTheme="majorBidi" w:hAnsiTheme="majorBidi" w:cstheme="majorBidi"/>
          <w:sz w:val="24"/>
          <w:szCs w:val="24"/>
        </w:rPr>
        <w:t>itnesses</w:t>
      </w:r>
      <w:r w:rsidR="00C452F2" w:rsidRPr="00BF2D91">
        <w:rPr>
          <w:rFonts w:asciiTheme="majorBidi" w:eastAsiaTheme="majorBidi" w:hAnsiTheme="majorBidi" w:cstheme="majorBidi"/>
          <w:sz w:val="24"/>
          <w:szCs w:val="24"/>
        </w:rPr>
        <w:t xml:space="preserve"> testifying in support of an application</w:t>
      </w:r>
      <w:r w:rsidR="00A56158" w:rsidRPr="00BF2D91">
        <w:rPr>
          <w:rFonts w:asciiTheme="majorBidi" w:eastAsiaTheme="majorBidi" w:hAnsiTheme="majorBidi" w:cstheme="majorBidi"/>
          <w:sz w:val="24"/>
          <w:szCs w:val="24"/>
        </w:rPr>
        <w:t xml:space="preserve"> were usually asked whether there had been any </w:t>
      </w:r>
      <w:r w:rsidR="00C452F2" w:rsidRPr="00BF2D91">
        <w:rPr>
          <w:rFonts w:asciiTheme="majorBidi" w:eastAsiaTheme="majorBidi" w:hAnsiTheme="majorBidi" w:cstheme="majorBidi"/>
          <w:sz w:val="24"/>
          <w:szCs w:val="24"/>
        </w:rPr>
        <w:t xml:space="preserve">personal </w:t>
      </w:r>
      <w:r w:rsidR="001D4536" w:rsidRPr="00BF2D91">
        <w:rPr>
          <w:rFonts w:asciiTheme="majorBidi" w:eastAsiaTheme="majorBidi" w:hAnsiTheme="majorBidi" w:cstheme="majorBidi"/>
          <w:sz w:val="24"/>
          <w:szCs w:val="24"/>
        </w:rPr>
        <w:t>fault</w:t>
      </w:r>
      <w:r w:rsidR="00A56158" w:rsidRPr="00BF2D91">
        <w:rPr>
          <w:rFonts w:asciiTheme="majorBidi" w:eastAsiaTheme="majorBidi" w:hAnsiTheme="majorBidi" w:cstheme="majorBidi"/>
          <w:sz w:val="24"/>
          <w:szCs w:val="24"/>
        </w:rPr>
        <w:t xml:space="preserve"> on the part of the soldier. </w:t>
      </w:r>
      <w:r w:rsidR="002B10B5">
        <w:rPr>
          <w:rFonts w:asciiTheme="majorBidi" w:eastAsiaTheme="majorBidi" w:hAnsiTheme="majorBidi" w:cstheme="majorBidi"/>
          <w:sz w:val="24"/>
          <w:szCs w:val="24"/>
        </w:rPr>
        <w:t>[redacted]</w:t>
      </w:r>
      <w:r w:rsidR="00A56158" w:rsidRPr="00BF2D91">
        <w:rPr>
          <w:rFonts w:asciiTheme="majorBidi" w:eastAsiaTheme="majorBidi" w:hAnsiTheme="majorBidi" w:cstheme="majorBidi"/>
          <w:sz w:val="24"/>
          <w:szCs w:val="24"/>
        </w:rPr>
        <w:t xml:space="preserve"> This exact phrase appears frequently within witness statements, and </w:t>
      </w:r>
      <w:r w:rsidR="00C452F2" w:rsidRPr="00BF2D91">
        <w:rPr>
          <w:rFonts w:asciiTheme="majorBidi" w:eastAsiaTheme="majorBidi" w:hAnsiTheme="majorBidi" w:cstheme="majorBidi"/>
          <w:sz w:val="24"/>
          <w:szCs w:val="24"/>
        </w:rPr>
        <w:t>reflected pre-Civil War</w:t>
      </w:r>
      <w:r w:rsidR="00A56158" w:rsidRPr="00BF2D91">
        <w:rPr>
          <w:rFonts w:asciiTheme="majorBidi" w:eastAsiaTheme="majorBidi" w:hAnsiTheme="majorBidi" w:cstheme="majorBidi"/>
          <w:sz w:val="24"/>
          <w:szCs w:val="24"/>
        </w:rPr>
        <w:t xml:space="preserve"> attitudes towards the work disabled, especially the 1922 Law on Work Accidents which limited access to compensation if the incident had been the result of negligence or imprudence.</w:t>
      </w:r>
      <w:r w:rsidR="00A56158" w:rsidRPr="00BF2D91">
        <w:rPr>
          <w:rStyle w:val="FootnoteReference"/>
          <w:rFonts w:asciiTheme="majorBidi" w:eastAsiaTheme="majorBidi" w:hAnsiTheme="majorBidi" w:cstheme="majorBidi"/>
          <w:sz w:val="24"/>
          <w:szCs w:val="24"/>
        </w:rPr>
        <w:footnoteReference w:id="610"/>
      </w:r>
      <w:r w:rsidR="00A56158" w:rsidRPr="00BF2D91">
        <w:rPr>
          <w:rFonts w:asciiTheme="majorBidi" w:eastAsiaTheme="majorBidi" w:hAnsiTheme="majorBidi" w:cstheme="majorBidi"/>
          <w:sz w:val="24"/>
          <w:szCs w:val="24"/>
        </w:rPr>
        <w:t xml:space="preserve"> The question of culpability also reflected the behavioural standards expected of the ‘Mutilated Gentlemen’</w:t>
      </w:r>
      <w:r w:rsidR="00C452F2" w:rsidRPr="00BF2D91">
        <w:rPr>
          <w:rFonts w:asciiTheme="majorBidi" w:eastAsiaTheme="majorBidi" w:hAnsiTheme="majorBidi" w:cstheme="majorBidi"/>
          <w:sz w:val="24"/>
          <w:szCs w:val="24"/>
        </w:rPr>
        <w:t xml:space="preserve">, who, according to article 83 of the 1938 law, </w:t>
      </w:r>
      <w:r w:rsidR="00733066" w:rsidRPr="00BF2D91">
        <w:rPr>
          <w:rFonts w:asciiTheme="majorBidi" w:eastAsiaTheme="majorBidi" w:hAnsiTheme="majorBidi" w:cstheme="majorBidi"/>
          <w:sz w:val="24"/>
          <w:szCs w:val="24"/>
        </w:rPr>
        <w:t>were responsible for their own actions and could be removed from the BCMGP for misconduct</w:t>
      </w:r>
      <w:r w:rsidR="00A56158" w:rsidRPr="00BF2D91">
        <w:rPr>
          <w:rFonts w:asciiTheme="majorBidi" w:eastAsiaTheme="majorBidi" w:hAnsiTheme="majorBidi" w:cstheme="majorBidi"/>
          <w:sz w:val="24"/>
          <w:szCs w:val="24"/>
        </w:rPr>
        <w:t>.</w:t>
      </w:r>
      <w:r w:rsidR="008D289B" w:rsidRPr="00BF2D91">
        <w:rPr>
          <w:rStyle w:val="FootnoteReference"/>
          <w:rFonts w:asciiTheme="majorBidi" w:eastAsiaTheme="majorBidi" w:hAnsiTheme="majorBidi" w:cstheme="majorBidi"/>
          <w:sz w:val="24"/>
          <w:szCs w:val="24"/>
        </w:rPr>
        <w:footnoteReference w:id="611"/>
      </w:r>
      <w:r w:rsidR="00A56158" w:rsidRPr="00BF2D91">
        <w:rPr>
          <w:rFonts w:asciiTheme="majorBidi" w:eastAsiaTheme="majorBidi" w:hAnsiTheme="majorBidi" w:cstheme="majorBidi"/>
          <w:sz w:val="24"/>
          <w:szCs w:val="24"/>
        </w:rPr>
        <w:t xml:space="preserve"> However, </w:t>
      </w:r>
      <w:r w:rsidR="00D1740A" w:rsidRPr="00BF2D91">
        <w:rPr>
          <w:rFonts w:asciiTheme="majorBidi" w:eastAsiaTheme="majorBidi" w:hAnsiTheme="majorBidi" w:cstheme="majorBidi"/>
          <w:sz w:val="24"/>
          <w:szCs w:val="24"/>
        </w:rPr>
        <w:t>the criteria used to evaluate negligence was unclear, and o</w:t>
      </w:r>
      <w:r w:rsidR="00A56158" w:rsidRPr="00BF2D91">
        <w:rPr>
          <w:rFonts w:asciiTheme="majorBidi" w:eastAsiaTheme="majorBidi" w:hAnsiTheme="majorBidi" w:cstheme="majorBidi"/>
          <w:sz w:val="24"/>
          <w:szCs w:val="24"/>
        </w:rPr>
        <w:t xml:space="preserve">ver the course of this study, no examples have been found </w:t>
      </w:r>
      <w:r w:rsidR="00D1740A" w:rsidRPr="00BF2D91">
        <w:rPr>
          <w:rFonts w:asciiTheme="majorBidi" w:eastAsiaTheme="majorBidi" w:hAnsiTheme="majorBidi" w:cstheme="majorBidi"/>
          <w:sz w:val="24"/>
          <w:szCs w:val="24"/>
        </w:rPr>
        <w:t xml:space="preserve">of BCMGP applications being rejected on this basis. That is not to say </w:t>
      </w:r>
      <w:r w:rsidR="00B50F31" w:rsidRPr="00BF2D91">
        <w:rPr>
          <w:rFonts w:asciiTheme="majorBidi" w:eastAsiaTheme="majorBidi" w:hAnsiTheme="majorBidi" w:cstheme="majorBidi"/>
          <w:sz w:val="24"/>
          <w:szCs w:val="24"/>
        </w:rPr>
        <w:t xml:space="preserve">that there were no cases of </w:t>
      </w:r>
      <w:r w:rsidR="00D1740A" w:rsidRPr="00BF2D91">
        <w:rPr>
          <w:rFonts w:asciiTheme="majorBidi" w:eastAsiaTheme="majorBidi" w:hAnsiTheme="majorBidi" w:cstheme="majorBidi"/>
          <w:sz w:val="24"/>
          <w:szCs w:val="24"/>
        </w:rPr>
        <w:t xml:space="preserve">negligence </w:t>
      </w:r>
      <w:r w:rsidR="00B50F31" w:rsidRPr="00BF2D91">
        <w:rPr>
          <w:rFonts w:asciiTheme="majorBidi" w:eastAsiaTheme="majorBidi" w:hAnsiTheme="majorBidi" w:cstheme="majorBidi"/>
          <w:sz w:val="24"/>
          <w:szCs w:val="24"/>
        </w:rPr>
        <w:t xml:space="preserve">within </w:t>
      </w:r>
      <w:r w:rsidR="00D1740A" w:rsidRPr="00BF2D91">
        <w:rPr>
          <w:rFonts w:asciiTheme="majorBidi" w:eastAsiaTheme="majorBidi" w:hAnsiTheme="majorBidi" w:cstheme="majorBidi"/>
          <w:sz w:val="24"/>
          <w:szCs w:val="24"/>
        </w:rPr>
        <w:t xml:space="preserve">the Francoist army. </w:t>
      </w:r>
      <w:r w:rsidR="00626313">
        <w:rPr>
          <w:rFonts w:asciiTheme="majorBidi" w:eastAsiaTheme="majorBidi" w:hAnsiTheme="majorBidi" w:cstheme="majorBidi"/>
          <w:sz w:val="24"/>
          <w:szCs w:val="24"/>
        </w:rPr>
        <w:t>[redacted]</w:t>
      </w:r>
    </w:p>
    <w:p w14:paraId="0EF9955C" w14:textId="3701D497" w:rsidR="00A56158" w:rsidRPr="00BF2D91" w:rsidRDefault="00606052" w:rsidP="00240BF2">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Despite the discretionary nature of the BCMGP application system, subjective witness statements </w:t>
      </w:r>
      <w:r w:rsidR="00240BF2" w:rsidRPr="00BF2D91">
        <w:rPr>
          <w:rFonts w:asciiTheme="majorBidi" w:eastAsiaTheme="majorBidi" w:hAnsiTheme="majorBidi" w:cstheme="majorBidi"/>
          <w:sz w:val="24"/>
          <w:szCs w:val="24"/>
        </w:rPr>
        <w:t xml:space="preserve">and evidence </w:t>
      </w:r>
      <w:r w:rsidRPr="00BF2D91">
        <w:rPr>
          <w:rFonts w:asciiTheme="majorBidi" w:eastAsiaTheme="majorBidi" w:hAnsiTheme="majorBidi" w:cstheme="majorBidi"/>
          <w:sz w:val="24"/>
          <w:szCs w:val="24"/>
        </w:rPr>
        <w:t>were presented as objective ‘facts’ through a process of administrative mediation</w:t>
      </w:r>
      <w:r w:rsidR="00A56158" w:rsidRPr="00BF2D91">
        <w:rPr>
          <w:rFonts w:asciiTheme="majorBidi" w:eastAsiaTheme="majorBidi" w:hAnsiTheme="majorBidi" w:cstheme="majorBidi"/>
          <w:sz w:val="24"/>
          <w:szCs w:val="24"/>
        </w:rPr>
        <w:t>. Individuals gave their testimonies orally, which were recorded in fo</w:t>
      </w:r>
      <w:r w:rsidR="00240BF2" w:rsidRPr="00BF2D91">
        <w:rPr>
          <w:rFonts w:asciiTheme="majorBidi" w:eastAsiaTheme="majorBidi" w:hAnsiTheme="majorBidi" w:cstheme="majorBidi"/>
          <w:sz w:val="24"/>
          <w:szCs w:val="24"/>
        </w:rPr>
        <w:t xml:space="preserve">rmulaic terms by a secretary. Statements </w:t>
      </w:r>
      <w:r w:rsidR="00A56158" w:rsidRPr="00BF2D91">
        <w:rPr>
          <w:rFonts w:asciiTheme="majorBidi" w:eastAsiaTheme="majorBidi" w:hAnsiTheme="majorBidi" w:cstheme="majorBidi"/>
          <w:sz w:val="24"/>
          <w:szCs w:val="24"/>
        </w:rPr>
        <w:t xml:space="preserve">were then added to a Special Military Tribunal booklet along with other documents, such as medical reports and statements from local and military officials. </w:t>
      </w:r>
      <w:r w:rsidR="00AC6F10" w:rsidRPr="00BF2D91">
        <w:rPr>
          <w:rFonts w:asciiTheme="majorBidi" w:eastAsiaTheme="majorBidi" w:hAnsiTheme="majorBidi" w:cstheme="majorBidi"/>
          <w:sz w:val="24"/>
          <w:szCs w:val="24"/>
        </w:rPr>
        <w:t>The involvement of medical experts</w:t>
      </w:r>
      <w:r w:rsidR="00A56158" w:rsidRPr="00BF2D91">
        <w:rPr>
          <w:rFonts w:asciiTheme="majorBidi" w:eastAsiaTheme="majorBidi" w:hAnsiTheme="majorBidi" w:cstheme="majorBidi"/>
          <w:sz w:val="24"/>
          <w:szCs w:val="24"/>
        </w:rPr>
        <w:t xml:space="preserve"> who provided detailed scientific reports on the nature and percent</w:t>
      </w:r>
      <w:r w:rsidR="00240BF2" w:rsidRPr="00BF2D91">
        <w:rPr>
          <w:rFonts w:asciiTheme="majorBidi" w:eastAsiaTheme="majorBidi" w:hAnsiTheme="majorBidi" w:cstheme="majorBidi"/>
          <w:sz w:val="24"/>
          <w:szCs w:val="24"/>
        </w:rPr>
        <w:t>age severity of mutilations</w:t>
      </w:r>
      <w:r w:rsidR="00A56158" w:rsidRPr="00BF2D91">
        <w:rPr>
          <w:rFonts w:asciiTheme="majorBidi" w:eastAsiaTheme="majorBidi" w:hAnsiTheme="majorBidi" w:cstheme="majorBidi"/>
          <w:sz w:val="24"/>
          <w:szCs w:val="24"/>
        </w:rPr>
        <w:t xml:space="preserve"> contributed to </w:t>
      </w:r>
      <w:r w:rsidR="005438F1" w:rsidRPr="00BF2D91">
        <w:rPr>
          <w:rFonts w:asciiTheme="majorBidi" w:eastAsiaTheme="majorBidi" w:hAnsiTheme="majorBidi" w:cstheme="majorBidi"/>
          <w:sz w:val="24"/>
          <w:szCs w:val="24"/>
        </w:rPr>
        <w:t>the apparent objectivity</w:t>
      </w:r>
      <w:r w:rsidR="00A56158" w:rsidRPr="00BF2D91">
        <w:rPr>
          <w:rFonts w:asciiTheme="majorBidi" w:eastAsiaTheme="majorBidi" w:hAnsiTheme="majorBidi" w:cstheme="majorBidi"/>
          <w:sz w:val="24"/>
          <w:szCs w:val="24"/>
        </w:rPr>
        <w:t xml:space="preserve"> of the tribunal process. However, there was room for </w:t>
      </w:r>
      <w:r w:rsidR="001937BB" w:rsidRPr="00BF2D91">
        <w:rPr>
          <w:rFonts w:asciiTheme="majorBidi" w:eastAsiaTheme="majorBidi" w:hAnsiTheme="majorBidi" w:cstheme="majorBidi"/>
          <w:sz w:val="24"/>
          <w:szCs w:val="24"/>
        </w:rPr>
        <w:t>manoeuvre</w:t>
      </w:r>
      <w:r w:rsidR="00240BF2" w:rsidRPr="00BF2D91">
        <w:rPr>
          <w:rFonts w:asciiTheme="majorBidi" w:eastAsiaTheme="majorBidi" w:hAnsiTheme="majorBidi" w:cstheme="majorBidi"/>
          <w:sz w:val="24"/>
          <w:szCs w:val="24"/>
        </w:rPr>
        <w:t xml:space="preserve"> even in the apparently scientific reports of d</w:t>
      </w:r>
      <w:r w:rsidR="00A56158" w:rsidRPr="00BF2D91">
        <w:rPr>
          <w:rFonts w:asciiTheme="majorBidi" w:eastAsiaTheme="majorBidi" w:hAnsiTheme="majorBidi" w:cstheme="majorBidi"/>
          <w:sz w:val="24"/>
          <w:szCs w:val="24"/>
        </w:rPr>
        <w:t xml:space="preserve">octors and medical health </w:t>
      </w:r>
      <w:r w:rsidR="00A56158" w:rsidRPr="00BF2D91">
        <w:rPr>
          <w:rFonts w:asciiTheme="majorBidi" w:eastAsiaTheme="majorBidi" w:hAnsiTheme="majorBidi" w:cstheme="majorBidi"/>
          <w:sz w:val="24"/>
          <w:szCs w:val="24"/>
        </w:rPr>
        <w:lastRenderedPageBreak/>
        <w:t>professionals</w:t>
      </w:r>
      <w:r w:rsidR="00240BF2" w:rsidRPr="00BF2D91">
        <w:rPr>
          <w:rFonts w:asciiTheme="majorBidi" w:eastAsiaTheme="majorBidi" w:hAnsiTheme="majorBidi" w:cstheme="majorBidi"/>
          <w:sz w:val="24"/>
          <w:szCs w:val="24"/>
        </w:rPr>
        <w:t xml:space="preserve">, who </w:t>
      </w:r>
      <w:r w:rsidR="00A56158" w:rsidRPr="00BF2D91">
        <w:rPr>
          <w:rFonts w:asciiTheme="majorBidi" w:eastAsiaTheme="majorBidi" w:hAnsiTheme="majorBidi" w:cstheme="majorBidi"/>
          <w:sz w:val="24"/>
          <w:szCs w:val="24"/>
        </w:rPr>
        <w:t xml:space="preserve">could </w:t>
      </w:r>
      <w:r w:rsidR="00240BF2" w:rsidRPr="00BF2D91">
        <w:rPr>
          <w:rFonts w:asciiTheme="majorBidi" w:eastAsiaTheme="majorBidi" w:hAnsiTheme="majorBidi" w:cstheme="majorBidi"/>
          <w:sz w:val="24"/>
          <w:szCs w:val="24"/>
        </w:rPr>
        <w:t xml:space="preserve">exercise discretion in </w:t>
      </w:r>
      <w:r w:rsidR="00A56158" w:rsidRPr="00BF2D91">
        <w:rPr>
          <w:rFonts w:asciiTheme="majorBidi" w:eastAsiaTheme="majorBidi" w:hAnsiTheme="majorBidi" w:cstheme="majorBidi"/>
          <w:sz w:val="24"/>
          <w:szCs w:val="24"/>
        </w:rPr>
        <w:t>their assessment</w:t>
      </w:r>
      <w:r w:rsidR="00240BF2" w:rsidRPr="00BF2D91">
        <w:rPr>
          <w:rFonts w:asciiTheme="majorBidi" w:eastAsiaTheme="majorBidi" w:hAnsiTheme="majorBidi" w:cstheme="majorBidi"/>
          <w:sz w:val="24"/>
          <w:szCs w:val="24"/>
        </w:rPr>
        <w:t>s</w:t>
      </w:r>
      <w:r w:rsidR="00A56158" w:rsidRPr="00BF2D91">
        <w:rPr>
          <w:rFonts w:asciiTheme="majorBidi" w:eastAsiaTheme="majorBidi" w:hAnsiTheme="majorBidi" w:cstheme="majorBidi"/>
          <w:sz w:val="24"/>
          <w:szCs w:val="24"/>
        </w:rPr>
        <w:t xml:space="preserve"> of the causes and percentage severity of mutilations. </w:t>
      </w:r>
      <w:r w:rsidR="003F0048">
        <w:rPr>
          <w:rFonts w:asciiTheme="majorBidi" w:eastAsiaTheme="majorBidi" w:hAnsiTheme="majorBidi" w:cstheme="majorBidi"/>
          <w:sz w:val="24"/>
          <w:szCs w:val="24"/>
        </w:rPr>
        <w:t>[redacted]</w:t>
      </w:r>
      <w:r w:rsidR="00A56158" w:rsidRPr="00BF2D91">
        <w:rPr>
          <w:rFonts w:asciiTheme="majorBidi" w:eastAsiaTheme="majorBidi" w:hAnsiTheme="majorBidi" w:cstheme="majorBidi"/>
          <w:sz w:val="24"/>
          <w:szCs w:val="24"/>
        </w:rPr>
        <w:t xml:space="preserve"> </w:t>
      </w:r>
    </w:p>
    <w:p w14:paraId="69565E7E" w14:textId="12DF2DA9" w:rsidR="00C708F9" w:rsidRPr="00BF2D91" w:rsidRDefault="00A56158" w:rsidP="005F1CE6">
      <w:pPr>
        <w:spacing w:line="480" w:lineRule="auto"/>
        <w:ind w:firstLine="720"/>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It is impossible to know how widespread the falsification of BCMGP witness statements was, and to what extent the BCMGP judges were complicit in such practices. However, it is clear that many very short and implausible witness statements were acce</w:t>
      </w:r>
      <w:r w:rsidR="00CD2A73" w:rsidRPr="00BF2D91">
        <w:rPr>
          <w:rFonts w:asciiTheme="majorBidi" w:eastAsiaTheme="majorBidi" w:hAnsiTheme="majorBidi" w:cstheme="majorBidi"/>
          <w:sz w:val="24"/>
          <w:szCs w:val="24"/>
        </w:rPr>
        <w:t>pted by tribunals, apparently at</w:t>
      </w:r>
      <w:r w:rsidRPr="00BF2D91">
        <w:rPr>
          <w:rFonts w:asciiTheme="majorBidi" w:eastAsiaTheme="majorBidi" w:hAnsiTheme="majorBidi" w:cstheme="majorBidi"/>
          <w:sz w:val="24"/>
          <w:szCs w:val="24"/>
        </w:rPr>
        <w:t xml:space="preserve"> face value</w:t>
      </w:r>
      <w:r w:rsidR="005438F1" w:rsidRPr="00BF2D91">
        <w:rPr>
          <w:rFonts w:asciiTheme="majorBidi" w:eastAsiaTheme="majorBidi" w:hAnsiTheme="majorBidi" w:cstheme="majorBidi"/>
          <w:sz w:val="24"/>
          <w:szCs w:val="24"/>
        </w:rPr>
        <w:t>, w</w:t>
      </w:r>
      <w:r w:rsidR="00CD2A73" w:rsidRPr="00BF2D91">
        <w:rPr>
          <w:rFonts w:asciiTheme="majorBidi" w:eastAsiaTheme="majorBidi" w:hAnsiTheme="majorBidi" w:cstheme="majorBidi"/>
          <w:sz w:val="24"/>
          <w:szCs w:val="24"/>
        </w:rPr>
        <w:t>hich again highlights the grace-and-</w:t>
      </w:r>
      <w:r w:rsidR="005438F1" w:rsidRPr="00BF2D91">
        <w:rPr>
          <w:rFonts w:asciiTheme="majorBidi" w:eastAsiaTheme="majorBidi" w:hAnsiTheme="majorBidi" w:cstheme="majorBidi"/>
          <w:sz w:val="24"/>
          <w:szCs w:val="24"/>
        </w:rPr>
        <w:t>favour approach of the BCMGP administration</w:t>
      </w:r>
      <w:r w:rsidRPr="00BF2D91">
        <w:rPr>
          <w:rFonts w:asciiTheme="majorBidi" w:eastAsiaTheme="majorBidi" w:hAnsiTheme="majorBidi" w:cstheme="majorBidi"/>
          <w:sz w:val="24"/>
          <w:szCs w:val="24"/>
        </w:rPr>
        <w:t xml:space="preserve">. </w:t>
      </w:r>
      <w:r w:rsidR="006355E1">
        <w:rPr>
          <w:rFonts w:asciiTheme="majorBidi" w:eastAsiaTheme="majorBidi" w:hAnsiTheme="majorBidi" w:cstheme="majorBidi"/>
          <w:sz w:val="24"/>
          <w:szCs w:val="24"/>
        </w:rPr>
        <w:t>[redacted]</w:t>
      </w:r>
      <w:r w:rsidRPr="00BF2D91">
        <w:rPr>
          <w:rFonts w:asciiTheme="majorBidi" w:eastAsiaTheme="majorBidi" w:hAnsiTheme="majorBidi" w:cstheme="majorBidi"/>
          <w:sz w:val="24"/>
          <w:szCs w:val="24"/>
        </w:rPr>
        <w:t xml:space="preserve"> Similarly, other grounds for rejecting applications were not applied homogenously. This was particularly the case for individuals suffering from mental illness. Although veterans with mental illness—‘no matter what the cause’—had in theory been recognised by the BCMGP as ‘</w:t>
      </w:r>
      <w:r w:rsidR="00E72555" w:rsidRPr="00BF2D91">
        <w:rPr>
          <w:rFonts w:asciiTheme="majorBidi" w:eastAsiaTheme="majorBidi" w:hAnsiTheme="majorBidi" w:cstheme="majorBidi"/>
          <w:sz w:val="24"/>
          <w:szCs w:val="24"/>
        </w:rPr>
        <w:t>absolute a</w:t>
      </w:r>
      <w:r w:rsidRPr="00BF2D91">
        <w:rPr>
          <w:rFonts w:asciiTheme="majorBidi" w:eastAsiaTheme="majorBidi" w:hAnsiTheme="majorBidi" w:cstheme="majorBidi"/>
          <w:sz w:val="24"/>
          <w:szCs w:val="24"/>
        </w:rPr>
        <w:t xml:space="preserve">ccidental </w:t>
      </w:r>
      <w:proofErr w:type="spellStart"/>
      <w:r w:rsidR="00E72555" w:rsidRPr="00BF2D91">
        <w:rPr>
          <w:rFonts w:asciiTheme="majorBidi" w:eastAsiaTheme="majorBidi" w:hAnsiTheme="majorBidi" w:cstheme="majorBidi"/>
          <w:i/>
          <w:iCs/>
          <w:sz w:val="24"/>
          <w:szCs w:val="24"/>
        </w:rPr>
        <w:t>m</w:t>
      </w:r>
      <w:r w:rsidRPr="00BF2D91">
        <w:rPr>
          <w:rFonts w:asciiTheme="majorBidi" w:eastAsiaTheme="majorBidi" w:hAnsiTheme="majorBidi" w:cstheme="majorBidi"/>
          <w:i/>
          <w:iCs/>
          <w:sz w:val="24"/>
          <w:szCs w:val="24"/>
        </w:rPr>
        <w:t>utilados</w:t>
      </w:r>
      <w:proofErr w:type="spellEnd"/>
      <w:r w:rsidRPr="00BF2D91">
        <w:rPr>
          <w:rFonts w:asciiTheme="majorBidi" w:eastAsiaTheme="majorBidi" w:hAnsiTheme="majorBidi" w:cstheme="majorBidi"/>
          <w:sz w:val="24"/>
          <w:szCs w:val="24"/>
        </w:rPr>
        <w:t>’ since 1944, many were excluded from the corps.</w:t>
      </w:r>
      <w:r w:rsidR="005438F1" w:rsidRPr="00BF2D91">
        <w:rPr>
          <w:rStyle w:val="FootnoteReference"/>
          <w:rFonts w:asciiTheme="majorBidi" w:eastAsiaTheme="majorBidi" w:hAnsiTheme="majorBidi" w:cstheme="majorBidi"/>
          <w:sz w:val="24"/>
          <w:szCs w:val="24"/>
        </w:rPr>
        <w:footnoteReference w:id="612"/>
      </w:r>
      <w:r w:rsidRPr="00BF2D91">
        <w:rPr>
          <w:rFonts w:asciiTheme="majorBidi" w:eastAsiaTheme="majorBidi" w:hAnsiTheme="majorBidi" w:cstheme="majorBidi"/>
          <w:sz w:val="24"/>
          <w:szCs w:val="24"/>
        </w:rPr>
        <w:t xml:space="preserve"> This was </w:t>
      </w:r>
      <w:r w:rsidR="008A5649" w:rsidRPr="00BF2D91">
        <w:rPr>
          <w:rFonts w:asciiTheme="majorBidi" w:eastAsiaTheme="majorBidi" w:hAnsiTheme="majorBidi" w:cstheme="majorBidi"/>
          <w:sz w:val="24"/>
          <w:szCs w:val="24"/>
        </w:rPr>
        <w:t>in part</w:t>
      </w:r>
      <w:r w:rsidRPr="00BF2D91">
        <w:rPr>
          <w:rFonts w:asciiTheme="majorBidi" w:eastAsiaTheme="majorBidi" w:hAnsiTheme="majorBidi" w:cstheme="majorBidi"/>
          <w:sz w:val="24"/>
          <w:szCs w:val="24"/>
        </w:rPr>
        <w:t xml:space="preserve"> due to the fact that the BCMGP’s</w:t>
      </w:r>
      <w:r w:rsidR="00CD2A73" w:rsidRPr="00BF2D91">
        <w:rPr>
          <w:rFonts w:asciiTheme="majorBidi" w:eastAsiaTheme="majorBidi" w:hAnsiTheme="majorBidi" w:cstheme="majorBidi"/>
          <w:sz w:val="24"/>
          <w:szCs w:val="24"/>
        </w:rPr>
        <w:t xml:space="preserve"> medical table of recognised les</w:t>
      </w:r>
      <w:r w:rsidRPr="00BF2D91">
        <w:rPr>
          <w:rFonts w:asciiTheme="majorBidi" w:eastAsiaTheme="majorBidi" w:hAnsiTheme="majorBidi" w:cstheme="majorBidi"/>
          <w:sz w:val="24"/>
          <w:szCs w:val="24"/>
        </w:rPr>
        <w:t xml:space="preserve">ions was not updated to reflect this legislative change. </w:t>
      </w:r>
      <w:r w:rsidR="00FD600E">
        <w:rPr>
          <w:rFonts w:asciiTheme="majorBidi" w:eastAsiaTheme="majorBidi" w:hAnsiTheme="majorBidi" w:cstheme="majorBidi"/>
          <w:sz w:val="24"/>
          <w:szCs w:val="24"/>
        </w:rPr>
        <w:t>[redacted]</w:t>
      </w:r>
      <w:r w:rsidRPr="00BF2D91">
        <w:rPr>
          <w:rFonts w:asciiTheme="majorBidi" w:eastAsiaTheme="majorBidi" w:hAnsiTheme="majorBidi" w:cstheme="majorBidi"/>
          <w:sz w:val="24"/>
          <w:szCs w:val="24"/>
        </w:rPr>
        <w:t xml:space="preserve"> </w:t>
      </w:r>
    </w:p>
    <w:p w14:paraId="1B1C7F95" w14:textId="14548093" w:rsidR="00A56158" w:rsidRPr="00BF2D91" w:rsidRDefault="00A56158" w:rsidP="000F1990">
      <w:pPr>
        <w:widowControl w:val="0"/>
        <w:autoSpaceDE w:val="0"/>
        <w:autoSpaceDN w:val="0"/>
        <w:adjustRightInd w:val="0"/>
        <w:spacing w:after="240"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In this sense</w:t>
      </w:r>
      <w:r w:rsidR="00B740C9" w:rsidRPr="00BF2D91">
        <w:rPr>
          <w:rFonts w:asciiTheme="majorBidi" w:eastAsiaTheme="majorBidi" w:hAnsiTheme="majorBidi" w:cstheme="majorBidi"/>
          <w:sz w:val="24"/>
          <w:szCs w:val="24"/>
        </w:rPr>
        <w:t xml:space="preserve">, the BCMGP administration </w:t>
      </w:r>
      <w:r w:rsidR="00DB198D" w:rsidRPr="00BF2D91">
        <w:rPr>
          <w:rFonts w:asciiTheme="majorBidi" w:eastAsiaTheme="majorBidi" w:hAnsiTheme="majorBidi" w:cstheme="majorBidi"/>
          <w:sz w:val="24"/>
          <w:szCs w:val="24"/>
        </w:rPr>
        <w:t xml:space="preserve">questions </w:t>
      </w:r>
      <w:r w:rsidR="00B740C9" w:rsidRPr="00BF2D91">
        <w:rPr>
          <w:rFonts w:asciiTheme="majorBidi" w:eastAsiaTheme="majorBidi" w:hAnsiTheme="majorBidi" w:cstheme="majorBidi"/>
          <w:sz w:val="24"/>
          <w:szCs w:val="24"/>
        </w:rPr>
        <w:t xml:space="preserve">the strength of military brotherhood amongst </w:t>
      </w:r>
      <w:r w:rsidR="00C8255F" w:rsidRPr="00BF2D91">
        <w:rPr>
          <w:rFonts w:asciiTheme="majorBidi" w:eastAsiaTheme="majorBidi" w:hAnsiTheme="majorBidi" w:cstheme="majorBidi"/>
          <w:sz w:val="24"/>
          <w:szCs w:val="24"/>
        </w:rPr>
        <w:t xml:space="preserve">Francoist </w:t>
      </w:r>
      <w:r w:rsidR="00B740C9" w:rsidRPr="00BF2D91">
        <w:rPr>
          <w:rFonts w:asciiTheme="majorBidi" w:eastAsiaTheme="majorBidi" w:hAnsiTheme="majorBidi" w:cstheme="majorBidi"/>
          <w:sz w:val="24"/>
          <w:szCs w:val="24"/>
        </w:rPr>
        <w:t>veterans of the Civil War.</w:t>
      </w:r>
      <w:r w:rsidR="00B740C9" w:rsidRPr="00BF2D91">
        <w:rPr>
          <w:rFonts w:asciiTheme="majorBidi" w:hAnsiTheme="majorBidi" w:cstheme="majorBidi"/>
          <w:sz w:val="24"/>
          <w:szCs w:val="24"/>
        </w:rPr>
        <w:t xml:space="preserve"> </w:t>
      </w:r>
      <w:proofErr w:type="spellStart"/>
      <w:r w:rsidR="00B740C9" w:rsidRPr="00BF2D91">
        <w:rPr>
          <w:rFonts w:asciiTheme="majorBidi" w:eastAsiaTheme="majorBidi" w:hAnsiTheme="majorBidi" w:cstheme="majorBidi"/>
          <w:sz w:val="24"/>
          <w:szCs w:val="24"/>
        </w:rPr>
        <w:t>Ángel</w:t>
      </w:r>
      <w:proofErr w:type="spellEnd"/>
      <w:r w:rsidR="00B740C9" w:rsidRPr="00BF2D91">
        <w:rPr>
          <w:rFonts w:asciiTheme="majorBidi" w:eastAsiaTheme="majorBidi" w:hAnsiTheme="majorBidi" w:cstheme="majorBidi"/>
          <w:sz w:val="24"/>
          <w:szCs w:val="24"/>
        </w:rPr>
        <w:t xml:space="preserve"> Alcalde argues that Francoist veterans helped to sustain a ‘culture of war’ under the dictatorship, ‘based on myths, discourses and rituals’.</w:t>
      </w:r>
      <w:r w:rsidR="00B740C9" w:rsidRPr="00BF2D91">
        <w:rPr>
          <w:rStyle w:val="FootnoteReference"/>
          <w:rFonts w:asciiTheme="majorBidi" w:eastAsiaTheme="majorBidi" w:hAnsiTheme="majorBidi" w:cstheme="majorBidi"/>
          <w:sz w:val="24"/>
          <w:szCs w:val="24"/>
        </w:rPr>
        <w:footnoteReference w:id="613"/>
      </w:r>
      <w:r w:rsidR="00C8255F" w:rsidRPr="00BF2D91">
        <w:rPr>
          <w:rFonts w:asciiTheme="majorBidi" w:eastAsiaTheme="majorBidi" w:hAnsiTheme="majorBidi" w:cstheme="majorBidi"/>
          <w:sz w:val="24"/>
          <w:szCs w:val="24"/>
        </w:rPr>
        <w:t xml:space="preserve"> </w:t>
      </w:r>
      <w:r w:rsidR="004F3A48" w:rsidRPr="00BF2D91">
        <w:rPr>
          <w:rFonts w:asciiTheme="majorBidi" w:eastAsiaTheme="majorBidi" w:hAnsiTheme="majorBidi" w:cstheme="majorBidi"/>
          <w:sz w:val="24"/>
          <w:szCs w:val="24"/>
        </w:rPr>
        <w:t xml:space="preserve">As a military corps, the BCMGP went some way to maintaining disabled veterans’ links to </w:t>
      </w:r>
      <w:r w:rsidR="00DE0079" w:rsidRPr="00BF2D91">
        <w:rPr>
          <w:rFonts w:asciiTheme="majorBidi" w:eastAsiaTheme="majorBidi" w:hAnsiTheme="majorBidi" w:cstheme="majorBidi"/>
          <w:sz w:val="24"/>
          <w:szCs w:val="24"/>
        </w:rPr>
        <w:t xml:space="preserve">military </w:t>
      </w:r>
      <w:r w:rsidR="0057523B" w:rsidRPr="00BF2D91">
        <w:rPr>
          <w:rFonts w:asciiTheme="majorBidi" w:eastAsiaTheme="majorBidi" w:hAnsiTheme="majorBidi" w:cstheme="majorBidi"/>
          <w:sz w:val="24"/>
          <w:szCs w:val="24"/>
        </w:rPr>
        <w:t>life</w:t>
      </w:r>
      <w:r w:rsidR="004F3A48" w:rsidRPr="00BF2D91">
        <w:rPr>
          <w:rFonts w:asciiTheme="majorBidi" w:eastAsiaTheme="majorBidi" w:hAnsiTheme="majorBidi" w:cstheme="majorBidi"/>
          <w:sz w:val="24"/>
          <w:szCs w:val="24"/>
        </w:rPr>
        <w:t xml:space="preserve">. The most severely mutilated received financial benefits, which usually had to be collected in person from a local pay office. </w:t>
      </w:r>
      <w:r w:rsidR="00DE0079" w:rsidRPr="00BF2D91">
        <w:rPr>
          <w:rFonts w:asciiTheme="majorBidi" w:eastAsiaTheme="majorBidi" w:hAnsiTheme="majorBidi" w:cstheme="majorBidi"/>
          <w:sz w:val="24"/>
          <w:szCs w:val="24"/>
        </w:rPr>
        <w:t xml:space="preserve">Similarly, though they did not receive pension, </w:t>
      </w:r>
      <w:r w:rsidR="00DB198D" w:rsidRPr="00BF2D91">
        <w:rPr>
          <w:rFonts w:asciiTheme="majorBidi" w:eastAsiaTheme="majorBidi" w:hAnsiTheme="majorBidi" w:cstheme="majorBidi"/>
          <w:sz w:val="24"/>
          <w:szCs w:val="24"/>
        </w:rPr>
        <w:t>‘u</w:t>
      </w:r>
      <w:r w:rsidR="004F3A48" w:rsidRPr="00BF2D91">
        <w:rPr>
          <w:rFonts w:asciiTheme="majorBidi" w:eastAsiaTheme="majorBidi" w:hAnsiTheme="majorBidi" w:cstheme="majorBidi"/>
          <w:sz w:val="24"/>
          <w:szCs w:val="24"/>
        </w:rPr>
        <w:t xml:space="preserve">seful’ </w:t>
      </w:r>
      <w:proofErr w:type="spellStart"/>
      <w:r w:rsidR="004F3A48" w:rsidRPr="00BF2D91">
        <w:rPr>
          <w:rFonts w:asciiTheme="majorBidi" w:eastAsiaTheme="majorBidi" w:hAnsiTheme="majorBidi" w:cstheme="majorBidi"/>
          <w:i/>
          <w:iCs/>
          <w:sz w:val="24"/>
          <w:szCs w:val="24"/>
        </w:rPr>
        <w:t>mutilados</w:t>
      </w:r>
      <w:proofErr w:type="spellEnd"/>
      <w:r w:rsidR="004F3A48" w:rsidRPr="00BF2D91">
        <w:rPr>
          <w:rFonts w:asciiTheme="majorBidi" w:eastAsiaTheme="majorBidi" w:hAnsiTheme="majorBidi" w:cstheme="majorBidi"/>
          <w:sz w:val="24"/>
          <w:szCs w:val="24"/>
        </w:rPr>
        <w:t xml:space="preserve"> remained </w:t>
      </w:r>
      <w:r w:rsidR="00DE0079" w:rsidRPr="00BF2D91">
        <w:rPr>
          <w:rFonts w:asciiTheme="majorBidi" w:eastAsiaTheme="majorBidi" w:hAnsiTheme="majorBidi" w:cstheme="majorBidi"/>
          <w:sz w:val="24"/>
          <w:szCs w:val="24"/>
        </w:rPr>
        <w:t xml:space="preserve">connected to the army </w:t>
      </w:r>
      <w:r w:rsidR="004F3A48" w:rsidRPr="00BF2D91">
        <w:rPr>
          <w:rFonts w:asciiTheme="majorBidi" w:eastAsiaTheme="majorBidi" w:hAnsiTheme="majorBidi" w:cstheme="majorBidi"/>
          <w:sz w:val="24"/>
          <w:szCs w:val="24"/>
        </w:rPr>
        <w:t xml:space="preserve">through their access to the military healthcare system. </w:t>
      </w:r>
      <w:r w:rsidR="0057523B" w:rsidRPr="00BF2D91">
        <w:rPr>
          <w:rFonts w:asciiTheme="majorBidi" w:eastAsiaTheme="majorBidi" w:hAnsiTheme="majorBidi" w:cstheme="majorBidi"/>
          <w:sz w:val="24"/>
          <w:szCs w:val="24"/>
        </w:rPr>
        <w:t>Yet this military connection</w:t>
      </w:r>
      <w:r w:rsidR="00C8255F" w:rsidRPr="00BF2D91">
        <w:rPr>
          <w:rFonts w:asciiTheme="majorBidi" w:eastAsiaTheme="majorBidi" w:hAnsiTheme="majorBidi" w:cstheme="majorBidi"/>
          <w:sz w:val="24"/>
          <w:szCs w:val="24"/>
        </w:rPr>
        <w:t xml:space="preserve"> did not necessaril</w:t>
      </w:r>
      <w:r w:rsidR="0057523B" w:rsidRPr="00BF2D91">
        <w:rPr>
          <w:rFonts w:asciiTheme="majorBidi" w:eastAsiaTheme="majorBidi" w:hAnsiTheme="majorBidi" w:cstheme="majorBidi"/>
          <w:sz w:val="24"/>
          <w:szCs w:val="24"/>
        </w:rPr>
        <w:t>y entail favourable treatment by</w:t>
      </w:r>
      <w:r w:rsidR="00C8255F" w:rsidRPr="00BF2D91">
        <w:rPr>
          <w:rFonts w:asciiTheme="majorBidi" w:eastAsiaTheme="majorBidi" w:hAnsiTheme="majorBidi" w:cstheme="majorBidi"/>
          <w:sz w:val="24"/>
          <w:szCs w:val="24"/>
        </w:rPr>
        <w:t xml:space="preserve"> one’s military brothers.</w:t>
      </w:r>
      <w:r w:rsidR="00B740C9" w:rsidRPr="00BF2D91">
        <w:rPr>
          <w:rFonts w:asciiTheme="majorBidi" w:eastAsiaTheme="majorBidi" w:hAnsiTheme="majorBidi" w:cstheme="majorBidi"/>
          <w:sz w:val="24"/>
          <w:szCs w:val="24"/>
        </w:rPr>
        <w:t xml:space="preserve"> </w:t>
      </w:r>
      <w:r w:rsidR="00F65643" w:rsidRPr="00BF2D91">
        <w:rPr>
          <w:rFonts w:asciiTheme="majorBidi" w:eastAsiaTheme="majorBidi" w:hAnsiTheme="majorBidi" w:cstheme="majorBidi"/>
          <w:sz w:val="24"/>
          <w:szCs w:val="24"/>
        </w:rPr>
        <w:t xml:space="preserve">BCMGP administrators could overlook questionable cases, but this benevolence was </w:t>
      </w:r>
      <w:r w:rsidR="00F65643" w:rsidRPr="00BF2D91">
        <w:rPr>
          <w:rFonts w:asciiTheme="majorBidi" w:eastAsiaTheme="majorBidi" w:hAnsiTheme="majorBidi" w:cstheme="majorBidi"/>
          <w:sz w:val="24"/>
          <w:szCs w:val="24"/>
        </w:rPr>
        <w:lastRenderedPageBreak/>
        <w:t>inconsistent.</w:t>
      </w:r>
      <w:r w:rsidR="0062754B" w:rsidRPr="00BF2D91">
        <w:rPr>
          <w:rFonts w:asciiTheme="majorBidi" w:eastAsiaTheme="majorBidi" w:hAnsiTheme="majorBidi" w:cstheme="majorBidi"/>
          <w:sz w:val="24"/>
          <w:szCs w:val="24"/>
        </w:rPr>
        <w:t xml:space="preserve"> </w:t>
      </w:r>
      <w:r w:rsidR="00236062">
        <w:rPr>
          <w:rFonts w:asciiTheme="majorBidi" w:eastAsiaTheme="majorBidi" w:hAnsiTheme="majorBidi" w:cstheme="majorBidi"/>
          <w:sz w:val="24"/>
          <w:szCs w:val="24"/>
        </w:rPr>
        <w:t>[redacted]</w:t>
      </w:r>
    </w:p>
    <w:p w14:paraId="2F573206" w14:textId="400D6AE3" w:rsidR="00A56158" w:rsidRPr="00BF2D91" w:rsidRDefault="00887050" w:rsidP="000B2A15">
      <w:pPr>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The expe</w:t>
      </w:r>
      <w:r w:rsidR="00583428" w:rsidRPr="00BF2D91">
        <w:rPr>
          <w:rFonts w:asciiTheme="majorBidi" w:eastAsiaTheme="majorBidi" w:hAnsiTheme="majorBidi" w:cstheme="majorBidi"/>
          <w:sz w:val="24"/>
          <w:szCs w:val="24"/>
        </w:rPr>
        <w:t>riences of higher-ranking veterans</w:t>
      </w:r>
      <w:r w:rsidRPr="00BF2D91">
        <w:rPr>
          <w:rFonts w:asciiTheme="majorBidi" w:eastAsiaTheme="majorBidi" w:hAnsiTheme="majorBidi" w:cstheme="majorBidi"/>
          <w:sz w:val="24"/>
          <w:szCs w:val="24"/>
        </w:rPr>
        <w:t xml:space="preserve"> </w:t>
      </w:r>
      <w:r w:rsidR="009419B3" w:rsidRPr="00BF2D91">
        <w:rPr>
          <w:rFonts w:asciiTheme="majorBidi" w:eastAsiaTheme="majorBidi" w:hAnsiTheme="majorBidi" w:cstheme="majorBidi"/>
          <w:sz w:val="24"/>
          <w:szCs w:val="24"/>
        </w:rPr>
        <w:t>throw</w:t>
      </w:r>
      <w:r w:rsidRPr="00BF2D91">
        <w:rPr>
          <w:rFonts w:asciiTheme="majorBidi" w:eastAsiaTheme="majorBidi" w:hAnsiTheme="majorBidi" w:cstheme="majorBidi"/>
          <w:sz w:val="24"/>
          <w:szCs w:val="24"/>
        </w:rPr>
        <w:t xml:space="preserve"> t</w:t>
      </w:r>
      <w:r w:rsidR="009B31DB" w:rsidRPr="00BF2D91">
        <w:rPr>
          <w:rFonts w:asciiTheme="majorBidi" w:eastAsiaTheme="majorBidi" w:hAnsiTheme="majorBidi" w:cstheme="majorBidi"/>
          <w:sz w:val="24"/>
          <w:szCs w:val="24"/>
        </w:rPr>
        <w:t>he patronage str</w:t>
      </w:r>
      <w:r w:rsidRPr="00BF2D91">
        <w:rPr>
          <w:rFonts w:asciiTheme="majorBidi" w:eastAsiaTheme="majorBidi" w:hAnsiTheme="majorBidi" w:cstheme="majorBidi"/>
          <w:sz w:val="24"/>
          <w:szCs w:val="24"/>
        </w:rPr>
        <w:t xml:space="preserve">uctures of the BCMGP </w:t>
      </w:r>
      <w:r w:rsidR="009B31DB" w:rsidRPr="00BF2D91">
        <w:rPr>
          <w:rFonts w:asciiTheme="majorBidi" w:eastAsiaTheme="majorBidi" w:hAnsiTheme="majorBidi" w:cstheme="majorBidi"/>
          <w:sz w:val="24"/>
          <w:szCs w:val="24"/>
        </w:rPr>
        <w:t>into</w:t>
      </w:r>
      <w:r w:rsidRPr="00BF2D91">
        <w:rPr>
          <w:rFonts w:asciiTheme="majorBidi" w:eastAsiaTheme="majorBidi" w:hAnsiTheme="majorBidi" w:cstheme="majorBidi"/>
          <w:sz w:val="24"/>
          <w:szCs w:val="24"/>
        </w:rPr>
        <w:t xml:space="preserve"> sharp</w:t>
      </w:r>
      <w:r w:rsidR="009B31DB" w:rsidRPr="00BF2D91">
        <w:rPr>
          <w:rFonts w:asciiTheme="majorBidi" w:eastAsiaTheme="majorBidi" w:hAnsiTheme="majorBidi" w:cstheme="majorBidi"/>
          <w:sz w:val="24"/>
          <w:szCs w:val="24"/>
        </w:rPr>
        <w:t xml:space="preserve"> relief</w:t>
      </w:r>
      <w:r w:rsidR="00E90598" w:rsidRPr="00BF2D91">
        <w:rPr>
          <w:rFonts w:asciiTheme="majorBidi" w:eastAsiaTheme="majorBidi" w:hAnsiTheme="majorBidi" w:cstheme="majorBidi"/>
          <w:sz w:val="24"/>
          <w:szCs w:val="24"/>
        </w:rPr>
        <w:t>, and offer a glimpse of how the national community was consolidated higher up the social ladder</w:t>
      </w:r>
      <w:r w:rsidRPr="00BF2D91">
        <w:rPr>
          <w:rFonts w:asciiTheme="majorBidi" w:eastAsiaTheme="majorBidi" w:hAnsiTheme="majorBidi" w:cstheme="majorBidi"/>
          <w:sz w:val="24"/>
          <w:szCs w:val="24"/>
        </w:rPr>
        <w:t>.</w:t>
      </w:r>
      <w:r w:rsidR="009B31DB" w:rsidRPr="00BF2D91">
        <w:rPr>
          <w:rFonts w:asciiTheme="majorBidi" w:eastAsiaTheme="majorBidi" w:hAnsiTheme="majorBidi" w:cstheme="majorBidi"/>
          <w:sz w:val="24"/>
          <w:szCs w:val="24"/>
        </w:rPr>
        <w:t xml:space="preserve"> </w:t>
      </w:r>
      <w:r w:rsidR="00516B2C" w:rsidRPr="00BF2D91">
        <w:rPr>
          <w:rFonts w:asciiTheme="majorBidi" w:eastAsiaTheme="majorBidi" w:hAnsiTheme="majorBidi" w:cstheme="majorBidi"/>
          <w:sz w:val="24"/>
          <w:szCs w:val="24"/>
        </w:rPr>
        <w:t>In many ways,</w:t>
      </w:r>
      <w:r w:rsidR="006415ED" w:rsidRPr="00BF2D91">
        <w:rPr>
          <w:rFonts w:asciiTheme="majorBidi" w:eastAsiaTheme="majorBidi" w:hAnsiTheme="majorBidi" w:cstheme="majorBidi"/>
          <w:sz w:val="24"/>
          <w:szCs w:val="24"/>
        </w:rPr>
        <w:t xml:space="preserve"> those pe</w:t>
      </w:r>
      <w:r w:rsidR="00516B2C" w:rsidRPr="00BF2D91">
        <w:rPr>
          <w:rFonts w:asciiTheme="majorBidi" w:eastAsiaTheme="majorBidi" w:hAnsiTheme="majorBidi" w:cstheme="majorBidi"/>
          <w:sz w:val="24"/>
          <w:szCs w:val="24"/>
        </w:rPr>
        <w:t>rtaining to the officer classes were even more dependent on the regime’s structures of patronage</w:t>
      </w:r>
      <w:r w:rsidR="002D42AA" w:rsidRPr="00BF2D91">
        <w:rPr>
          <w:rFonts w:asciiTheme="majorBidi" w:eastAsiaTheme="majorBidi" w:hAnsiTheme="majorBidi" w:cstheme="majorBidi"/>
          <w:sz w:val="24"/>
          <w:szCs w:val="24"/>
        </w:rPr>
        <w:t xml:space="preserve"> than civilian </w:t>
      </w:r>
      <w:proofErr w:type="spellStart"/>
      <w:r w:rsidR="002D42AA" w:rsidRPr="00BF2D91">
        <w:rPr>
          <w:rFonts w:asciiTheme="majorBidi" w:eastAsiaTheme="majorBidi" w:hAnsiTheme="majorBidi" w:cstheme="majorBidi"/>
          <w:i/>
          <w:iCs/>
          <w:sz w:val="24"/>
          <w:szCs w:val="24"/>
        </w:rPr>
        <w:t>mutilados</w:t>
      </w:r>
      <w:proofErr w:type="spellEnd"/>
      <w:r w:rsidR="00516B2C" w:rsidRPr="00BF2D91">
        <w:rPr>
          <w:rFonts w:asciiTheme="majorBidi" w:eastAsiaTheme="majorBidi" w:hAnsiTheme="majorBidi" w:cstheme="majorBidi"/>
          <w:sz w:val="24"/>
          <w:szCs w:val="24"/>
        </w:rPr>
        <w:t>, given that their privileges</w:t>
      </w:r>
      <w:r w:rsidR="009F69C9" w:rsidRPr="00BF2D91">
        <w:rPr>
          <w:rFonts w:asciiTheme="majorBidi" w:eastAsiaTheme="majorBidi" w:hAnsiTheme="majorBidi" w:cstheme="majorBidi"/>
          <w:sz w:val="24"/>
          <w:szCs w:val="24"/>
        </w:rPr>
        <w:t xml:space="preserve"> and </w:t>
      </w:r>
      <w:r w:rsidR="00516B2C" w:rsidRPr="00BF2D91">
        <w:rPr>
          <w:rFonts w:asciiTheme="majorBidi" w:eastAsiaTheme="majorBidi" w:hAnsiTheme="majorBidi" w:cstheme="majorBidi"/>
          <w:sz w:val="24"/>
          <w:szCs w:val="24"/>
        </w:rPr>
        <w:t xml:space="preserve">future career prospects were often </w:t>
      </w:r>
      <w:r w:rsidR="00C60756" w:rsidRPr="00BF2D91">
        <w:rPr>
          <w:rFonts w:asciiTheme="majorBidi" w:eastAsiaTheme="majorBidi" w:hAnsiTheme="majorBidi" w:cstheme="majorBidi"/>
          <w:sz w:val="24"/>
          <w:szCs w:val="24"/>
        </w:rPr>
        <w:t xml:space="preserve">entirely </w:t>
      </w:r>
      <w:r w:rsidR="00516B2C" w:rsidRPr="00BF2D91">
        <w:rPr>
          <w:rFonts w:asciiTheme="majorBidi" w:eastAsiaTheme="majorBidi" w:hAnsiTheme="majorBidi" w:cstheme="majorBidi"/>
          <w:sz w:val="24"/>
          <w:szCs w:val="24"/>
        </w:rPr>
        <w:t xml:space="preserve">dependent on favours from their </w:t>
      </w:r>
      <w:r w:rsidR="00C60756" w:rsidRPr="00BF2D91">
        <w:rPr>
          <w:rFonts w:asciiTheme="majorBidi" w:eastAsiaTheme="majorBidi" w:hAnsiTheme="majorBidi" w:cstheme="majorBidi"/>
          <w:sz w:val="24"/>
          <w:szCs w:val="24"/>
        </w:rPr>
        <w:t xml:space="preserve">colleagues and </w:t>
      </w:r>
      <w:r w:rsidR="00516B2C" w:rsidRPr="00BF2D91">
        <w:rPr>
          <w:rFonts w:asciiTheme="majorBidi" w:eastAsiaTheme="majorBidi" w:hAnsiTheme="majorBidi" w:cstheme="majorBidi"/>
          <w:sz w:val="24"/>
          <w:szCs w:val="24"/>
        </w:rPr>
        <w:t>commanding officers.</w:t>
      </w:r>
      <w:r w:rsidR="00F3257E" w:rsidRPr="00BF2D91">
        <w:rPr>
          <w:rFonts w:asciiTheme="majorBidi" w:eastAsiaTheme="majorBidi" w:hAnsiTheme="majorBidi" w:cstheme="majorBidi"/>
          <w:sz w:val="24"/>
          <w:szCs w:val="24"/>
        </w:rPr>
        <w:t xml:space="preserve"> Furthermore, the complicity of many officers in exploiting the grey areas in the system </w:t>
      </w:r>
      <w:r w:rsidR="009F69C9" w:rsidRPr="00BF2D91">
        <w:rPr>
          <w:rFonts w:asciiTheme="majorBidi" w:eastAsiaTheme="majorBidi" w:hAnsiTheme="majorBidi" w:cstheme="majorBidi"/>
          <w:sz w:val="24"/>
          <w:szCs w:val="24"/>
        </w:rPr>
        <w:t xml:space="preserve">for personal gain </w:t>
      </w:r>
      <w:r w:rsidR="00F3257E" w:rsidRPr="00BF2D91">
        <w:rPr>
          <w:rFonts w:asciiTheme="majorBidi" w:eastAsiaTheme="majorBidi" w:hAnsiTheme="majorBidi" w:cstheme="majorBidi"/>
          <w:sz w:val="24"/>
          <w:szCs w:val="24"/>
        </w:rPr>
        <w:t>made them a part of the regime, and thus linked its survival to their own.</w:t>
      </w:r>
      <w:r w:rsidR="006415ED" w:rsidRPr="00BF2D91">
        <w:rPr>
          <w:rFonts w:asciiTheme="majorBidi" w:eastAsiaTheme="majorBidi" w:hAnsiTheme="majorBidi" w:cstheme="majorBidi"/>
          <w:sz w:val="24"/>
          <w:szCs w:val="24"/>
        </w:rPr>
        <w:t xml:space="preserve"> </w:t>
      </w:r>
      <w:r w:rsidR="000B2A15" w:rsidRPr="00BF2D91">
        <w:rPr>
          <w:rFonts w:asciiTheme="majorBidi" w:eastAsiaTheme="majorBidi" w:hAnsiTheme="majorBidi" w:cstheme="majorBidi"/>
          <w:sz w:val="24"/>
          <w:szCs w:val="24"/>
        </w:rPr>
        <w:t>H</w:t>
      </w:r>
      <w:r w:rsidR="009F69C9" w:rsidRPr="00BF2D91">
        <w:rPr>
          <w:rFonts w:asciiTheme="majorBidi" w:eastAsiaTheme="majorBidi" w:hAnsiTheme="majorBidi" w:cstheme="majorBidi"/>
          <w:sz w:val="24"/>
          <w:szCs w:val="24"/>
        </w:rPr>
        <w:t xml:space="preserve">igher-ranking </w:t>
      </w:r>
      <w:proofErr w:type="spellStart"/>
      <w:r w:rsidR="009F69C9" w:rsidRPr="00BF2D91">
        <w:rPr>
          <w:rFonts w:asciiTheme="majorBidi" w:eastAsiaTheme="majorBidi" w:hAnsiTheme="majorBidi" w:cstheme="majorBidi"/>
          <w:i/>
          <w:iCs/>
          <w:sz w:val="24"/>
          <w:szCs w:val="24"/>
        </w:rPr>
        <w:t>mutilados</w:t>
      </w:r>
      <w:proofErr w:type="spellEnd"/>
      <w:r w:rsidR="009F69C9" w:rsidRPr="00BF2D91">
        <w:rPr>
          <w:rFonts w:asciiTheme="majorBidi" w:eastAsiaTheme="majorBidi" w:hAnsiTheme="majorBidi" w:cstheme="majorBidi"/>
          <w:i/>
          <w:iCs/>
          <w:sz w:val="24"/>
          <w:szCs w:val="24"/>
        </w:rPr>
        <w:t xml:space="preserve"> </w:t>
      </w:r>
      <w:r w:rsidR="009F69C9" w:rsidRPr="00BF2D91">
        <w:rPr>
          <w:rFonts w:asciiTheme="majorBidi" w:eastAsiaTheme="majorBidi" w:hAnsiTheme="majorBidi" w:cstheme="majorBidi"/>
          <w:sz w:val="24"/>
          <w:szCs w:val="24"/>
        </w:rPr>
        <w:t>benefitted from their elev</w:t>
      </w:r>
      <w:r w:rsidR="000B2A15" w:rsidRPr="00BF2D91">
        <w:rPr>
          <w:rFonts w:asciiTheme="majorBidi" w:eastAsiaTheme="majorBidi" w:hAnsiTheme="majorBidi" w:cstheme="majorBidi"/>
          <w:sz w:val="24"/>
          <w:szCs w:val="24"/>
        </w:rPr>
        <w:t>ated position in the system in a multitude of ways</w:t>
      </w:r>
      <w:r w:rsidR="009F69C9" w:rsidRPr="00BF2D91">
        <w:rPr>
          <w:rFonts w:asciiTheme="majorBidi" w:eastAsiaTheme="majorBidi" w:hAnsiTheme="majorBidi" w:cstheme="majorBidi"/>
          <w:sz w:val="24"/>
          <w:szCs w:val="24"/>
        </w:rPr>
        <w:t xml:space="preserve">. </w:t>
      </w:r>
      <w:r w:rsidR="00266A13" w:rsidRPr="00BF2D91">
        <w:rPr>
          <w:rFonts w:asciiTheme="majorBidi" w:eastAsiaTheme="majorBidi" w:hAnsiTheme="majorBidi" w:cstheme="majorBidi"/>
          <w:sz w:val="24"/>
          <w:szCs w:val="24"/>
        </w:rPr>
        <w:t>As we saw in chapter two</w:t>
      </w:r>
      <w:r w:rsidR="00A56158" w:rsidRPr="00BF2D91">
        <w:rPr>
          <w:rFonts w:asciiTheme="majorBidi" w:eastAsiaTheme="majorBidi" w:hAnsiTheme="majorBidi" w:cstheme="majorBidi"/>
          <w:sz w:val="24"/>
          <w:szCs w:val="24"/>
        </w:rPr>
        <w:t xml:space="preserve">, many officer </w:t>
      </w:r>
      <w:proofErr w:type="spellStart"/>
      <w:r w:rsidR="00A56158" w:rsidRPr="00BF2D91">
        <w:rPr>
          <w:rFonts w:asciiTheme="majorBidi" w:eastAsiaTheme="majorBidi" w:hAnsiTheme="majorBidi" w:cstheme="majorBidi"/>
          <w:i/>
          <w:iCs/>
          <w:sz w:val="24"/>
          <w:szCs w:val="24"/>
        </w:rPr>
        <w:t>mutilados</w:t>
      </w:r>
      <w:proofErr w:type="spellEnd"/>
      <w:r w:rsidR="00A56158" w:rsidRPr="00BF2D91">
        <w:rPr>
          <w:rFonts w:asciiTheme="majorBidi" w:eastAsiaTheme="majorBidi" w:hAnsiTheme="majorBidi" w:cstheme="majorBidi"/>
          <w:i/>
          <w:iCs/>
          <w:sz w:val="24"/>
          <w:szCs w:val="24"/>
        </w:rPr>
        <w:t xml:space="preserve"> </w:t>
      </w:r>
      <w:r w:rsidR="00A56158" w:rsidRPr="00BF2D91">
        <w:rPr>
          <w:rFonts w:asciiTheme="majorBidi" w:eastAsiaTheme="majorBidi" w:hAnsiTheme="majorBidi" w:cstheme="majorBidi"/>
          <w:sz w:val="24"/>
          <w:szCs w:val="24"/>
        </w:rPr>
        <w:t xml:space="preserve">were given jobs within the BCMGP, which meant they were in a prime position to influence the outcomes of their applications. </w:t>
      </w:r>
      <w:r w:rsidR="00A56158" w:rsidRPr="00BF2D91">
        <w:rPr>
          <w:rFonts w:asciiTheme="majorBidi" w:eastAsia="Times New Roman" w:hAnsiTheme="majorBidi" w:cstheme="majorBidi"/>
          <w:iCs/>
          <w:sz w:val="24"/>
          <w:szCs w:val="24"/>
        </w:rPr>
        <w:t>These men</w:t>
      </w:r>
      <w:r w:rsidR="00A56158" w:rsidRPr="00BF2D91">
        <w:rPr>
          <w:rFonts w:asciiTheme="majorBidi" w:eastAsia="Times New Roman" w:hAnsiTheme="majorBidi" w:cstheme="majorBidi"/>
          <w:sz w:val="24"/>
          <w:szCs w:val="24"/>
        </w:rPr>
        <w:t xml:space="preserve"> became the gatekeepers of disability benefits, and, unsurprisingly, were likely to act favourably towards th</w:t>
      </w:r>
      <w:r w:rsidR="004F035C" w:rsidRPr="00BF2D91">
        <w:rPr>
          <w:rFonts w:asciiTheme="majorBidi" w:eastAsia="Times New Roman" w:hAnsiTheme="majorBidi" w:cstheme="majorBidi"/>
          <w:sz w:val="24"/>
          <w:szCs w:val="24"/>
        </w:rPr>
        <w:t xml:space="preserve">e petitions of their friends, </w:t>
      </w:r>
      <w:r w:rsidR="00A56158" w:rsidRPr="00BF2D91">
        <w:rPr>
          <w:rFonts w:asciiTheme="majorBidi" w:eastAsia="Times New Roman" w:hAnsiTheme="majorBidi" w:cstheme="majorBidi"/>
          <w:sz w:val="24"/>
          <w:szCs w:val="24"/>
        </w:rPr>
        <w:t>colleagues</w:t>
      </w:r>
      <w:r w:rsidR="004F035C" w:rsidRPr="00BF2D91">
        <w:rPr>
          <w:rFonts w:asciiTheme="majorBidi" w:eastAsia="Times New Roman" w:hAnsiTheme="majorBidi" w:cstheme="majorBidi"/>
          <w:sz w:val="24"/>
          <w:szCs w:val="24"/>
        </w:rPr>
        <w:t xml:space="preserve"> and military superiors</w:t>
      </w:r>
      <w:r w:rsidR="00A56158" w:rsidRPr="00BF2D91">
        <w:rPr>
          <w:rFonts w:asciiTheme="majorBidi" w:eastAsia="Times New Roman" w:hAnsiTheme="majorBidi" w:cstheme="majorBidi"/>
          <w:sz w:val="24"/>
          <w:szCs w:val="24"/>
        </w:rPr>
        <w:t xml:space="preserve">. </w:t>
      </w:r>
      <w:r w:rsidR="004F035C" w:rsidRPr="00BF2D91">
        <w:rPr>
          <w:rFonts w:asciiTheme="majorBidi" w:eastAsia="Times New Roman" w:hAnsiTheme="majorBidi" w:cstheme="majorBidi"/>
          <w:sz w:val="24"/>
          <w:szCs w:val="24"/>
        </w:rPr>
        <w:t>As we have seen, p</w:t>
      </w:r>
      <w:r w:rsidR="00A56158" w:rsidRPr="00BF2D91">
        <w:rPr>
          <w:rFonts w:asciiTheme="majorBidi" w:eastAsiaTheme="majorBidi" w:hAnsiTheme="majorBidi" w:cstheme="majorBidi"/>
          <w:sz w:val="24"/>
          <w:szCs w:val="24"/>
        </w:rPr>
        <w:t xml:space="preserve">rofessional soldiers who continued to pursue military careers after the Civil War stood to benefit more financially from war disability legislation than ordinary recruits who left the armed forces. But their rank also meant that they were likely to have a network of contacts which would facilitate their smooth entry into the Corps. Officer </w:t>
      </w:r>
      <w:proofErr w:type="spellStart"/>
      <w:r w:rsidR="00A56158" w:rsidRPr="00BF2D91">
        <w:rPr>
          <w:rFonts w:asciiTheme="majorBidi" w:eastAsiaTheme="majorBidi" w:hAnsiTheme="majorBidi" w:cstheme="majorBidi"/>
          <w:i/>
          <w:iCs/>
          <w:sz w:val="24"/>
          <w:szCs w:val="24"/>
        </w:rPr>
        <w:t>mutilados</w:t>
      </w:r>
      <w:proofErr w:type="spellEnd"/>
      <w:r w:rsidR="00A56158" w:rsidRPr="00BF2D91">
        <w:rPr>
          <w:rFonts w:asciiTheme="majorBidi" w:eastAsiaTheme="majorBidi" w:hAnsiTheme="majorBidi" w:cstheme="majorBidi"/>
          <w:i/>
          <w:iCs/>
          <w:sz w:val="24"/>
          <w:szCs w:val="24"/>
        </w:rPr>
        <w:t xml:space="preserve"> </w:t>
      </w:r>
      <w:r w:rsidR="00A56158" w:rsidRPr="00BF2D91">
        <w:rPr>
          <w:rFonts w:asciiTheme="majorBidi" w:eastAsiaTheme="majorBidi" w:hAnsiTheme="majorBidi" w:cstheme="majorBidi"/>
          <w:sz w:val="24"/>
          <w:szCs w:val="24"/>
        </w:rPr>
        <w:t xml:space="preserve">were </w:t>
      </w:r>
      <w:r w:rsidR="009419B3" w:rsidRPr="00BF2D91">
        <w:rPr>
          <w:rFonts w:asciiTheme="majorBidi" w:eastAsiaTheme="majorBidi" w:hAnsiTheme="majorBidi" w:cstheme="majorBidi"/>
          <w:sz w:val="24"/>
          <w:szCs w:val="24"/>
        </w:rPr>
        <w:t xml:space="preserve">thus </w:t>
      </w:r>
      <w:r w:rsidR="00A56158" w:rsidRPr="00BF2D91">
        <w:rPr>
          <w:rFonts w:asciiTheme="majorBidi" w:eastAsiaTheme="majorBidi" w:hAnsiTheme="majorBidi" w:cstheme="majorBidi"/>
          <w:sz w:val="24"/>
          <w:szCs w:val="24"/>
        </w:rPr>
        <w:t>less likely to experience delays and complications within their applications than low-ranking</w:t>
      </w:r>
      <w:r w:rsidR="00266A13" w:rsidRPr="00BF2D91">
        <w:rPr>
          <w:rFonts w:asciiTheme="majorBidi" w:eastAsiaTheme="majorBidi" w:hAnsiTheme="majorBidi" w:cstheme="majorBidi"/>
          <w:sz w:val="24"/>
          <w:szCs w:val="24"/>
        </w:rPr>
        <w:t xml:space="preserve"> or ‘civilian’</w:t>
      </w:r>
      <w:r w:rsidR="004F035C" w:rsidRPr="00BF2D91">
        <w:rPr>
          <w:rFonts w:asciiTheme="majorBidi" w:eastAsiaTheme="majorBidi" w:hAnsiTheme="majorBidi" w:cstheme="majorBidi"/>
          <w:sz w:val="24"/>
          <w:szCs w:val="24"/>
        </w:rPr>
        <w:t xml:space="preserve"> veterans. </w:t>
      </w:r>
      <w:r w:rsidR="004E3AC3">
        <w:rPr>
          <w:rFonts w:asciiTheme="majorBidi" w:eastAsiaTheme="majorBidi" w:hAnsiTheme="majorBidi" w:cstheme="majorBidi"/>
          <w:sz w:val="24"/>
          <w:szCs w:val="24"/>
        </w:rPr>
        <w:t>[redacted]</w:t>
      </w:r>
      <w:r w:rsidR="00A56158" w:rsidRPr="00BF2D91">
        <w:rPr>
          <w:rFonts w:asciiTheme="majorBidi" w:eastAsiaTheme="majorBidi" w:hAnsiTheme="majorBidi" w:cstheme="majorBidi"/>
          <w:sz w:val="24"/>
          <w:szCs w:val="24"/>
        </w:rPr>
        <w:t xml:space="preserve"> </w:t>
      </w:r>
    </w:p>
    <w:p w14:paraId="3F26E12D" w14:textId="4707A79C" w:rsidR="00A56158" w:rsidRPr="00BF2D91" w:rsidRDefault="00B641AF" w:rsidP="00B641AF">
      <w:pPr>
        <w:tabs>
          <w:tab w:val="center" w:pos="4606"/>
        </w:tabs>
        <w:spacing w:line="480" w:lineRule="auto"/>
        <w:ind w:firstLine="708"/>
        <w:jc w:val="both"/>
        <w:rPr>
          <w:rFonts w:asciiTheme="majorBidi" w:eastAsiaTheme="majorBidi" w:hAnsiTheme="majorBidi" w:cstheme="majorBidi"/>
          <w:sz w:val="24"/>
          <w:szCs w:val="24"/>
        </w:rPr>
      </w:pPr>
      <w:r w:rsidRPr="00BF2D91">
        <w:rPr>
          <w:rFonts w:asciiTheme="majorBidi" w:eastAsiaTheme="majorBidi" w:hAnsiTheme="majorBidi" w:cstheme="majorBidi"/>
          <w:sz w:val="24"/>
          <w:szCs w:val="24"/>
        </w:rPr>
        <w:t xml:space="preserve">As patrons </w:t>
      </w:r>
      <w:r w:rsidR="008B6A94" w:rsidRPr="00BF2D91">
        <w:rPr>
          <w:rFonts w:asciiTheme="majorBidi" w:eastAsiaTheme="majorBidi" w:hAnsiTheme="majorBidi" w:cstheme="majorBidi"/>
          <w:sz w:val="24"/>
          <w:szCs w:val="24"/>
        </w:rPr>
        <w:t>within the BCMGP’s admin</w:t>
      </w:r>
      <w:r w:rsidRPr="00BF2D91">
        <w:rPr>
          <w:rFonts w:asciiTheme="majorBidi" w:eastAsiaTheme="majorBidi" w:hAnsiTheme="majorBidi" w:cstheme="majorBidi"/>
          <w:sz w:val="24"/>
          <w:szCs w:val="24"/>
        </w:rPr>
        <w:t xml:space="preserve">istrative structures, officer </w:t>
      </w: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i/>
          <w:iCs/>
          <w:sz w:val="24"/>
          <w:szCs w:val="24"/>
        </w:rPr>
        <w:t xml:space="preserve"> </w:t>
      </w:r>
      <w:r w:rsidRPr="00BF2D91">
        <w:rPr>
          <w:rFonts w:asciiTheme="majorBidi" w:eastAsiaTheme="majorBidi" w:hAnsiTheme="majorBidi" w:cstheme="majorBidi"/>
          <w:sz w:val="24"/>
          <w:szCs w:val="24"/>
        </w:rPr>
        <w:t>were ideally located to influence the outcomes of their own case files, and e</w:t>
      </w:r>
      <w:r w:rsidR="009419B3" w:rsidRPr="00BF2D91">
        <w:rPr>
          <w:rFonts w:asciiTheme="majorBidi" w:eastAsiaTheme="majorBidi" w:hAnsiTheme="majorBidi" w:cstheme="majorBidi"/>
          <w:sz w:val="24"/>
          <w:szCs w:val="24"/>
        </w:rPr>
        <w:t xml:space="preserve">xamples </w:t>
      </w:r>
      <w:r w:rsidRPr="00BF2D91">
        <w:rPr>
          <w:rFonts w:asciiTheme="majorBidi" w:eastAsiaTheme="majorBidi" w:hAnsiTheme="majorBidi" w:cstheme="majorBidi"/>
          <w:sz w:val="24"/>
          <w:szCs w:val="24"/>
        </w:rPr>
        <w:t>of such activities abound</w:t>
      </w:r>
      <w:r w:rsidR="009419B3" w:rsidRPr="00BF2D91">
        <w:rPr>
          <w:rFonts w:asciiTheme="majorBidi" w:eastAsiaTheme="majorBidi" w:hAnsiTheme="majorBidi" w:cstheme="majorBidi"/>
          <w:sz w:val="24"/>
          <w:szCs w:val="24"/>
        </w:rPr>
        <w:t xml:space="preserve">. </w:t>
      </w:r>
      <w:r w:rsidR="00E01256">
        <w:rPr>
          <w:rFonts w:asciiTheme="majorBidi" w:eastAsiaTheme="majorBidi" w:hAnsiTheme="majorBidi" w:cstheme="majorBidi"/>
          <w:sz w:val="24"/>
          <w:szCs w:val="24"/>
        </w:rPr>
        <w:t>[redacted]</w:t>
      </w:r>
    </w:p>
    <w:p w14:paraId="2FF9CD55" w14:textId="0B713996" w:rsidR="000313A6" w:rsidRPr="00BF2D91" w:rsidRDefault="00E8624A" w:rsidP="00507F14">
      <w:pPr>
        <w:widowControl w:val="0"/>
        <w:autoSpaceDE w:val="0"/>
        <w:autoSpaceDN w:val="0"/>
        <w:adjustRightInd w:val="0"/>
        <w:spacing w:after="240" w:line="480" w:lineRule="auto"/>
        <w:ind w:firstLine="708"/>
        <w:jc w:val="both"/>
        <w:rPr>
          <w:rFonts w:asciiTheme="majorBidi" w:eastAsia="Times New Roman" w:hAnsiTheme="majorBidi" w:cstheme="majorBidi"/>
          <w:sz w:val="24"/>
          <w:szCs w:val="24"/>
          <w:vertAlign w:val="subscript"/>
        </w:rPr>
      </w:pPr>
      <w:r w:rsidRPr="00BF2D91">
        <w:rPr>
          <w:rFonts w:asciiTheme="majorBidi" w:eastAsia="Times New Roman" w:hAnsiTheme="majorBidi" w:cstheme="majorBidi"/>
          <w:sz w:val="24"/>
          <w:szCs w:val="24"/>
        </w:rPr>
        <w:t xml:space="preserve">The familiarity of officer </w:t>
      </w:r>
      <w:proofErr w:type="spellStart"/>
      <w:r w:rsidRPr="00BF2D91">
        <w:rPr>
          <w:rFonts w:asciiTheme="majorBidi" w:eastAsia="Times New Roman" w:hAnsiTheme="majorBidi" w:cstheme="majorBidi"/>
          <w:i/>
          <w:iCs/>
          <w:sz w:val="24"/>
          <w:szCs w:val="24"/>
        </w:rPr>
        <w:t>mutilados</w:t>
      </w:r>
      <w:proofErr w:type="spellEnd"/>
      <w:r w:rsidRPr="00BF2D91">
        <w:rPr>
          <w:rFonts w:asciiTheme="majorBidi" w:eastAsia="Times New Roman" w:hAnsiTheme="majorBidi" w:cstheme="majorBidi"/>
          <w:i/>
          <w:iCs/>
          <w:sz w:val="24"/>
          <w:szCs w:val="24"/>
        </w:rPr>
        <w:t xml:space="preserve"> </w:t>
      </w:r>
      <w:r w:rsidRPr="00BF2D91">
        <w:rPr>
          <w:rFonts w:asciiTheme="majorBidi" w:eastAsia="Times New Roman" w:hAnsiTheme="majorBidi" w:cstheme="majorBidi"/>
          <w:sz w:val="24"/>
          <w:szCs w:val="24"/>
        </w:rPr>
        <w:t xml:space="preserve">with BCMGP legislation also allowed them </w:t>
      </w:r>
      <w:r w:rsidRPr="00BF2D91">
        <w:rPr>
          <w:rFonts w:asciiTheme="majorBidi" w:eastAsia="Times New Roman" w:hAnsiTheme="majorBidi" w:cstheme="majorBidi"/>
          <w:sz w:val="24"/>
          <w:szCs w:val="24"/>
        </w:rPr>
        <w:lastRenderedPageBreak/>
        <w:t>to navigate the system effectively, and to avoid revealing particular details that might count against</w:t>
      </w:r>
      <w:r w:rsidR="00090B08" w:rsidRPr="00BF2D91">
        <w:rPr>
          <w:rFonts w:asciiTheme="majorBidi" w:eastAsia="Times New Roman" w:hAnsiTheme="majorBidi" w:cstheme="majorBidi"/>
          <w:sz w:val="24"/>
          <w:szCs w:val="24"/>
        </w:rPr>
        <w:t xml:space="preserve"> them in</w:t>
      </w:r>
      <w:r w:rsidRPr="00BF2D91">
        <w:rPr>
          <w:rFonts w:asciiTheme="majorBidi" w:eastAsia="Times New Roman" w:hAnsiTheme="majorBidi" w:cstheme="majorBidi"/>
          <w:sz w:val="24"/>
          <w:szCs w:val="24"/>
        </w:rPr>
        <w:t xml:space="preserve"> their applications for state recognition. </w:t>
      </w:r>
      <w:r w:rsidR="00507F14">
        <w:rPr>
          <w:rFonts w:asciiTheme="majorBidi" w:eastAsia="Times New Roman" w:hAnsiTheme="majorBidi" w:cstheme="majorBidi"/>
          <w:sz w:val="24"/>
          <w:szCs w:val="24"/>
        </w:rPr>
        <w:t>[redacted]</w:t>
      </w:r>
      <w:r w:rsidR="00A65525" w:rsidRPr="00BF2D91">
        <w:rPr>
          <w:rFonts w:asciiTheme="majorBidi" w:eastAsia="Times New Roman" w:hAnsiTheme="majorBidi" w:cstheme="majorBidi"/>
          <w:sz w:val="24"/>
          <w:szCs w:val="24"/>
        </w:rPr>
        <w:t xml:space="preserve"> </w:t>
      </w:r>
    </w:p>
    <w:p w14:paraId="043E1A3E" w14:textId="6C8BB0A9" w:rsidR="00A56158" w:rsidRPr="00BF2D91" w:rsidRDefault="00464743" w:rsidP="005F1CE6">
      <w:pPr>
        <w:spacing w:line="480" w:lineRule="auto"/>
        <w:ind w:firstLine="720"/>
        <w:jc w:val="both"/>
        <w:rPr>
          <w:rFonts w:asciiTheme="majorBidi" w:eastAsiaTheme="majorBidi" w:hAnsiTheme="majorBidi" w:cstheme="majorBidi"/>
          <w:sz w:val="24"/>
          <w:szCs w:val="24"/>
          <w:lang w:val="en-US"/>
        </w:rPr>
      </w:pPr>
      <w:proofErr w:type="spellStart"/>
      <w:r w:rsidRPr="00BF2D91">
        <w:rPr>
          <w:rFonts w:asciiTheme="majorBidi" w:eastAsiaTheme="majorBidi" w:hAnsiTheme="majorBidi" w:cstheme="majorBidi"/>
          <w:i/>
          <w:iCs/>
          <w:sz w:val="24"/>
          <w:szCs w:val="24"/>
        </w:rPr>
        <w:t>Mutilados</w:t>
      </w:r>
      <w:proofErr w:type="spellEnd"/>
      <w:r w:rsidRPr="00BF2D91">
        <w:rPr>
          <w:rFonts w:asciiTheme="majorBidi" w:eastAsiaTheme="majorBidi" w:hAnsiTheme="majorBidi" w:cstheme="majorBidi"/>
          <w:i/>
          <w:iCs/>
          <w:sz w:val="24"/>
          <w:szCs w:val="24"/>
        </w:rPr>
        <w:t xml:space="preserve"> </w:t>
      </w:r>
      <w:r w:rsidRPr="00BF2D91">
        <w:rPr>
          <w:rFonts w:asciiTheme="majorBidi" w:eastAsiaTheme="majorBidi" w:hAnsiTheme="majorBidi" w:cstheme="majorBidi"/>
          <w:sz w:val="24"/>
          <w:szCs w:val="24"/>
        </w:rPr>
        <w:t xml:space="preserve">from the officer classes thus became some of Francoism’s most enduringly loyal supporters, and continued to propagate the discourse of the </w:t>
      </w:r>
      <w:r w:rsidR="000E7A42" w:rsidRPr="00BF2D91">
        <w:rPr>
          <w:rFonts w:asciiTheme="majorBidi" w:eastAsiaTheme="majorBidi" w:hAnsiTheme="majorBidi" w:cstheme="majorBidi"/>
          <w:sz w:val="24"/>
          <w:szCs w:val="24"/>
        </w:rPr>
        <w:t>‘</w:t>
      </w:r>
      <w:r w:rsidRPr="00BF2D91">
        <w:rPr>
          <w:rFonts w:asciiTheme="majorBidi" w:eastAsiaTheme="majorBidi" w:hAnsiTheme="majorBidi" w:cstheme="majorBidi"/>
          <w:sz w:val="24"/>
          <w:szCs w:val="24"/>
        </w:rPr>
        <w:t>Crusade</w:t>
      </w:r>
      <w:r w:rsidR="000E7A42" w:rsidRPr="00BF2D91">
        <w:rPr>
          <w:rFonts w:asciiTheme="majorBidi" w:eastAsiaTheme="majorBidi" w:hAnsiTheme="majorBidi" w:cstheme="majorBidi"/>
          <w:sz w:val="24"/>
          <w:szCs w:val="24"/>
        </w:rPr>
        <w:t>’</w:t>
      </w:r>
      <w:r w:rsidRPr="00BF2D91">
        <w:rPr>
          <w:rFonts w:asciiTheme="majorBidi" w:eastAsiaTheme="majorBidi" w:hAnsiTheme="majorBidi" w:cstheme="majorBidi"/>
          <w:sz w:val="24"/>
          <w:szCs w:val="24"/>
        </w:rPr>
        <w:t xml:space="preserve"> even </w:t>
      </w:r>
      <w:r w:rsidR="00282662" w:rsidRPr="00BF2D91">
        <w:rPr>
          <w:rFonts w:asciiTheme="majorBidi" w:eastAsiaTheme="majorBidi" w:hAnsiTheme="majorBidi" w:cstheme="majorBidi"/>
          <w:sz w:val="24"/>
          <w:szCs w:val="24"/>
        </w:rPr>
        <w:t xml:space="preserve">well </w:t>
      </w:r>
      <w:r w:rsidR="000E7A42" w:rsidRPr="00BF2D91">
        <w:rPr>
          <w:rFonts w:asciiTheme="majorBidi" w:eastAsiaTheme="majorBidi" w:hAnsiTheme="majorBidi" w:cstheme="majorBidi"/>
          <w:sz w:val="24"/>
          <w:szCs w:val="24"/>
        </w:rPr>
        <w:t>in</w:t>
      </w:r>
      <w:r w:rsidR="00282662" w:rsidRPr="00BF2D91">
        <w:rPr>
          <w:rFonts w:asciiTheme="majorBidi" w:eastAsiaTheme="majorBidi" w:hAnsiTheme="majorBidi" w:cstheme="majorBidi"/>
          <w:sz w:val="24"/>
          <w:szCs w:val="24"/>
        </w:rPr>
        <w:t>to</w:t>
      </w:r>
      <w:r w:rsidR="000E7A42" w:rsidRPr="00BF2D91">
        <w:rPr>
          <w:rFonts w:asciiTheme="majorBidi" w:eastAsiaTheme="majorBidi" w:hAnsiTheme="majorBidi" w:cstheme="majorBidi"/>
          <w:sz w:val="24"/>
          <w:szCs w:val="24"/>
        </w:rPr>
        <w:t xml:space="preserve"> the 1970s, </w:t>
      </w:r>
      <w:r w:rsidRPr="00BF2D91">
        <w:rPr>
          <w:rFonts w:asciiTheme="majorBidi" w:eastAsiaTheme="majorBidi" w:hAnsiTheme="majorBidi" w:cstheme="majorBidi"/>
          <w:sz w:val="24"/>
          <w:szCs w:val="24"/>
        </w:rPr>
        <w:t xml:space="preserve">when increasing numbers of Spaniards </w:t>
      </w:r>
      <w:r w:rsidR="00282662" w:rsidRPr="00BF2D91">
        <w:rPr>
          <w:rFonts w:asciiTheme="majorBidi" w:eastAsiaTheme="majorBidi" w:hAnsiTheme="majorBidi" w:cstheme="majorBidi"/>
          <w:sz w:val="24"/>
          <w:szCs w:val="24"/>
        </w:rPr>
        <w:t>were</w:t>
      </w:r>
      <w:r w:rsidRPr="00BF2D91">
        <w:rPr>
          <w:rFonts w:asciiTheme="majorBidi" w:eastAsiaTheme="majorBidi" w:hAnsiTheme="majorBidi" w:cstheme="majorBidi"/>
          <w:sz w:val="24"/>
          <w:szCs w:val="24"/>
        </w:rPr>
        <w:t xml:space="preserve"> look</w:t>
      </w:r>
      <w:r w:rsidR="00282662" w:rsidRPr="00BF2D91">
        <w:rPr>
          <w:rFonts w:asciiTheme="majorBidi" w:eastAsiaTheme="majorBidi" w:hAnsiTheme="majorBidi" w:cstheme="majorBidi"/>
          <w:sz w:val="24"/>
          <w:szCs w:val="24"/>
        </w:rPr>
        <w:t>ing</w:t>
      </w:r>
      <w:r w:rsidRPr="00BF2D91">
        <w:rPr>
          <w:rFonts w:asciiTheme="majorBidi" w:eastAsiaTheme="majorBidi" w:hAnsiTheme="majorBidi" w:cstheme="majorBidi"/>
          <w:sz w:val="24"/>
          <w:szCs w:val="24"/>
        </w:rPr>
        <w:t xml:space="preserve"> beyond the regime and its tired narratives of the Civil War.</w:t>
      </w:r>
      <w:r w:rsidR="002B2DB2" w:rsidRPr="00BF2D91">
        <w:rPr>
          <w:rFonts w:asciiTheme="majorBidi" w:eastAsiaTheme="majorBidi" w:hAnsiTheme="majorBidi" w:cstheme="majorBidi"/>
          <w:sz w:val="24"/>
          <w:szCs w:val="24"/>
        </w:rPr>
        <w:t xml:space="preserve"> </w:t>
      </w:r>
      <w:r w:rsidR="000E7A42" w:rsidRPr="00BF2D91">
        <w:rPr>
          <w:rFonts w:asciiTheme="majorBidi" w:eastAsiaTheme="majorBidi" w:hAnsiTheme="majorBidi" w:cstheme="majorBidi"/>
          <w:sz w:val="24"/>
          <w:szCs w:val="24"/>
        </w:rPr>
        <w:t>In fact, in the later years of Francoism, individuals who remained committed to the narrative of the ‘Crusade’</w:t>
      </w:r>
      <w:r w:rsidRPr="00BF2D91">
        <w:rPr>
          <w:rFonts w:asciiTheme="majorBidi" w:eastAsiaTheme="majorBidi" w:hAnsiTheme="majorBidi" w:cstheme="majorBidi"/>
          <w:sz w:val="24"/>
          <w:szCs w:val="24"/>
        </w:rPr>
        <w:t xml:space="preserve"> </w:t>
      </w:r>
      <w:r w:rsidR="000E7A42" w:rsidRPr="00BF2D91">
        <w:rPr>
          <w:rFonts w:asciiTheme="majorBidi" w:eastAsiaTheme="majorBidi" w:hAnsiTheme="majorBidi" w:cstheme="majorBidi"/>
          <w:sz w:val="24"/>
          <w:szCs w:val="24"/>
        </w:rPr>
        <w:t>were welcomed into the BCMGP</w:t>
      </w:r>
      <w:r w:rsidR="00282662" w:rsidRPr="00BF2D91">
        <w:rPr>
          <w:rFonts w:asciiTheme="majorBidi" w:eastAsiaTheme="majorBidi" w:hAnsiTheme="majorBidi" w:cstheme="majorBidi"/>
          <w:sz w:val="24"/>
          <w:szCs w:val="24"/>
        </w:rPr>
        <w:t xml:space="preserve"> so enthusiastically that they were often </w:t>
      </w:r>
      <w:r w:rsidR="00031999" w:rsidRPr="00BF2D91">
        <w:rPr>
          <w:rFonts w:asciiTheme="majorBidi" w:eastAsiaTheme="majorBidi" w:hAnsiTheme="majorBidi" w:cstheme="majorBidi"/>
          <w:sz w:val="24"/>
          <w:szCs w:val="24"/>
        </w:rPr>
        <w:t>not</w:t>
      </w:r>
      <w:r w:rsidR="00282662" w:rsidRPr="00BF2D91">
        <w:rPr>
          <w:rFonts w:asciiTheme="majorBidi" w:eastAsiaTheme="majorBidi" w:hAnsiTheme="majorBidi" w:cstheme="majorBidi"/>
          <w:sz w:val="24"/>
          <w:szCs w:val="24"/>
        </w:rPr>
        <w:t xml:space="preserve"> even</w:t>
      </w:r>
      <w:r w:rsidR="00031999" w:rsidRPr="00BF2D91">
        <w:rPr>
          <w:rFonts w:asciiTheme="majorBidi" w:eastAsiaTheme="majorBidi" w:hAnsiTheme="majorBidi" w:cstheme="majorBidi"/>
          <w:sz w:val="24"/>
          <w:szCs w:val="24"/>
        </w:rPr>
        <w:t xml:space="preserve"> </w:t>
      </w:r>
      <w:r w:rsidR="00282662" w:rsidRPr="00BF2D91">
        <w:rPr>
          <w:rFonts w:asciiTheme="majorBidi" w:eastAsiaTheme="majorBidi" w:hAnsiTheme="majorBidi" w:cstheme="majorBidi"/>
          <w:sz w:val="24"/>
          <w:szCs w:val="24"/>
        </w:rPr>
        <w:t xml:space="preserve">expected to </w:t>
      </w:r>
      <w:r w:rsidR="000C1255" w:rsidRPr="00BF2D91">
        <w:rPr>
          <w:rFonts w:asciiTheme="majorBidi" w:eastAsiaTheme="majorBidi" w:hAnsiTheme="majorBidi" w:cstheme="majorBidi"/>
          <w:sz w:val="24"/>
          <w:szCs w:val="24"/>
        </w:rPr>
        <w:t xml:space="preserve">meet </w:t>
      </w:r>
      <w:r w:rsidR="00031999" w:rsidRPr="00BF2D91">
        <w:rPr>
          <w:rFonts w:asciiTheme="majorBidi" w:eastAsiaTheme="majorBidi" w:hAnsiTheme="majorBidi" w:cstheme="majorBidi"/>
          <w:sz w:val="24"/>
          <w:szCs w:val="24"/>
        </w:rPr>
        <w:t>t</w:t>
      </w:r>
      <w:r w:rsidR="006615BD" w:rsidRPr="00BF2D91">
        <w:rPr>
          <w:rFonts w:asciiTheme="majorBidi" w:eastAsiaTheme="majorBidi" w:hAnsiTheme="majorBidi" w:cstheme="majorBidi"/>
          <w:sz w:val="24"/>
          <w:szCs w:val="24"/>
          <w:lang w:val="en-US"/>
        </w:rPr>
        <w:t>h</w:t>
      </w:r>
      <w:r w:rsidR="000C1255" w:rsidRPr="00BF2D91">
        <w:rPr>
          <w:rFonts w:asciiTheme="majorBidi" w:eastAsiaTheme="majorBidi" w:hAnsiTheme="majorBidi" w:cstheme="majorBidi"/>
          <w:sz w:val="24"/>
          <w:szCs w:val="24"/>
          <w:lang w:val="en-US"/>
        </w:rPr>
        <w:t>e</w:t>
      </w:r>
      <w:r w:rsidR="00A56158" w:rsidRPr="00BF2D91">
        <w:rPr>
          <w:rFonts w:asciiTheme="majorBidi" w:eastAsiaTheme="majorBidi" w:hAnsiTheme="majorBidi" w:cstheme="majorBidi"/>
          <w:sz w:val="24"/>
          <w:szCs w:val="24"/>
          <w:lang w:val="en-US"/>
        </w:rPr>
        <w:t xml:space="preserve"> </w:t>
      </w:r>
      <w:r w:rsidR="00D623EF" w:rsidRPr="00BF2D91">
        <w:rPr>
          <w:rFonts w:asciiTheme="majorBidi" w:eastAsiaTheme="majorBidi" w:hAnsiTheme="majorBidi" w:cstheme="majorBidi"/>
          <w:sz w:val="24"/>
          <w:szCs w:val="24"/>
          <w:lang w:val="en-US"/>
        </w:rPr>
        <w:t xml:space="preserve">bureaucratic requirements of its </w:t>
      </w:r>
      <w:r w:rsidR="006615BD" w:rsidRPr="00BF2D91">
        <w:rPr>
          <w:rFonts w:asciiTheme="majorBidi" w:eastAsiaTheme="majorBidi" w:hAnsiTheme="majorBidi" w:cstheme="majorBidi"/>
          <w:sz w:val="24"/>
          <w:szCs w:val="24"/>
          <w:lang w:val="en-US"/>
        </w:rPr>
        <w:t>application process</w:t>
      </w:r>
      <w:r w:rsidR="00031999" w:rsidRPr="00BF2D91">
        <w:rPr>
          <w:rFonts w:asciiTheme="majorBidi" w:eastAsiaTheme="majorBidi" w:hAnsiTheme="majorBidi" w:cstheme="majorBidi"/>
          <w:sz w:val="24"/>
          <w:szCs w:val="24"/>
          <w:lang w:val="en-US"/>
        </w:rPr>
        <w:t>.</w:t>
      </w:r>
      <w:r w:rsidR="00A56158" w:rsidRPr="00BF2D91">
        <w:rPr>
          <w:rFonts w:asciiTheme="majorBidi" w:eastAsiaTheme="majorBidi" w:hAnsiTheme="majorBidi" w:cstheme="majorBidi"/>
          <w:sz w:val="24"/>
          <w:szCs w:val="24"/>
          <w:lang w:val="en-US"/>
        </w:rPr>
        <w:t xml:space="preserve"> </w:t>
      </w:r>
      <w:r w:rsidR="00507F14">
        <w:rPr>
          <w:rFonts w:asciiTheme="majorBidi" w:eastAsiaTheme="majorBidi" w:hAnsiTheme="majorBidi" w:cstheme="majorBidi"/>
          <w:sz w:val="24"/>
          <w:szCs w:val="24"/>
          <w:lang w:val="en-US"/>
        </w:rPr>
        <w:t>[redacted]</w:t>
      </w:r>
      <w:r w:rsidR="009B3C02" w:rsidRPr="00BF2D91">
        <w:rPr>
          <w:rFonts w:asciiTheme="majorBidi" w:eastAsiaTheme="majorBidi" w:hAnsiTheme="majorBidi" w:cstheme="majorBidi"/>
          <w:sz w:val="24"/>
          <w:szCs w:val="24"/>
        </w:rPr>
        <w:t xml:space="preserve"> </w:t>
      </w:r>
      <w:r w:rsidR="00FF0F39" w:rsidRPr="00BF2D91">
        <w:rPr>
          <w:rFonts w:asciiTheme="majorBidi" w:eastAsiaTheme="majorBidi" w:hAnsiTheme="majorBidi" w:cstheme="majorBidi"/>
          <w:sz w:val="24"/>
          <w:szCs w:val="24"/>
        </w:rPr>
        <w:t xml:space="preserve">From the 1960s, </w:t>
      </w:r>
      <w:r w:rsidR="0099263C" w:rsidRPr="00BF2D91">
        <w:rPr>
          <w:rFonts w:asciiTheme="majorBidi" w:eastAsiaTheme="majorBidi" w:hAnsiTheme="majorBidi" w:cstheme="majorBidi"/>
          <w:sz w:val="24"/>
          <w:szCs w:val="24"/>
        </w:rPr>
        <w:t xml:space="preserve">as </w:t>
      </w:r>
      <w:r w:rsidR="00FF0F39" w:rsidRPr="00BF2D91">
        <w:rPr>
          <w:rFonts w:asciiTheme="majorBidi" w:eastAsiaTheme="majorBidi" w:hAnsiTheme="majorBidi" w:cstheme="majorBidi"/>
          <w:sz w:val="24"/>
          <w:szCs w:val="24"/>
        </w:rPr>
        <w:t xml:space="preserve">Spain experienced increasing economic prosperity and </w:t>
      </w:r>
      <w:r w:rsidR="0099263C" w:rsidRPr="00BF2D91">
        <w:rPr>
          <w:rFonts w:asciiTheme="majorBidi" w:eastAsiaTheme="majorBidi" w:hAnsiTheme="majorBidi" w:cstheme="majorBidi"/>
          <w:sz w:val="24"/>
          <w:szCs w:val="24"/>
        </w:rPr>
        <w:t>contact, via tourism and migration, with the more liberal outlooks of its European neighbours</w:t>
      </w:r>
      <w:r w:rsidR="009B3C02" w:rsidRPr="00BF2D91">
        <w:rPr>
          <w:rFonts w:asciiTheme="majorBidi" w:eastAsiaTheme="majorBidi" w:hAnsiTheme="majorBidi" w:cstheme="majorBidi"/>
          <w:sz w:val="24"/>
          <w:szCs w:val="24"/>
        </w:rPr>
        <w:t>, the Corps in</w:t>
      </w:r>
      <w:r w:rsidR="00FF0F39" w:rsidRPr="00BF2D91">
        <w:rPr>
          <w:rFonts w:asciiTheme="majorBidi" w:eastAsiaTheme="majorBidi" w:hAnsiTheme="majorBidi" w:cstheme="majorBidi"/>
          <w:sz w:val="24"/>
          <w:szCs w:val="24"/>
        </w:rPr>
        <w:t xml:space="preserve">creasingly </w:t>
      </w:r>
      <w:r w:rsidR="005767B8" w:rsidRPr="00BF2D91">
        <w:rPr>
          <w:rFonts w:asciiTheme="majorBidi" w:eastAsiaTheme="majorBidi" w:hAnsiTheme="majorBidi" w:cstheme="majorBidi"/>
          <w:sz w:val="24"/>
          <w:szCs w:val="24"/>
        </w:rPr>
        <w:t>became</w:t>
      </w:r>
      <w:r w:rsidR="009B3C02" w:rsidRPr="00BF2D91">
        <w:rPr>
          <w:rFonts w:asciiTheme="majorBidi" w:eastAsiaTheme="majorBidi" w:hAnsiTheme="majorBidi" w:cstheme="majorBidi"/>
          <w:sz w:val="24"/>
          <w:szCs w:val="24"/>
        </w:rPr>
        <w:t xml:space="preserve"> a relic of ‘Crusade’</w:t>
      </w:r>
      <w:r w:rsidR="00BA0638" w:rsidRPr="00BF2D91">
        <w:rPr>
          <w:rFonts w:asciiTheme="majorBidi" w:eastAsiaTheme="majorBidi" w:hAnsiTheme="majorBidi" w:cstheme="majorBidi"/>
          <w:sz w:val="24"/>
          <w:szCs w:val="24"/>
        </w:rPr>
        <w:t>.</w:t>
      </w:r>
      <w:r w:rsidR="00BA0638" w:rsidRPr="00BF2D91">
        <w:rPr>
          <w:rStyle w:val="FootnoteReference"/>
          <w:rFonts w:asciiTheme="majorBidi" w:eastAsiaTheme="majorBidi" w:hAnsiTheme="majorBidi" w:cstheme="majorBidi"/>
          <w:sz w:val="24"/>
          <w:szCs w:val="24"/>
        </w:rPr>
        <w:footnoteReference w:id="614"/>
      </w:r>
      <w:r w:rsidR="009B3C02" w:rsidRPr="00BF2D91">
        <w:rPr>
          <w:rFonts w:asciiTheme="majorBidi" w:eastAsiaTheme="majorBidi" w:hAnsiTheme="majorBidi" w:cstheme="majorBidi"/>
          <w:sz w:val="24"/>
          <w:szCs w:val="24"/>
        </w:rPr>
        <w:t xml:space="preserve"> </w:t>
      </w:r>
      <w:r w:rsidR="00BA0638" w:rsidRPr="00BF2D91">
        <w:rPr>
          <w:rFonts w:asciiTheme="majorBidi" w:eastAsiaTheme="majorBidi" w:hAnsiTheme="majorBidi" w:cstheme="majorBidi"/>
          <w:sz w:val="24"/>
          <w:szCs w:val="24"/>
        </w:rPr>
        <w:t>In its later years, the BCMGP</w:t>
      </w:r>
      <w:r w:rsidR="0099263C" w:rsidRPr="00BF2D91">
        <w:rPr>
          <w:rFonts w:asciiTheme="majorBidi" w:eastAsiaTheme="majorBidi" w:hAnsiTheme="majorBidi" w:cstheme="majorBidi"/>
          <w:sz w:val="24"/>
          <w:szCs w:val="24"/>
        </w:rPr>
        <w:t xml:space="preserve"> was thus, perhaps, especially </w:t>
      </w:r>
      <w:r w:rsidR="005767B8" w:rsidRPr="00BF2D91">
        <w:rPr>
          <w:rFonts w:asciiTheme="majorBidi" w:eastAsiaTheme="majorBidi" w:hAnsiTheme="majorBidi" w:cstheme="majorBidi"/>
          <w:sz w:val="24"/>
          <w:szCs w:val="24"/>
        </w:rPr>
        <w:t>welcoming of those</w:t>
      </w:r>
      <w:r w:rsidR="00BF3205" w:rsidRPr="00BF2D91">
        <w:rPr>
          <w:rFonts w:asciiTheme="majorBidi" w:eastAsiaTheme="majorBidi" w:hAnsiTheme="majorBidi" w:cstheme="majorBidi"/>
          <w:sz w:val="24"/>
          <w:szCs w:val="24"/>
        </w:rPr>
        <w:t xml:space="preserve"> who</w:t>
      </w:r>
      <w:r w:rsidR="005767B8" w:rsidRPr="00BF2D91">
        <w:rPr>
          <w:rFonts w:asciiTheme="majorBidi" w:eastAsiaTheme="majorBidi" w:hAnsiTheme="majorBidi" w:cstheme="majorBidi"/>
          <w:sz w:val="24"/>
          <w:szCs w:val="24"/>
        </w:rPr>
        <w:t xml:space="preserve">, like </w:t>
      </w:r>
      <w:r w:rsidR="005D41FB" w:rsidRPr="00BF2D91">
        <w:rPr>
          <w:rFonts w:asciiTheme="majorBidi" w:eastAsiaTheme="majorBidi" w:hAnsiTheme="majorBidi" w:cstheme="majorBidi"/>
          <w:sz w:val="24"/>
          <w:szCs w:val="24"/>
        </w:rPr>
        <w:t>W.</w:t>
      </w:r>
      <w:r w:rsidR="00BF3205" w:rsidRPr="00BF2D91">
        <w:rPr>
          <w:rFonts w:asciiTheme="majorBidi" w:eastAsiaTheme="majorBidi" w:hAnsiTheme="majorBidi" w:cstheme="majorBidi"/>
          <w:sz w:val="24"/>
          <w:szCs w:val="24"/>
          <w:lang w:val="en-US"/>
        </w:rPr>
        <w:t>,</w:t>
      </w:r>
      <w:r w:rsidR="00FF0F39" w:rsidRPr="00BF2D91">
        <w:rPr>
          <w:rFonts w:asciiTheme="majorBidi" w:eastAsiaTheme="majorBidi" w:hAnsiTheme="majorBidi" w:cstheme="majorBidi"/>
          <w:sz w:val="24"/>
          <w:szCs w:val="24"/>
          <w:lang w:val="en-US"/>
        </w:rPr>
        <w:t xml:space="preserve"> continued to promote the narratives of the late 1930s and 1940s.</w:t>
      </w:r>
    </w:p>
    <w:p w14:paraId="409F35E4" w14:textId="07300359" w:rsidR="00A56158" w:rsidRPr="00BF2D91" w:rsidRDefault="00A56158" w:rsidP="005F1CE6">
      <w:pPr>
        <w:spacing w:line="480" w:lineRule="auto"/>
        <w:ind w:firstLine="720"/>
        <w:jc w:val="both"/>
        <w:rPr>
          <w:rFonts w:asciiTheme="majorBidi" w:eastAsiaTheme="majorBidi" w:hAnsiTheme="majorBidi" w:cstheme="majorBidi"/>
          <w:sz w:val="24"/>
          <w:szCs w:val="24"/>
          <w:lang w:val="en-US"/>
        </w:rPr>
      </w:pPr>
      <w:r w:rsidRPr="00BF2D91">
        <w:rPr>
          <w:rFonts w:asciiTheme="majorBidi" w:eastAsiaTheme="majorBidi" w:hAnsiTheme="majorBidi" w:cstheme="majorBidi"/>
          <w:sz w:val="24"/>
          <w:szCs w:val="24"/>
          <w:lang w:val="en-US"/>
        </w:rPr>
        <w:t>Others came to the BCMGP late in life following the deterioration of thei</w:t>
      </w:r>
      <w:r w:rsidR="00BA0638" w:rsidRPr="00BF2D91">
        <w:rPr>
          <w:rFonts w:asciiTheme="majorBidi" w:eastAsiaTheme="majorBidi" w:hAnsiTheme="majorBidi" w:cstheme="majorBidi"/>
          <w:sz w:val="24"/>
          <w:szCs w:val="24"/>
          <w:lang w:val="en-US"/>
        </w:rPr>
        <w:t>r health</w:t>
      </w:r>
      <w:r w:rsidRPr="00BF2D91">
        <w:rPr>
          <w:rFonts w:asciiTheme="majorBidi" w:eastAsiaTheme="majorBidi" w:hAnsiTheme="majorBidi" w:cstheme="majorBidi"/>
          <w:sz w:val="24"/>
          <w:szCs w:val="24"/>
          <w:lang w:val="en-US"/>
        </w:rPr>
        <w:t xml:space="preserve">. </w:t>
      </w:r>
      <w:r w:rsidR="00507F14">
        <w:rPr>
          <w:rFonts w:asciiTheme="majorBidi" w:eastAsiaTheme="majorBidi" w:hAnsiTheme="majorBidi" w:cstheme="majorBidi"/>
          <w:sz w:val="24"/>
          <w:szCs w:val="24"/>
          <w:lang w:val="en-US"/>
        </w:rPr>
        <w:t>[redacted]</w:t>
      </w:r>
    </w:p>
    <w:p w14:paraId="53D39F9F" w14:textId="25BE558B" w:rsidR="004C636A" w:rsidRPr="00BF2D91" w:rsidRDefault="00A56158" w:rsidP="00BF3205">
      <w:pPr>
        <w:spacing w:line="480" w:lineRule="auto"/>
        <w:jc w:val="both"/>
        <w:rPr>
          <w:rFonts w:asciiTheme="majorBidi" w:eastAsiaTheme="majorBidi" w:hAnsiTheme="majorBidi" w:cstheme="majorBidi"/>
          <w:sz w:val="24"/>
          <w:szCs w:val="24"/>
          <w:lang w:val="en-US"/>
        </w:rPr>
      </w:pPr>
      <w:r w:rsidRPr="00BF2D91">
        <w:rPr>
          <w:rFonts w:asciiTheme="majorBidi" w:eastAsiaTheme="majorBidi" w:hAnsiTheme="majorBidi" w:cstheme="majorBidi"/>
          <w:sz w:val="24"/>
          <w:szCs w:val="24"/>
          <w:lang w:val="en-US"/>
        </w:rPr>
        <w:tab/>
        <w:t xml:space="preserve">A cursory glance at the records of the BCMGP, bursting with medical diagnoses and uniformly-typed witness statements, </w:t>
      </w:r>
      <w:r w:rsidR="00607557" w:rsidRPr="00BF2D91">
        <w:rPr>
          <w:rFonts w:asciiTheme="majorBidi" w:eastAsiaTheme="majorBidi" w:hAnsiTheme="majorBidi" w:cstheme="majorBidi"/>
          <w:sz w:val="24"/>
          <w:szCs w:val="24"/>
          <w:lang w:val="en-US"/>
        </w:rPr>
        <w:t>leaves an</w:t>
      </w:r>
      <w:r w:rsidRPr="00BF2D91">
        <w:rPr>
          <w:rFonts w:asciiTheme="majorBidi" w:eastAsiaTheme="majorBidi" w:hAnsiTheme="majorBidi" w:cstheme="majorBidi"/>
          <w:sz w:val="24"/>
          <w:szCs w:val="24"/>
          <w:lang w:val="en-US"/>
        </w:rPr>
        <w:t xml:space="preserve"> impression of bureaucratic objectivity. Such objectivity was, however, an illusion, and the BCMGP application process could be manipulated from all sides, not least by officer </w:t>
      </w:r>
      <w:proofErr w:type="spellStart"/>
      <w:r w:rsidRPr="00BF2D91">
        <w:rPr>
          <w:rFonts w:asciiTheme="majorBidi" w:eastAsiaTheme="majorBidi" w:hAnsiTheme="majorBidi" w:cstheme="majorBidi"/>
          <w:i/>
          <w:iCs/>
          <w:sz w:val="24"/>
          <w:szCs w:val="24"/>
          <w:lang w:val="en-US"/>
        </w:rPr>
        <w:t>mutilados</w:t>
      </w:r>
      <w:proofErr w:type="spellEnd"/>
      <w:r w:rsidRPr="00BF2D91">
        <w:rPr>
          <w:rFonts w:asciiTheme="majorBidi" w:eastAsiaTheme="majorBidi" w:hAnsiTheme="majorBidi" w:cstheme="majorBidi"/>
          <w:i/>
          <w:iCs/>
          <w:sz w:val="24"/>
          <w:szCs w:val="24"/>
          <w:lang w:val="en-US"/>
        </w:rPr>
        <w:t xml:space="preserve"> </w:t>
      </w:r>
      <w:r w:rsidRPr="00BF2D91">
        <w:rPr>
          <w:rFonts w:asciiTheme="majorBidi" w:eastAsiaTheme="majorBidi" w:hAnsiTheme="majorBidi" w:cstheme="majorBidi"/>
          <w:sz w:val="24"/>
          <w:szCs w:val="24"/>
          <w:lang w:val="en-US"/>
        </w:rPr>
        <w:t xml:space="preserve">employed within the Corps. This state of affairs reflected the importance of social networks in Francoist Spain, and the fact that service within the Nationalist army was, by itself, insufficient to secure </w:t>
      </w:r>
      <w:r w:rsidRPr="00BF2D91">
        <w:rPr>
          <w:rFonts w:asciiTheme="majorBidi" w:eastAsiaTheme="majorBidi" w:hAnsiTheme="majorBidi" w:cstheme="majorBidi"/>
          <w:sz w:val="24"/>
          <w:szCs w:val="24"/>
          <w:lang w:val="en-US"/>
        </w:rPr>
        <w:lastRenderedPageBreak/>
        <w:t>veterans a place within the BCMGP.</w:t>
      </w:r>
      <w:r w:rsidR="000317E5" w:rsidRPr="00BF2D91">
        <w:rPr>
          <w:rFonts w:asciiTheme="majorBidi" w:eastAsiaTheme="majorBidi" w:hAnsiTheme="majorBidi" w:cstheme="majorBidi"/>
          <w:sz w:val="24"/>
          <w:szCs w:val="24"/>
          <w:lang w:val="en-US"/>
        </w:rPr>
        <w:t xml:space="preserve"> The victim/vanquished dichotomy thus fails to accurately reflect the experiences of many Francoist </w:t>
      </w:r>
      <w:proofErr w:type="spellStart"/>
      <w:r w:rsidR="000317E5" w:rsidRPr="00BF2D91">
        <w:rPr>
          <w:rFonts w:asciiTheme="majorBidi" w:eastAsiaTheme="majorBidi" w:hAnsiTheme="majorBidi" w:cstheme="majorBidi"/>
          <w:i/>
          <w:iCs/>
          <w:sz w:val="24"/>
          <w:szCs w:val="24"/>
          <w:lang w:val="en-US"/>
        </w:rPr>
        <w:t>mutilados</w:t>
      </w:r>
      <w:proofErr w:type="spellEnd"/>
      <w:r w:rsidR="000317E5" w:rsidRPr="00BF2D91">
        <w:rPr>
          <w:rFonts w:asciiTheme="majorBidi" w:eastAsiaTheme="majorBidi" w:hAnsiTheme="majorBidi" w:cstheme="majorBidi"/>
          <w:sz w:val="24"/>
          <w:szCs w:val="24"/>
          <w:lang w:val="en-US"/>
        </w:rPr>
        <w:t xml:space="preserve">, who </w:t>
      </w:r>
      <w:r w:rsidR="00CA3D1D" w:rsidRPr="00BF2D91">
        <w:rPr>
          <w:rFonts w:asciiTheme="majorBidi" w:eastAsiaTheme="majorBidi" w:hAnsiTheme="majorBidi" w:cstheme="majorBidi"/>
          <w:sz w:val="24"/>
          <w:szCs w:val="24"/>
          <w:lang w:val="en-US"/>
        </w:rPr>
        <w:t xml:space="preserve">often </w:t>
      </w:r>
      <w:r w:rsidR="000317E5" w:rsidRPr="00BF2D91">
        <w:rPr>
          <w:rFonts w:asciiTheme="majorBidi" w:eastAsiaTheme="majorBidi" w:hAnsiTheme="majorBidi" w:cstheme="majorBidi"/>
          <w:sz w:val="24"/>
          <w:szCs w:val="24"/>
          <w:lang w:val="en-US"/>
        </w:rPr>
        <w:t>struggled to convince the regime to support them. Equally, the BCMGP’s skeptical stance</w:t>
      </w:r>
      <w:r w:rsidR="00BF3205" w:rsidRPr="00BF2D91">
        <w:rPr>
          <w:rFonts w:asciiTheme="majorBidi" w:eastAsiaTheme="majorBidi" w:hAnsiTheme="majorBidi" w:cstheme="majorBidi"/>
          <w:sz w:val="24"/>
          <w:szCs w:val="24"/>
          <w:lang w:val="en-US"/>
        </w:rPr>
        <w:t xml:space="preserve">, though increasingly benevolent in </w:t>
      </w:r>
      <w:r w:rsidR="00FE287A">
        <w:rPr>
          <w:rFonts w:asciiTheme="majorBidi" w:eastAsiaTheme="majorBidi" w:hAnsiTheme="majorBidi" w:cstheme="majorBidi"/>
          <w:sz w:val="24"/>
          <w:szCs w:val="24"/>
          <w:lang w:val="en-US"/>
        </w:rPr>
        <w:t xml:space="preserve">the </w:t>
      </w:r>
      <w:r w:rsidR="00BF3205" w:rsidRPr="00BF2D91">
        <w:rPr>
          <w:rFonts w:asciiTheme="majorBidi" w:eastAsiaTheme="majorBidi" w:hAnsiTheme="majorBidi" w:cstheme="majorBidi"/>
          <w:sz w:val="24"/>
          <w:szCs w:val="24"/>
          <w:lang w:val="en-US"/>
        </w:rPr>
        <w:t>regime’s later years,</w:t>
      </w:r>
      <w:r w:rsidR="000317E5" w:rsidRPr="00BF2D91">
        <w:rPr>
          <w:rFonts w:asciiTheme="majorBidi" w:eastAsiaTheme="majorBidi" w:hAnsiTheme="majorBidi" w:cstheme="majorBidi"/>
          <w:sz w:val="24"/>
          <w:szCs w:val="24"/>
          <w:lang w:val="en-US"/>
        </w:rPr>
        <w:t xml:space="preserve"> betrayed the state’s recognition that service within the Francoist army did not guarante</w:t>
      </w:r>
      <w:r w:rsidR="00CA3D1D" w:rsidRPr="00BF2D91">
        <w:rPr>
          <w:rFonts w:asciiTheme="majorBidi" w:eastAsiaTheme="majorBidi" w:hAnsiTheme="majorBidi" w:cstheme="majorBidi"/>
          <w:sz w:val="24"/>
          <w:szCs w:val="24"/>
          <w:lang w:val="en-US"/>
        </w:rPr>
        <w:t>e loyalty. The BCMGP’s administrative structures thus co</w:t>
      </w:r>
      <w:r w:rsidR="006B3A86" w:rsidRPr="00BF2D91">
        <w:rPr>
          <w:rFonts w:asciiTheme="majorBidi" w:eastAsiaTheme="majorBidi" w:hAnsiTheme="majorBidi" w:cstheme="majorBidi"/>
          <w:sz w:val="24"/>
          <w:szCs w:val="24"/>
          <w:lang w:val="en-US"/>
        </w:rPr>
        <w:t>-</w:t>
      </w:r>
      <w:r w:rsidR="00CA3D1D" w:rsidRPr="00BF2D91">
        <w:rPr>
          <w:rFonts w:asciiTheme="majorBidi" w:eastAsiaTheme="majorBidi" w:hAnsiTheme="majorBidi" w:cstheme="majorBidi"/>
          <w:sz w:val="24"/>
          <w:szCs w:val="24"/>
          <w:lang w:val="en-US"/>
        </w:rPr>
        <w:t>opted veterans</w:t>
      </w:r>
      <w:r w:rsidR="00E54066" w:rsidRPr="00BF2D91">
        <w:rPr>
          <w:rFonts w:asciiTheme="majorBidi" w:eastAsiaTheme="majorBidi" w:hAnsiTheme="majorBidi" w:cstheme="majorBidi"/>
          <w:sz w:val="24"/>
          <w:szCs w:val="24"/>
          <w:lang w:val="en-US"/>
        </w:rPr>
        <w:t xml:space="preserve"> </w:t>
      </w:r>
      <w:r w:rsidR="000317E5" w:rsidRPr="00BF2D91">
        <w:rPr>
          <w:rFonts w:asciiTheme="majorBidi" w:eastAsiaTheme="majorBidi" w:hAnsiTheme="majorBidi" w:cstheme="majorBidi"/>
          <w:sz w:val="24"/>
          <w:szCs w:val="24"/>
          <w:lang w:val="en-US"/>
        </w:rPr>
        <w:t>into the reg</w:t>
      </w:r>
      <w:r w:rsidR="00E54066" w:rsidRPr="00BF2D91">
        <w:rPr>
          <w:rFonts w:asciiTheme="majorBidi" w:eastAsiaTheme="majorBidi" w:hAnsiTheme="majorBidi" w:cstheme="majorBidi"/>
          <w:sz w:val="24"/>
          <w:szCs w:val="24"/>
          <w:lang w:val="en-US"/>
        </w:rPr>
        <w:t>ime</w:t>
      </w:r>
      <w:r w:rsidR="00CA3D1D" w:rsidRPr="00BF2D91">
        <w:rPr>
          <w:rFonts w:asciiTheme="majorBidi" w:eastAsiaTheme="majorBidi" w:hAnsiTheme="majorBidi" w:cstheme="majorBidi"/>
          <w:sz w:val="24"/>
          <w:szCs w:val="24"/>
          <w:lang w:val="en-US"/>
        </w:rPr>
        <w:t xml:space="preserve"> while subordinating them to its patronage structures.</w:t>
      </w:r>
      <w:r w:rsidR="00BF3205" w:rsidRPr="00BF2D91">
        <w:rPr>
          <w:rFonts w:asciiTheme="majorBidi" w:eastAsiaTheme="majorBidi" w:hAnsiTheme="majorBidi" w:cstheme="majorBidi"/>
          <w:sz w:val="24"/>
          <w:szCs w:val="24"/>
          <w:lang w:val="en-US"/>
        </w:rPr>
        <w:t xml:space="preserve"> </w:t>
      </w:r>
    </w:p>
    <w:p w14:paraId="755B4CCB" w14:textId="77777777" w:rsidR="00CA3D1D" w:rsidRPr="00BF2D91" w:rsidRDefault="00CA3D1D" w:rsidP="00CA3D1D">
      <w:pPr>
        <w:spacing w:line="480" w:lineRule="auto"/>
        <w:jc w:val="both"/>
        <w:rPr>
          <w:rFonts w:asciiTheme="majorBidi" w:eastAsiaTheme="majorBidi" w:hAnsiTheme="majorBidi" w:cstheme="majorBidi"/>
          <w:sz w:val="24"/>
          <w:szCs w:val="24"/>
          <w:lang w:val="en-US"/>
        </w:rPr>
      </w:pPr>
    </w:p>
    <w:p w14:paraId="4DDCB9EB" w14:textId="377ACA7C" w:rsidR="0026752A" w:rsidRPr="00BF2D91" w:rsidRDefault="0026752A" w:rsidP="00D46A08">
      <w:pPr>
        <w:pStyle w:val="Heading2"/>
        <w:rPr>
          <w:rFonts w:asciiTheme="majorBidi" w:hAnsiTheme="majorBidi" w:cstheme="majorBidi"/>
          <w:sz w:val="24"/>
          <w:szCs w:val="24"/>
        </w:rPr>
      </w:pPr>
      <w:bookmarkStart w:id="52" w:name="_Toc515359444"/>
      <w:r w:rsidRPr="00BF2D91">
        <w:rPr>
          <w:rFonts w:asciiTheme="majorBidi" w:hAnsiTheme="majorBidi" w:cstheme="majorBidi"/>
          <w:sz w:val="24"/>
          <w:szCs w:val="24"/>
        </w:rPr>
        <w:t>P</w:t>
      </w:r>
      <w:r w:rsidR="00742ADB" w:rsidRPr="00BF2D91">
        <w:rPr>
          <w:rFonts w:asciiTheme="majorBidi" w:hAnsiTheme="majorBidi" w:cstheme="majorBidi"/>
          <w:sz w:val="24"/>
          <w:szCs w:val="24"/>
        </w:rPr>
        <w:t>aternalist</w:t>
      </w:r>
      <w:r w:rsidR="005C27A0" w:rsidRPr="00BF2D91">
        <w:rPr>
          <w:rFonts w:asciiTheme="majorBidi" w:hAnsiTheme="majorBidi" w:cstheme="majorBidi"/>
          <w:sz w:val="24"/>
          <w:szCs w:val="24"/>
        </w:rPr>
        <w:t>ic</w:t>
      </w:r>
      <w:r w:rsidR="00742ADB" w:rsidRPr="00BF2D91">
        <w:rPr>
          <w:rFonts w:asciiTheme="majorBidi" w:hAnsiTheme="majorBidi" w:cstheme="majorBidi"/>
          <w:sz w:val="24"/>
          <w:szCs w:val="24"/>
        </w:rPr>
        <w:t xml:space="preserve"> benevolence</w:t>
      </w:r>
      <w:r w:rsidR="00D46A08" w:rsidRPr="00BF2D91">
        <w:rPr>
          <w:rFonts w:asciiTheme="majorBidi" w:hAnsiTheme="majorBidi" w:cstheme="majorBidi"/>
          <w:sz w:val="24"/>
          <w:szCs w:val="24"/>
        </w:rPr>
        <w:t xml:space="preserve"> in practice</w:t>
      </w:r>
      <w:r w:rsidRPr="00BF2D91">
        <w:rPr>
          <w:rFonts w:asciiTheme="majorBidi" w:hAnsiTheme="majorBidi" w:cstheme="majorBidi"/>
          <w:sz w:val="24"/>
          <w:szCs w:val="24"/>
        </w:rPr>
        <w:t>:</w:t>
      </w:r>
      <w:r w:rsidR="00D46A08" w:rsidRPr="00BF2D91">
        <w:rPr>
          <w:rFonts w:asciiTheme="majorBidi" w:hAnsiTheme="majorBidi" w:cstheme="majorBidi"/>
          <w:sz w:val="24"/>
          <w:szCs w:val="24"/>
        </w:rPr>
        <w:t xml:space="preserve"> the case of the</w:t>
      </w:r>
      <w:r w:rsidRPr="00BF2D91">
        <w:rPr>
          <w:rFonts w:asciiTheme="majorBidi" w:hAnsiTheme="majorBidi" w:cstheme="majorBidi"/>
          <w:sz w:val="24"/>
          <w:szCs w:val="24"/>
        </w:rPr>
        <w:t xml:space="preserve"> </w:t>
      </w:r>
      <w:r w:rsidRPr="00BF2D91">
        <w:rPr>
          <w:rFonts w:asciiTheme="majorBidi" w:hAnsiTheme="majorBidi" w:cstheme="majorBidi"/>
          <w:i/>
          <w:iCs/>
          <w:sz w:val="24"/>
          <w:szCs w:val="24"/>
        </w:rPr>
        <w:t xml:space="preserve">Damas </w:t>
      </w:r>
      <w:proofErr w:type="spellStart"/>
      <w:r w:rsidRPr="00BF2D91">
        <w:rPr>
          <w:rFonts w:asciiTheme="majorBidi" w:hAnsiTheme="majorBidi" w:cstheme="majorBidi"/>
          <w:i/>
          <w:iCs/>
          <w:sz w:val="24"/>
          <w:szCs w:val="24"/>
        </w:rPr>
        <w:t>Mutiladas</w:t>
      </w:r>
      <w:bookmarkEnd w:id="52"/>
      <w:proofErr w:type="spellEnd"/>
    </w:p>
    <w:p w14:paraId="27D54769" w14:textId="3D6B66D0" w:rsidR="0026752A" w:rsidRPr="00BF2D91" w:rsidRDefault="0026752A" w:rsidP="005A18E1">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 xml:space="preserve">Most people mobilised by the Francoist war effort were male. For supporters of the rebel cause, Republican </w:t>
      </w:r>
      <w:proofErr w:type="spellStart"/>
      <w:r w:rsidRPr="00BF2D91">
        <w:rPr>
          <w:rFonts w:asciiTheme="majorBidi" w:eastAsia="Times New Roman" w:hAnsiTheme="majorBidi" w:cstheme="majorBidi"/>
          <w:i/>
          <w:sz w:val="24"/>
          <w:szCs w:val="24"/>
        </w:rPr>
        <w:t>milicianas</w:t>
      </w:r>
      <w:proofErr w:type="spellEnd"/>
      <w:r w:rsidRPr="00BF2D91">
        <w:rPr>
          <w:rFonts w:asciiTheme="majorBidi" w:eastAsia="Times New Roman" w:hAnsiTheme="majorBidi" w:cstheme="majorBidi"/>
          <w:i/>
          <w:sz w:val="24"/>
          <w:szCs w:val="24"/>
        </w:rPr>
        <w:t xml:space="preserve"> </w:t>
      </w:r>
      <w:r w:rsidRPr="00BF2D91">
        <w:rPr>
          <w:rFonts w:asciiTheme="majorBidi" w:eastAsia="Times New Roman" w:hAnsiTheme="majorBidi" w:cstheme="majorBidi"/>
          <w:sz w:val="24"/>
          <w:szCs w:val="24"/>
        </w:rPr>
        <w:t>who served on the front were an abomination, and living proof of the dangers posed by ‘Marxism’ to family life.</w:t>
      </w:r>
      <w:r w:rsidRPr="00BF2D91">
        <w:rPr>
          <w:rStyle w:val="FootnoteReference"/>
          <w:rFonts w:asciiTheme="majorBidi" w:eastAsia="Times New Roman" w:hAnsiTheme="majorBidi" w:cstheme="majorBidi"/>
          <w:sz w:val="24"/>
          <w:szCs w:val="24"/>
        </w:rPr>
        <w:footnoteReference w:id="615"/>
      </w:r>
      <w:r w:rsidRPr="00BF2D91">
        <w:rPr>
          <w:rFonts w:asciiTheme="majorBidi" w:eastAsia="Times New Roman" w:hAnsiTheme="majorBidi" w:cstheme="majorBidi"/>
          <w:sz w:val="24"/>
          <w:szCs w:val="24"/>
        </w:rPr>
        <w:t xml:space="preserve"> Yet </w:t>
      </w:r>
      <w:r w:rsidR="00A07EBA" w:rsidRPr="00BF2D91">
        <w:rPr>
          <w:rFonts w:asciiTheme="majorBidi" w:eastAsia="Times New Roman" w:hAnsiTheme="majorBidi" w:cstheme="majorBidi"/>
          <w:sz w:val="24"/>
          <w:szCs w:val="24"/>
        </w:rPr>
        <w:t xml:space="preserve">Nationalist </w:t>
      </w:r>
      <w:r w:rsidRPr="00BF2D91">
        <w:rPr>
          <w:rFonts w:asciiTheme="majorBidi" w:eastAsia="Times New Roman" w:hAnsiTheme="majorBidi" w:cstheme="majorBidi"/>
          <w:sz w:val="24"/>
          <w:szCs w:val="24"/>
        </w:rPr>
        <w:t xml:space="preserve">women did play an active role in the conflict through various channels, such as the Falange’s </w:t>
      </w:r>
      <w:proofErr w:type="spellStart"/>
      <w:r w:rsidRPr="00BF2D91">
        <w:rPr>
          <w:rFonts w:asciiTheme="majorBidi" w:eastAsia="Times New Roman" w:hAnsiTheme="majorBidi" w:cstheme="majorBidi"/>
          <w:sz w:val="24"/>
          <w:szCs w:val="24"/>
        </w:rPr>
        <w:t>Sección</w:t>
      </w:r>
      <w:proofErr w:type="spellEnd"/>
      <w:r w:rsidRPr="00BF2D91">
        <w:rPr>
          <w:rFonts w:asciiTheme="majorBidi" w:eastAsia="Times New Roman" w:hAnsiTheme="majorBidi" w:cstheme="majorBidi"/>
          <w:sz w:val="24"/>
          <w:szCs w:val="24"/>
        </w:rPr>
        <w:t xml:space="preserve"> </w:t>
      </w:r>
      <w:proofErr w:type="spellStart"/>
      <w:r w:rsidRPr="00BF2D91">
        <w:rPr>
          <w:rFonts w:asciiTheme="majorBidi" w:eastAsia="Times New Roman" w:hAnsiTheme="majorBidi" w:cstheme="majorBidi"/>
          <w:sz w:val="24"/>
          <w:szCs w:val="24"/>
        </w:rPr>
        <w:t>Femenina</w:t>
      </w:r>
      <w:proofErr w:type="spellEnd"/>
      <w:r w:rsidRPr="00BF2D91">
        <w:rPr>
          <w:rFonts w:asciiTheme="majorBidi" w:eastAsia="Times New Roman" w:hAnsiTheme="majorBidi" w:cstheme="majorBidi"/>
          <w:sz w:val="24"/>
          <w:szCs w:val="24"/>
        </w:rPr>
        <w:t xml:space="preserve"> (Women’s Section) or the Carlist </w:t>
      </w:r>
      <w:r w:rsidRPr="00BF2D91">
        <w:rPr>
          <w:rFonts w:asciiTheme="majorBidi" w:eastAsia="Times New Roman" w:hAnsiTheme="majorBidi" w:cstheme="majorBidi"/>
          <w:i/>
          <w:iCs/>
          <w:sz w:val="24"/>
          <w:szCs w:val="24"/>
        </w:rPr>
        <w:t xml:space="preserve">Margaritas </w:t>
      </w:r>
      <w:r w:rsidRPr="00BF2D91">
        <w:rPr>
          <w:rFonts w:asciiTheme="majorBidi" w:eastAsia="Times New Roman" w:hAnsiTheme="majorBidi" w:cstheme="majorBidi"/>
          <w:sz w:val="24"/>
          <w:szCs w:val="24"/>
        </w:rPr>
        <w:t xml:space="preserve">(Marguerites). As nurses and washerwomen, women </w:t>
      </w:r>
      <w:r w:rsidR="005A18E1" w:rsidRPr="00BF2D91">
        <w:rPr>
          <w:rFonts w:asciiTheme="majorBidi" w:eastAsia="Times New Roman" w:hAnsiTheme="majorBidi" w:cstheme="majorBidi"/>
          <w:sz w:val="24"/>
          <w:szCs w:val="24"/>
        </w:rPr>
        <w:t xml:space="preserve">on the Nationalist side </w:t>
      </w:r>
      <w:r w:rsidRPr="00BF2D91">
        <w:rPr>
          <w:rFonts w:asciiTheme="majorBidi" w:eastAsia="Times New Roman" w:hAnsiTheme="majorBidi" w:cstheme="majorBidi"/>
          <w:sz w:val="24"/>
          <w:szCs w:val="24"/>
        </w:rPr>
        <w:t>worked in dangerous conditions, and some were killed or injured as a result.</w:t>
      </w:r>
      <w:r w:rsidRPr="00BF2D91">
        <w:rPr>
          <w:rStyle w:val="FootnoteReference"/>
          <w:rFonts w:asciiTheme="majorBidi" w:eastAsia="Times New Roman" w:hAnsiTheme="majorBidi" w:cstheme="majorBidi"/>
          <w:sz w:val="24"/>
          <w:szCs w:val="24"/>
        </w:rPr>
        <w:footnoteReference w:id="616"/>
      </w:r>
      <w:r w:rsidRPr="00BF2D91">
        <w:rPr>
          <w:rFonts w:asciiTheme="majorBidi" w:eastAsia="Times New Roman" w:hAnsiTheme="majorBidi" w:cstheme="majorBidi"/>
          <w:sz w:val="24"/>
          <w:szCs w:val="24"/>
        </w:rPr>
        <w:t xml:space="preserve"> The numbers of mutilated women were so small that no separate procedures were established to manage their claims to war pensions. Such women therefore ended up within the BCMGP, and, somewhat unusually, were categorised as ‘ex-combatants’. Referred to as ‘Mutilated Ladies’ (</w:t>
      </w:r>
      <w:r w:rsidRPr="00BF2D91">
        <w:rPr>
          <w:rFonts w:asciiTheme="majorBidi" w:eastAsia="Times New Roman" w:hAnsiTheme="majorBidi" w:cstheme="majorBidi"/>
          <w:i/>
          <w:sz w:val="24"/>
          <w:szCs w:val="24"/>
        </w:rPr>
        <w:t xml:space="preserve">Damas </w:t>
      </w:r>
      <w:proofErr w:type="spellStart"/>
      <w:r w:rsidRPr="00BF2D91">
        <w:rPr>
          <w:rFonts w:asciiTheme="majorBidi" w:eastAsia="Times New Roman" w:hAnsiTheme="majorBidi" w:cstheme="majorBidi"/>
          <w:i/>
          <w:sz w:val="24"/>
          <w:szCs w:val="24"/>
        </w:rPr>
        <w:t>Mutiladas</w:t>
      </w:r>
      <w:proofErr w:type="spellEnd"/>
      <w:r w:rsidRPr="00BF2D91">
        <w:rPr>
          <w:rFonts w:asciiTheme="majorBidi" w:eastAsia="Times New Roman" w:hAnsiTheme="majorBidi" w:cstheme="majorBidi"/>
          <w:sz w:val="24"/>
          <w:szCs w:val="24"/>
        </w:rPr>
        <w:t xml:space="preserve">), the </w:t>
      </w:r>
      <w:r w:rsidR="005C27A0" w:rsidRPr="00BF2D91">
        <w:rPr>
          <w:rFonts w:asciiTheme="majorBidi" w:eastAsia="Times New Roman" w:hAnsiTheme="majorBidi" w:cstheme="majorBidi"/>
          <w:sz w:val="24"/>
          <w:szCs w:val="24"/>
        </w:rPr>
        <w:t xml:space="preserve">BCMGP’s management of the </w:t>
      </w:r>
      <w:proofErr w:type="spellStart"/>
      <w:r w:rsidR="005C27A0" w:rsidRPr="00BF2D91">
        <w:rPr>
          <w:rFonts w:asciiTheme="majorBidi" w:eastAsia="Times New Roman" w:hAnsiTheme="majorBidi" w:cstheme="majorBidi"/>
          <w:i/>
          <w:iCs/>
          <w:sz w:val="24"/>
          <w:szCs w:val="24"/>
        </w:rPr>
        <w:t>mutiladas</w:t>
      </w:r>
      <w:proofErr w:type="spellEnd"/>
      <w:r w:rsidR="005C27A0" w:rsidRPr="00BF2D91">
        <w:rPr>
          <w:rFonts w:asciiTheme="majorBidi" w:eastAsia="Times New Roman" w:hAnsiTheme="majorBidi" w:cstheme="majorBidi"/>
          <w:i/>
          <w:iCs/>
          <w:sz w:val="24"/>
          <w:szCs w:val="24"/>
        </w:rPr>
        <w:t xml:space="preserve"> </w:t>
      </w:r>
      <w:r w:rsidR="005C27A0" w:rsidRPr="00BF2D91">
        <w:rPr>
          <w:rFonts w:asciiTheme="majorBidi" w:eastAsia="Times New Roman" w:hAnsiTheme="majorBidi" w:cstheme="majorBidi"/>
          <w:sz w:val="24"/>
          <w:szCs w:val="24"/>
        </w:rPr>
        <w:t>epitomises Francoist re</w:t>
      </w:r>
      <w:r w:rsidR="00FA7791" w:rsidRPr="00BF2D91">
        <w:rPr>
          <w:rFonts w:asciiTheme="majorBidi" w:eastAsia="Times New Roman" w:hAnsiTheme="majorBidi" w:cstheme="majorBidi"/>
          <w:sz w:val="24"/>
          <w:szCs w:val="24"/>
        </w:rPr>
        <w:t>gime’s ‘grace-and-</w:t>
      </w:r>
      <w:r w:rsidR="005C27A0" w:rsidRPr="00BF2D91">
        <w:rPr>
          <w:rFonts w:asciiTheme="majorBidi" w:eastAsia="Times New Roman" w:hAnsiTheme="majorBidi" w:cstheme="majorBidi"/>
          <w:sz w:val="24"/>
          <w:szCs w:val="24"/>
        </w:rPr>
        <w:t xml:space="preserve">favour’ approach to government. </w:t>
      </w:r>
      <w:r w:rsidRPr="00BF2D91">
        <w:rPr>
          <w:rFonts w:asciiTheme="majorBidi" w:eastAsia="Times New Roman" w:hAnsiTheme="majorBidi" w:cstheme="majorBidi"/>
          <w:sz w:val="24"/>
          <w:szCs w:val="24"/>
        </w:rPr>
        <w:t xml:space="preserve">While the ‘veteran’ status of such women certainly </w:t>
      </w:r>
      <w:r w:rsidRPr="00BF2D91">
        <w:rPr>
          <w:rFonts w:asciiTheme="majorBidi" w:eastAsia="Times New Roman" w:hAnsiTheme="majorBidi" w:cstheme="majorBidi"/>
          <w:sz w:val="24"/>
          <w:szCs w:val="24"/>
        </w:rPr>
        <w:lastRenderedPageBreak/>
        <w:t xml:space="preserve">contradicted Francoist </w:t>
      </w:r>
      <w:r w:rsidR="009024F2" w:rsidRPr="00BF2D91">
        <w:rPr>
          <w:rFonts w:asciiTheme="majorBidi" w:eastAsia="Times New Roman" w:hAnsiTheme="majorBidi" w:cstheme="majorBidi"/>
          <w:sz w:val="24"/>
          <w:szCs w:val="24"/>
        </w:rPr>
        <w:t>understandings of gender—</w:t>
      </w:r>
      <w:r w:rsidRPr="00BF2D91">
        <w:rPr>
          <w:rFonts w:asciiTheme="majorBidi" w:eastAsia="Times New Roman" w:hAnsiTheme="majorBidi" w:cstheme="majorBidi"/>
          <w:sz w:val="24"/>
          <w:szCs w:val="24"/>
        </w:rPr>
        <w:t>particularly the association of war with masculinity, and the femin</w:t>
      </w:r>
      <w:r w:rsidR="009024F2" w:rsidRPr="00BF2D91">
        <w:rPr>
          <w:rFonts w:asciiTheme="majorBidi" w:eastAsia="Times New Roman" w:hAnsiTheme="majorBidi" w:cstheme="majorBidi"/>
          <w:sz w:val="24"/>
          <w:szCs w:val="24"/>
        </w:rPr>
        <w:t>isation of the domestic sphere—</w:t>
      </w:r>
      <w:r w:rsidRPr="00BF2D91">
        <w:rPr>
          <w:rFonts w:asciiTheme="majorBidi" w:eastAsia="Times New Roman" w:hAnsiTheme="majorBidi" w:cstheme="majorBidi"/>
          <w:sz w:val="24"/>
          <w:szCs w:val="24"/>
        </w:rPr>
        <w:t xml:space="preserve">this categorisation reflected the </w:t>
      </w:r>
      <w:r w:rsidR="00384CA8" w:rsidRPr="00BF2D91">
        <w:rPr>
          <w:rFonts w:asciiTheme="majorBidi" w:eastAsia="Times New Roman" w:hAnsiTheme="majorBidi" w:cstheme="majorBidi"/>
          <w:sz w:val="24"/>
          <w:szCs w:val="24"/>
        </w:rPr>
        <w:t>discretionary nature of Francoist governance, and its willingness</w:t>
      </w:r>
      <w:r w:rsidR="00365E81" w:rsidRPr="00BF2D91">
        <w:rPr>
          <w:rFonts w:asciiTheme="majorBidi" w:eastAsia="Times New Roman" w:hAnsiTheme="majorBidi" w:cstheme="majorBidi"/>
          <w:sz w:val="24"/>
          <w:szCs w:val="24"/>
        </w:rPr>
        <w:t xml:space="preserve"> </w:t>
      </w:r>
      <w:r w:rsidR="0070736F" w:rsidRPr="00BF2D91">
        <w:rPr>
          <w:rFonts w:asciiTheme="majorBidi" w:eastAsia="Times New Roman" w:hAnsiTheme="majorBidi" w:cstheme="majorBidi"/>
          <w:sz w:val="24"/>
          <w:szCs w:val="24"/>
        </w:rPr>
        <w:t xml:space="preserve">to </w:t>
      </w:r>
      <w:r w:rsidR="00365E81" w:rsidRPr="00BF2D91">
        <w:rPr>
          <w:rFonts w:asciiTheme="majorBidi" w:eastAsia="Times New Roman" w:hAnsiTheme="majorBidi" w:cstheme="majorBidi"/>
          <w:sz w:val="24"/>
          <w:szCs w:val="24"/>
        </w:rPr>
        <w:t>grant concessions</w:t>
      </w:r>
      <w:r w:rsidRPr="00BF2D91">
        <w:rPr>
          <w:rFonts w:asciiTheme="majorBidi" w:eastAsia="Times New Roman" w:hAnsiTheme="majorBidi" w:cstheme="majorBidi"/>
          <w:sz w:val="24"/>
          <w:szCs w:val="24"/>
        </w:rPr>
        <w:t xml:space="preserve"> to </w:t>
      </w:r>
      <w:r w:rsidR="00365E81" w:rsidRPr="00BF2D91">
        <w:rPr>
          <w:rFonts w:asciiTheme="majorBidi" w:eastAsia="Times New Roman" w:hAnsiTheme="majorBidi" w:cstheme="majorBidi"/>
          <w:sz w:val="24"/>
          <w:szCs w:val="24"/>
        </w:rPr>
        <w:t>certain individuals, even when this contradicted</w:t>
      </w:r>
      <w:r w:rsidRPr="00BF2D91">
        <w:rPr>
          <w:rFonts w:asciiTheme="majorBidi" w:eastAsia="Times New Roman" w:hAnsiTheme="majorBidi" w:cstheme="majorBidi"/>
          <w:sz w:val="24"/>
          <w:szCs w:val="24"/>
        </w:rPr>
        <w:t xml:space="preserve"> its </w:t>
      </w:r>
      <w:r w:rsidR="003D577E" w:rsidRPr="00BF2D91">
        <w:rPr>
          <w:rFonts w:asciiTheme="majorBidi" w:eastAsia="Times New Roman" w:hAnsiTheme="majorBidi" w:cstheme="majorBidi"/>
          <w:sz w:val="24"/>
          <w:szCs w:val="24"/>
        </w:rPr>
        <w:t>broader gender ideology.</w:t>
      </w:r>
      <w:r w:rsidRPr="00BF2D91">
        <w:rPr>
          <w:rFonts w:asciiTheme="majorBidi" w:eastAsia="Times New Roman" w:hAnsiTheme="majorBidi" w:cstheme="majorBidi"/>
          <w:sz w:val="24"/>
          <w:szCs w:val="24"/>
        </w:rPr>
        <w:t xml:space="preserve"> </w:t>
      </w:r>
    </w:p>
    <w:p w14:paraId="65CF2985" w14:textId="006E08AC" w:rsidR="0026752A" w:rsidRPr="00BF2D91" w:rsidRDefault="0026752A" w:rsidP="00724AA0">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ab/>
      </w:r>
      <w:r w:rsidR="00724AA0">
        <w:rPr>
          <w:rFonts w:asciiTheme="majorBidi" w:eastAsia="Times New Roman" w:hAnsiTheme="majorBidi" w:cstheme="majorBidi"/>
          <w:sz w:val="24"/>
          <w:szCs w:val="24"/>
        </w:rPr>
        <w:t>[redacted]</w:t>
      </w:r>
    </w:p>
    <w:p w14:paraId="2734BAA2" w14:textId="14F044DE" w:rsidR="0026752A" w:rsidRPr="00BF2D91" w:rsidRDefault="0026752A" w:rsidP="00642608">
      <w:pPr>
        <w:spacing w:line="480" w:lineRule="auto"/>
        <w:jc w:val="both"/>
        <w:rPr>
          <w:rFonts w:asciiTheme="majorBidi" w:eastAsia="Times New Roman" w:hAnsiTheme="majorBidi" w:cstheme="majorBidi"/>
          <w:sz w:val="24"/>
          <w:szCs w:val="24"/>
        </w:rPr>
      </w:pPr>
      <w:r w:rsidRPr="00BF2D91">
        <w:rPr>
          <w:rFonts w:asciiTheme="majorBidi" w:eastAsia="Times New Roman" w:hAnsiTheme="majorBidi" w:cstheme="majorBidi"/>
          <w:sz w:val="24"/>
          <w:szCs w:val="24"/>
        </w:rPr>
        <w:tab/>
        <w:t>The regime’s management of the</w:t>
      </w:r>
      <w:r w:rsidR="0010704D" w:rsidRPr="00BF2D91">
        <w:rPr>
          <w:rFonts w:asciiTheme="majorBidi" w:eastAsia="Times New Roman" w:hAnsiTheme="majorBidi" w:cstheme="majorBidi"/>
          <w:sz w:val="24"/>
          <w:szCs w:val="24"/>
        </w:rPr>
        <w:t xml:space="preserve"> ‘Mutilated Ladies’</w:t>
      </w:r>
      <w:r w:rsidR="00125202" w:rsidRPr="00BF2D91">
        <w:rPr>
          <w:rFonts w:asciiTheme="majorBidi" w:eastAsia="Times New Roman" w:hAnsiTheme="majorBidi" w:cstheme="majorBidi"/>
          <w:sz w:val="24"/>
          <w:szCs w:val="24"/>
        </w:rPr>
        <w:t xml:space="preserve"> epitomises</w:t>
      </w:r>
      <w:r w:rsidR="0010704D" w:rsidRPr="00BF2D91">
        <w:rPr>
          <w:rFonts w:asciiTheme="majorBidi" w:eastAsia="Times New Roman" w:hAnsiTheme="majorBidi" w:cstheme="majorBidi"/>
          <w:sz w:val="24"/>
          <w:szCs w:val="24"/>
        </w:rPr>
        <w:t xml:space="preserve"> its </w:t>
      </w:r>
      <w:r w:rsidR="00FA7791" w:rsidRPr="00BF2D91">
        <w:rPr>
          <w:rFonts w:asciiTheme="majorBidi" w:eastAsia="Times New Roman" w:hAnsiTheme="majorBidi" w:cstheme="majorBidi"/>
          <w:sz w:val="24"/>
          <w:szCs w:val="24"/>
        </w:rPr>
        <w:t>grace-and-</w:t>
      </w:r>
      <w:r w:rsidRPr="00BF2D91">
        <w:rPr>
          <w:rFonts w:asciiTheme="majorBidi" w:eastAsia="Times New Roman" w:hAnsiTheme="majorBidi" w:cstheme="majorBidi"/>
          <w:sz w:val="24"/>
          <w:szCs w:val="24"/>
        </w:rPr>
        <w:t>favour</w:t>
      </w:r>
      <w:r w:rsidR="0010704D" w:rsidRPr="00BF2D91">
        <w:rPr>
          <w:rFonts w:asciiTheme="majorBidi" w:eastAsia="Times New Roman" w:hAnsiTheme="majorBidi" w:cstheme="majorBidi"/>
          <w:sz w:val="24"/>
          <w:szCs w:val="24"/>
        </w:rPr>
        <w:t xml:space="preserve"> approach to government. </w:t>
      </w:r>
      <w:r w:rsidR="007822F4" w:rsidRPr="00BF2D91">
        <w:rPr>
          <w:rFonts w:asciiTheme="majorBidi" w:eastAsia="Times New Roman" w:hAnsiTheme="majorBidi" w:cstheme="majorBidi"/>
          <w:sz w:val="24"/>
          <w:szCs w:val="24"/>
        </w:rPr>
        <w:t xml:space="preserve">The categorisation of female </w:t>
      </w:r>
      <w:proofErr w:type="spellStart"/>
      <w:r w:rsidR="007822F4" w:rsidRPr="00BF2D91">
        <w:rPr>
          <w:rFonts w:asciiTheme="majorBidi" w:eastAsia="Times New Roman" w:hAnsiTheme="majorBidi" w:cstheme="majorBidi"/>
          <w:i/>
          <w:sz w:val="24"/>
          <w:szCs w:val="24"/>
        </w:rPr>
        <w:t>mutiladas</w:t>
      </w:r>
      <w:proofErr w:type="spellEnd"/>
      <w:r w:rsidR="007822F4" w:rsidRPr="00BF2D91">
        <w:rPr>
          <w:rFonts w:asciiTheme="majorBidi" w:eastAsia="Times New Roman" w:hAnsiTheme="majorBidi" w:cstheme="majorBidi"/>
          <w:i/>
          <w:sz w:val="24"/>
          <w:szCs w:val="24"/>
        </w:rPr>
        <w:t xml:space="preserve"> </w:t>
      </w:r>
      <w:r w:rsidR="007822F4" w:rsidRPr="00BF2D91">
        <w:rPr>
          <w:rFonts w:asciiTheme="majorBidi" w:eastAsia="Times New Roman" w:hAnsiTheme="majorBidi" w:cstheme="majorBidi"/>
          <w:sz w:val="24"/>
          <w:szCs w:val="24"/>
        </w:rPr>
        <w:t xml:space="preserve">as ex-combatants </w:t>
      </w:r>
      <w:r w:rsidR="00EA7AFF" w:rsidRPr="00BF2D91">
        <w:rPr>
          <w:rFonts w:asciiTheme="majorBidi" w:eastAsia="Times New Roman" w:hAnsiTheme="majorBidi" w:cstheme="majorBidi"/>
          <w:sz w:val="24"/>
          <w:szCs w:val="24"/>
        </w:rPr>
        <w:t>had no formal basis within</w:t>
      </w:r>
      <w:r w:rsidR="007822F4" w:rsidRPr="00BF2D91">
        <w:rPr>
          <w:rFonts w:asciiTheme="majorBidi" w:eastAsia="Times New Roman" w:hAnsiTheme="majorBidi" w:cstheme="majorBidi"/>
          <w:sz w:val="24"/>
          <w:szCs w:val="24"/>
        </w:rPr>
        <w:t xml:space="preserve"> Francoist legislation, but depended entirely on the discretion of BCMGP bureaucrats.</w:t>
      </w:r>
      <w:r w:rsidR="007822F4" w:rsidRPr="00BF2D91">
        <w:rPr>
          <w:rStyle w:val="FootnoteReference"/>
          <w:rFonts w:asciiTheme="majorBidi" w:eastAsia="Times New Roman" w:hAnsiTheme="majorBidi" w:cstheme="majorBidi"/>
          <w:sz w:val="24"/>
          <w:szCs w:val="24"/>
        </w:rPr>
        <w:footnoteReference w:id="617"/>
      </w:r>
      <w:r w:rsidR="007822F4" w:rsidRPr="00BF2D91">
        <w:rPr>
          <w:rFonts w:asciiTheme="majorBidi" w:eastAsia="Times New Roman" w:hAnsiTheme="majorBidi" w:cstheme="majorBidi"/>
          <w:sz w:val="24"/>
          <w:szCs w:val="24"/>
        </w:rPr>
        <w:t xml:space="preserve"> </w:t>
      </w:r>
      <w:r w:rsidR="00EA7AFF" w:rsidRPr="00BF2D91">
        <w:rPr>
          <w:rFonts w:asciiTheme="majorBidi" w:eastAsia="Times New Roman" w:hAnsiTheme="majorBidi" w:cstheme="majorBidi"/>
          <w:sz w:val="24"/>
          <w:szCs w:val="24"/>
        </w:rPr>
        <w:t xml:space="preserve">Fortunately for the </w:t>
      </w:r>
      <w:r w:rsidR="00EA7AFF" w:rsidRPr="00BF2D91">
        <w:rPr>
          <w:rFonts w:asciiTheme="majorBidi" w:eastAsia="Times New Roman" w:hAnsiTheme="majorBidi" w:cstheme="majorBidi"/>
          <w:i/>
          <w:iCs/>
          <w:sz w:val="24"/>
          <w:szCs w:val="24"/>
        </w:rPr>
        <w:t xml:space="preserve">Damas </w:t>
      </w:r>
      <w:proofErr w:type="spellStart"/>
      <w:r w:rsidR="00EA7AFF" w:rsidRPr="00BF2D91">
        <w:rPr>
          <w:rFonts w:asciiTheme="majorBidi" w:eastAsia="Times New Roman" w:hAnsiTheme="majorBidi" w:cstheme="majorBidi"/>
          <w:i/>
          <w:iCs/>
          <w:sz w:val="24"/>
          <w:szCs w:val="24"/>
        </w:rPr>
        <w:t>Mutiladas</w:t>
      </w:r>
      <w:proofErr w:type="spellEnd"/>
      <w:r w:rsidR="00EA7AFF" w:rsidRPr="00BF2D91">
        <w:rPr>
          <w:rFonts w:asciiTheme="majorBidi" w:eastAsia="Times New Roman" w:hAnsiTheme="majorBidi" w:cstheme="majorBidi"/>
          <w:sz w:val="24"/>
          <w:szCs w:val="24"/>
        </w:rPr>
        <w:t xml:space="preserve">, </w:t>
      </w:r>
      <w:r w:rsidR="007822F4" w:rsidRPr="00BF2D91">
        <w:rPr>
          <w:rFonts w:asciiTheme="majorBidi" w:eastAsia="Times New Roman" w:hAnsiTheme="majorBidi" w:cstheme="majorBidi"/>
          <w:sz w:val="24"/>
          <w:szCs w:val="24"/>
        </w:rPr>
        <w:t xml:space="preserve">despite the apparent contradiction with Francoist gender norms, BCMGP administrators </w:t>
      </w:r>
      <w:r w:rsidR="00EA7AFF" w:rsidRPr="00BF2D91">
        <w:rPr>
          <w:rFonts w:asciiTheme="majorBidi" w:eastAsia="Times New Roman" w:hAnsiTheme="majorBidi" w:cstheme="majorBidi"/>
          <w:sz w:val="24"/>
          <w:szCs w:val="24"/>
        </w:rPr>
        <w:t xml:space="preserve">saw no harm in using </w:t>
      </w:r>
      <w:r w:rsidR="007822F4" w:rsidRPr="00BF2D91">
        <w:rPr>
          <w:rFonts w:asciiTheme="majorBidi" w:eastAsia="Times New Roman" w:hAnsiTheme="majorBidi" w:cstheme="majorBidi"/>
          <w:sz w:val="24"/>
          <w:szCs w:val="24"/>
        </w:rPr>
        <w:t xml:space="preserve">forms replete with masculine pronouns for the odd woman who came their way. </w:t>
      </w:r>
      <w:r w:rsidR="00422F0E" w:rsidRPr="00BF2D91">
        <w:rPr>
          <w:rFonts w:asciiTheme="majorBidi" w:eastAsia="Times New Roman" w:hAnsiTheme="majorBidi" w:cstheme="majorBidi"/>
          <w:sz w:val="24"/>
          <w:szCs w:val="24"/>
        </w:rPr>
        <w:t>T</w:t>
      </w:r>
      <w:r w:rsidR="008C6AE6" w:rsidRPr="00BF2D91">
        <w:rPr>
          <w:rFonts w:asciiTheme="majorBidi" w:eastAsia="Times New Roman" w:hAnsiTheme="majorBidi" w:cstheme="majorBidi"/>
          <w:sz w:val="24"/>
          <w:szCs w:val="24"/>
        </w:rPr>
        <w:t xml:space="preserve">he </w:t>
      </w:r>
      <w:r w:rsidR="007822F4" w:rsidRPr="00BF2D91">
        <w:rPr>
          <w:rFonts w:asciiTheme="majorBidi" w:eastAsia="Times New Roman" w:hAnsiTheme="majorBidi" w:cstheme="majorBidi"/>
          <w:sz w:val="24"/>
          <w:szCs w:val="24"/>
        </w:rPr>
        <w:t>discretionary</w:t>
      </w:r>
      <w:r w:rsidR="00422F0E" w:rsidRPr="00BF2D91">
        <w:rPr>
          <w:rFonts w:asciiTheme="majorBidi" w:eastAsia="Times New Roman" w:hAnsiTheme="majorBidi" w:cstheme="majorBidi"/>
          <w:sz w:val="24"/>
          <w:szCs w:val="24"/>
        </w:rPr>
        <w:t xml:space="preserve"> benevolence of the Francoist</w:t>
      </w:r>
      <w:r w:rsidR="008C6AE6" w:rsidRPr="00BF2D91">
        <w:rPr>
          <w:rFonts w:asciiTheme="majorBidi" w:eastAsia="Times New Roman" w:hAnsiTheme="majorBidi" w:cstheme="majorBidi"/>
          <w:sz w:val="24"/>
          <w:szCs w:val="24"/>
        </w:rPr>
        <w:t xml:space="preserve"> regime recalled the </w:t>
      </w:r>
      <w:r w:rsidR="00422F0E" w:rsidRPr="00BF2D91">
        <w:rPr>
          <w:rFonts w:asciiTheme="majorBidi" w:eastAsia="Times New Roman" w:hAnsiTheme="majorBidi" w:cstheme="majorBidi"/>
          <w:sz w:val="24"/>
          <w:szCs w:val="24"/>
        </w:rPr>
        <w:t xml:space="preserve">governing ethos </w:t>
      </w:r>
      <w:r w:rsidR="003B01D1" w:rsidRPr="00BF2D91">
        <w:rPr>
          <w:rFonts w:asciiTheme="majorBidi" w:eastAsia="Times New Roman" w:hAnsiTheme="majorBidi" w:cstheme="majorBidi"/>
          <w:sz w:val="24"/>
          <w:szCs w:val="24"/>
        </w:rPr>
        <w:t>o</w:t>
      </w:r>
      <w:r w:rsidR="008C6AE6" w:rsidRPr="00BF2D91">
        <w:rPr>
          <w:rFonts w:asciiTheme="majorBidi" w:eastAsia="Times New Roman" w:hAnsiTheme="majorBidi" w:cstheme="majorBidi"/>
          <w:sz w:val="24"/>
          <w:szCs w:val="24"/>
        </w:rPr>
        <w:t>f a monarch or emperor towards their subjects.</w:t>
      </w:r>
      <w:r w:rsidR="00DA4594" w:rsidRPr="00BF2D91">
        <w:rPr>
          <w:rFonts w:asciiTheme="majorBidi" w:eastAsia="Times New Roman" w:hAnsiTheme="majorBidi" w:cstheme="majorBidi"/>
          <w:sz w:val="24"/>
          <w:szCs w:val="24"/>
        </w:rPr>
        <w:t xml:space="preserve"> </w:t>
      </w:r>
      <w:r w:rsidR="00EA7AFF" w:rsidRPr="00BF2D91">
        <w:rPr>
          <w:rFonts w:asciiTheme="majorBidi" w:eastAsia="Times New Roman" w:hAnsiTheme="majorBidi" w:cstheme="majorBidi"/>
          <w:sz w:val="24"/>
          <w:szCs w:val="24"/>
        </w:rPr>
        <w:t>Indeed,</w:t>
      </w:r>
      <w:r w:rsidR="00657AB3" w:rsidRPr="00BF2D91">
        <w:rPr>
          <w:rFonts w:asciiTheme="majorBidi" w:eastAsia="Times New Roman" w:hAnsiTheme="majorBidi" w:cstheme="majorBidi"/>
          <w:sz w:val="24"/>
          <w:szCs w:val="24"/>
        </w:rPr>
        <w:t xml:space="preserve"> the 1947 Law of Succession </w:t>
      </w:r>
      <w:r w:rsidR="00E77414" w:rsidRPr="00BF2D91">
        <w:rPr>
          <w:rFonts w:asciiTheme="majorBidi" w:eastAsia="Times New Roman" w:hAnsiTheme="majorBidi" w:cstheme="majorBidi"/>
          <w:sz w:val="24"/>
          <w:szCs w:val="24"/>
        </w:rPr>
        <w:t xml:space="preserve">re-established the Spanish monarchy, though mandating that Franco would act </w:t>
      </w:r>
      <w:r w:rsidR="007628DC" w:rsidRPr="00BF2D91">
        <w:rPr>
          <w:rFonts w:asciiTheme="majorBidi" w:eastAsia="Times New Roman" w:hAnsiTheme="majorBidi" w:cstheme="majorBidi"/>
          <w:sz w:val="24"/>
          <w:szCs w:val="24"/>
        </w:rPr>
        <w:t xml:space="preserve">in its stead </w:t>
      </w:r>
      <w:r w:rsidR="00E77414" w:rsidRPr="00BF2D91">
        <w:rPr>
          <w:rFonts w:asciiTheme="majorBidi" w:eastAsia="Times New Roman" w:hAnsiTheme="majorBidi" w:cstheme="majorBidi"/>
          <w:sz w:val="24"/>
          <w:szCs w:val="24"/>
        </w:rPr>
        <w:t>as Caudillo during his lifetime.</w:t>
      </w:r>
      <w:r w:rsidR="00E77414" w:rsidRPr="00BF2D91">
        <w:rPr>
          <w:rStyle w:val="FootnoteReference"/>
          <w:rFonts w:asciiTheme="majorBidi" w:eastAsia="Times New Roman" w:hAnsiTheme="majorBidi" w:cstheme="majorBidi"/>
          <w:sz w:val="24"/>
          <w:szCs w:val="24"/>
        </w:rPr>
        <w:footnoteReference w:id="618"/>
      </w:r>
      <w:r w:rsidR="00E77414" w:rsidRPr="00BF2D91">
        <w:rPr>
          <w:rFonts w:asciiTheme="majorBidi" w:eastAsia="Times New Roman" w:hAnsiTheme="majorBidi" w:cstheme="majorBidi"/>
          <w:sz w:val="24"/>
          <w:szCs w:val="24"/>
        </w:rPr>
        <w:t xml:space="preserve"> </w:t>
      </w:r>
      <w:r w:rsidR="00422F0E" w:rsidRPr="00BF2D91">
        <w:rPr>
          <w:rFonts w:asciiTheme="majorBidi" w:eastAsia="Times New Roman" w:hAnsiTheme="majorBidi" w:cstheme="majorBidi"/>
          <w:sz w:val="24"/>
          <w:szCs w:val="24"/>
        </w:rPr>
        <w:t xml:space="preserve">Franco was not a </w:t>
      </w:r>
      <w:r w:rsidR="004B6C6F" w:rsidRPr="00BF2D91">
        <w:rPr>
          <w:rFonts w:asciiTheme="majorBidi" w:eastAsia="Times New Roman" w:hAnsiTheme="majorBidi" w:cstheme="majorBidi"/>
          <w:sz w:val="24"/>
          <w:szCs w:val="24"/>
        </w:rPr>
        <w:t>monarch</w:t>
      </w:r>
      <w:r w:rsidR="00657AB3" w:rsidRPr="00BF2D91">
        <w:rPr>
          <w:rFonts w:asciiTheme="majorBidi" w:eastAsia="Times New Roman" w:hAnsiTheme="majorBidi" w:cstheme="majorBidi"/>
          <w:sz w:val="24"/>
          <w:szCs w:val="24"/>
        </w:rPr>
        <w:t xml:space="preserve"> in a conventional sense</w:t>
      </w:r>
      <w:r w:rsidR="00422F0E" w:rsidRPr="00BF2D91">
        <w:rPr>
          <w:rFonts w:asciiTheme="majorBidi" w:eastAsia="Times New Roman" w:hAnsiTheme="majorBidi" w:cstheme="majorBidi"/>
          <w:sz w:val="24"/>
          <w:szCs w:val="24"/>
        </w:rPr>
        <w:t>, but</w:t>
      </w:r>
      <w:r w:rsidR="00734217" w:rsidRPr="00BF2D91">
        <w:rPr>
          <w:rFonts w:asciiTheme="majorBidi" w:eastAsia="Times New Roman" w:hAnsiTheme="majorBidi" w:cstheme="majorBidi"/>
          <w:sz w:val="24"/>
          <w:szCs w:val="24"/>
        </w:rPr>
        <w:t xml:space="preserve"> </w:t>
      </w:r>
      <w:r w:rsidR="00441D81" w:rsidRPr="00BF2D91">
        <w:rPr>
          <w:rFonts w:asciiTheme="majorBidi" w:eastAsia="Times New Roman" w:hAnsiTheme="majorBidi" w:cstheme="majorBidi"/>
          <w:sz w:val="24"/>
          <w:szCs w:val="24"/>
        </w:rPr>
        <w:t xml:space="preserve">his regime’s willingness to grant favours on some occasions, while refusing support on others reinforced Spanish citizens’ dependence on the favour of </w:t>
      </w:r>
      <w:r w:rsidR="001D7B01" w:rsidRPr="00BF2D91">
        <w:rPr>
          <w:rFonts w:asciiTheme="majorBidi" w:eastAsia="Times New Roman" w:hAnsiTheme="majorBidi" w:cstheme="majorBidi"/>
          <w:sz w:val="24"/>
          <w:szCs w:val="24"/>
        </w:rPr>
        <w:t xml:space="preserve">those higher up the chain of </w:t>
      </w:r>
      <w:r w:rsidR="00441D81" w:rsidRPr="00BF2D91">
        <w:rPr>
          <w:rFonts w:asciiTheme="majorBidi" w:eastAsia="Times New Roman" w:hAnsiTheme="majorBidi" w:cstheme="majorBidi"/>
          <w:sz w:val="24"/>
          <w:szCs w:val="24"/>
        </w:rPr>
        <w:t>patronage.</w:t>
      </w:r>
    </w:p>
    <w:p w14:paraId="3F5E1BD4" w14:textId="50593419" w:rsidR="007243A4" w:rsidRPr="00BF2D91" w:rsidRDefault="007243A4" w:rsidP="00C460A5">
      <w:pPr>
        <w:widowControl w:val="0"/>
        <w:autoSpaceDE w:val="0"/>
        <w:autoSpaceDN w:val="0"/>
        <w:adjustRightInd w:val="0"/>
        <w:spacing w:after="240" w:line="480" w:lineRule="auto"/>
        <w:jc w:val="both"/>
        <w:rPr>
          <w:rFonts w:asciiTheme="majorBidi" w:eastAsia="Times New Roman" w:hAnsiTheme="majorBidi" w:cstheme="majorBidi"/>
          <w:color w:val="000000" w:themeColor="text1"/>
          <w:sz w:val="24"/>
          <w:szCs w:val="24"/>
        </w:rPr>
      </w:pPr>
    </w:p>
    <w:p w14:paraId="093085FE" w14:textId="762B97C1" w:rsidR="00D501E0" w:rsidRPr="00BF2D91" w:rsidRDefault="00D501E0" w:rsidP="00C460A5">
      <w:pPr>
        <w:widowControl w:val="0"/>
        <w:autoSpaceDE w:val="0"/>
        <w:autoSpaceDN w:val="0"/>
        <w:adjustRightInd w:val="0"/>
        <w:spacing w:after="240" w:line="480" w:lineRule="auto"/>
        <w:jc w:val="both"/>
        <w:rPr>
          <w:rFonts w:asciiTheme="majorBidi" w:eastAsia="Times New Roman" w:hAnsiTheme="majorBidi" w:cstheme="majorBidi"/>
          <w:color w:val="000000" w:themeColor="text1"/>
          <w:sz w:val="24"/>
          <w:szCs w:val="24"/>
        </w:rPr>
      </w:pPr>
    </w:p>
    <w:p w14:paraId="0169B530" w14:textId="56D3151F" w:rsidR="00D501E0" w:rsidRPr="00BF2D91" w:rsidRDefault="00D501E0" w:rsidP="00EF07F5">
      <w:pPr>
        <w:widowControl w:val="0"/>
        <w:autoSpaceDE w:val="0"/>
        <w:autoSpaceDN w:val="0"/>
        <w:adjustRightInd w:val="0"/>
        <w:spacing w:after="240" w:line="480" w:lineRule="auto"/>
        <w:jc w:val="both"/>
        <w:rPr>
          <w:rFonts w:asciiTheme="majorBidi" w:eastAsia="Times New Roman" w:hAnsiTheme="majorBidi" w:cstheme="majorBidi"/>
          <w:color w:val="000000" w:themeColor="text1"/>
          <w:sz w:val="24"/>
          <w:szCs w:val="24"/>
        </w:rPr>
        <w:sectPr w:rsidR="00D501E0" w:rsidRPr="00BF2D91">
          <w:footnotePr>
            <w:numRestart w:val="eachSect"/>
          </w:footnotePr>
          <w:pgSz w:w="11906" w:h="16838"/>
          <w:pgMar w:top="1417" w:right="1701" w:bottom="1417" w:left="1701" w:header="708" w:footer="708" w:gutter="0"/>
          <w:cols w:space="708"/>
          <w:docGrid w:linePitch="360"/>
        </w:sectPr>
      </w:pPr>
      <w:r w:rsidRPr="00BF2D91">
        <w:rPr>
          <w:rFonts w:asciiTheme="majorBidi" w:eastAsia="Times New Roman" w:hAnsiTheme="majorBidi" w:cstheme="majorBidi"/>
          <w:color w:val="000000" w:themeColor="text1"/>
          <w:sz w:val="24"/>
          <w:szCs w:val="24"/>
        </w:rPr>
        <w:lastRenderedPageBreak/>
        <w:t>Through its analysis of bureaucratic interactions between citizens a</w:t>
      </w:r>
      <w:r w:rsidR="00403CFE" w:rsidRPr="00BF2D91">
        <w:rPr>
          <w:rFonts w:asciiTheme="majorBidi" w:eastAsia="Times New Roman" w:hAnsiTheme="majorBidi" w:cstheme="majorBidi"/>
          <w:color w:val="000000" w:themeColor="text1"/>
          <w:sz w:val="24"/>
          <w:szCs w:val="24"/>
        </w:rPr>
        <w:t xml:space="preserve">nd state, this chapter has </w:t>
      </w:r>
      <w:r w:rsidRPr="00BF2D91">
        <w:rPr>
          <w:rFonts w:asciiTheme="majorBidi" w:eastAsia="Times New Roman" w:hAnsiTheme="majorBidi" w:cstheme="majorBidi"/>
          <w:color w:val="000000" w:themeColor="text1"/>
          <w:sz w:val="24"/>
          <w:szCs w:val="24"/>
        </w:rPr>
        <w:t xml:space="preserve">underscored </w:t>
      </w:r>
      <w:r w:rsidR="00403CFE" w:rsidRPr="00BF2D91">
        <w:rPr>
          <w:rFonts w:asciiTheme="majorBidi" w:eastAsia="Times New Roman" w:hAnsiTheme="majorBidi" w:cstheme="majorBidi"/>
          <w:color w:val="000000" w:themeColor="text1"/>
          <w:sz w:val="24"/>
          <w:szCs w:val="24"/>
        </w:rPr>
        <w:t xml:space="preserve">both </w:t>
      </w:r>
      <w:r w:rsidRPr="00BF2D91">
        <w:rPr>
          <w:rFonts w:asciiTheme="majorBidi" w:eastAsia="Times New Roman" w:hAnsiTheme="majorBidi" w:cstheme="majorBidi"/>
          <w:color w:val="000000" w:themeColor="text1"/>
          <w:sz w:val="24"/>
          <w:szCs w:val="24"/>
        </w:rPr>
        <w:t>the ag</w:t>
      </w:r>
      <w:r w:rsidR="00403CFE" w:rsidRPr="00BF2D91">
        <w:rPr>
          <w:rFonts w:asciiTheme="majorBidi" w:eastAsia="Times New Roman" w:hAnsiTheme="majorBidi" w:cstheme="majorBidi"/>
          <w:color w:val="000000" w:themeColor="text1"/>
          <w:sz w:val="24"/>
          <w:szCs w:val="24"/>
        </w:rPr>
        <w:t xml:space="preserve">ency of Francoist veterans and </w:t>
      </w:r>
      <w:r w:rsidRPr="00BF2D91">
        <w:rPr>
          <w:rFonts w:asciiTheme="majorBidi" w:eastAsia="Times New Roman" w:hAnsiTheme="majorBidi" w:cstheme="majorBidi"/>
          <w:color w:val="000000" w:themeColor="text1"/>
          <w:sz w:val="24"/>
          <w:szCs w:val="24"/>
        </w:rPr>
        <w:t>how administrative structures like the BCMGP co-opted ‘ordinary’ citizens into the regime</w:t>
      </w:r>
      <w:r w:rsidR="00EF07F5" w:rsidRPr="00BF2D91">
        <w:rPr>
          <w:rFonts w:asciiTheme="majorBidi" w:eastAsia="Times New Roman" w:hAnsiTheme="majorBidi" w:cstheme="majorBidi"/>
          <w:color w:val="000000" w:themeColor="text1"/>
          <w:sz w:val="24"/>
          <w:szCs w:val="24"/>
        </w:rPr>
        <w:t>, thus helping to consolidate and preserve its authority</w:t>
      </w:r>
      <w:r w:rsidRPr="00BF2D91">
        <w:rPr>
          <w:rFonts w:asciiTheme="majorBidi" w:eastAsia="Times New Roman" w:hAnsiTheme="majorBidi" w:cstheme="majorBidi"/>
          <w:color w:val="000000" w:themeColor="text1"/>
          <w:sz w:val="24"/>
          <w:szCs w:val="24"/>
        </w:rPr>
        <w:t>. Combining both modern and traditional forms of governance, the BC</w:t>
      </w:r>
      <w:r w:rsidR="006B3A86" w:rsidRPr="00BF2D91">
        <w:rPr>
          <w:rFonts w:asciiTheme="majorBidi" w:eastAsia="Times New Roman" w:hAnsiTheme="majorBidi" w:cstheme="majorBidi"/>
          <w:color w:val="000000" w:themeColor="text1"/>
          <w:sz w:val="24"/>
          <w:szCs w:val="24"/>
        </w:rPr>
        <w:t>MGP application process gave</w:t>
      </w:r>
      <w:r w:rsidRPr="00BF2D91">
        <w:rPr>
          <w:rFonts w:asciiTheme="majorBidi" w:eastAsia="Times New Roman" w:hAnsiTheme="majorBidi" w:cstheme="majorBidi"/>
          <w:color w:val="000000" w:themeColor="text1"/>
          <w:sz w:val="24"/>
          <w:szCs w:val="24"/>
        </w:rPr>
        <w:t xml:space="preserve"> an impression of bureaucratic objectivity, but its percentages, medical judgements and formulaic appli</w:t>
      </w:r>
      <w:r w:rsidR="00403CFE" w:rsidRPr="00BF2D91">
        <w:rPr>
          <w:rFonts w:asciiTheme="majorBidi" w:eastAsia="Times New Roman" w:hAnsiTheme="majorBidi" w:cstheme="majorBidi"/>
          <w:color w:val="000000" w:themeColor="text1"/>
          <w:sz w:val="24"/>
          <w:szCs w:val="24"/>
        </w:rPr>
        <w:t>cation forms masked a more malleable</w:t>
      </w:r>
      <w:r w:rsidRPr="00BF2D91">
        <w:rPr>
          <w:rFonts w:asciiTheme="majorBidi" w:eastAsia="Times New Roman" w:hAnsiTheme="majorBidi" w:cstheme="majorBidi"/>
          <w:color w:val="000000" w:themeColor="text1"/>
          <w:sz w:val="24"/>
          <w:szCs w:val="24"/>
        </w:rPr>
        <w:t xml:space="preserve"> reality in which individual administrators exercised a degree of discretion over the outcome of different cases. Such discretion increased the reliance of veterans on the paternalistic benevolence of different actors within the regime’s patronage structures, particularly during the post-war years of economic hardship. Such structures also </w:t>
      </w:r>
      <w:r w:rsidR="00ED62C2" w:rsidRPr="00BF2D91">
        <w:rPr>
          <w:rFonts w:asciiTheme="majorBidi" w:eastAsia="Times New Roman" w:hAnsiTheme="majorBidi" w:cstheme="majorBidi"/>
          <w:color w:val="000000" w:themeColor="text1"/>
          <w:sz w:val="24"/>
          <w:szCs w:val="24"/>
        </w:rPr>
        <w:t>meant veterans were dependent</w:t>
      </w:r>
      <w:r w:rsidRPr="00BF2D91">
        <w:rPr>
          <w:rFonts w:asciiTheme="majorBidi" w:eastAsia="Times New Roman" w:hAnsiTheme="majorBidi" w:cstheme="majorBidi"/>
          <w:color w:val="000000" w:themeColor="text1"/>
          <w:sz w:val="24"/>
          <w:szCs w:val="24"/>
        </w:rPr>
        <w:t xml:space="preserve"> on fellow members of the ‘national community’ to vouch for their character</w:t>
      </w:r>
      <w:r w:rsidR="00ED62C2" w:rsidRPr="00BF2D91">
        <w:rPr>
          <w:rFonts w:asciiTheme="majorBidi" w:eastAsia="Times New Roman" w:hAnsiTheme="majorBidi" w:cstheme="majorBidi"/>
          <w:color w:val="000000" w:themeColor="text1"/>
          <w:sz w:val="24"/>
          <w:szCs w:val="24"/>
        </w:rPr>
        <w:t xml:space="preserve"> in formal witness statements. The discretionary nature of the BCMGP thus encouraged the proliferation of petitioning to the regime’s largesse, as well as the art of ‘speaking Francoist’, which saw citizens incorporate their own life stories into the regime’s broader narratives of the Civil War. The willingness and ability of many Spaniards to secure improvements to their personal situations in this way testifies to the potency of such narratives both in the post-war, and throughout the dictatorship. Although applications to the BCMGP decline</w:t>
      </w:r>
      <w:r w:rsidR="00403CFE" w:rsidRPr="00BF2D91">
        <w:rPr>
          <w:rFonts w:asciiTheme="majorBidi" w:eastAsia="Times New Roman" w:hAnsiTheme="majorBidi" w:cstheme="majorBidi"/>
          <w:color w:val="000000" w:themeColor="text1"/>
          <w:sz w:val="24"/>
          <w:szCs w:val="24"/>
        </w:rPr>
        <w:t>d</w:t>
      </w:r>
      <w:r w:rsidR="00ED62C2" w:rsidRPr="00BF2D91">
        <w:rPr>
          <w:rFonts w:asciiTheme="majorBidi" w:eastAsia="Times New Roman" w:hAnsiTheme="majorBidi" w:cstheme="majorBidi"/>
          <w:color w:val="000000" w:themeColor="text1"/>
          <w:sz w:val="24"/>
          <w:szCs w:val="24"/>
        </w:rPr>
        <w:t xml:space="preserve"> over time, we see remarkably little evolution in the </w:t>
      </w:r>
      <w:r w:rsidR="00ED62C2" w:rsidRPr="00BF2D91">
        <w:rPr>
          <w:rFonts w:asciiTheme="majorBidi" w:eastAsia="Times New Roman" w:hAnsiTheme="majorBidi" w:cstheme="majorBidi"/>
          <w:i/>
          <w:iCs/>
          <w:color w:val="000000" w:themeColor="text1"/>
          <w:sz w:val="24"/>
          <w:szCs w:val="24"/>
        </w:rPr>
        <w:t xml:space="preserve">way </w:t>
      </w:r>
      <w:r w:rsidR="00403CFE" w:rsidRPr="00BF2D91">
        <w:rPr>
          <w:rFonts w:asciiTheme="majorBidi" w:eastAsia="Times New Roman" w:hAnsiTheme="majorBidi" w:cstheme="majorBidi"/>
          <w:color w:val="000000" w:themeColor="text1"/>
          <w:sz w:val="24"/>
          <w:szCs w:val="24"/>
        </w:rPr>
        <w:t>in which citizens interacted</w:t>
      </w:r>
      <w:r w:rsidR="00ED62C2" w:rsidRPr="00BF2D91">
        <w:rPr>
          <w:rFonts w:asciiTheme="majorBidi" w:eastAsia="Times New Roman" w:hAnsiTheme="majorBidi" w:cstheme="majorBidi"/>
          <w:color w:val="000000" w:themeColor="text1"/>
          <w:sz w:val="24"/>
          <w:szCs w:val="24"/>
        </w:rPr>
        <w:t xml:space="preserve"> with officials via the Corps. However, while the BCMGP remained static, Spain changed around it, cementing its increasing irrelevance in society over</w:t>
      </w:r>
      <w:r w:rsidR="00FA7791" w:rsidRPr="00BF2D91">
        <w:rPr>
          <w:rFonts w:asciiTheme="majorBidi" w:eastAsia="Times New Roman" w:hAnsiTheme="majorBidi" w:cstheme="majorBidi"/>
          <w:color w:val="000000" w:themeColor="text1"/>
          <w:sz w:val="24"/>
          <w:szCs w:val="24"/>
        </w:rPr>
        <w:t xml:space="preserve"> </w:t>
      </w:r>
      <w:r w:rsidR="00ED62C2" w:rsidRPr="00BF2D91">
        <w:rPr>
          <w:rFonts w:asciiTheme="majorBidi" w:eastAsia="Times New Roman" w:hAnsiTheme="majorBidi" w:cstheme="majorBidi"/>
          <w:color w:val="000000" w:themeColor="text1"/>
          <w:sz w:val="24"/>
          <w:szCs w:val="24"/>
        </w:rPr>
        <w:t xml:space="preserve">time, despite the persistence of official ceremonies such as the annual San Rafael celebrations, and periodical visits to the head of state. </w:t>
      </w:r>
    </w:p>
    <w:p w14:paraId="42A1B94B" w14:textId="4C2898A0" w:rsidR="00F42623" w:rsidRPr="00E23844" w:rsidRDefault="00F42623" w:rsidP="006B327D">
      <w:pPr>
        <w:pStyle w:val="Heading1"/>
        <w:spacing w:line="480" w:lineRule="auto"/>
        <w:jc w:val="center"/>
        <w:rPr>
          <w:rFonts w:asciiTheme="majorBidi" w:hAnsiTheme="majorBidi" w:cstheme="majorBidi"/>
          <w:sz w:val="28"/>
          <w:szCs w:val="28"/>
        </w:rPr>
      </w:pPr>
      <w:bookmarkStart w:id="53" w:name="_Toc515359445"/>
      <w:r w:rsidRPr="00E23844">
        <w:rPr>
          <w:rFonts w:asciiTheme="majorBidi" w:hAnsiTheme="majorBidi" w:cstheme="majorBidi"/>
          <w:sz w:val="28"/>
          <w:szCs w:val="28"/>
        </w:rPr>
        <w:lastRenderedPageBreak/>
        <w:t>Conclusion</w:t>
      </w:r>
      <w:bookmarkEnd w:id="53"/>
    </w:p>
    <w:p w14:paraId="0FF2C4B3" w14:textId="627CB9C4" w:rsidR="00B22DF3" w:rsidRPr="00BF2D91" w:rsidRDefault="00B22DF3" w:rsidP="00BB7EC8">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The case of the Francoist war disabled makes an important contribution to the historiography of war disability in the modern period. As outlined in the introduction to this thesis, narratives of stigmatisation and emasculation have tended to dominate accounts of war disability, particularly within democratic contexts where understandings of nation and citizenship were not intrinsically linked to military successes in war. The Francoist regime offers an alternative view. Unde</w:t>
      </w:r>
      <w:r w:rsidR="00F8183C" w:rsidRPr="00BF2D91">
        <w:rPr>
          <w:rFonts w:asciiTheme="majorBidi" w:hAnsiTheme="majorBidi" w:cstheme="majorBidi"/>
          <w:sz w:val="24"/>
          <w:szCs w:val="24"/>
        </w:rPr>
        <w:t>r a dictatorship which, especially</w:t>
      </w:r>
      <w:r w:rsidRPr="00BF2D91">
        <w:rPr>
          <w:rFonts w:asciiTheme="majorBidi" w:hAnsiTheme="majorBidi" w:cstheme="majorBidi"/>
          <w:sz w:val="24"/>
          <w:szCs w:val="24"/>
        </w:rPr>
        <w:t xml:space="preserve"> in its early years, exalted military culture and used the victory in the ‘Crusade’ to legitimise its authority, ‘old and broken’ Francoist veterans of the Civil War could not be left to </w:t>
      </w:r>
      <w:r w:rsidR="00F8183C" w:rsidRPr="00BF2D91">
        <w:rPr>
          <w:rFonts w:asciiTheme="majorBidi" w:hAnsiTheme="majorBidi" w:cstheme="majorBidi"/>
          <w:sz w:val="24"/>
          <w:szCs w:val="24"/>
        </w:rPr>
        <w:t>languish</w:t>
      </w:r>
      <w:r w:rsidRPr="00BF2D91">
        <w:rPr>
          <w:rFonts w:asciiTheme="majorBidi" w:hAnsiTheme="majorBidi" w:cstheme="majorBidi"/>
          <w:sz w:val="24"/>
          <w:szCs w:val="24"/>
        </w:rPr>
        <w:t xml:space="preserve"> on the streets</w:t>
      </w:r>
      <w:r w:rsidR="00F8183C" w:rsidRPr="00BF2D91">
        <w:rPr>
          <w:rFonts w:asciiTheme="majorBidi" w:hAnsiTheme="majorBidi" w:cstheme="majorBidi"/>
          <w:sz w:val="24"/>
          <w:szCs w:val="24"/>
        </w:rPr>
        <w:t xml:space="preserve"> of the ‘New Spain’</w:t>
      </w:r>
      <w:r w:rsidRPr="00BF2D91">
        <w:rPr>
          <w:rFonts w:asciiTheme="majorBidi" w:hAnsiTheme="majorBidi" w:cstheme="majorBidi"/>
          <w:sz w:val="24"/>
          <w:szCs w:val="24"/>
        </w:rPr>
        <w:t>.</w:t>
      </w:r>
      <w:r w:rsidR="00202480" w:rsidRPr="00BF2D91">
        <w:rPr>
          <w:rFonts w:asciiTheme="majorBidi" w:hAnsiTheme="majorBidi" w:cstheme="majorBidi"/>
          <w:sz w:val="24"/>
          <w:szCs w:val="24"/>
        </w:rPr>
        <w:t xml:space="preserve"> Furthermore, Spain’s </w:t>
      </w:r>
      <w:r w:rsidR="00BB7EC8" w:rsidRPr="00BF2D91">
        <w:rPr>
          <w:rFonts w:asciiTheme="majorBidi" w:hAnsiTheme="majorBidi" w:cstheme="majorBidi"/>
          <w:sz w:val="24"/>
          <w:szCs w:val="24"/>
        </w:rPr>
        <w:t xml:space="preserve">post-war </w:t>
      </w:r>
      <w:r w:rsidR="00202480" w:rsidRPr="00BF2D91">
        <w:rPr>
          <w:rFonts w:asciiTheme="majorBidi" w:hAnsiTheme="majorBidi" w:cstheme="majorBidi"/>
          <w:sz w:val="24"/>
          <w:szCs w:val="24"/>
        </w:rPr>
        <w:t xml:space="preserve">context of </w:t>
      </w:r>
      <w:r w:rsidR="00BB7EC8" w:rsidRPr="00BF2D91">
        <w:rPr>
          <w:rFonts w:asciiTheme="majorBidi" w:hAnsiTheme="majorBidi" w:cstheme="majorBidi"/>
          <w:sz w:val="24"/>
          <w:szCs w:val="24"/>
        </w:rPr>
        <w:t>repression</w:t>
      </w:r>
      <w:r w:rsidR="00137CC3" w:rsidRPr="00BF2D91">
        <w:rPr>
          <w:rFonts w:asciiTheme="majorBidi" w:hAnsiTheme="majorBidi" w:cstheme="majorBidi"/>
          <w:sz w:val="24"/>
          <w:szCs w:val="24"/>
        </w:rPr>
        <w:t xml:space="preserve"> and economic penury upset traditional stigmatising hierarchies. </w:t>
      </w:r>
      <w:r w:rsidR="008B696F" w:rsidRPr="00BF2D91">
        <w:rPr>
          <w:rFonts w:asciiTheme="majorBidi" w:hAnsiTheme="majorBidi" w:cstheme="majorBidi"/>
          <w:sz w:val="24"/>
          <w:szCs w:val="24"/>
        </w:rPr>
        <w:t>I</w:t>
      </w:r>
      <w:r w:rsidR="00137CC3" w:rsidRPr="00BF2D91">
        <w:rPr>
          <w:rFonts w:asciiTheme="majorBidi" w:hAnsiTheme="majorBidi" w:cstheme="majorBidi"/>
          <w:sz w:val="24"/>
          <w:szCs w:val="24"/>
        </w:rPr>
        <w:t xml:space="preserve">n a context of severe economic depression in which former Republicans were heavily stigmatised, Francoist ‘Mutilated Gentlemen’ with their—albeit meagre—pensions and </w:t>
      </w:r>
      <w:r w:rsidR="003F128E" w:rsidRPr="00BF2D91">
        <w:rPr>
          <w:rFonts w:asciiTheme="majorBidi" w:hAnsiTheme="majorBidi" w:cstheme="majorBidi"/>
          <w:sz w:val="24"/>
          <w:szCs w:val="24"/>
        </w:rPr>
        <w:t>favourable</w:t>
      </w:r>
      <w:r w:rsidR="00137CC3" w:rsidRPr="00BF2D91">
        <w:rPr>
          <w:rFonts w:asciiTheme="majorBidi" w:hAnsiTheme="majorBidi" w:cstheme="majorBidi"/>
          <w:sz w:val="24"/>
          <w:szCs w:val="24"/>
        </w:rPr>
        <w:t xml:space="preserve"> access to the labour market were </w:t>
      </w:r>
      <w:r w:rsidR="003F128E" w:rsidRPr="00BF2D91">
        <w:rPr>
          <w:rFonts w:asciiTheme="majorBidi" w:hAnsiTheme="majorBidi" w:cstheme="majorBidi"/>
          <w:sz w:val="24"/>
          <w:szCs w:val="24"/>
        </w:rPr>
        <w:t>in a position of relative</w:t>
      </w:r>
      <w:r w:rsidR="00137CC3" w:rsidRPr="00BF2D91">
        <w:rPr>
          <w:rFonts w:asciiTheme="majorBidi" w:hAnsiTheme="majorBidi" w:cstheme="majorBidi"/>
          <w:sz w:val="24"/>
          <w:szCs w:val="24"/>
        </w:rPr>
        <w:t xml:space="preserve"> </w:t>
      </w:r>
      <w:r w:rsidR="003F128E" w:rsidRPr="00BF2D91">
        <w:rPr>
          <w:rFonts w:asciiTheme="majorBidi" w:hAnsiTheme="majorBidi" w:cstheme="majorBidi"/>
          <w:sz w:val="24"/>
          <w:szCs w:val="24"/>
        </w:rPr>
        <w:t>privilege</w:t>
      </w:r>
      <w:r w:rsidR="00137CC3" w:rsidRPr="00BF2D91">
        <w:rPr>
          <w:rFonts w:asciiTheme="majorBidi" w:hAnsiTheme="majorBidi" w:cstheme="majorBidi"/>
          <w:sz w:val="24"/>
          <w:szCs w:val="24"/>
        </w:rPr>
        <w:t>.</w:t>
      </w:r>
      <w:r w:rsidR="00F8183C" w:rsidRPr="00BF2D91">
        <w:rPr>
          <w:rFonts w:asciiTheme="majorBidi" w:hAnsiTheme="majorBidi" w:cstheme="majorBidi"/>
          <w:sz w:val="24"/>
          <w:szCs w:val="24"/>
        </w:rPr>
        <w:t xml:space="preserve"> </w:t>
      </w:r>
      <w:r w:rsidR="008B696F" w:rsidRPr="00BF2D91">
        <w:rPr>
          <w:rFonts w:asciiTheme="majorBidi" w:hAnsiTheme="majorBidi" w:cstheme="majorBidi"/>
          <w:sz w:val="24"/>
          <w:szCs w:val="24"/>
        </w:rPr>
        <w:t xml:space="preserve">As living standards increased across the board with the economic growth of the 1960s, this relative privilege was gradually eroded compared to other, able-bodied Spaniards, particularly given that Francoist </w:t>
      </w:r>
      <w:proofErr w:type="spellStart"/>
      <w:r w:rsidR="008B696F" w:rsidRPr="00BF2D91">
        <w:rPr>
          <w:rFonts w:asciiTheme="majorBidi" w:hAnsiTheme="majorBidi" w:cstheme="majorBidi"/>
          <w:i/>
          <w:iCs/>
          <w:sz w:val="24"/>
          <w:szCs w:val="24"/>
        </w:rPr>
        <w:t>mutilados</w:t>
      </w:r>
      <w:proofErr w:type="spellEnd"/>
      <w:r w:rsidR="008B696F" w:rsidRPr="00BF2D91">
        <w:rPr>
          <w:rFonts w:asciiTheme="majorBidi" w:hAnsiTheme="majorBidi" w:cstheme="majorBidi"/>
          <w:i/>
          <w:iCs/>
          <w:sz w:val="24"/>
          <w:szCs w:val="24"/>
        </w:rPr>
        <w:t xml:space="preserve"> </w:t>
      </w:r>
      <w:r w:rsidR="008B696F" w:rsidRPr="00BF2D91">
        <w:rPr>
          <w:rFonts w:asciiTheme="majorBidi" w:hAnsiTheme="majorBidi" w:cstheme="majorBidi"/>
          <w:sz w:val="24"/>
          <w:szCs w:val="24"/>
        </w:rPr>
        <w:t xml:space="preserve">tended to be employed in jobs with few prospects for career advancement. Nonetheless, </w:t>
      </w:r>
      <w:r w:rsidR="00564991">
        <w:rPr>
          <w:rFonts w:asciiTheme="majorBidi" w:hAnsiTheme="majorBidi" w:cstheme="majorBidi"/>
          <w:sz w:val="24"/>
          <w:szCs w:val="24"/>
        </w:rPr>
        <w:t>mounting</w:t>
      </w:r>
      <w:r w:rsidR="008B696F" w:rsidRPr="00BF2D91">
        <w:rPr>
          <w:rFonts w:asciiTheme="majorBidi" w:hAnsiTheme="majorBidi" w:cstheme="majorBidi"/>
          <w:sz w:val="24"/>
          <w:szCs w:val="24"/>
        </w:rPr>
        <w:t xml:space="preserve"> publicity surrounding the unending disenfranchisement of Republican </w:t>
      </w:r>
      <w:proofErr w:type="spellStart"/>
      <w:r w:rsidR="008B696F" w:rsidRPr="00BF2D91">
        <w:rPr>
          <w:rFonts w:asciiTheme="majorBidi" w:hAnsiTheme="majorBidi" w:cstheme="majorBidi"/>
          <w:i/>
          <w:iCs/>
          <w:sz w:val="24"/>
          <w:szCs w:val="24"/>
        </w:rPr>
        <w:t>mutilados</w:t>
      </w:r>
      <w:proofErr w:type="spellEnd"/>
      <w:r w:rsidR="008B696F" w:rsidRPr="00BF2D91">
        <w:rPr>
          <w:rFonts w:asciiTheme="majorBidi" w:hAnsiTheme="majorBidi" w:cstheme="majorBidi"/>
          <w:sz w:val="24"/>
          <w:szCs w:val="24"/>
        </w:rPr>
        <w:t>—who would only be recognised some years after the dictatorship—ensured that the ‘Mutilated Gentlemen’ continued to b</w:t>
      </w:r>
      <w:r w:rsidR="00C77267" w:rsidRPr="00BF2D91">
        <w:rPr>
          <w:rFonts w:asciiTheme="majorBidi" w:hAnsiTheme="majorBidi" w:cstheme="majorBidi"/>
          <w:sz w:val="24"/>
          <w:szCs w:val="24"/>
        </w:rPr>
        <w:t>e perceived</w:t>
      </w:r>
      <w:r w:rsidR="008B696F" w:rsidRPr="00BF2D91">
        <w:rPr>
          <w:rFonts w:asciiTheme="majorBidi" w:hAnsiTheme="majorBidi" w:cstheme="majorBidi"/>
          <w:sz w:val="24"/>
          <w:szCs w:val="24"/>
        </w:rPr>
        <w:t xml:space="preserve"> as the victors of Francoism</w:t>
      </w:r>
      <w:r w:rsidR="00C77267" w:rsidRPr="00BF2D91">
        <w:rPr>
          <w:rFonts w:asciiTheme="majorBidi" w:hAnsiTheme="majorBidi" w:cstheme="majorBidi"/>
          <w:sz w:val="24"/>
          <w:szCs w:val="24"/>
        </w:rPr>
        <w:t>.</w:t>
      </w:r>
      <w:r w:rsidR="00644824">
        <w:rPr>
          <w:rFonts w:asciiTheme="majorBidi" w:hAnsiTheme="majorBidi" w:cstheme="majorBidi"/>
          <w:sz w:val="24"/>
          <w:szCs w:val="24"/>
        </w:rPr>
        <w:t xml:space="preserve"> This was reflected in cultural productions in the 1970s, which used the trope of the ‘Mutilated Gentleman’ to critique the regime’s decrepitude.</w:t>
      </w:r>
    </w:p>
    <w:p w14:paraId="4DA183BD" w14:textId="65E62247" w:rsidR="00137CC3" w:rsidRPr="00BF2D91" w:rsidRDefault="00137CC3" w:rsidP="00BB7EC8">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ab/>
      </w:r>
      <w:r w:rsidR="003F128E" w:rsidRPr="00BF2D91">
        <w:rPr>
          <w:rFonts w:asciiTheme="majorBidi" w:hAnsiTheme="majorBidi" w:cstheme="majorBidi"/>
          <w:sz w:val="24"/>
          <w:szCs w:val="24"/>
        </w:rPr>
        <w:t xml:space="preserve">This analysis of the Francoist war disabled reflects </w:t>
      </w:r>
      <w:r w:rsidR="00DA1C13" w:rsidRPr="00BF2D91">
        <w:rPr>
          <w:rFonts w:asciiTheme="majorBidi" w:hAnsiTheme="majorBidi" w:cstheme="majorBidi"/>
          <w:sz w:val="24"/>
          <w:szCs w:val="24"/>
        </w:rPr>
        <w:t>increasing emphasis, particularly in th</w:t>
      </w:r>
      <w:r w:rsidR="00BB7EC8" w:rsidRPr="00BF2D91">
        <w:rPr>
          <w:rFonts w:asciiTheme="majorBidi" w:hAnsiTheme="majorBidi" w:cstheme="majorBidi"/>
          <w:sz w:val="24"/>
          <w:szCs w:val="24"/>
        </w:rPr>
        <w:t>e social sciences, on the concept</w:t>
      </w:r>
      <w:r w:rsidR="00DA1C13" w:rsidRPr="00BF2D91">
        <w:rPr>
          <w:rFonts w:asciiTheme="majorBidi" w:hAnsiTheme="majorBidi" w:cstheme="majorBidi"/>
          <w:sz w:val="24"/>
          <w:szCs w:val="24"/>
        </w:rPr>
        <w:t xml:space="preserve"> of ‘intersectionality’</w:t>
      </w:r>
      <w:r w:rsidR="008A1C91" w:rsidRPr="00BF2D91">
        <w:rPr>
          <w:rFonts w:asciiTheme="majorBidi" w:hAnsiTheme="majorBidi" w:cstheme="majorBidi"/>
          <w:sz w:val="24"/>
          <w:szCs w:val="24"/>
        </w:rPr>
        <w:t xml:space="preserve">, and the idea that </w:t>
      </w:r>
      <w:r w:rsidR="008A1C91" w:rsidRPr="00BF2D91">
        <w:rPr>
          <w:rFonts w:asciiTheme="majorBidi" w:hAnsiTheme="majorBidi" w:cstheme="majorBidi"/>
          <w:sz w:val="24"/>
          <w:szCs w:val="24"/>
        </w:rPr>
        <w:lastRenderedPageBreak/>
        <w:t xml:space="preserve">it is insufficient to assess one aspect of an individual’s identity in isolation </w:t>
      </w:r>
      <w:r w:rsidR="0013350C" w:rsidRPr="00BF2D91">
        <w:rPr>
          <w:rFonts w:asciiTheme="majorBidi" w:hAnsiTheme="majorBidi" w:cstheme="majorBidi"/>
          <w:sz w:val="24"/>
          <w:szCs w:val="24"/>
        </w:rPr>
        <w:t xml:space="preserve">from other </w:t>
      </w:r>
      <w:r w:rsidR="008A1C91" w:rsidRPr="00BF2D91">
        <w:rPr>
          <w:rFonts w:asciiTheme="majorBidi" w:hAnsiTheme="majorBidi" w:cstheme="majorBidi"/>
          <w:sz w:val="24"/>
          <w:szCs w:val="24"/>
        </w:rPr>
        <w:t>identity markers</w:t>
      </w:r>
      <w:r w:rsidR="0013350C" w:rsidRPr="00BF2D91">
        <w:rPr>
          <w:rFonts w:asciiTheme="majorBidi" w:hAnsiTheme="majorBidi" w:cstheme="majorBidi"/>
          <w:sz w:val="24"/>
          <w:szCs w:val="24"/>
        </w:rPr>
        <w:t>, or from broader socio-political contexts.</w:t>
      </w:r>
      <w:r w:rsidR="008A1C91" w:rsidRPr="00BF2D91">
        <w:rPr>
          <w:rStyle w:val="FootnoteReference"/>
          <w:rFonts w:asciiTheme="majorBidi" w:hAnsiTheme="majorBidi" w:cstheme="majorBidi"/>
          <w:sz w:val="24"/>
          <w:szCs w:val="24"/>
        </w:rPr>
        <w:footnoteReference w:id="619"/>
      </w:r>
      <w:r w:rsidR="008A1C91" w:rsidRPr="00BF2D91">
        <w:rPr>
          <w:rFonts w:asciiTheme="majorBidi" w:hAnsiTheme="majorBidi" w:cstheme="majorBidi"/>
          <w:sz w:val="24"/>
          <w:szCs w:val="24"/>
        </w:rPr>
        <w:t xml:space="preserve"> </w:t>
      </w:r>
      <w:r w:rsidR="00481089" w:rsidRPr="00BF2D91">
        <w:rPr>
          <w:rFonts w:asciiTheme="majorBidi" w:hAnsiTheme="majorBidi" w:cstheme="majorBidi"/>
          <w:sz w:val="24"/>
          <w:szCs w:val="24"/>
        </w:rPr>
        <w:t xml:space="preserve">In the Spanish case, as has been underscored throughout the thesis, an individual’s experience of being a ‘Francoist veteran’ </w:t>
      </w:r>
      <w:r w:rsidR="00BB7EC8" w:rsidRPr="00BF2D91">
        <w:rPr>
          <w:rFonts w:asciiTheme="majorBidi" w:hAnsiTheme="majorBidi" w:cstheme="majorBidi"/>
          <w:sz w:val="24"/>
          <w:szCs w:val="24"/>
        </w:rPr>
        <w:t>can only be understood with reference to broader structural inequalities within Spain</w:t>
      </w:r>
      <w:r w:rsidR="00CB1272" w:rsidRPr="00BF2D91">
        <w:rPr>
          <w:rFonts w:asciiTheme="majorBidi" w:hAnsiTheme="majorBidi" w:cstheme="majorBidi"/>
          <w:sz w:val="24"/>
          <w:szCs w:val="24"/>
        </w:rPr>
        <w:t>—</w:t>
      </w:r>
      <w:r w:rsidR="00BB7EC8" w:rsidRPr="00BF2D91">
        <w:rPr>
          <w:rFonts w:asciiTheme="majorBidi" w:hAnsiTheme="majorBidi" w:cstheme="majorBidi"/>
          <w:sz w:val="24"/>
          <w:szCs w:val="24"/>
        </w:rPr>
        <w:t>notably the discrimination of those wit</w:t>
      </w:r>
      <w:r w:rsidR="00CB1272" w:rsidRPr="00BF2D91">
        <w:rPr>
          <w:rFonts w:asciiTheme="majorBidi" w:hAnsiTheme="majorBidi" w:cstheme="majorBidi"/>
          <w:sz w:val="24"/>
          <w:szCs w:val="24"/>
        </w:rPr>
        <w:t>h Republican pasts—</w:t>
      </w:r>
      <w:r w:rsidR="00BB7EC8" w:rsidRPr="00BF2D91">
        <w:rPr>
          <w:rFonts w:asciiTheme="majorBidi" w:hAnsiTheme="majorBidi" w:cstheme="majorBidi"/>
          <w:sz w:val="24"/>
          <w:szCs w:val="24"/>
        </w:rPr>
        <w:t xml:space="preserve">and Spain’s evolving economic prosperity. As we have seen, </w:t>
      </w:r>
      <w:r w:rsidR="00481089" w:rsidRPr="00BF2D91">
        <w:rPr>
          <w:rFonts w:asciiTheme="majorBidi" w:hAnsiTheme="majorBidi" w:cstheme="majorBidi"/>
          <w:sz w:val="24"/>
          <w:szCs w:val="24"/>
        </w:rPr>
        <w:t xml:space="preserve">post-war </w:t>
      </w:r>
      <w:r w:rsidR="00BB7EC8" w:rsidRPr="00BF2D91">
        <w:rPr>
          <w:rFonts w:asciiTheme="majorBidi" w:hAnsiTheme="majorBidi" w:cstheme="majorBidi"/>
          <w:sz w:val="24"/>
          <w:szCs w:val="24"/>
        </w:rPr>
        <w:t>employment status was</w:t>
      </w:r>
      <w:r w:rsidR="00CB1272" w:rsidRPr="00BF2D91">
        <w:rPr>
          <w:rFonts w:asciiTheme="majorBidi" w:hAnsiTheme="majorBidi" w:cstheme="majorBidi"/>
          <w:sz w:val="24"/>
          <w:szCs w:val="24"/>
        </w:rPr>
        <w:t xml:space="preserve"> </w:t>
      </w:r>
      <w:r w:rsidR="00BB7EC8" w:rsidRPr="00BF2D91">
        <w:rPr>
          <w:rFonts w:asciiTheme="majorBidi" w:hAnsiTheme="majorBidi" w:cstheme="majorBidi"/>
          <w:sz w:val="24"/>
          <w:szCs w:val="24"/>
        </w:rPr>
        <w:t xml:space="preserve">vital to veterans’ experiences, and there were marked differences between those who </w:t>
      </w:r>
      <w:r w:rsidR="00AB3EE1" w:rsidRPr="00BF2D91">
        <w:rPr>
          <w:rFonts w:asciiTheme="majorBidi" w:hAnsiTheme="majorBidi" w:cstheme="majorBidi"/>
          <w:sz w:val="24"/>
          <w:szCs w:val="24"/>
        </w:rPr>
        <w:t>remained</w:t>
      </w:r>
      <w:r w:rsidR="00481089" w:rsidRPr="00BF2D91">
        <w:rPr>
          <w:rFonts w:asciiTheme="majorBidi" w:hAnsiTheme="majorBidi" w:cstheme="majorBidi"/>
          <w:sz w:val="24"/>
          <w:szCs w:val="24"/>
        </w:rPr>
        <w:t xml:space="preserve"> with</w:t>
      </w:r>
      <w:r w:rsidR="00AB3EE1" w:rsidRPr="00BF2D91">
        <w:rPr>
          <w:rFonts w:asciiTheme="majorBidi" w:hAnsiTheme="majorBidi" w:cstheme="majorBidi"/>
          <w:sz w:val="24"/>
          <w:szCs w:val="24"/>
        </w:rPr>
        <w:t>in</w:t>
      </w:r>
      <w:r w:rsidR="00481089" w:rsidRPr="00BF2D91">
        <w:rPr>
          <w:rFonts w:asciiTheme="majorBidi" w:hAnsiTheme="majorBidi" w:cstheme="majorBidi"/>
          <w:sz w:val="24"/>
          <w:szCs w:val="24"/>
        </w:rPr>
        <w:t xml:space="preserve"> the armed forces</w:t>
      </w:r>
      <w:r w:rsidR="00BB7EC8" w:rsidRPr="00BF2D91">
        <w:rPr>
          <w:rFonts w:asciiTheme="majorBidi" w:hAnsiTheme="majorBidi" w:cstheme="majorBidi"/>
          <w:sz w:val="24"/>
          <w:szCs w:val="24"/>
        </w:rPr>
        <w:t xml:space="preserve"> and those who did not</w:t>
      </w:r>
      <w:r w:rsidR="00481089" w:rsidRPr="00BF2D91">
        <w:rPr>
          <w:rFonts w:asciiTheme="majorBidi" w:hAnsiTheme="majorBidi" w:cstheme="majorBidi"/>
          <w:sz w:val="24"/>
          <w:szCs w:val="24"/>
        </w:rPr>
        <w:t xml:space="preserve">. BCMGP legislation was conceived in such a way that it would benefit long-term service personnel the most, a point particularly marked in the case of the mentally infirm, as explored in chapter three. </w:t>
      </w:r>
      <w:r w:rsidR="00AB3EE1" w:rsidRPr="00BF2D91">
        <w:rPr>
          <w:rFonts w:asciiTheme="majorBidi" w:hAnsiTheme="majorBidi" w:cstheme="majorBidi"/>
          <w:sz w:val="24"/>
          <w:szCs w:val="24"/>
        </w:rPr>
        <w:t>Those who returned from the war to civilian employment were less likely to reap the rewards of their condition as veterans of the Francoist army</w:t>
      </w:r>
      <w:r w:rsidR="00D87E13" w:rsidRPr="00BF2D91">
        <w:rPr>
          <w:rFonts w:asciiTheme="majorBidi" w:hAnsiTheme="majorBidi" w:cstheme="majorBidi"/>
          <w:sz w:val="24"/>
          <w:szCs w:val="24"/>
        </w:rPr>
        <w:t xml:space="preserve">. While this civilian/military dichotomy was particularly </w:t>
      </w:r>
      <w:r w:rsidR="00F125C6" w:rsidRPr="00BF2D91">
        <w:rPr>
          <w:rFonts w:asciiTheme="majorBidi" w:hAnsiTheme="majorBidi" w:cstheme="majorBidi"/>
          <w:sz w:val="24"/>
          <w:szCs w:val="24"/>
        </w:rPr>
        <w:t>crucial under a military dictatorship like Franco’s, the differences in how conscripts and professional soldiers experienced war disability would merit greater attention from scholars of war disability in a multitude of context</w:t>
      </w:r>
      <w:r w:rsidR="0013350C" w:rsidRPr="00BF2D91">
        <w:rPr>
          <w:rFonts w:asciiTheme="majorBidi" w:hAnsiTheme="majorBidi" w:cstheme="majorBidi"/>
          <w:sz w:val="24"/>
          <w:szCs w:val="24"/>
        </w:rPr>
        <w:t>s</w:t>
      </w:r>
      <w:r w:rsidR="00F125C6" w:rsidRPr="00BF2D91">
        <w:rPr>
          <w:rFonts w:asciiTheme="majorBidi" w:hAnsiTheme="majorBidi" w:cstheme="majorBidi"/>
          <w:sz w:val="24"/>
          <w:szCs w:val="24"/>
        </w:rPr>
        <w:t>, as would a greater sensitivity to the intersection of disability with other identity markers, such as race and class.</w:t>
      </w:r>
      <w:r w:rsidR="00F13BD6" w:rsidRPr="00BF2D91">
        <w:rPr>
          <w:rStyle w:val="FootnoteReference"/>
          <w:rFonts w:asciiTheme="majorBidi" w:hAnsiTheme="majorBidi" w:cstheme="majorBidi"/>
          <w:sz w:val="24"/>
          <w:szCs w:val="24"/>
        </w:rPr>
        <w:footnoteReference w:id="620"/>
      </w:r>
    </w:p>
    <w:p w14:paraId="318F2831" w14:textId="603538BA" w:rsidR="004F3F88" w:rsidRPr="00BF2D91" w:rsidRDefault="00A52A21" w:rsidP="008A1C4B">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ab/>
        <w:t xml:space="preserve">Yet this thesis has also shown how war disability is only a starting point for discussing the broader nature of life under the Francoist dictatorship, particularly with regards to the relationship between the regime and its citizens. </w:t>
      </w:r>
      <w:r w:rsidR="009747BC" w:rsidRPr="00BF2D91">
        <w:rPr>
          <w:rFonts w:asciiTheme="majorBidi" w:hAnsiTheme="majorBidi" w:cstheme="majorBidi"/>
          <w:sz w:val="24"/>
          <w:szCs w:val="24"/>
        </w:rPr>
        <w:t>Chapter four, in particular, has emphasised the importance of patronage struc</w:t>
      </w:r>
      <w:r w:rsidR="0013350C" w:rsidRPr="00BF2D91">
        <w:rPr>
          <w:rFonts w:asciiTheme="majorBidi" w:hAnsiTheme="majorBidi" w:cstheme="majorBidi"/>
          <w:sz w:val="24"/>
          <w:szCs w:val="24"/>
        </w:rPr>
        <w:t>tures to the regime’s governance</w:t>
      </w:r>
      <w:r w:rsidR="009747BC" w:rsidRPr="00BF2D91">
        <w:rPr>
          <w:rFonts w:asciiTheme="majorBidi" w:hAnsiTheme="majorBidi" w:cstheme="majorBidi"/>
          <w:sz w:val="24"/>
          <w:szCs w:val="24"/>
        </w:rPr>
        <w:t xml:space="preserve"> of Spaniards. Again, the relationship of Spaniards with the Francoist authorities was often dependent on the broader positioning of the former within the regime’s social and military </w:t>
      </w:r>
      <w:r w:rsidR="009747BC" w:rsidRPr="00BF2D91">
        <w:rPr>
          <w:rFonts w:asciiTheme="majorBidi" w:hAnsiTheme="majorBidi" w:cstheme="majorBidi"/>
          <w:sz w:val="24"/>
          <w:szCs w:val="24"/>
        </w:rPr>
        <w:lastRenderedPageBreak/>
        <w:t xml:space="preserve">hierarchies, which affected their ability to benefit from structures of patronage. </w:t>
      </w:r>
      <w:r w:rsidR="007B159B" w:rsidRPr="00BF2D91">
        <w:rPr>
          <w:rFonts w:asciiTheme="majorBidi" w:hAnsiTheme="majorBidi" w:cstheme="majorBidi"/>
          <w:sz w:val="24"/>
          <w:szCs w:val="24"/>
        </w:rPr>
        <w:t xml:space="preserve">As we have seen, </w:t>
      </w:r>
      <w:r w:rsidR="009747BC" w:rsidRPr="00BF2D91">
        <w:rPr>
          <w:rFonts w:asciiTheme="majorBidi" w:hAnsiTheme="majorBidi" w:cstheme="majorBidi"/>
          <w:sz w:val="24"/>
          <w:szCs w:val="24"/>
        </w:rPr>
        <w:t>‘</w:t>
      </w:r>
      <w:r w:rsidR="006C1AEC" w:rsidRPr="00BF2D91">
        <w:rPr>
          <w:rFonts w:asciiTheme="majorBidi" w:hAnsiTheme="majorBidi" w:cstheme="majorBidi"/>
          <w:sz w:val="24"/>
          <w:szCs w:val="24"/>
        </w:rPr>
        <w:t>m</w:t>
      </w:r>
      <w:r w:rsidR="009747BC" w:rsidRPr="00BF2D91">
        <w:rPr>
          <w:rFonts w:asciiTheme="majorBidi" w:hAnsiTheme="majorBidi" w:cstheme="majorBidi"/>
          <w:sz w:val="24"/>
          <w:szCs w:val="24"/>
        </w:rPr>
        <w:t xml:space="preserve">ilitary’ </w:t>
      </w:r>
      <w:proofErr w:type="spellStart"/>
      <w:r w:rsidR="009747BC" w:rsidRPr="00BF2D91">
        <w:rPr>
          <w:rFonts w:asciiTheme="majorBidi" w:hAnsiTheme="majorBidi" w:cstheme="majorBidi"/>
          <w:i/>
          <w:iCs/>
          <w:sz w:val="24"/>
          <w:szCs w:val="24"/>
        </w:rPr>
        <w:t>mutilados</w:t>
      </w:r>
      <w:proofErr w:type="spellEnd"/>
      <w:r w:rsidR="009747BC" w:rsidRPr="00BF2D91">
        <w:rPr>
          <w:rFonts w:asciiTheme="majorBidi" w:hAnsiTheme="majorBidi" w:cstheme="majorBidi"/>
          <w:i/>
          <w:iCs/>
          <w:sz w:val="24"/>
          <w:szCs w:val="24"/>
        </w:rPr>
        <w:t xml:space="preserve"> </w:t>
      </w:r>
      <w:r w:rsidR="009747BC" w:rsidRPr="00BF2D91">
        <w:rPr>
          <w:rFonts w:asciiTheme="majorBidi" w:hAnsiTheme="majorBidi" w:cstheme="majorBidi"/>
          <w:sz w:val="24"/>
          <w:szCs w:val="24"/>
        </w:rPr>
        <w:t>employed within the BCMGP administration were more likely to benefit from the system on a number of levels. First, their rank and contacts within the military administration meant t</w:t>
      </w:r>
      <w:r w:rsidR="00DE7CAB" w:rsidRPr="00BF2D91">
        <w:rPr>
          <w:rFonts w:asciiTheme="majorBidi" w:hAnsiTheme="majorBidi" w:cstheme="majorBidi"/>
          <w:sz w:val="24"/>
          <w:szCs w:val="24"/>
        </w:rPr>
        <w:t xml:space="preserve">hey were more likely to receive a positive verdict on their applications for state recognition. Second, their proximity to the military establishment also meant they were more likely to </w:t>
      </w:r>
      <w:r w:rsidR="0008117A" w:rsidRPr="00BF2D91">
        <w:rPr>
          <w:rFonts w:asciiTheme="majorBidi" w:hAnsiTheme="majorBidi" w:cstheme="majorBidi"/>
          <w:sz w:val="24"/>
          <w:szCs w:val="24"/>
        </w:rPr>
        <w:t xml:space="preserve">hear about </w:t>
      </w:r>
      <w:r w:rsidR="00564991">
        <w:rPr>
          <w:rFonts w:asciiTheme="majorBidi" w:hAnsiTheme="majorBidi" w:cstheme="majorBidi"/>
          <w:sz w:val="24"/>
          <w:szCs w:val="24"/>
        </w:rPr>
        <w:t>amendments</w:t>
      </w:r>
      <w:r w:rsidR="0008117A" w:rsidRPr="00BF2D91">
        <w:rPr>
          <w:rFonts w:asciiTheme="majorBidi" w:hAnsiTheme="majorBidi" w:cstheme="majorBidi"/>
          <w:sz w:val="24"/>
          <w:szCs w:val="24"/>
        </w:rPr>
        <w:t xml:space="preserve"> to BCMGP legislation which might act in their favour. </w:t>
      </w:r>
      <w:r w:rsidR="006C1AEC" w:rsidRPr="00BF2D91">
        <w:rPr>
          <w:rFonts w:asciiTheme="majorBidi" w:hAnsiTheme="majorBidi" w:cstheme="majorBidi"/>
          <w:sz w:val="24"/>
          <w:szCs w:val="24"/>
        </w:rPr>
        <w:t xml:space="preserve">‘Civilian’ </w:t>
      </w:r>
      <w:proofErr w:type="spellStart"/>
      <w:r w:rsidR="006C1AEC" w:rsidRPr="00BF2D91">
        <w:rPr>
          <w:rFonts w:asciiTheme="majorBidi" w:hAnsiTheme="majorBidi" w:cstheme="majorBidi"/>
          <w:i/>
          <w:iCs/>
          <w:sz w:val="24"/>
          <w:szCs w:val="24"/>
        </w:rPr>
        <w:t>mutilados</w:t>
      </w:r>
      <w:proofErr w:type="spellEnd"/>
      <w:r w:rsidR="006C1AEC" w:rsidRPr="00BF2D91">
        <w:rPr>
          <w:rFonts w:asciiTheme="majorBidi" w:hAnsiTheme="majorBidi" w:cstheme="majorBidi"/>
          <w:i/>
          <w:iCs/>
          <w:sz w:val="24"/>
          <w:szCs w:val="24"/>
        </w:rPr>
        <w:t xml:space="preserve"> </w:t>
      </w:r>
      <w:r w:rsidR="006C1AEC" w:rsidRPr="00BF2D91">
        <w:rPr>
          <w:rFonts w:asciiTheme="majorBidi" w:hAnsiTheme="majorBidi" w:cstheme="majorBidi"/>
          <w:sz w:val="24"/>
          <w:szCs w:val="24"/>
        </w:rPr>
        <w:t xml:space="preserve">remained linked to the armed forces through their BCMGP membership, but without the contacts and authority of rank, </w:t>
      </w:r>
      <w:r w:rsidR="00564991">
        <w:rPr>
          <w:rFonts w:asciiTheme="majorBidi" w:hAnsiTheme="majorBidi" w:cstheme="majorBidi"/>
          <w:sz w:val="24"/>
          <w:szCs w:val="24"/>
        </w:rPr>
        <w:t xml:space="preserve">they </w:t>
      </w:r>
      <w:r w:rsidR="006C1AEC" w:rsidRPr="00BF2D91">
        <w:rPr>
          <w:rFonts w:asciiTheme="majorBidi" w:hAnsiTheme="majorBidi" w:cstheme="majorBidi"/>
          <w:sz w:val="24"/>
          <w:szCs w:val="24"/>
        </w:rPr>
        <w:t xml:space="preserve">were less likely to benefit from legislative updates, to be protected in case of misdemeanours, or to be supported in old </w:t>
      </w:r>
      <w:r w:rsidR="004F3F88" w:rsidRPr="00BF2D91">
        <w:rPr>
          <w:rFonts w:asciiTheme="majorBidi" w:hAnsiTheme="majorBidi" w:cstheme="majorBidi"/>
          <w:sz w:val="24"/>
          <w:szCs w:val="24"/>
        </w:rPr>
        <w:t>age when their wounds deterior</w:t>
      </w:r>
      <w:r w:rsidR="006C1AEC" w:rsidRPr="00BF2D91">
        <w:rPr>
          <w:rFonts w:asciiTheme="majorBidi" w:hAnsiTheme="majorBidi" w:cstheme="majorBidi"/>
          <w:sz w:val="24"/>
          <w:szCs w:val="24"/>
        </w:rPr>
        <w:t>ated.</w:t>
      </w:r>
      <w:r w:rsidR="004F3F88" w:rsidRPr="00BF2D91">
        <w:rPr>
          <w:rFonts w:asciiTheme="majorBidi" w:hAnsiTheme="majorBidi" w:cstheme="majorBidi"/>
          <w:sz w:val="24"/>
          <w:szCs w:val="24"/>
        </w:rPr>
        <w:t xml:space="preserve"> In this sense, not only do war disability provisions underscore the importance of F</w:t>
      </w:r>
      <w:r w:rsidR="0013350C" w:rsidRPr="00BF2D91">
        <w:rPr>
          <w:rFonts w:asciiTheme="majorBidi" w:hAnsiTheme="majorBidi" w:cstheme="majorBidi"/>
          <w:sz w:val="24"/>
          <w:szCs w:val="24"/>
        </w:rPr>
        <w:t>rancoist patronage structures on the lives of</w:t>
      </w:r>
      <w:r w:rsidR="004F3F88" w:rsidRPr="00BF2D91">
        <w:rPr>
          <w:rFonts w:asciiTheme="majorBidi" w:hAnsiTheme="majorBidi" w:cstheme="majorBidi"/>
          <w:sz w:val="24"/>
          <w:szCs w:val="24"/>
        </w:rPr>
        <w:t xml:space="preserve"> ‘ordinary’ Spaniards, they also help to nuance our understanding of what it meant to be a ‘Francoist veteran’ of the Civil War. Francoist veterans were certainly not a homogenous group, </w:t>
      </w:r>
      <w:r w:rsidR="008A1C4B" w:rsidRPr="00BF2D91">
        <w:rPr>
          <w:rFonts w:asciiTheme="majorBidi" w:hAnsiTheme="majorBidi" w:cstheme="majorBidi"/>
          <w:sz w:val="24"/>
          <w:szCs w:val="24"/>
        </w:rPr>
        <w:t>and</w:t>
      </w:r>
      <w:r w:rsidR="004F3F88" w:rsidRPr="00BF2D91">
        <w:rPr>
          <w:rFonts w:asciiTheme="majorBidi" w:hAnsiTheme="majorBidi" w:cstheme="majorBidi"/>
          <w:sz w:val="24"/>
          <w:szCs w:val="24"/>
        </w:rPr>
        <w:t xml:space="preserve"> many of them </w:t>
      </w:r>
      <w:r w:rsidR="008A1C4B" w:rsidRPr="00BF2D91">
        <w:rPr>
          <w:rFonts w:asciiTheme="majorBidi" w:hAnsiTheme="majorBidi" w:cstheme="majorBidi"/>
          <w:sz w:val="24"/>
          <w:szCs w:val="24"/>
        </w:rPr>
        <w:t xml:space="preserve">did not </w:t>
      </w:r>
      <w:r w:rsidR="004F3F88" w:rsidRPr="00BF2D91">
        <w:rPr>
          <w:rFonts w:asciiTheme="majorBidi" w:hAnsiTheme="majorBidi" w:cstheme="majorBidi"/>
          <w:sz w:val="24"/>
          <w:szCs w:val="24"/>
        </w:rPr>
        <w:t>reap the rewards of the 1939 victory over Franco’s nearly four decades in power.</w:t>
      </w:r>
    </w:p>
    <w:p w14:paraId="6E225AE3" w14:textId="218CEDA2" w:rsidR="004F3F88" w:rsidRPr="00BF2D91" w:rsidRDefault="004F3F88" w:rsidP="0049512E">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ab/>
        <w:t>This appreciation for the vast panoply of ‘Francoist veteran’ experience</w:t>
      </w:r>
      <w:r w:rsidR="00135D27" w:rsidRPr="00BF2D91">
        <w:rPr>
          <w:rFonts w:asciiTheme="majorBidi" w:hAnsiTheme="majorBidi" w:cstheme="majorBidi"/>
          <w:sz w:val="24"/>
          <w:szCs w:val="24"/>
        </w:rPr>
        <w:t>s</w:t>
      </w:r>
      <w:r w:rsidRPr="00BF2D91">
        <w:rPr>
          <w:rFonts w:asciiTheme="majorBidi" w:hAnsiTheme="majorBidi" w:cstheme="majorBidi"/>
          <w:sz w:val="24"/>
          <w:szCs w:val="24"/>
        </w:rPr>
        <w:t xml:space="preserve"> also allows us to access a more nuanced understanding of masculinity under Francoism than current scholarship has allowed for. </w:t>
      </w:r>
      <w:r w:rsidR="00135D27" w:rsidRPr="00BF2D91">
        <w:rPr>
          <w:rFonts w:asciiTheme="majorBidi" w:hAnsiTheme="majorBidi" w:cstheme="majorBidi"/>
          <w:sz w:val="24"/>
          <w:szCs w:val="24"/>
        </w:rPr>
        <w:t xml:space="preserve">This is mainly the result of the fact that previous studies have drawn exclusively on cultural sources and official representations to draw conclusions on what is ultimately a very personal, intimate phenomenon—masculine identity. This thesis constitutes the first sustained attempt to access masculinity ‘from below’ under the Francoist regime, and it is perhaps, therefore, unsurprising that its findings challenge current historiographical emphasis on the dominance of ‘top down’ military masculine models. </w:t>
      </w:r>
      <w:r w:rsidR="0070200E" w:rsidRPr="00BF2D91">
        <w:rPr>
          <w:rFonts w:asciiTheme="majorBidi" w:hAnsiTheme="majorBidi" w:cstheme="majorBidi"/>
          <w:sz w:val="24"/>
          <w:szCs w:val="24"/>
        </w:rPr>
        <w:t xml:space="preserve">Despite the permanent marks which their military experiences left on their physical and mental health, ‘civilian’ Francoist </w:t>
      </w:r>
      <w:proofErr w:type="spellStart"/>
      <w:r w:rsidR="0070200E" w:rsidRPr="00BF2D91">
        <w:rPr>
          <w:rFonts w:asciiTheme="majorBidi" w:hAnsiTheme="majorBidi" w:cstheme="majorBidi"/>
          <w:i/>
          <w:iCs/>
          <w:sz w:val="24"/>
          <w:szCs w:val="24"/>
        </w:rPr>
        <w:t>mutilados</w:t>
      </w:r>
      <w:proofErr w:type="spellEnd"/>
      <w:r w:rsidR="0070200E" w:rsidRPr="00BF2D91">
        <w:rPr>
          <w:rFonts w:asciiTheme="majorBidi" w:hAnsiTheme="majorBidi" w:cstheme="majorBidi"/>
          <w:i/>
          <w:iCs/>
          <w:sz w:val="24"/>
          <w:szCs w:val="24"/>
        </w:rPr>
        <w:t xml:space="preserve"> </w:t>
      </w:r>
      <w:r w:rsidR="0070200E" w:rsidRPr="00BF2D91">
        <w:rPr>
          <w:rFonts w:asciiTheme="majorBidi" w:hAnsiTheme="majorBidi" w:cstheme="majorBidi"/>
          <w:sz w:val="24"/>
          <w:szCs w:val="24"/>
        </w:rPr>
        <w:t xml:space="preserve">rarely conformed </w:t>
      </w:r>
      <w:r w:rsidR="0070200E" w:rsidRPr="00BF2D91">
        <w:rPr>
          <w:rFonts w:asciiTheme="majorBidi" w:hAnsiTheme="majorBidi" w:cstheme="majorBidi"/>
          <w:sz w:val="24"/>
          <w:szCs w:val="24"/>
        </w:rPr>
        <w:lastRenderedPageBreak/>
        <w:t xml:space="preserve">to official narratives of how an upstanding ‘Mutilated Gentleman’ should behave. Those aspects of </w:t>
      </w:r>
      <w:r w:rsidR="0070200E" w:rsidRPr="00BF2D91">
        <w:rPr>
          <w:rFonts w:asciiTheme="majorBidi" w:hAnsiTheme="majorBidi" w:cstheme="majorBidi"/>
          <w:i/>
          <w:iCs/>
          <w:sz w:val="24"/>
          <w:szCs w:val="24"/>
        </w:rPr>
        <w:t xml:space="preserve">Caballero </w:t>
      </w:r>
      <w:proofErr w:type="spellStart"/>
      <w:r w:rsidR="0070200E" w:rsidRPr="00BF2D91">
        <w:rPr>
          <w:rFonts w:asciiTheme="majorBidi" w:hAnsiTheme="majorBidi" w:cstheme="majorBidi"/>
          <w:i/>
          <w:iCs/>
          <w:sz w:val="24"/>
          <w:szCs w:val="24"/>
        </w:rPr>
        <w:t>Mutilado</w:t>
      </w:r>
      <w:proofErr w:type="spellEnd"/>
      <w:r w:rsidR="0070200E" w:rsidRPr="00BF2D91">
        <w:rPr>
          <w:rFonts w:asciiTheme="majorBidi" w:hAnsiTheme="majorBidi" w:cstheme="majorBidi"/>
          <w:i/>
          <w:iCs/>
          <w:sz w:val="24"/>
          <w:szCs w:val="24"/>
        </w:rPr>
        <w:t xml:space="preserve"> </w:t>
      </w:r>
      <w:r w:rsidR="0070200E" w:rsidRPr="00BF2D91">
        <w:rPr>
          <w:rFonts w:asciiTheme="majorBidi" w:hAnsiTheme="majorBidi" w:cstheme="majorBidi"/>
          <w:sz w:val="24"/>
          <w:szCs w:val="24"/>
        </w:rPr>
        <w:t xml:space="preserve">identity which appear to have resonated most with veterans—marriage, fatherhood, employment—did so precisely because the ideal built on values which were already present in Spanish society, </w:t>
      </w:r>
      <w:r w:rsidR="0013350C" w:rsidRPr="00BF2D91">
        <w:rPr>
          <w:rFonts w:asciiTheme="majorBidi" w:hAnsiTheme="majorBidi" w:cstheme="majorBidi"/>
          <w:sz w:val="24"/>
          <w:szCs w:val="24"/>
        </w:rPr>
        <w:t>rather than</w:t>
      </w:r>
      <w:r w:rsidR="0070200E" w:rsidRPr="00BF2D91">
        <w:rPr>
          <w:rFonts w:asciiTheme="majorBidi" w:hAnsiTheme="majorBidi" w:cstheme="majorBidi"/>
          <w:sz w:val="24"/>
          <w:szCs w:val="24"/>
        </w:rPr>
        <w:t xml:space="preserve"> vice-versa. </w:t>
      </w:r>
      <w:r w:rsidR="00B03280" w:rsidRPr="00BF2D91">
        <w:rPr>
          <w:rFonts w:asciiTheme="majorBidi" w:hAnsiTheme="majorBidi" w:cstheme="majorBidi"/>
          <w:sz w:val="24"/>
          <w:szCs w:val="24"/>
        </w:rPr>
        <w:t xml:space="preserve">The common practice of ‘speaking Francoist’, whereby Spaniards paid lip service to the regime while </w:t>
      </w:r>
      <w:r w:rsidR="008F06DF" w:rsidRPr="00BF2D91">
        <w:rPr>
          <w:rFonts w:asciiTheme="majorBidi" w:hAnsiTheme="majorBidi" w:cstheme="majorBidi"/>
          <w:sz w:val="24"/>
          <w:szCs w:val="24"/>
        </w:rPr>
        <w:t xml:space="preserve">in many ways subverting its emphasis on deference, underscored the superficial nature of many citizens’ engagement with the ideological tenets of Francoism. Instead, deeply-entrenched ideals of home and work proved far more appealing to ‘ordinary’ </w:t>
      </w:r>
      <w:proofErr w:type="spellStart"/>
      <w:r w:rsidR="008F06DF" w:rsidRPr="00BF2D91">
        <w:rPr>
          <w:rFonts w:asciiTheme="majorBidi" w:hAnsiTheme="majorBidi" w:cstheme="majorBidi"/>
          <w:i/>
          <w:iCs/>
          <w:sz w:val="24"/>
          <w:szCs w:val="24"/>
        </w:rPr>
        <w:t>mutilados</w:t>
      </w:r>
      <w:proofErr w:type="spellEnd"/>
      <w:r w:rsidR="008F06DF" w:rsidRPr="00BF2D91">
        <w:rPr>
          <w:rFonts w:asciiTheme="majorBidi" w:hAnsiTheme="majorBidi" w:cstheme="majorBidi"/>
          <w:i/>
          <w:iCs/>
          <w:sz w:val="24"/>
          <w:szCs w:val="24"/>
        </w:rPr>
        <w:t xml:space="preserve"> </w:t>
      </w:r>
      <w:r w:rsidR="008F06DF" w:rsidRPr="00BF2D91">
        <w:rPr>
          <w:rFonts w:asciiTheme="majorBidi" w:hAnsiTheme="majorBidi" w:cstheme="majorBidi"/>
          <w:sz w:val="24"/>
          <w:szCs w:val="24"/>
        </w:rPr>
        <w:t xml:space="preserve">than the military models peddled by the regime’s wartime propaganda. </w:t>
      </w:r>
    </w:p>
    <w:p w14:paraId="708D79C4" w14:textId="77777777" w:rsidR="00694B8E" w:rsidRPr="00BF2D91" w:rsidRDefault="00694B8E" w:rsidP="0049512E">
      <w:pPr>
        <w:spacing w:line="480" w:lineRule="auto"/>
        <w:jc w:val="both"/>
        <w:rPr>
          <w:rFonts w:asciiTheme="majorBidi" w:hAnsiTheme="majorBidi" w:cstheme="majorBidi"/>
          <w:sz w:val="24"/>
          <w:szCs w:val="24"/>
        </w:rPr>
      </w:pPr>
    </w:p>
    <w:p w14:paraId="1B83ACA4" w14:textId="6D23AD9A" w:rsidR="00694B8E" w:rsidRPr="00BF2D91" w:rsidRDefault="00C7344F" w:rsidP="0049512E">
      <w:pPr>
        <w:pStyle w:val="Heading2"/>
        <w:jc w:val="both"/>
        <w:rPr>
          <w:rFonts w:asciiTheme="majorBidi" w:hAnsiTheme="majorBidi" w:cstheme="majorBidi"/>
          <w:sz w:val="24"/>
          <w:szCs w:val="24"/>
        </w:rPr>
      </w:pPr>
      <w:bookmarkStart w:id="54" w:name="_Toc515359446"/>
      <w:r w:rsidRPr="00BF2D91">
        <w:rPr>
          <w:rFonts w:asciiTheme="majorBidi" w:hAnsiTheme="majorBidi" w:cstheme="majorBidi"/>
          <w:sz w:val="24"/>
          <w:szCs w:val="24"/>
        </w:rPr>
        <w:t>The l</w:t>
      </w:r>
      <w:r w:rsidR="00694B8E" w:rsidRPr="00BF2D91">
        <w:rPr>
          <w:rFonts w:asciiTheme="majorBidi" w:hAnsiTheme="majorBidi" w:cstheme="majorBidi"/>
          <w:sz w:val="24"/>
          <w:szCs w:val="24"/>
        </w:rPr>
        <w:t xml:space="preserve">egacy of the </w:t>
      </w:r>
      <w:r w:rsidR="00694B8E" w:rsidRPr="00BF2D91">
        <w:rPr>
          <w:rFonts w:asciiTheme="majorBidi" w:hAnsiTheme="majorBidi" w:cstheme="majorBidi"/>
          <w:i/>
          <w:iCs/>
          <w:sz w:val="24"/>
          <w:szCs w:val="24"/>
        </w:rPr>
        <w:t xml:space="preserve">Caballeros </w:t>
      </w:r>
      <w:proofErr w:type="spellStart"/>
      <w:r w:rsidR="00694B8E" w:rsidRPr="00BF2D91">
        <w:rPr>
          <w:rFonts w:asciiTheme="majorBidi" w:hAnsiTheme="majorBidi" w:cstheme="majorBidi"/>
          <w:i/>
          <w:iCs/>
          <w:sz w:val="24"/>
          <w:szCs w:val="24"/>
        </w:rPr>
        <w:t>Mutilados</w:t>
      </w:r>
      <w:bookmarkEnd w:id="54"/>
      <w:proofErr w:type="spellEnd"/>
    </w:p>
    <w:p w14:paraId="5D02B9FE" w14:textId="50265F19" w:rsidR="00694B8E" w:rsidRPr="00BF2D91" w:rsidRDefault="00694B8E" w:rsidP="00442FA0">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When I</w:t>
      </w:r>
      <w:r w:rsidR="00532610" w:rsidRPr="00BF2D91">
        <w:rPr>
          <w:rFonts w:asciiTheme="majorBidi" w:hAnsiTheme="majorBidi" w:cstheme="majorBidi"/>
          <w:sz w:val="24"/>
          <w:szCs w:val="24"/>
        </w:rPr>
        <w:t xml:space="preserve"> began the research for this project in October 2014, I expected to encounter a degree of animosity towards Francoist war disability policy given its complete disenfranchisement of the Republican war disabled. During Spain’s transition to democracy, recognition of Republican </w:t>
      </w:r>
      <w:proofErr w:type="spellStart"/>
      <w:r w:rsidR="00532610" w:rsidRPr="00BF2D91">
        <w:rPr>
          <w:rFonts w:asciiTheme="majorBidi" w:hAnsiTheme="majorBidi" w:cstheme="majorBidi"/>
          <w:i/>
          <w:iCs/>
          <w:sz w:val="24"/>
          <w:szCs w:val="24"/>
        </w:rPr>
        <w:t>mutilados</w:t>
      </w:r>
      <w:proofErr w:type="spellEnd"/>
      <w:r w:rsidR="00532610" w:rsidRPr="00BF2D91">
        <w:rPr>
          <w:rFonts w:asciiTheme="majorBidi" w:hAnsiTheme="majorBidi" w:cstheme="majorBidi"/>
          <w:i/>
          <w:iCs/>
          <w:sz w:val="24"/>
          <w:szCs w:val="24"/>
        </w:rPr>
        <w:t xml:space="preserve"> </w:t>
      </w:r>
      <w:r w:rsidR="00532610" w:rsidRPr="00BF2D91">
        <w:rPr>
          <w:rFonts w:asciiTheme="majorBidi" w:hAnsiTheme="majorBidi" w:cstheme="majorBidi"/>
          <w:sz w:val="24"/>
          <w:szCs w:val="24"/>
        </w:rPr>
        <w:t>became symbolic of the steps that needed to be taken to redress the political and social injustices of the preceding four decades.</w:t>
      </w:r>
      <w:r w:rsidR="00E97003" w:rsidRPr="00BF2D91">
        <w:rPr>
          <w:rFonts w:asciiTheme="majorBidi" w:hAnsiTheme="majorBidi" w:cstheme="majorBidi"/>
          <w:sz w:val="24"/>
          <w:szCs w:val="24"/>
        </w:rPr>
        <w:t xml:space="preserve"> </w:t>
      </w:r>
      <w:r w:rsidR="004F695A" w:rsidRPr="00BF2D91">
        <w:rPr>
          <w:rFonts w:asciiTheme="majorBidi" w:hAnsiTheme="majorBidi" w:cstheme="majorBidi"/>
          <w:sz w:val="24"/>
          <w:szCs w:val="24"/>
        </w:rPr>
        <w:t>The late 1970s and early 1980s saw increasing protests from surviving Republican di</w:t>
      </w:r>
      <w:r w:rsidR="0049512E" w:rsidRPr="00BF2D91">
        <w:rPr>
          <w:rFonts w:asciiTheme="majorBidi" w:hAnsiTheme="majorBidi" w:cstheme="majorBidi"/>
          <w:sz w:val="24"/>
          <w:szCs w:val="24"/>
        </w:rPr>
        <w:t>sabled veterans and their families</w:t>
      </w:r>
      <w:r w:rsidR="004F695A" w:rsidRPr="00BF2D91">
        <w:rPr>
          <w:rFonts w:asciiTheme="majorBidi" w:hAnsiTheme="majorBidi" w:cstheme="majorBidi"/>
          <w:sz w:val="24"/>
          <w:szCs w:val="24"/>
        </w:rPr>
        <w:t>, who decried persisting inequalities in war disability legislation between ex-combatants of both sides.</w:t>
      </w:r>
      <w:r w:rsidR="004F695A" w:rsidRPr="00BF2D91">
        <w:rPr>
          <w:rStyle w:val="FootnoteReference"/>
          <w:rFonts w:asciiTheme="majorBidi" w:hAnsiTheme="majorBidi" w:cstheme="majorBidi"/>
          <w:sz w:val="24"/>
          <w:szCs w:val="24"/>
        </w:rPr>
        <w:footnoteReference w:id="621"/>
      </w:r>
      <w:r w:rsidR="002A4741" w:rsidRPr="00BF2D91">
        <w:rPr>
          <w:rFonts w:asciiTheme="majorBidi" w:hAnsiTheme="majorBidi" w:cstheme="majorBidi"/>
          <w:sz w:val="24"/>
          <w:szCs w:val="24"/>
        </w:rPr>
        <w:t xml:space="preserve"> In 1973 and 1974, 47 </w:t>
      </w:r>
      <w:proofErr w:type="spellStart"/>
      <w:r w:rsidR="002A4741" w:rsidRPr="00BF2D91">
        <w:rPr>
          <w:rFonts w:asciiTheme="majorBidi" w:hAnsiTheme="majorBidi" w:cstheme="majorBidi"/>
          <w:i/>
          <w:iCs/>
          <w:sz w:val="24"/>
          <w:szCs w:val="24"/>
        </w:rPr>
        <w:t>procuradores</w:t>
      </w:r>
      <w:proofErr w:type="spellEnd"/>
      <w:r w:rsidR="002A4741" w:rsidRPr="00BF2D91">
        <w:rPr>
          <w:rFonts w:asciiTheme="majorBidi" w:hAnsiTheme="majorBidi" w:cstheme="majorBidi"/>
          <w:i/>
          <w:iCs/>
          <w:sz w:val="24"/>
          <w:szCs w:val="24"/>
        </w:rPr>
        <w:t xml:space="preserve"> </w:t>
      </w:r>
      <w:r w:rsidR="002A4741" w:rsidRPr="00BF2D91">
        <w:rPr>
          <w:rFonts w:asciiTheme="majorBidi" w:hAnsiTheme="majorBidi" w:cstheme="majorBidi"/>
          <w:sz w:val="24"/>
          <w:szCs w:val="24"/>
        </w:rPr>
        <w:t xml:space="preserve">(representatives in the Spanish Cortes) agreed to sign a document supporting Republican </w:t>
      </w:r>
      <w:proofErr w:type="spellStart"/>
      <w:r w:rsidR="002A4741" w:rsidRPr="00BF2D91">
        <w:rPr>
          <w:rFonts w:asciiTheme="majorBidi" w:hAnsiTheme="majorBidi" w:cstheme="majorBidi"/>
          <w:i/>
          <w:iCs/>
          <w:sz w:val="24"/>
          <w:szCs w:val="24"/>
        </w:rPr>
        <w:t>mutilados</w:t>
      </w:r>
      <w:proofErr w:type="spellEnd"/>
      <w:r w:rsidR="002A4741" w:rsidRPr="00BF2D91">
        <w:rPr>
          <w:rFonts w:asciiTheme="majorBidi" w:hAnsiTheme="majorBidi" w:cstheme="majorBidi"/>
          <w:i/>
          <w:iCs/>
          <w:sz w:val="24"/>
          <w:szCs w:val="24"/>
        </w:rPr>
        <w:t xml:space="preserve"> </w:t>
      </w:r>
      <w:r w:rsidR="002A4741" w:rsidRPr="00BF2D91">
        <w:rPr>
          <w:rFonts w:asciiTheme="majorBidi" w:hAnsiTheme="majorBidi" w:cstheme="majorBidi"/>
          <w:sz w:val="24"/>
          <w:szCs w:val="24"/>
        </w:rPr>
        <w:t>in their attempts to secure pensions, to no avail.</w:t>
      </w:r>
      <w:r w:rsidR="002A4741" w:rsidRPr="00BF2D91">
        <w:rPr>
          <w:rStyle w:val="FootnoteReference"/>
          <w:rFonts w:asciiTheme="majorBidi" w:hAnsiTheme="majorBidi" w:cstheme="majorBidi"/>
          <w:sz w:val="24"/>
          <w:szCs w:val="24"/>
        </w:rPr>
        <w:footnoteReference w:id="622"/>
      </w:r>
      <w:r w:rsidR="002A4741" w:rsidRPr="00BF2D91">
        <w:rPr>
          <w:rFonts w:asciiTheme="majorBidi" w:hAnsiTheme="majorBidi" w:cstheme="majorBidi"/>
          <w:sz w:val="24"/>
          <w:szCs w:val="24"/>
        </w:rPr>
        <w:t xml:space="preserve"> </w:t>
      </w:r>
      <w:r w:rsidR="0049512E" w:rsidRPr="00BF2D91">
        <w:rPr>
          <w:rFonts w:asciiTheme="majorBidi" w:hAnsiTheme="majorBidi" w:cstheme="majorBidi"/>
          <w:sz w:val="24"/>
          <w:szCs w:val="24"/>
        </w:rPr>
        <w:t xml:space="preserve">In the </w:t>
      </w:r>
      <w:r w:rsidR="0049512E" w:rsidRPr="00BF2D91">
        <w:rPr>
          <w:rFonts w:asciiTheme="majorBidi" w:hAnsiTheme="majorBidi" w:cstheme="majorBidi"/>
          <w:sz w:val="24"/>
          <w:szCs w:val="24"/>
        </w:rPr>
        <w:lastRenderedPageBreak/>
        <w:t>end</w:t>
      </w:r>
      <w:r w:rsidR="002248C2" w:rsidRPr="00BF2D91">
        <w:rPr>
          <w:rFonts w:asciiTheme="majorBidi" w:hAnsiTheme="majorBidi" w:cstheme="majorBidi"/>
          <w:sz w:val="24"/>
          <w:szCs w:val="24"/>
        </w:rPr>
        <w:t xml:space="preserve">, </w:t>
      </w:r>
      <w:r w:rsidR="00C7344F" w:rsidRPr="00BF2D91">
        <w:rPr>
          <w:rFonts w:asciiTheme="majorBidi" w:hAnsiTheme="majorBidi" w:cstheme="majorBidi"/>
          <w:sz w:val="24"/>
          <w:szCs w:val="24"/>
        </w:rPr>
        <w:t xml:space="preserve">Republican </w:t>
      </w:r>
      <w:proofErr w:type="spellStart"/>
      <w:r w:rsidR="00C7344F" w:rsidRPr="00BF2D91">
        <w:rPr>
          <w:rFonts w:asciiTheme="majorBidi" w:hAnsiTheme="majorBidi" w:cstheme="majorBidi"/>
          <w:i/>
          <w:iCs/>
          <w:sz w:val="24"/>
          <w:szCs w:val="24"/>
        </w:rPr>
        <w:t>mutilados</w:t>
      </w:r>
      <w:proofErr w:type="spellEnd"/>
      <w:r w:rsidR="00C7344F" w:rsidRPr="00BF2D91">
        <w:rPr>
          <w:rFonts w:asciiTheme="majorBidi" w:hAnsiTheme="majorBidi" w:cstheme="majorBidi"/>
          <w:i/>
          <w:iCs/>
          <w:sz w:val="24"/>
          <w:szCs w:val="24"/>
        </w:rPr>
        <w:t xml:space="preserve"> </w:t>
      </w:r>
      <w:r w:rsidR="002248C2" w:rsidRPr="00BF2D91">
        <w:rPr>
          <w:rFonts w:asciiTheme="majorBidi" w:hAnsiTheme="majorBidi" w:cstheme="majorBidi"/>
          <w:sz w:val="24"/>
          <w:szCs w:val="24"/>
        </w:rPr>
        <w:t xml:space="preserve">had to wait until June </w:t>
      </w:r>
      <w:r w:rsidR="00C7344F" w:rsidRPr="00BF2D91">
        <w:rPr>
          <w:rFonts w:asciiTheme="majorBidi" w:hAnsiTheme="majorBidi" w:cstheme="majorBidi"/>
          <w:sz w:val="24"/>
          <w:szCs w:val="24"/>
        </w:rPr>
        <w:t xml:space="preserve">1980 </w:t>
      </w:r>
      <w:r w:rsidR="002248C2" w:rsidRPr="00BF2D91">
        <w:rPr>
          <w:rFonts w:asciiTheme="majorBidi" w:hAnsiTheme="majorBidi" w:cstheme="majorBidi"/>
          <w:sz w:val="24"/>
          <w:szCs w:val="24"/>
        </w:rPr>
        <w:t xml:space="preserve">for </w:t>
      </w:r>
      <w:r w:rsidR="00C7344F" w:rsidRPr="00BF2D91">
        <w:rPr>
          <w:rFonts w:asciiTheme="majorBidi" w:hAnsiTheme="majorBidi" w:cstheme="majorBidi"/>
          <w:sz w:val="24"/>
          <w:szCs w:val="24"/>
        </w:rPr>
        <w:t xml:space="preserve">legislation </w:t>
      </w:r>
      <w:r w:rsidR="002248C2" w:rsidRPr="00BF2D91">
        <w:rPr>
          <w:rFonts w:asciiTheme="majorBidi" w:hAnsiTheme="majorBidi" w:cstheme="majorBidi"/>
          <w:sz w:val="24"/>
          <w:szCs w:val="24"/>
        </w:rPr>
        <w:t>to be passed granting them</w:t>
      </w:r>
      <w:r w:rsidR="00C7344F" w:rsidRPr="00BF2D91">
        <w:rPr>
          <w:rFonts w:asciiTheme="majorBidi" w:hAnsiTheme="majorBidi" w:cstheme="majorBidi"/>
          <w:sz w:val="24"/>
          <w:szCs w:val="24"/>
        </w:rPr>
        <w:t xml:space="preserve"> pensions </w:t>
      </w:r>
      <w:r w:rsidR="002248C2" w:rsidRPr="00BF2D91">
        <w:rPr>
          <w:rFonts w:asciiTheme="majorBidi" w:hAnsiTheme="majorBidi" w:cstheme="majorBidi"/>
          <w:sz w:val="24"/>
          <w:szCs w:val="24"/>
        </w:rPr>
        <w:t>for their Civil War service.</w:t>
      </w:r>
      <w:r w:rsidR="002248C2" w:rsidRPr="00BF2D91">
        <w:rPr>
          <w:rStyle w:val="FootnoteReference"/>
          <w:rFonts w:asciiTheme="majorBidi" w:hAnsiTheme="majorBidi" w:cstheme="majorBidi"/>
          <w:sz w:val="24"/>
          <w:szCs w:val="24"/>
        </w:rPr>
        <w:footnoteReference w:id="623"/>
      </w:r>
      <w:r w:rsidR="00C7344F" w:rsidRPr="00BF2D91">
        <w:rPr>
          <w:rFonts w:asciiTheme="majorBidi" w:hAnsiTheme="majorBidi" w:cstheme="majorBidi"/>
          <w:sz w:val="24"/>
          <w:szCs w:val="24"/>
        </w:rPr>
        <w:t xml:space="preserve"> </w:t>
      </w:r>
      <w:r w:rsidR="002248C2" w:rsidRPr="00BF2D91">
        <w:rPr>
          <w:rFonts w:asciiTheme="majorBidi" w:hAnsiTheme="majorBidi" w:cstheme="majorBidi"/>
          <w:sz w:val="24"/>
          <w:szCs w:val="24"/>
        </w:rPr>
        <w:t>Even this legislation failed to compensate Republican veterans and their families for decades of hardship, missed job opportunities, and military promotions had they chose</w:t>
      </w:r>
      <w:r w:rsidR="0049512E" w:rsidRPr="00BF2D91">
        <w:rPr>
          <w:rFonts w:asciiTheme="majorBidi" w:hAnsiTheme="majorBidi" w:cstheme="majorBidi"/>
          <w:sz w:val="24"/>
          <w:szCs w:val="24"/>
        </w:rPr>
        <w:t>n</w:t>
      </w:r>
      <w:r w:rsidR="002248C2" w:rsidRPr="00BF2D91">
        <w:rPr>
          <w:rFonts w:asciiTheme="majorBidi" w:hAnsiTheme="majorBidi" w:cstheme="majorBidi"/>
          <w:sz w:val="24"/>
          <w:szCs w:val="24"/>
        </w:rPr>
        <w:t xml:space="preserve"> to remain within the armed forces.</w:t>
      </w:r>
    </w:p>
    <w:p w14:paraId="276B0F8D" w14:textId="10D9AC30" w:rsidR="00D545A7" w:rsidRPr="00BF2D91" w:rsidRDefault="00897210" w:rsidP="008A1C4B">
      <w:pPr>
        <w:spacing w:line="480" w:lineRule="auto"/>
        <w:jc w:val="both"/>
        <w:rPr>
          <w:rFonts w:asciiTheme="majorBidi" w:hAnsiTheme="majorBidi" w:cstheme="majorBidi"/>
          <w:sz w:val="24"/>
          <w:szCs w:val="24"/>
        </w:rPr>
      </w:pPr>
      <w:r w:rsidRPr="00BF2D91">
        <w:rPr>
          <w:rFonts w:asciiTheme="majorBidi" w:hAnsiTheme="majorBidi" w:cstheme="majorBidi"/>
          <w:sz w:val="24"/>
          <w:szCs w:val="24"/>
        </w:rPr>
        <w:tab/>
      </w:r>
      <w:r w:rsidR="00405FE3" w:rsidRPr="00BF2D91">
        <w:rPr>
          <w:rFonts w:asciiTheme="majorBidi" w:hAnsiTheme="majorBidi" w:cstheme="majorBidi"/>
          <w:sz w:val="24"/>
          <w:szCs w:val="24"/>
        </w:rPr>
        <w:t>Less expected</w:t>
      </w:r>
      <w:r w:rsidRPr="00BF2D91">
        <w:rPr>
          <w:rFonts w:asciiTheme="majorBidi" w:hAnsiTheme="majorBidi" w:cstheme="majorBidi"/>
          <w:sz w:val="24"/>
          <w:szCs w:val="24"/>
        </w:rPr>
        <w:t xml:space="preserve">, however, </w:t>
      </w:r>
      <w:r w:rsidR="00405FE3" w:rsidRPr="00BF2D91">
        <w:rPr>
          <w:rFonts w:asciiTheme="majorBidi" w:hAnsiTheme="majorBidi" w:cstheme="majorBidi"/>
          <w:sz w:val="24"/>
          <w:szCs w:val="24"/>
        </w:rPr>
        <w:t>was the bitterness</w:t>
      </w:r>
      <w:r w:rsidRPr="00BF2D91">
        <w:rPr>
          <w:rFonts w:asciiTheme="majorBidi" w:hAnsiTheme="majorBidi" w:cstheme="majorBidi"/>
          <w:sz w:val="24"/>
          <w:szCs w:val="24"/>
        </w:rPr>
        <w:t xml:space="preserve"> which continues to </w:t>
      </w:r>
      <w:r w:rsidR="00405FE3" w:rsidRPr="00BF2D91">
        <w:rPr>
          <w:rFonts w:asciiTheme="majorBidi" w:hAnsiTheme="majorBidi" w:cstheme="majorBidi"/>
          <w:sz w:val="24"/>
          <w:szCs w:val="24"/>
        </w:rPr>
        <w:t>be felt within certain</w:t>
      </w:r>
      <w:r w:rsidR="008A1C4B" w:rsidRPr="00BF2D91">
        <w:rPr>
          <w:rFonts w:asciiTheme="majorBidi" w:hAnsiTheme="majorBidi" w:cstheme="majorBidi"/>
          <w:sz w:val="24"/>
          <w:szCs w:val="24"/>
        </w:rPr>
        <w:t xml:space="preserve"> military</w:t>
      </w:r>
      <w:r w:rsidR="00405FE3" w:rsidRPr="00BF2D91">
        <w:rPr>
          <w:rFonts w:asciiTheme="majorBidi" w:hAnsiTheme="majorBidi" w:cstheme="majorBidi"/>
          <w:sz w:val="24"/>
          <w:szCs w:val="24"/>
        </w:rPr>
        <w:t xml:space="preserve"> </w:t>
      </w:r>
      <w:r w:rsidRPr="00BF2D91">
        <w:rPr>
          <w:rFonts w:asciiTheme="majorBidi" w:hAnsiTheme="majorBidi" w:cstheme="majorBidi"/>
          <w:sz w:val="24"/>
          <w:szCs w:val="24"/>
        </w:rPr>
        <w:t xml:space="preserve">circles surrounding the fate of the BCMGP and its waning numbers of </w:t>
      </w:r>
      <w:r w:rsidRPr="00BF2D91">
        <w:rPr>
          <w:rFonts w:asciiTheme="majorBidi" w:hAnsiTheme="majorBidi" w:cstheme="majorBidi"/>
          <w:i/>
          <w:iCs/>
          <w:sz w:val="24"/>
          <w:szCs w:val="24"/>
        </w:rPr>
        <w:t xml:space="preserve">Caballeros </w:t>
      </w:r>
      <w:proofErr w:type="spellStart"/>
      <w:r w:rsidRPr="00BF2D91">
        <w:rPr>
          <w:rFonts w:asciiTheme="majorBidi" w:hAnsiTheme="majorBidi" w:cstheme="majorBidi"/>
          <w:i/>
          <w:iCs/>
          <w:sz w:val="24"/>
          <w:szCs w:val="24"/>
        </w:rPr>
        <w:t>Mutilados</w:t>
      </w:r>
      <w:proofErr w:type="spellEnd"/>
      <w:r w:rsidRPr="00BF2D91">
        <w:rPr>
          <w:rFonts w:asciiTheme="majorBidi" w:hAnsiTheme="majorBidi" w:cstheme="majorBidi"/>
          <w:sz w:val="24"/>
          <w:szCs w:val="24"/>
        </w:rPr>
        <w:t xml:space="preserve">. </w:t>
      </w:r>
      <w:r w:rsidR="00405FE3" w:rsidRPr="00BF2D91">
        <w:rPr>
          <w:rFonts w:asciiTheme="majorBidi" w:hAnsiTheme="majorBidi" w:cstheme="majorBidi"/>
          <w:sz w:val="24"/>
          <w:szCs w:val="24"/>
        </w:rPr>
        <w:t xml:space="preserve">As post-transition governments have sought to distance themselves from the negative </w:t>
      </w:r>
      <w:r w:rsidR="00717B89" w:rsidRPr="00BF2D91">
        <w:rPr>
          <w:rFonts w:asciiTheme="majorBidi" w:hAnsiTheme="majorBidi" w:cstheme="majorBidi"/>
          <w:sz w:val="24"/>
          <w:szCs w:val="24"/>
        </w:rPr>
        <w:t>associations of the Francoist dictatorship, disabled veterans of the regime’s armed forces</w:t>
      </w:r>
      <w:r w:rsidR="000D133D" w:rsidRPr="00BF2D91">
        <w:rPr>
          <w:rFonts w:asciiTheme="majorBidi" w:hAnsiTheme="majorBidi" w:cstheme="majorBidi"/>
          <w:sz w:val="24"/>
          <w:szCs w:val="24"/>
        </w:rPr>
        <w:t xml:space="preserve">—particularly those ‘military’ </w:t>
      </w:r>
      <w:proofErr w:type="spellStart"/>
      <w:r w:rsidR="000D133D" w:rsidRPr="00BF2D91">
        <w:rPr>
          <w:rFonts w:asciiTheme="majorBidi" w:hAnsiTheme="majorBidi" w:cstheme="majorBidi"/>
          <w:i/>
          <w:iCs/>
          <w:sz w:val="24"/>
          <w:szCs w:val="24"/>
        </w:rPr>
        <w:t>mutilados</w:t>
      </w:r>
      <w:proofErr w:type="spellEnd"/>
      <w:r w:rsidR="000D133D" w:rsidRPr="00BF2D91">
        <w:rPr>
          <w:rFonts w:asciiTheme="majorBidi" w:hAnsiTheme="majorBidi" w:cstheme="majorBidi"/>
          <w:i/>
          <w:iCs/>
          <w:sz w:val="24"/>
          <w:szCs w:val="24"/>
        </w:rPr>
        <w:t xml:space="preserve"> </w:t>
      </w:r>
      <w:r w:rsidR="000D133D" w:rsidRPr="00BF2D91">
        <w:rPr>
          <w:rFonts w:asciiTheme="majorBidi" w:hAnsiTheme="majorBidi" w:cstheme="majorBidi"/>
          <w:sz w:val="24"/>
          <w:szCs w:val="24"/>
        </w:rPr>
        <w:t xml:space="preserve">who had become accustomed to visits to El Pardo and other </w:t>
      </w:r>
      <w:r w:rsidR="005104E7" w:rsidRPr="00BF2D91">
        <w:rPr>
          <w:rFonts w:asciiTheme="majorBidi" w:hAnsiTheme="majorBidi" w:cstheme="majorBidi"/>
          <w:sz w:val="24"/>
          <w:szCs w:val="24"/>
        </w:rPr>
        <w:t xml:space="preserve">state </w:t>
      </w:r>
      <w:r w:rsidR="000D133D" w:rsidRPr="00BF2D91">
        <w:rPr>
          <w:rFonts w:asciiTheme="majorBidi" w:hAnsiTheme="majorBidi" w:cstheme="majorBidi"/>
          <w:sz w:val="24"/>
          <w:szCs w:val="24"/>
        </w:rPr>
        <w:t>honours—</w:t>
      </w:r>
      <w:r w:rsidR="00717B89" w:rsidRPr="00BF2D91">
        <w:rPr>
          <w:rFonts w:asciiTheme="majorBidi" w:hAnsiTheme="majorBidi" w:cstheme="majorBidi"/>
          <w:sz w:val="24"/>
          <w:szCs w:val="24"/>
        </w:rPr>
        <w:t xml:space="preserve">have seen the </w:t>
      </w:r>
      <w:r w:rsidR="008A1C4B" w:rsidRPr="00BF2D91">
        <w:rPr>
          <w:rFonts w:asciiTheme="majorBidi" w:hAnsiTheme="majorBidi" w:cstheme="majorBidi"/>
          <w:sz w:val="24"/>
          <w:szCs w:val="24"/>
        </w:rPr>
        <w:t xml:space="preserve">definitive </w:t>
      </w:r>
      <w:r w:rsidR="00717B89" w:rsidRPr="00BF2D91">
        <w:rPr>
          <w:rFonts w:asciiTheme="majorBidi" w:hAnsiTheme="majorBidi" w:cstheme="majorBidi"/>
          <w:sz w:val="24"/>
          <w:szCs w:val="24"/>
        </w:rPr>
        <w:t xml:space="preserve">deterioration of their privileged position in Spanish society. </w:t>
      </w:r>
      <w:r w:rsidR="008A1C4B" w:rsidRPr="00BF2D91">
        <w:rPr>
          <w:rFonts w:asciiTheme="majorBidi" w:hAnsiTheme="majorBidi" w:cstheme="majorBidi"/>
          <w:sz w:val="24"/>
          <w:szCs w:val="24"/>
        </w:rPr>
        <w:t>Finally, i</w:t>
      </w:r>
      <w:r w:rsidR="000D133D" w:rsidRPr="00BF2D91">
        <w:rPr>
          <w:rFonts w:asciiTheme="majorBidi" w:hAnsiTheme="majorBidi" w:cstheme="majorBidi"/>
          <w:sz w:val="24"/>
          <w:szCs w:val="24"/>
        </w:rPr>
        <w:t>n 1989 a law was passed extinguishing the BCMGP and forcing all</w:t>
      </w:r>
      <w:r w:rsidR="00AF1DFA">
        <w:rPr>
          <w:rFonts w:asciiTheme="majorBidi" w:hAnsiTheme="majorBidi" w:cstheme="majorBidi"/>
          <w:sz w:val="24"/>
          <w:szCs w:val="24"/>
        </w:rPr>
        <w:t xml:space="preserve"> </w:t>
      </w:r>
      <w:r w:rsidR="000D133D" w:rsidRPr="00BF2D91">
        <w:rPr>
          <w:rFonts w:asciiTheme="majorBidi" w:hAnsiTheme="majorBidi" w:cstheme="majorBidi"/>
          <w:sz w:val="24"/>
          <w:szCs w:val="24"/>
        </w:rPr>
        <w:t>members into retirement.</w:t>
      </w:r>
      <w:r w:rsidR="000D133D" w:rsidRPr="00BF2D91">
        <w:rPr>
          <w:rStyle w:val="FootnoteReference"/>
          <w:rFonts w:asciiTheme="majorBidi" w:hAnsiTheme="majorBidi" w:cstheme="majorBidi"/>
          <w:sz w:val="24"/>
          <w:szCs w:val="24"/>
        </w:rPr>
        <w:footnoteReference w:id="624"/>
      </w:r>
      <w:r w:rsidR="000D133D" w:rsidRPr="00BF2D91">
        <w:rPr>
          <w:rFonts w:asciiTheme="majorBidi" w:hAnsiTheme="majorBidi" w:cstheme="majorBidi"/>
          <w:sz w:val="24"/>
          <w:szCs w:val="24"/>
        </w:rPr>
        <w:t xml:space="preserve"> This left</w:t>
      </w:r>
      <w:r w:rsidR="00001436" w:rsidRPr="00BF2D91">
        <w:rPr>
          <w:rFonts w:asciiTheme="majorBidi" w:hAnsiTheme="majorBidi" w:cstheme="majorBidi"/>
          <w:sz w:val="24"/>
          <w:szCs w:val="24"/>
        </w:rPr>
        <w:t xml:space="preserve"> just a handful of staff in the </w:t>
      </w:r>
      <w:r w:rsidR="0026614D" w:rsidRPr="00BF2D91">
        <w:rPr>
          <w:rFonts w:asciiTheme="majorBidi" w:hAnsiTheme="majorBidi" w:cstheme="majorBidi"/>
          <w:sz w:val="24"/>
          <w:szCs w:val="24"/>
        </w:rPr>
        <w:t xml:space="preserve">former </w:t>
      </w:r>
      <w:r w:rsidR="00001436" w:rsidRPr="00BF2D91">
        <w:rPr>
          <w:rFonts w:asciiTheme="majorBidi" w:hAnsiTheme="majorBidi" w:cstheme="majorBidi"/>
          <w:sz w:val="24"/>
          <w:szCs w:val="24"/>
        </w:rPr>
        <w:t>Madrid</w:t>
      </w:r>
      <w:r w:rsidR="0026614D" w:rsidRPr="00BF2D91">
        <w:rPr>
          <w:rFonts w:asciiTheme="majorBidi" w:hAnsiTheme="majorBidi" w:cstheme="majorBidi"/>
          <w:sz w:val="24"/>
          <w:szCs w:val="24"/>
        </w:rPr>
        <w:t xml:space="preserve"> headquarters</w:t>
      </w:r>
      <w:r w:rsidR="00001436" w:rsidRPr="00BF2D91">
        <w:rPr>
          <w:rFonts w:asciiTheme="majorBidi" w:hAnsiTheme="majorBidi" w:cstheme="majorBidi"/>
          <w:i/>
          <w:iCs/>
          <w:sz w:val="24"/>
          <w:szCs w:val="24"/>
        </w:rPr>
        <w:t xml:space="preserve"> </w:t>
      </w:r>
      <w:r w:rsidR="000D133D" w:rsidRPr="00BF2D91">
        <w:rPr>
          <w:rFonts w:asciiTheme="majorBidi" w:hAnsiTheme="majorBidi" w:cstheme="majorBidi"/>
          <w:sz w:val="24"/>
          <w:szCs w:val="24"/>
        </w:rPr>
        <w:t xml:space="preserve">to deal with the remaining pension files </w:t>
      </w:r>
      <w:r w:rsidR="00001436" w:rsidRPr="00BF2D91">
        <w:rPr>
          <w:rFonts w:asciiTheme="majorBidi" w:hAnsiTheme="majorBidi" w:cstheme="majorBidi"/>
          <w:sz w:val="24"/>
          <w:szCs w:val="24"/>
        </w:rPr>
        <w:t>of those wounded in military service during the Civil War and subsequent decades of dictatorship. The magazine for the Association of ‘Mutilated Gentlemen’ (</w:t>
      </w:r>
      <w:proofErr w:type="spellStart"/>
      <w:r w:rsidR="00001436" w:rsidRPr="00615B62">
        <w:rPr>
          <w:rFonts w:asciiTheme="majorBidi" w:hAnsiTheme="majorBidi" w:cstheme="majorBidi"/>
          <w:i/>
          <w:sz w:val="24"/>
          <w:szCs w:val="24"/>
        </w:rPr>
        <w:t>Asociaci</w:t>
      </w:r>
      <w:r w:rsidR="00F270DC" w:rsidRPr="00615B62">
        <w:rPr>
          <w:rFonts w:asciiTheme="majorBidi" w:hAnsiTheme="majorBidi" w:cstheme="majorBidi"/>
          <w:i/>
          <w:sz w:val="24"/>
          <w:szCs w:val="24"/>
        </w:rPr>
        <w:t>ó</w:t>
      </w:r>
      <w:r w:rsidR="00001436" w:rsidRPr="00615B62">
        <w:rPr>
          <w:rFonts w:asciiTheme="majorBidi" w:hAnsiTheme="majorBidi" w:cstheme="majorBidi"/>
          <w:i/>
          <w:sz w:val="24"/>
          <w:szCs w:val="24"/>
        </w:rPr>
        <w:t>n</w:t>
      </w:r>
      <w:proofErr w:type="spellEnd"/>
      <w:r w:rsidR="00001436" w:rsidRPr="00BF2D91">
        <w:rPr>
          <w:rFonts w:asciiTheme="majorBidi" w:hAnsiTheme="majorBidi" w:cstheme="majorBidi"/>
          <w:i/>
          <w:sz w:val="24"/>
          <w:szCs w:val="24"/>
        </w:rPr>
        <w:t xml:space="preserve"> de Caballeros </w:t>
      </w:r>
      <w:proofErr w:type="spellStart"/>
      <w:r w:rsidR="00001436" w:rsidRPr="00BF2D91">
        <w:rPr>
          <w:rFonts w:asciiTheme="majorBidi" w:hAnsiTheme="majorBidi" w:cstheme="majorBidi"/>
          <w:i/>
          <w:sz w:val="24"/>
          <w:szCs w:val="24"/>
        </w:rPr>
        <w:t>Mutilados</w:t>
      </w:r>
      <w:proofErr w:type="spellEnd"/>
      <w:r w:rsidR="00001436" w:rsidRPr="00BF2D91">
        <w:rPr>
          <w:rFonts w:asciiTheme="majorBidi" w:hAnsiTheme="majorBidi" w:cstheme="majorBidi"/>
          <w:iCs/>
          <w:sz w:val="24"/>
          <w:szCs w:val="24"/>
        </w:rPr>
        <w:t xml:space="preserve">, </w:t>
      </w:r>
      <w:r w:rsidR="00001436" w:rsidRPr="00BF2D91">
        <w:rPr>
          <w:rFonts w:asciiTheme="majorBidi" w:hAnsiTheme="majorBidi" w:cstheme="majorBidi"/>
          <w:sz w:val="24"/>
          <w:szCs w:val="24"/>
        </w:rPr>
        <w:t xml:space="preserve">ACM)—established in </w:t>
      </w:r>
      <w:r w:rsidR="005104E7" w:rsidRPr="00BF2D91">
        <w:rPr>
          <w:rFonts w:asciiTheme="majorBidi" w:hAnsiTheme="majorBidi" w:cstheme="majorBidi"/>
          <w:sz w:val="24"/>
          <w:szCs w:val="24"/>
        </w:rPr>
        <w:t xml:space="preserve">1992—offers an insight into how some Francoist </w:t>
      </w:r>
      <w:proofErr w:type="spellStart"/>
      <w:r w:rsidR="005104E7" w:rsidRPr="00BF2D91">
        <w:rPr>
          <w:rFonts w:asciiTheme="majorBidi" w:hAnsiTheme="majorBidi" w:cstheme="majorBidi"/>
          <w:i/>
          <w:iCs/>
          <w:sz w:val="24"/>
          <w:szCs w:val="24"/>
        </w:rPr>
        <w:t>mutilados</w:t>
      </w:r>
      <w:proofErr w:type="spellEnd"/>
      <w:r w:rsidR="005104E7" w:rsidRPr="00BF2D91">
        <w:rPr>
          <w:rFonts w:asciiTheme="majorBidi" w:hAnsiTheme="majorBidi" w:cstheme="majorBidi"/>
          <w:i/>
          <w:iCs/>
          <w:sz w:val="24"/>
          <w:szCs w:val="24"/>
        </w:rPr>
        <w:t xml:space="preserve"> </w:t>
      </w:r>
      <w:r w:rsidR="005104E7" w:rsidRPr="00BF2D91">
        <w:rPr>
          <w:rFonts w:asciiTheme="majorBidi" w:hAnsiTheme="majorBidi" w:cstheme="majorBidi"/>
          <w:sz w:val="24"/>
          <w:szCs w:val="24"/>
        </w:rPr>
        <w:t xml:space="preserve">responded to legislative changes during and after Spain’s transition to democracy. </w:t>
      </w:r>
      <w:r w:rsidR="008B27EB" w:rsidRPr="00BF2D91">
        <w:rPr>
          <w:rFonts w:asciiTheme="majorBidi" w:hAnsiTheme="majorBidi" w:cstheme="majorBidi"/>
          <w:sz w:val="24"/>
          <w:szCs w:val="24"/>
        </w:rPr>
        <w:t xml:space="preserve">The anonymous author of a poem published in the first issue of the </w:t>
      </w:r>
      <w:r w:rsidR="008B27EB" w:rsidRPr="00BF2D91">
        <w:rPr>
          <w:rFonts w:asciiTheme="majorBidi" w:hAnsiTheme="majorBidi" w:cstheme="majorBidi"/>
          <w:sz w:val="24"/>
          <w:szCs w:val="24"/>
        </w:rPr>
        <w:lastRenderedPageBreak/>
        <w:t xml:space="preserve">magazine </w:t>
      </w:r>
      <w:r w:rsidR="007261AE" w:rsidRPr="00BF2D91">
        <w:rPr>
          <w:rFonts w:asciiTheme="majorBidi" w:hAnsiTheme="majorBidi" w:cstheme="majorBidi"/>
          <w:sz w:val="24"/>
          <w:szCs w:val="24"/>
        </w:rPr>
        <w:t xml:space="preserve">lamented </w:t>
      </w:r>
      <w:r w:rsidR="008B27EB" w:rsidRPr="00BF2D91">
        <w:rPr>
          <w:rFonts w:asciiTheme="majorBidi" w:hAnsiTheme="majorBidi" w:cstheme="majorBidi"/>
          <w:sz w:val="24"/>
          <w:szCs w:val="24"/>
        </w:rPr>
        <w:t>that the ‘Mutilated Gentlemen’ had been pushed away from the ‘big military family’ so that they now stood ‘on the threshold of oblivion’.</w:t>
      </w:r>
      <w:r w:rsidR="007261AE" w:rsidRPr="00BF2D91">
        <w:rPr>
          <w:rStyle w:val="FootnoteReference"/>
          <w:rFonts w:asciiTheme="majorBidi" w:hAnsiTheme="majorBidi" w:cstheme="majorBidi"/>
          <w:sz w:val="24"/>
          <w:szCs w:val="24"/>
        </w:rPr>
        <w:footnoteReference w:id="625"/>
      </w:r>
      <w:r w:rsidR="008B27EB" w:rsidRPr="00BF2D91">
        <w:rPr>
          <w:rFonts w:asciiTheme="majorBidi" w:hAnsiTheme="majorBidi" w:cstheme="majorBidi"/>
          <w:sz w:val="24"/>
          <w:szCs w:val="24"/>
        </w:rPr>
        <w:t xml:space="preserve"> </w:t>
      </w:r>
      <w:r w:rsidR="006246E8" w:rsidRPr="00BF2D91">
        <w:rPr>
          <w:rFonts w:asciiTheme="majorBidi" w:hAnsiTheme="majorBidi" w:cstheme="majorBidi"/>
          <w:sz w:val="24"/>
          <w:szCs w:val="24"/>
        </w:rPr>
        <w:t xml:space="preserve"> </w:t>
      </w:r>
    </w:p>
    <w:p w14:paraId="3D946E33" w14:textId="71C583D9" w:rsidR="00D75919" w:rsidRPr="00BF2D91" w:rsidRDefault="00D545A7" w:rsidP="008A1C4B">
      <w:pPr>
        <w:spacing w:line="480" w:lineRule="auto"/>
        <w:jc w:val="both"/>
        <w:rPr>
          <w:rFonts w:asciiTheme="majorBidi" w:eastAsiaTheme="majorBidi" w:hAnsiTheme="majorBidi" w:cstheme="majorBidi"/>
          <w:sz w:val="24"/>
          <w:szCs w:val="24"/>
          <w:lang w:val="en-US"/>
        </w:rPr>
      </w:pPr>
      <w:r w:rsidRPr="00BF2D91">
        <w:rPr>
          <w:rFonts w:asciiTheme="majorBidi" w:hAnsiTheme="majorBidi" w:cstheme="majorBidi"/>
          <w:sz w:val="24"/>
          <w:szCs w:val="24"/>
        </w:rPr>
        <w:tab/>
        <w:t>Some BCMGP traditions live on, particularly through ACIME</w:t>
      </w:r>
      <w:r w:rsidRPr="00BF2D91">
        <w:rPr>
          <w:rFonts w:asciiTheme="majorBidi" w:eastAsiaTheme="majorBidi" w:hAnsiTheme="majorBidi" w:cstheme="majorBidi"/>
          <w:sz w:val="24"/>
          <w:szCs w:val="24"/>
          <w:lang w:val="en-US"/>
        </w:rPr>
        <w:t xml:space="preserve">, or the </w:t>
      </w:r>
      <w:proofErr w:type="spellStart"/>
      <w:r w:rsidRPr="00BF2D91">
        <w:rPr>
          <w:rFonts w:asciiTheme="majorBidi" w:eastAsiaTheme="majorBidi" w:hAnsiTheme="majorBidi" w:cstheme="majorBidi"/>
          <w:i/>
          <w:iCs/>
          <w:sz w:val="24"/>
          <w:szCs w:val="24"/>
          <w:lang w:val="en-US"/>
        </w:rPr>
        <w:t>Asociación</w:t>
      </w:r>
      <w:proofErr w:type="spellEnd"/>
      <w:r w:rsidRPr="00BF2D91">
        <w:rPr>
          <w:rFonts w:asciiTheme="majorBidi" w:eastAsiaTheme="majorBidi" w:hAnsiTheme="majorBidi" w:cstheme="majorBidi"/>
          <w:i/>
          <w:iCs/>
          <w:sz w:val="24"/>
          <w:szCs w:val="24"/>
          <w:lang w:val="en-US"/>
        </w:rPr>
        <w:t xml:space="preserve"> Española de </w:t>
      </w:r>
      <w:proofErr w:type="spellStart"/>
      <w:r w:rsidRPr="00BF2D91">
        <w:rPr>
          <w:rFonts w:asciiTheme="majorBidi" w:eastAsiaTheme="majorBidi" w:hAnsiTheme="majorBidi" w:cstheme="majorBidi"/>
          <w:i/>
          <w:iCs/>
          <w:sz w:val="24"/>
          <w:szCs w:val="24"/>
          <w:lang w:val="en-US"/>
        </w:rPr>
        <w:t>Militares</w:t>
      </w:r>
      <w:proofErr w:type="spellEnd"/>
      <w:r w:rsidRPr="00BF2D91">
        <w:rPr>
          <w:rFonts w:asciiTheme="majorBidi" w:eastAsiaTheme="majorBidi" w:hAnsiTheme="majorBidi" w:cstheme="majorBidi"/>
          <w:i/>
          <w:iCs/>
          <w:sz w:val="24"/>
          <w:szCs w:val="24"/>
          <w:lang w:val="en-US"/>
        </w:rPr>
        <w:t xml:space="preserve"> y </w:t>
      </w:r>
      <w:proofErr w:type="spellStart"/>
      <w:r w:rsidRPr="00BF2D91">
        <w:rPr>
          <w:rFonts w:asciiTheme="majorBidi" w:eastAsiaTheme="majorBidi" w:hAnsiTheme="majorBidi" w:cstheme="majorBidi"/>
          <w:i/>
          <w:iCs/>
          <w:sz w:val="24"/>
          <w:szCs w:val="24"/>
          <w:lang w:val="en-US"/>
        </w:rPr>
        <w:t>Guardias</w:t>
      </w:r>
      <w:proofErr w:type="spellEnd"/>
      <w:r w:rsidRPr="00BF2D91">
        <w:rPr>
          <w:rFonts w:asciiTheme="majorBidi" w:eastAsiaTheme="majorBidi" w:hAnsiTheme="majorBidi" w:cstheme="majorBidi"/>
          <w:i/>
          <w:iCs/>
          <w:sz w:val="24"/>
          <w:szCs w:val="24"/>
          <w:lang w:val="en-US"/>
        </w:rPr>
        <w:t xml:space="preserve"> </w:t>
      </w:r>
      <w:proofErr w:type="spellStart"/>
      <w:r w:rsidRPr="00BF2D91">
        <w:rPr>
          <w:rFonts w:asciiTheme="majorBidi" w:eastAsiaTheme="majorBidi" w:hAnsiTheme="majorBidi" w:cstheme="majorBidi"/>
          <w:i/>
          <w:iCs/>
          <w:sz w:val="24"/>
          <w:szCs w:val="24"/>
          <w:lang w:val="en-US"/>
        </w:rPr>
        <w:t>Civiles</w:t>
      </w:r>
      <w:proofErr w:type="spellEnd"/>
      <w:r w:rsidRPr="00BF2D91">
        <w:rPr>
          <w:rFonts w:asciiTheme="majorBidi" w:eastAsiaTheme="majorBidi" w:hAnsiTheme="majorBidi" w:cstheme="majorBidi"/>
          <w:i/>
          <w:iCs/>
          <w:sz w:val="24"/>
          <w:szCs w:val="24"/>
          <w:lang w:val="en-US"/>
        </w:rPr>
        <w:t xml:space="preserve"> con </w:t>
      </w:r>
      <w:proofErr w:type="spellStart"/>
      <w:r w:rsidRPr="00BF2D91">
        <w:rPr>
          <w:rFonts w:asciiTheme="majorBidi" w:eastAsiaTheme="majorBidi" w:hAnsiTheme="majorBidi" w:cstheme="majorBidi"/>
          <w:i/>
          <w:iCs/>
          <w:sz w:val="24"/>
          <w:szCs w:val="24"/>
          <w:lang w:val="en-US"/>
        </w:rPr>
        <w:t>Discapacidad</w:t>
      </w:r>
      <w:proofErr w:type="spellEnd"/>
      <w:r w:rsidRPr="00BF2D91">
        <w:rPr>
          <w:rFonts w:asciiTheme="majorBidi" w:eastAsiaTheme="majorBidi" w:hAnsiTheme="majorBidi" w:cstheme="majorBidi"/>
          <w:i/>
          <w:iCs/>
          <w:sz w:val="24"/>
          <w:szCs w:val="24"/>
          <w:lang w:val="en-US"/>
        </w:rPr>
        <w:t xml:space="preserve"> </w:t>
      </w:r>
      <w:r w:rsidRPr="00BF2D91">
        <w:rPr>
          <w:rFonts w:asciiTheme="majorBidi" w:eastAsiaTheme="majorBidi" w:hAnsiTheme="majorBidi" w:cstheme="majorBidi"/>
          <w:sz w:val="24"/>
          <w:szCs w:val="24"/>
          <w:lang w:val="en-US"/>
        </w:rPr>
        <w:t>(Spanish Association of Military Personnel and Civil Guards with Disabilities)</w:t>
      </w:r>
      <w:r w:rsidR="002C6EAD" w:rsidRPr="00BF2D91">
        <w:rPr>
          <w:rFonts w:asciiTheme="majorBidi" w:eastAsiaTheme="majorBidi" w:hAnsiTheme="majorBidi" w:cstheme="majorBidi"/>
          <w:sz w:val="24"/>
          <w:szCs w:val="24"/>
          <w:lang w:val="en-US"/>
        </w:rPr>
        <w:t>. ACIME</w:t>
      </w:r>
      <w:r w:rsidRPr="00BF2D91">
        <w:rPr>
          <w:rFonts w:asciiTheme="majorBidi" w:eastAsiaTheme="majorBidi" w:hAnsiTheme="majorBidi" w:cstheme="majorBidi"/>
          <w:sz w:val="24"/>
          <w:szCs w:val="24"/>
          <w:lang w:val="en-US"/>
        </w:rPr>
        <w:t xml:space="preserve"> is a not-for-profit </w:t>
      </w:r>
      <w:proofErr w:type="spellStart"/>
      <w:r w:rsidRPr="00BF2D91">
        <w:rPr>
          <w:rFonts w:asciiTheme="majorBidi" w:eastAsiaTheme="majorBidi" w:hAnsiTheme="majorBidi" w:cstheme="majorBidi"/>
          <w:sz w:val="24"/>
          <w:szCs w:val="24"/>
          <w:lang w:val="en-US"/>
        </w:rPr>
        <w:t>organisation</w:t>
      </w:r>
      <w:proofErr w:type="spellEnd"/>
      <w:r w:rsidRPr="00BF2D91">
        <w:rPr>
          <w:rFonts w:asciiTheme="majorBidi" w:eastAsiaTheme="majorBidi" w:hAnsiTheme="majorBidi" w:cstheme="majorBidi"/>
          <w:sz w:val="24"/>
          <w:szCs w:val="24"/>
          <w:lang w:val="en-US"/>
        </w:rPr>
        <w:t xml:space="preserve"> established in 1989, which exists as a support network and pressure group for disabled military personnel. Though it declares itself apolitical and no</w:t>
      </w:r>
      <w:r w:rsidR="002C6EAD" w:rsidRPr="00BF2D91">
        <w:rPr>
          <w:rFonts w:asciiTheme="majorBidi" w:eastAsiaTheme="majorBidi" w:hAnsiTheme="majorBidi" w:cstheme="majorBidi"/>
          <w:sz w:val="24"/>
          <w:szCs w:val="24"/>
          <w:lang w:val="en-US"/>
        </w:rPr>
        <w:t>n-religious, ACIME</w:t>
      </w:r>
      <w:r w:rsidRPr="00BF2D91">
        <w:rPr>
          <w:rFonts w:asciiTheme="majorBidi" w:eastAsiaTheme="majorBidi" w:hAnsiTheme="majorBidi" w:cstheme="majorBidi"/>
          <w:sz w:val="24"/>
          <w:szCs w:val="24"/>
          <w:lang w:val="en-US"/>
        </w:rPr>
        <w:t xml:space="preserve"> has inherited </w:t>
      </w:r>
      <w:r w:rsidR="002C6EAD" w:rsidRPr="00BF2D91">
        <w:rPr>
          <w:rFonts w:asciiTheme="majorBidi" w:eastAsiaTheme="majorBidi" w:hAnsiTheme="majorBidi" w:cstheme="majorBidi"/>
          <w:sz w:val="24"/>
          <w:szCs w:val="24"/>
          <w:lang w:val="en-US"/>
        </w:rPr>
        <w:t xml:space="preserve">some of </w:t>
      </w:r>
      <w:r w:rsidRPr="00BF2D91">
        <w:rPr>
          <w:rFonts w:asciiTheme="majorBidi" w:eastAsiaTheme="majorBidi" w:hAnsiTheme="majorBidi" w:cstheme="majorBidi"/>
          <w:sz w:val="24"/>
          <w:szCs w:val="24"/>
          <w:lang w:val="en-US"/>
        </w:rPr>
        <w:t xml:space="preserve">the traditions of the former BCMGP, including the annual celebration of the </w:t>
      </w:r>
      <w:r w:rsidRPr="00BF2D91">
        <w:rPr>
          <w:rFonts w:asciiTheme="majorBidi" w:eastAsiaTheme="majorBidi" w:hAnsiTheme="majorBidi" w:cstheme="majorBidi"/>
          <w:i/>
          <w:iCs/>
          <w:sz w:val="24"/>
          <w:szCs w:val="24"/>
          <w:lang w:val="en-US"/>
        </w:rPr>
        <w:t xml:space="preserve">Caballeros </w:t>
      </w:r>
      <w:proofErr w:type="spellStart"/>
      <w:r w:rsidR="002C6EAD" w:rsidRPr="00BF2D91">
        <w:rPr>
          <w:rFonts w:asciiTheme="majorBidi" w:eastAsiaTheme="majorBidi" w:hAnsiTheme="majorBidi" w:cstheme="majorBidi"/>
          <w:i/>
          <w:iCs/>
          <w:sz w:val="24"/>
          <w:szCs w:val="24"/>
          <w:lang w:val="en-US"/>
        </w:rPr>
        <w:t>M</w:t>
      </w:r>
      <w:r w:rsidRPr="00BF2D91">
        <w:rPr>
          <w:rFonts w:asciiTheme="majorBidi" w:eastAsiaTheme="majorBidi" w:hAnsiTheme="majorBidi" w:cstheme="majorBidi"/>
          <w:i/>
          <w:iCs/>
          <w:sz w:val="24"/>
          <w:szCs w:val="24"/>
          <w:lang w:val="en-US"/>
        </w:rPr>
        <w:t>utilados</w:t>
      </w:r>
      <w:proofErr w:type="spellEnd"/>
      <w:r w:rsidRPr="00BF2D91">
        <w:rPr>
          <w:rFonts w:asciiTheme="majorBidi" w:eastAsiaTheme="majorBidi" w:hAnsiTheme="majorBidi" w:cstheme="majorBidi"/>
          <w:sz w:val="24"/>
          <w:szCs w:val="24"/>
          <w:lang w:val="en-US"/>
        </w:rPr>
        <w:t>’ patron saint, the archangel St Rafael.</w:t>
      </w:r>
      <w:r w:rsidR="002C6EAD" w:rsidRPr="00BF2D91">
        <w:rPr>
          <w:rFonts w:asciiTheme="majorBidi" w:eastAsiaTheme="majorBidi" w:hAnsiTheme="majorBidi" w:cstheme="majorBidi"/>
          <w:sz w:val="24"/>
          <w:szCs w:val="24"/>
          <w:lang w:val="en-US"/>
        </w:rPr>
        <w:t xml:space="preserve"> The BCMGP’s headquarters </w:t>
      </w:r>
      <w:r w:rsidR="000C15EC" w:rsidRPr="00BF2D91">
        <w:rPr>
          <w:rFonts w:asciiTheme="majorBidi" w:eastAsiaTheme="majorBidi" w:hAnsiTheme="majorBidi" w:cstheme="majorBidi"/>
          <w:sz w:val="24"/>
          <w:szCs w:val="24"/>
          <w:lang w:val="en-US"/>
        </w:rPr>
        <w:t>in</w:t>
      </w:r>
      <w:r w:rsidR="002C6EAD" w:rsidRPr="00BF2D91">
        <w:rPr>
          <w:rFonts w:asciiTheme="majorBidi" w:eastAsiaTheme="majorBidi" w:hAnsiTheme="majorBidi" w:cstheme="majorBidi"/>
          <w:sz w:val="24"/>
          <w:szCs w:val="24"/>
          <w:lang w:val="en-US"/>
        </w:rPr>
        <w:t xml:space="preserve"> Madrid’s </w:t>
      </w:r>
      <w:r w:rsidR="000C15EC" w:rsidRPr="00BF2D91">
        <w:rPr>
          <w:rFonts w:asciiTheme="majorBidi" w:eastAsiaTheme="majorBidi" w:hAnsiTheme="majorBidi" w:cstheme="majorBidi"/>
          <w:sz w:val="24"/>
          <w:szCs w:val="24"/>
          <w:lang w:val="en-US"/>
        </w:rPr>
        <w:t xml:space="preserve">upmarket Salamanca district </w:t>
      </w:r>
      <w:r w:rsidR="002C6EAD" w:rsidRPr="00BF2D91">
        <w:rPr>
          <w:rFonts w:asciiTheme="majorBidi" w:eastAsiaTheme="majorBidi" w:hAnsiTheme="majorBidi" w:cstheme="majorBidi"/>
          <w:sz w:val="24"/>
          <w:szCs w:val="24"/>
          <w:lang w:val="en-US"/>
        </w:rPr>
        <w:t>also remained dedicated to managing remaining Francoist disabled veterans’ case files until relatively recent</w:t>
      </w:r>
      <w:r w:rsidR="000C15EC" w:rsidRPr="00BF2D91">
        <w:rPr>
          <w:rFonts w:asciiTheme="majorBidi" w:eastAsiaTheme="majorBidi" w:hAnsiTheme="majorBidi" w:cstheme="majorBidi"/>
          <w:sz w:val="24"/>
          <w:szCs w:val="24"/>
          <w:lang w:val="en-US"/>
        </w:rPr>
        <w:t>ly, when in 2016 it was sold to the Rey Juan Carlos I University.</w:t>
      </w:r>
      <w:r w:rsidR="000C15EC" w:rsidRPr="00BF2D91">
        <w:rPr>
          <w:rStyle w:val="FootnoteReference"/>
          <w:rFonts w:asciiTheme="majorBidi" w:eastAsiaTheme="majorBidi" w:hAnsiTheme="majorBidi" w:cstheme="majorBidi"/>
          <w:sz w:val="24"/>
          <w:szCs w:val="24"/>
          <w:lang w:val="en-US"/>
        </w:rPr>
        <w:footnoteReference w:id="626"/>
      </w:r>
      <w:r w:rsidR="00437FD0" w:rsidRPr="00BF2D91">
        <w:rPr>
          <w:rFonts w:asciiTheme="majorBidi" w:eastAsiaTheme="majorBidi" w:hAnsiTheme="majorBidi" w:cstheme="majorBidi"/>
          <w:sz w:val="24"/>
          <w:szCs w:val="24"/>
          <w:lang w:val="en-US"/>
        </w:rPr>
        <w:t xml:space="preserve"> In a somewhat bizarre throwback to </w:t>
      </w:r>
      <w:proofErr w:type="spellStart"/>
      <w:r w:rsidR="00437FD0" w:rsidRPr="00BF2D91">
        <w:rPr>
          <w:rFonts w:asciiTheme="majorBidi" w:eastAsiaTheme="majorBidi" w:hAnsiTheme="majorBidi" w:cstheme="majorBidi"/>
          <w:sz w:val="24"/>
          <w:szCs w:val="24"/>
          <w:lang w:val="en-US"/>
        </w:rPr>
        <w:t>Millán</w:t>
      </w:r>
      <w:proofErr w:type="spellEnd"/>
      <w:r w:rsidR="00437FD0" w:rsidRPr="00BF2D91">
        <w:rPr>
          <w:rFonts w:asciiTheme="majorBidi" w:eastAsiaTheme="majorBidi" w:hAnsiTheme="majorBidi" w:cstheme="majorBidi"/>
          <w:sz w:val="24"/>
          <w:szCs w:val="24"/>
          <w:lang w:val="en-US"/>
        </w:rPr>
        <w:t xml:space="preserve"> </w:t>
      </w:r>
      <w:proofErr w:type="spellStart"/>
      <w:r w:rsidR="00437FD0" w:rsidRPr="00BF2D91">
        <w:rPr>
          <w:rFonts w:asciiTheme="majorBidi" w:eastAsiaTheme="majorBidi" w:hAnsiTheme="majorBidi" w:cstheme="majorBidi"/>
          <w:sz w:val="24"/>
          <w:szCs w:val="24"/>
          <w:lang w:val="en-US"/>
        </w:rPr>
        <w:t>Astray’s</w:t>
      </w:r>
      <w:proofErr w:type="spellEnd"/>
      <w:r w:rsidR="00437FD0" w:rsidRPr="00BF2D91">
        <w:rPr>
          <w:rFonts w:asciiTheme="majorBidi" w:eastAsiaTheme="majorBidi" w:hAnsiTheme="majorBidi" w:cstheme="majorBidi"/>
          <w:sz w:val="24"/>
          <w:szCs w:val="24"/>
          <w:lang w:val="en-US"/>
        </w:rPr>
        <w:t xml:space="preserve"> brand of right-wing welfarism, in the same year the former BCMGP mansion was occupied by the </w:t>
      </w:r>
      <w:proofErr w:type="spellStart"/>
      <w:r w:rsidR="00437FD0" w:rsidRPr="00BF2D91">
        <w:rPr>
          <w:rFonts w:asciiTheme="majorBidi" w:eastAsiaTheme="majorBidi" w:hAnsiTheme="majorBidi" w:cstheme="majorBidi"/>
          <w:sz w:val="24"/>
          <w:szCs w:val="24"/>
          <w:lang w:val="en-US"/>
        </w:rPr>
        <w:t>neo-nazi</w:t>
      </w:r>
      <w:proofErr w:type="spellEnd"/>
      <w:r w:rsidR="00437FD0" w:rsidRPr="00BF2D91">
        <w:rPr>
          <w:rFonts w:asciiTheme="majorBidi" w:eastAsiaTheme="majorBidi" w:hAnsiTheme="majorBidi" w:cstheme="majorBidi"/>
          <w:sz w:val="24"/>
          <w:szCs w:val="24"/>
          <w:lang w:val="en-US"/>
        </w:rPr>
        <w:t xml:space="preserve"> social welfare organization, </w:t>
      </w:r>
      <w:r w:rsidR="00437FD0" w:rsidRPr="00BF2D91">
        <w:rPr>
          <w:rFonts w:asciiTheme="majorBidi" w:eastAsiaTheme="majorBidi" w:hAnsiTheme="majorBidi" w:cstheme="majorBidi"/>
          <w:i/>
          <w:iCs/>
          <w:sz w:val="24"/>
          <w:szCs w:val="24"/>
          <w:lang w:val="en-US"/>
        </w:rPr>
        <w:t>Hogar Social Madrid</w:t>
      </w:r>
      <w:r w:rsidR="00437FD0" w:rsidRPr="00BF2D91">
        <w:rPr>
          <w:rFonts w:asciiTheme="majorBidi" w:eastAsiaTheme="majorBidi" w:hAnsiTheme="majorBidi" w:cstheme="majorBidi"/>
          <w:sz w:val="24"/>
          <w:szCs w:val="24"/>
          <w:lang w:val="en-US"/>
        </w:rPr>
        <w:t>.</w:t>
      </w:r>
      <w:r w:rsidR="00437FD0" w:rsidRPr="00BF2D91">
        <w:rPr>
          <w:rStyle w:val="FootnoteReference"/>
          <w:rFonts w:asciiTheme="majorBidi" w:eastAsiaTheme="majorBidi" w:hAnsiTheme="majorBidi" w:cstheme="majorBidi"/>
          <w:sz w:val="24"/>
          <w:szCs w:val="24"/>
          <w:lang w:val="en-US"/>
        </w:rPr>
        <w:footnoteReference w:id="627"/>
      </w:r>
      <w:r w:rsidR="00FB43A7" w:rsidRPr="00BF2D91">
        <w:rPr>
          <w:rFonts w:asciiTheme="majorBidi" w:eastAsiaTheme="majorBidi" w:hAnsiTheme="majorBidi" w:cstheme="majorBidi"/>
          <w:sz w:val="24"/>
          <w:szCs w:val="24"/>
          <w:lang w:val="en-US"/>
        </w:rPr>
        <w:t xml:space="preserve"> </w:t>
      </w:r>
      <w:r w:rsidR="00D75919" w:rsidRPr="00BF2D91">
        <w:rPr>
          <w:rFonts w:asciiTheme="majorBidi" w:eastAsiaTheme="majorBidi" w:hAnsiTheme="majorBidi" w:cstheme="majorBidi"/>
          <w:sz w:val="24"/>
          <w:szCs w:val="24"/>
          <w:lang w:val="en-US"/>
        </w:rPr>
        <w:t xml:space="preserve">By the time much of the fieldwork for this thesis was undertaken, in October 2015, the BCMGP’s </w:t>
      </w:r>
      <w:r w:rsidR="00D30D58" w:rsidRPr="00BF2D91">
        <w:rPr>
          <w:rFonts w:asciiTheme="majorBidi" w:eastAsiaTheme="majorBidi" w:hAnsiTheme="majorBidi" w:cstheme="majorBidi"/>
          <w:sz w:val="24"/>
          <w:szCs w:val="24"/>
          <w:lang w:val="en-US"/>
        </w:rPr>
        <w:t xml:space="preserve">archive and remaining active personnel files </w:t>
      </w:r>
      <w:r w:rsidR="008A1C4B" w:rsidRPr="00BF2D91">
        <w:rPr>
          <w:rFonts w:asciiTheme="majorBidi" w:eastAsiaTheme="majorBidi" w:hAnsiTheme="majorBidi" w:cstheme="majorBidi"/>
          <w:sz w:val="24"/>
          <w:szCs w:val="24"/>
          <w:lang w:val="en-US"/>
        </w:rPr>
        <w:t xml:space="preserve">had been transferred to </w:t>
      </w:r>
      <w:r w:rsidR="00D30D58" w:rsidRPr="00BF2D91">
        <w:rPr>
          <w:rFonts w:asciiTheme="majorBidi" w:eastAsiaTheme="majorBidi" w:hAnsiTheme="majorBidi" w:cstheme="majorBidi"/>
          <w:sz w:val="24"/>
          <w:szCs w:val="24"/>
          <w:lang w:val="en-US"/>
        </w:rPr>
        <w:t>a basement office just north of Madrid’s Plaza de Castilla.</w:t>
      </w:r>
      <w:r w:rsidR="006B327D" w:rsidRPr="00BF2D91">
        <w:rPr>
          <w:rFonts w:asciiTheme="majorBidi" w:eastAsiaTheme="majorBidi" w:hAnsiTheme="majorBidi" w:cstheme="majorBidi"/>
          <w:sz w:val="24"/>
          <w:szCs w:val="24"/>
          <w:lang w:val="en-US"/>
        </w:rPr>
        <w:t xml:space="preserve"> Though it is now called the </w:t>
      </w:r>
      <w:r w:rsidR="006B327D" w:rsidRPr="00BF2D91">
        <w:rPr>
          <w:rFonts w:asciiTheme="majorBidi" w:eastAsiaTheme="majorBidi" w:hAnsiTheme="majorBidi" w:cstheme="majorBidi"/>
          <w:i/>
          <w:iCs/>
          <w:sz w:val="24"/>
          <w:szCs w:val="24"/>
          <w:lang w:val="en-US"/>
        </w:rPr>
        <w:t xml:space="preserve">Unidad de </w:t>
      </w:r>
      <w:proofErr w:type="spellStart"/>
      <w:r w:rsidR="006B327D" w:rsidRPr="00BF2D91">
        <w:rPr>
          <w:rFonts w:asciiTheme="majorBidi" w:eastAsiaTheme="majorBidi" w:hAnsiTheme="majorBidi" w:cstheme="majorBidi"/>
          <w:i/>
          <w:iCs/>
          <w:sz w:val="24"/>
          <w:szCs w:val="24"/>
          <w:lang w:val="en-US"/>
        </w:rPr>
        <w:t>Gestión</w:t>
      </w:r>
      <w:proofErr w:type="spellEnd"/>
      <w:r w:rsidR="006B327D" w:rsidRPr="00BF2D91">
        <w:rPr>
          <w:rFonts w:asciiTheme="majorBidi" w:eastAsiaTheme="majorBidi" w:hAnsiTheme="majorBidi" w:cstheme="majorBidi"/>
          <w:i/>
          <w:iCs/>
          <w:sz w:val="24"/>
          <w:szCs w:val="24"/>
          <w:lang w:val="en-US"/>
        </w:rPr>
        <w:t xml:space="preserve"> de </w:t>
      </w:r>
      <w:proofErr w:type="spellStart"/>
      <w:r w:rsidR="006B327D" w:rsidRPr="00BF2D91">
        <w:rPr>
          <w:rFonts w:asciiTheme="majorBidi" w:eastAsiaTheme="majorBidi" w:hAnsiTheme="majorBidi" w:cstheme="majorBidi"/>
          <w:i/>
          <w:iCs/>
          <w:sz w:val="24"/>
          <w:szCs w:val="24"/>
          <w:lang w:val="en-US"/>
        </w:rPr>
        <w:t>Mutilados</w:t>
      </w:r>
      <w:proofErr w:type="spellEnd"/>
      <w:r w:rsidR="006B327D" w:rsidRPr="00BF2D91">
        <w:rPr>
          <w:rFonts w:asciiTheme="majorBidi" w:eastAsiaTheme="majorBidi" w:hAnsiTheme="majorBidi" w:cstheme="majorBidi"/>
          <w:sz w:val="24"/>
          <w:szCs w:val="24"/>
          <w:lang w:val="en-US"/>
        </w:rPr>
        <w:t xml:space="preserve"> or </w:t>
      </w:r>
      <w:proofErr w:type="spellStart"/>
      <w:r w:rsidR="006B327D" w:rsidRPr="00BF2D91">
        <w:rPr>
          <w:rFonts w:asciiTheme="majorBidi" w:eastAsiaTheme="majorBidi" w:hAnsiTheme="majorBidi" w:cstheme="majorBidi"/>
          <w:i/>
          <w:iCs/>
          <w:sz w:val="24"/>
          <w:szCs w:val="24"/>
          <w:lang w:val="en-US"/>
        </w:rPr>
        <w:t>Mutilado</w:t>
      </w:r>
      <w:proofErr w:type="spellEnd"/>
      <w:r w:rsidR="006B327D" w:rsidRPr="00BF2D91">
        <w:rPr>
          <w:rFonts w:asciiTheme="majorBidi" w:eastAsiaTheme="majorBidi" w:hAnsiTheme="majorBidi" w:cstheme="majorBidi"/>
          <w:i/>
          <w:iCs/>
          <w:sz w:val="24"/>
          <w:szCs w:val="24"/>
          <w:lang w:val="en-US"/>
        </w:rPr>
        <w:t xml:space="preserve"> </w:t>
      </w:r>
      <w:r w:rsidR="006B327D" w:rsidRPr="00BF2D91">
        <w:rPr>
          <w:rFonts w:asciiTheme="majorBidi" w:eastAsiaTheme="majorBidi" w:hAnsiTheme="majorBidi" w:cstheme="majorBidi"/>
          <w:sz w:val="24"/>
          <w:szCs w:val="24"/>
          <w:lang w:val="en-US"/>
        </w:rPr>
        <w:t xml:space="preserve">Management Unit, echoes of the BCMGP </w:t>
      </w:r>
      <w:r w:rsidR="00D0135C" w:rsidRPr="00BF2D91">
        <w:rPr>
          <w:rFonts w:asciiTheme="majorBidi" w:eastAsiaTheme="majorBidi" w:hAnsiTheme="majorBidi" w:cstheme="majorBidi"/>
          <w:sz w:val="24"/>
          <w:szCs w:val="24"/>
          <w:lang w:val="en-US"/>
        </w:rPr>
        <w:t>remain</w:t>
      </w:r>
      <w:r w:rsidR="00CF2122" w:rsidRPr="00BF2D91">
        <w:rPr>
          <w:rFonts w:asciiTheme="majorBidi" w:eastAsiaTheme="majorBidi" w:hAnsiTheme="majorBidi" w:cstheme="majorBidi"/>
          <w:sz w:val="24"/>
          <w:szCs w:val="24"/>
          <w:lang w:val="en-US"/>
        </w:rPr>
        <w:t xml:space="preserve"> in the </w:t>
      </w:r>
      <w:r w:rsidR="006B327D" w:rsidRPr="00BF2D91">
        <w:rPr>
          <w:rFonts w:asciiTheme="majorBidi" w:eastAsiaTheme="majorBidi" w:hAnsiTheme="majorBidi" w:cstheme="majorBidi"/>
          <w:sz w:val="24"/>
          <w:szCs w:val="24"/>
          <w:lang w:val="en-US"/>
        </w:rPr>
        <w:t xml:space="preserve">paintings of </w:t>
      </w:r>
      <w:r w:rsidR="00CF2122" w:rsidRPr="00BF2D91">
        <w:rPr>
          <w:rFonts w:asciiTheme="majorBidi" w:eastAsiaTheme="majorBidi" w:hAnsiTheme="majorBidi" w:cstheme="majorBidi"/>
          <w:sz w:val="24"/>
          <w:szCs w:val="24"/>
          <w:lang w:val="en-US"/>
        </w:rPr>
        <w:t>San Rafael and</w:t>
      </w:r>
      <w:r w:rsidR="006B327D" w:rsidRPr="00BF2D91">
        <w:rPr>
          <w:rFonts w:asciiTheme="majorBidi" w:eastAsiaTheme="majorBidi" w:hAnsiTheme="majorBidi" w:cstheme="majorBidi"/>
          <w:sz w:val="24"/>
          <w:szCs w:val="24"/>
          <w:lang w:val="en-US"/>
        </w:rPr>
        <w:t xml:space="preserve"> </w:t>
      </w:r>
      <w:r w:rsidR="00CF2122" w:rsidRPr="00BF2D91">
        <w:rPr>
          <w:rFonts w:asciiTheme="majorBidi" w:eastAsiaTheme="majorBidi" w:hAnsiTheme="majorBidi" w:cstheme="majorBidi"/>
          <w:sz w:val="24"/>
          <w:szCs w:val="24"/>
          <w:lang w:val="en-US"/>
        </w:rPr>
        <w:t>th</w:t>
      </w:r>
      <w:r w:rsidR="006B327D" w:rsidRPr="00BF2D91">
        <w:rPr>
          <w:rFonts w:asciiTheme="majorBidi" w:eastAsiaTheme="majorBidi" w:hAnsiTheme="majorBidi" w:cstheme="majorBidi"/>
          <w:sz w:val="24"/>
          <w:szCs w:val="24"/>
          <w:lang w:val="en-US"/>
        </w:rPr>
        <w:t xml:space="preserve">e </w:t>
      </w:r>
      <w:proofErr w:type="spellStart"/>
      <w:r w:rsidR="006B327D" w:rsidRPr="00BF2D91">
        <w:rPr>
          <w:rFonts w:asciiTheme="majorBidi" w:eastAsiaTheme="majorBidi" w:hAnsiTheme="majorBidi" w:cstheme="majorBidi"/>
          <w:sz w:val="24"/>
          <w:szCs w:val="24"/>
          <w:lang w:val="en-US"/>
        </w:rPr>
        <w:t>Malagan</w:t>
      </w:r>
      <w:proofErr w:type="spellEnd"/>
      <w:r w:rsidR="006B327D" w:rsidRPr="00BF2D91">
        <w:rPr>
          <w:rFonts w:asciiTheme="majorBidi" w:eastAsiaTheme="majorBidi" w:hAnsiTheme="majorBidi" w:cstheme="majorBidi"/>
          <w:sz w:val="24"/>
          <w:szCs w:val="24"/>
          <w:lang w:val="en-US"/>
        </w:rPr>
        <w:t xml:space="preserve"> mutilated Christ which adorn the walls.</w:t>
      </w:r>
    </w:p>
    <w:p w14:paraId="7A5BA0F3" w14:textId="18390F23" w:rsidR="00FB43A7" w:rsidRPr="00BF2D91" w:rsidRDefault="006B327D" w:rsidP="003C6108">
      <w:pPr>
        <w:spacing w:line="480" w:lineRule="auto"/>
        <w:jc w:val="both"/>
        <w:rPr>
          <w:rFonts w:asciiTheme="majorBidi" w:eastAsiaTheme="majorBidi" w:hAnsiTheme="majorBidi" w:cstheme="majorBidi"/>
          <w:sz w:val="24"/>
          <w:szCs w:val="24"/>
          <w:lang w:val="en-US"/>
        </w:rPr>
      </w:pPr>
      <w:r w:rsidRPr="00BF2D91">
        <w:rPr>
          <w:rFonts w:asciiTheme="majorBidi" w:eastAsiaTheme="majorBidi" w:hAnsiTheme="majorBidi" w:cstheme="majorBidi"/>
          <w:sz w:val="24"/>
          <w:szCs w:val="24"/>
          <w:lang w:val="en-US"/>
        </w:rPr>
        <w:tab/>
      </w:r>
      <w:r w:rsidR="00E64F93" w:rsidRPr="00BF2D91">
        <w:rPr>
          <w:rFonts w:asciiTheme="majorBidi" w:eastAsiaTheme="majorBidi" w:hAnsiTheme="majorBidi" w:cstheme="majorBidi"/>
          <w:sz w:val="24"/>
          <w:szCs w:val="24"/>
          <w:lang w:val="en-US"/>
        </w:rPr>
        <w:t xml:space="preserve">The acrimony with which some surviving </w:t>
      </w:r>
      <w:r w:rsidR="00E64F93" w:rsidRPr="00BF2D91">
        <w:rPr>
          <w:rFonts w:asciiTheme="majorBidi" w:eastAsiaTheme="majorBidi" w:hAnsiTheme="majorBidi" w:cstheme="majorBidi"/>
          <w:i/>
          <w:iCs/>
          <w:sz w:val="24"/>
          <w:szCs w:val="24"/>
          <w:lang w:val="en-US"/>
        </w:rPr>
        <w:t xml:space="preserve">Caballeros </w:t>
      </w:r>
      <w:proofErr w:type="spellStart"/>
      <w:r w:rsidR="00E64F93" w:rsidRPr="00BF2D91">
        <w:rPr>
          <w:rFonts w:asciiTheme="majorBidi" w:eastAsiaTheme="majorBidi" w:hAnsiTheme="majorBidi" w:cstheme="majorBidi"/>
          <w:i/>
          <w:iCs/>
          <w:sz w:val="24"/>
          <w:szCs w:val="24"/>
          <w:lang w:val="en-US"/>
        </w:rPr>
        <w:t>Mutilados</w:t>
      </w:r>
      <w:proofErr w:type="spellEnd"/>
      <w:r w:rsidR="00E64F93" w:rsidRPr="00BF2D91">
        <w:rPr>
          <w:rFonts w:asciiTheme="majorBidi" w:eastAsiaTheme="majorBidi" w:hAnsiTheme="majorBidi" w:cstheme="majorBidi"/>
          <w:i/>
          <w:iCs/>
          <w:sz w:val="24"/>
          <w:szCs w:val="24"/>
          <w:lang w:val="en-US"/>
        </w:rPr>
        <w:t xml:space="preserve"> </w:t>
      </w:r>
      <w:r w:rsidR="00E64F93" w:rsidRPr="00BF2D91">
        <w:rPr>
          <w:rFonts w:asciiTheme="majorBidi" w:eastAsiaTheme="majorBidi" w:hAnsiTheme="majorBidi" w:cstheme="majorBidi"/>
          <w:sz w:val="24"/>
          <w:szCs w:val="24"/>
          <w:lang w:val="en-US"/>
        </w:rPr>
        <w:t xml:space="preserve">have faced the gradual decline of the once prestigious corps might be viewed with some irony given the </w:t>
      </w:r>
      <w:r w:rsidR="00E64F93" w:rsidRPr="00BF2D91">
        <w:rPr>
          <w:rFonts w:asciiTheme="majorBidi" w:eastAsiaTheme="majorBidi" w:hAnsiTheme="majorBidi" w:cstheme="majorBidi"/>
          <w:sz w:val="24"/>
          <w:szCs w:val="24"/>
          <w:lang w:val="en-US"/>
        </w:rPr>
        <w:lastRenderedPageBreak/>
        <w:t xml:space="preserve">conditions endured by Republicans </w:t>
      </w:r>
      <w:r w:rsidR="0001328F" w:rsidRPr="00BF2D91">
        <w:rPr>
          <w:rFonts w:asciiTheme="majorBidi" w:eastAsiaTheme="majorBidi" w:hAnsiTheme="majorBidi" w:cstheme="majorBidi"/>
          <w:sz w:val="24"/>
          <w:szCs w:val="24"/>
          <w:lang w:val="en-US"/>
        </w:rPr>
        <w:t>under the dictatorship.</w:t>
      </w:r>
      <w:r w:rsidR="00E64F93" w:rsidRPr="00BF2D91">
        <w:rPr>
          <w:rStyle w:val="FootnoteReference"/>
          <w:rFonts w:asciiTheme="majorBidi" w:eastAsiaTheme="majorBidi" w:hAnsiTheme="majorBidi" w:cstheme="majorBidi"/>
          <w:sz w:val="24"/>
          <w:szCs w:val="24"/>
          <w:lang w:val="en-US"/>
        </w:rPr>
        <w:footnoteReference w:id="628"/>
      </w:r>
      <w:r w:rsidR="0001328F" w:rsidRPr="00BF2D91">
        <w:rPr>
          <w:rFonts w:asciiTheme="majorBidi" w:eastAsiaTheme="majorBidi" w:hAnsiTheme="majorBidi" w:cstheme="majorBidi"/>
          <w:sz w:val="24"/>
          <w:szCs w:val="24"/>
          <w:lang w:val="en-US"/>
        </w:rPr>
        <w:t xml:space="preserve"> Certainly, despite being forced into retirement, </w:t>
      </w:r>
      <w:proofErr w:type="spellStart"/>
      <w:r w:rsidR="0001328F" w:rsidRPr="00BF2D91">
        <w:rPr>
          <w:rFonts w:asciiTheme="majorBidi" w:eastAsiaTheme="majorBidi" w:hAnsiTheme="majorBidi" w:cstheme="majorBidi"/>
          <w:i/>
          <w:iCs/>
          <w:sz w:val="24"/>
          <w:szCs w:val="24"/>
          <w:lang w:val="en-US"/>
        </w:rPr>
        <w:t>mutilados</w:t>
      </w:r>
      <w:proofErr w:type="spellEnd"/>
      <w:r w:rsidR="0001328F" w:rsidRPr="00BF2D91">
        <w:rPr>
          <w:rFonts w:asciiTheme="majorBidi" w:eastAsiaTheme="majorBidi" w:hAnsiTheme="majorBidi" w:cstheme="majorBidi"/>
          <w:i/>
          <w:iCs/>
          <w:sz w:val="24"/>
          <w:szCs w:val="24"/>
          <w:lang w:val="en-US"/>
        </w:rPr>
        <w:t xml:space="preserve"> </w:t>
      </w:r>
      <w:r w:rsidR="0001328F" w:rsidRPr="00BF2D91">
        <w:rPr>
          <w:rFonts w:asciiTheme="majorBidi" w:eastAsiaTheme="majorBidi" w:hAnsiTheme="majorBidi" w:cstheme="majorBidi"/>
          <w:sz w:val="24"/>
          <w:szCs w:val="24"/>
          <w:lang w:val="en-US"/>
        </w:rPr>
        <w:t>of the former BCMGP were never stripped of their pensions</w:t>
      </w:r>
      <w:r w:rsidR="00D0135C" w:rsidRPr="00BF2D91">
        <w:rPr>
          <w:rFonts w:asciiTheme="majorBidi" w:eastAsiaTheme="majorBidi" w:hAnsiTheme="majorBidi" w:cstheme="majorBidi"/>
          <w:sz w:val="24"/>
          <w:szCs w:val="24"/>
          <w:lang w:val="en-US"/>
        </w:rPr>
        <w:t xml:space="preserve"> or military </w:t>
      </w:r>
      <w:proofErr w:type="spellStart"/>
      <w:r w:rsidR="00D0135C" w:rsidRPr="00BF2D91">
        <w:rPr>
          <w:rFonts w:asciiTheme="majorBidi" w:eastAsiaTheme="majorBidi" w:hAnsiTheme="majorBidi" w:cstheme="majorBidi"/>
          <w:sz w:val="24"/>
          <w:szCs w:val="24"/>
          <w:lang w:val="en-US"/>
        </w:rPr>
        <w:t>honours</w:t>
      </w:r>
      <w:proofErr w:type="spellEnd"/>
      <w:r w:rsidR="0001328F" w:rsidRPr="00BF2D91">
        <w:rPr>
          <w:rFonts w:asciiTheme="majorBidi" w:eastAsiaTheme="majorBidi" w:hAnsiTheme="majorBidi" w:cstheme="majorBidi"/>
          <w:sz w:val="24"/>
          <w:szCs w:val="24"/>
          <w:lang w:val="en-US"/>
        </w:rPr>
        <w:t>.</w:t>
      </w:r>
      <w:r w:rsidR="005103F8" w:rsidRPr="00BF2D91">
        <w:rPr>
          <w:rFonts w:asciiTheme="majorBidi" w:eastAsiaTheme="majorBidi" w:hAnsiTheme="majorBidi" w:cstheme="majorBidi"/>
          <w:sz w:val="24"/>
          <w:szCs w:val="24"/>
          <w:lang w:val="en-US"/>
        </w:rPr>
        <w:t xml:space="preserve"> Yet</w:t>
      </w:r>
      <w:r w:rsidR="0001328F" w:rsidRPr="00BF2D91">
        <w:rPr>
          <w:rFonts w:asciiTheme="majorBidi" w:eastAsiaTheme="majorBidi" w:hAnsiTheme="majorBidi" w:cstheme="majorBidi"/>
          <w:sz w:val="24"/>
          <w:szCs w:val="24"/>
          <w:lang w:val="en-US"/>
        </w:rPr>
        <w:t xml:space="preserve"> </w:t>
      </w:r>
      <w:r w:rsidR="005103F8" w:rsidRPr="00BF2D91">
        <w:rPr>
          <w:rFonts w:asciiTheme="majorBidi" w:eastAsiaTheme="majorBidi" w:hAnsiTheme="majorBidi" w:cstheme="majorBidi"/>
          <w:sz w:val="24"/>
          <w:szCs w:val="24"/>
          <w:lang w:val="en-US"/>
        </w:rPr>
        <w:t>t</w:t>
      </w:r>
      <w:r w:rsidR="0026614D" w:rsidRPr="00BF2D91">
        <w:rPr>
          <w:rFonts w:asciiTheme="majorBidi" w:eastAsiaTheme="majorBidi" w:hAnsiTheme="majorBidi" w:cstheme="majorBidi"/>
          <w:sz w:val="24"/>
          <w:szCs w:val="24"/>
          <w:lang w:val="en-US"/>
        </w:rPr>
        <w:t xml:space="preserve">he sentiment that </w:t>
      </w:r>
      <w:r w:rsidR="005103F8" w:rsidRPr="00BF2D91">
        <w:rPr>
          <w:rFonts w:asciiTheme="majorBidi" w:eastAsiaTheme="majorBidi" w:hAnsiTheme="majorBidi" w:cstheme="majorBidi"/>
          <w:sz w:val="24"/>
          <w:szCs w:val="24"/>
          <w:lang w:val="en-US"/>
        </w:rPr>
        <w:t xml:space="preserve">Francoist </w:t>
      </w:r>
      <w:proofErr w:type="spellStart"/>
      <w:r w:rsidR="005103F8" w:rsidRPr="00BF2D91">
        <w:rPr>
          <w:rFonts w:asciiTheme="majorBidi" w:eastAsiaTheme="majorBidi" w:hAnsiTheme="majorBidi" w:cstheme="majorBidi"/>
          <w:i/>
          <w:iCs/>
          <w:sz w:val="24"/>
          <w:szCs w:val="24"/>
          <w:lang w:val="en-US"/>
        </w:rPr>
        <w:t>mutilados</w:t>
      </w:r>
      <w:proofErr w:type="spellEnd"/>
      <w:r w:rsidR="005103F8" w:rsidRPr="00BF2D91">
        <w:rPr>
          <w:rFonts w:asciiTheme="majorBidi" w:eastAsiaTheme="majorBidi" w:hAnsiTheme="majorBidi" w:cstheme="majorBidi"/>
          <w:i/>
          <w:iCs/>
          <w:sz w:val="24"/>
          <w:szCs w:val="24"/>
          <w:lang w:val="en-US"/>
        </w:rPr>
        <w:t xml:space="preserve"> </w:t>
      </w:r>
      <w:r w:rsidR="005103F8" w:rsidRPr="00BF2D91">
        <w:rPr>
          <w:rFonts w:asciiTheme="majorBidi" w:eastAsiaTheme="majorBidi" w:hAnsiTheme="majorBidi" w:cstheme="majorBidi"/>
          <w:sz w:val="24"/>
          <w:szCs w:val="24"/>
          <w:lang w:val="en-US"/>
        </w:rPr>
        <w:t>are fighting a losing battle against the forces of history reflect</w:t>
      </w:r>
      <w:r w:rsidR="00E60339" w:rsidRPr="00BF2D91">
        <w:rPr>
          <w:rFonts w:asciiTheme="majorBidi" w:eastAsiaTheme="majorBidi" w:hAnsiTheme="majorBidi" w:cstheme="majorBidi"/>
          <w:sz w:val="24"/>
          <w:szCs w:val="24"/>
          <w:lang w:val="en-US"/>
        </w:rPr>
        <w:t>s</w:t>
      </w:r>
      <w:r w:rsidR="005103F8" w:rsidRPr="00BF2D91">
        <w:rPr>
          <w:rFonts w:asciiTheme="majorBidi" w:eastAsiaTheme="majorBidi" w:hAnsiTheme="majorBidi" w:cstheme="majorBidi"/>
          <w:sz w:val="24"/>
          <w:szCs w:val="24"/>
          <w:lang w:val="en-US"/>
        </w:rPr>
        <w:t xml:space="preserve"> the very nature of the BCMGP, which was always more than an administrative, pension body. The BCMGP and the ‘officer’ </w:t>
      </w:r>
      <w:proofErr w:type="spellStart"/>
      <w:r w:rsidR="005103F8" w:rsidRPr="00BF2D91">
        <w:rPr>
          <w:rFonts w:asciiTheme="majorBidi" w:eastAsiaTheme="majorBidi" w:hAnsiTheme="majorBidi" w:cstheme="majorBidi"/>
          <w:i/>
          <w:iCs/>
          <w:sz w:val="24"/>
          <w:szCs w:val="24"/>
          <w:lang w:val="en-US"/>
        </w:rPr>
        <w:t>mutilados</w:t>
      </w:r>
      <w:proofErr w:type="spellEnd"/>
      <w:r w:rsidR="005103F8" w:rsidRPr="00BF2D91">
        <w:rPr>
          <w:rFonts w:asciiTheme="majorBidi" w:eastAsiaTheme="majorBidi" w:hAnsiTheme="majorBidi" w:cstheme="majorBidi"/>
          <w:i/>
          <w:iCs/>
          <w:sz w:val="24"/>
          <w:szCs w:val="24"/>
          <w:lang w:val="en-US"/>
        </w:rPr>
        <w:t xml:space="preserve"> </w:t>
      </w:r>
      <w:r w:rsidR="005103F8" w:rsidRPr="00BF2D91">
        <w:rPr>
          <w:rFonts w:asciiTheme="majorBidi" w:eastAsiaTheme="majorBidi" w:hAnsiTheme="majorBidi" w:cstheme="majorBidi"/>
          <w:sz w:val="24"/>
          <w:szCs w:val="24"/>
          <w:lang w:val="en-US"/>
        </w:rPr>
        <w:t xml:space="preserve">who served within it </w:t>
      </w:r>
      <w:r w:rsidR="005A5C42" w:rsidRPr="00BF2D91">
        <w:rPr>
          <w:rFonts w:asciiTheme="majorBidi" w:eastAsiaTheme="majorBidi" w:hAnsiTheme="majorBidi" w:cstheme="majorBidi"/>
          <w:sz w:val="24"/>
          <w:szCs w:val="24"/>
          <w:lang w:val="en-US"/>
        </w:rPr>
        <w:t>enjoyed a long-term prestige rarely conferred on the war disabled of other twentieth-century conflicts. N</w:t>
      </w:r>
      <w:r w:rsidR="00F232BC" w:rsidRPr="00BF2D91">
        <w:rPr>
          <w:rFonts w:asciiTheme="majorBidi" w:eastAsiaTheme="majorBidi" w:hAnsiTheme="majorBidi" w:cstheme="majorBidi"/>
          <w:sz w:val="24"/>
          <w:szCs w:val="24"/>
          <w:lang w:val="en-US"/>
        </w:rPr>
        <w:t xml:space="preserve">ow that </w:t>
      </w:r>
      <w:r w:rsidR="005A5C42" w:rsidRPr="00BF2D91">
        <w:rPr>
          <w:rFonts w:asciiTheme="majorBidi" w:eastAsiaTheme="majorBidi" w:hAnsiTheme="majorBidi" w:cstheme="majorBidi"/>
          <w:sz w:val="24"/>
          <w:szCs w:val="24"/>
          <w:lang w:val="en-US"/>
        </w:rPr>
        <w:t xml:space="preserve">the royal visits and </w:t>
      </w:r>
      <w:r w:rsidR="00F232BC" w:rsidRPr="00BF2D91">
        <w:rPr>
          <w:rFonts w:asciiTheme="majorBidi" w:eastAsiaTheme="majorBidi" w:hAnsiTheme="majorBidi" w:cstheme="majorBidi"/>
          <w:sz w:val="24"/>
          <w:szCs w:val="24"/>
          <w:lang w:val="en-US"/>
        </w:rPr>
        <w:t>prestig</w:t>
      </w:r>
      <w:r w:rsidR="00E60339" w:rsidRPr="00BF2D91">
        <w:rPr>
          <w:rFonts w:asciiTheme="majorBidi" w:eastAsiaTheme="majorBidi" w:hAnsiTheme="majorBidi" w:cstheme="majorBidi"/>
          <w:sz w:val="24"/>
          <w:szCs w:val="24"/>
          <w:lang w:val="en-US"/>
        </w:rPr>
        <w:t>ious headquarters have been consigned to history</w:t>
      </w:r>
      <w:r w:rsidR="00F232BC" w:rsidRPr="00BF2D91">
        <w:rPr>
          <w:rFonts w:asciiTheme="majorBidi" w:eastAsiaTheme="majorBidi" w:hAnsiTheme="majorBidi" w:cstheme="majorBidi"/>
          <w:sz w:val="24"/>
          <w:szCs w:val="24"/>
          <w:lang w:val="en-US"/>
        </w:rPr>
        <w:t xml:space="preserve">, there is little to distinguish the ‘Mutilated Gentlemen’ from the so-called </w:t>
      </w:r>
      <w:proofErr w:type="spellStart"/>
      <w:r w:rsidR="00F232BC" w:rsidRPr="00BF2D91">
        <w:rPr>
          <w:rFonts w:asciiTheme="majorBidi" w:eastAsiaTheme="majorBidi" w:hAnsiTheme="majorBidi" w:cstheme="majorBidi"/>
          <w:i/>
          <w:iCs/>
          <w:sz w:val="24"/>
          <w:szCs w:val="24"/>
          <w:lang w:val="en-US"/>
        </w:rPr>
        <w:t>jodidos</w:t>
      </w:r>
      <w:proofErr w:type="spellEnd"/>
      <w:r w:rsidR="00F232BC" w:rsidRPr="00BF2D91">
        <w:rPr>
          <w:rFonts w:asciiTheme="majorBidi" w:eastAsiaTheme="majorBidi" w:hAnsiTheme="majorBidi" w:cstheme="majorBidi"/>
          <w:i/>
          <w:iCs/>
          <w:sz w:val="24"/>
          <w:szCs w:val="24"/>
          <w:lang w:val="en-US"/>
        </w:rPr>
        <w:t xml:space="preserve"> </w:t>
      </w:r>
      <w:proofErr w:type="spellStart"/>
      <w:r w:rsidR="00F232BC" w:rsidRPr="00BF2D91">
        <w:rPr>
          <w:rFonts w:asciiTheme="majorBidi" w:eastAsiaTheme="majorBidi" w:hAnsiTheme="majorBidi" w:cstheme="majorBidi"/>
          <w:i/>
          <w:iCs/>
          <w:sz w:val="24"/>
          <w:szCs w:val="24"/>
          <w:lang w:val="en-US"/>
        </w:rPr>
        <w:t>cojos</w:t>
      </w:r>
      <w:proofErr w:type="spellEnd"/>
      <w:r w:rsidR="00F232BC" w:rsidRPr="00BF2D91">
        <w:rPr>
          <w:rFonts w:asciiTheme="majorBidi" w:eastAsiaTheme="majorBidi" w:hAnsiTheme="majorBidi" w:cstheme="majorBidi"/>
          <w:i/>
          <w:iCs/>
          <w:sz w:val="24"/>
          <w:szCs w:val="24"/>
          <w:lang w:val="en-US"/>
        </w:rPr>
        <w:t xml:space="preserve"> </w:t>
      </w:r>
      <w:r w:rsidR="00F232BC" w:rsidRPr="00BF2D91">
        <w:rPr>
          <w:rFonts w:asciiTheme="majorBidi" w:eastAsiaTheme="majorBidi" w:hAnsiTheme="majorBidi" w:cstheme="majorBidi"/>
          <w:sz w:val="24"/>
          <w:szCs w:val="24"/>
          <w:lang w:val="en-US"/>
        </w:rPr>
        <w:t>of former times.</w:t>
      </w:r>
      <w:r w:rsidR="005103F8" w:rsidRPr="00BF2D91">
        <w:rPr>
          <w:rFonts w:asciiTheme="majorBidi" w:eastAsiaTheme="majorBidi" w:hAnsiTheme="majorBidi" w:cstheme="majorBidi"/>
          <w:sz w:val="24"/>
          <w:szCs w:val="24"/>
          <w:lang w:val="en-US"/>
        </w:rPr>
        <w:t xml:space="preserve"> </w:t>
      </w:r>
      <w:r w:rsidR="00FB43A7" w:rsidRPr="00BF2D91">
        <w:rPr>
          <w:rFonts w:asciiTheme="majorBidi" w:eastAsiaTheme="majorBidi" w:hAnsiTheme="majorBidi" w:cstheme="majorBidi"/>
          <w:sz w:val="24"/>
          <w:szCs w:val="24"/>
          <w:lang w:val="en-US"/>
        </w:rPr>
        <w:tab/>
      </w:r>
      <w:r w:rsidRPr="00BF2D91">
        <w:rPr>
          <w:rFonts w:asciiTheme="majorBidi" w:eastAsiaTheme="majorBidi" w:hAnsiTheme="majorBidi" w:cstheme="majorBidi"/>
          <w:sz w:val="24"/>
          <w:szCs w:val="24"/>
          <w:lang w:val="en-US"/>
        </w:rPr>
        <w:t xml:space="preserve"> </w:t>
      </w:r>
    </w:p>
    <w:p w14:paraId="0FA3ADE2" w14:textId="12C84FC0" w:rsidR="00E21C25" w:rsidRDefault="00E21C25">
      <w:pPr>
        <w:spacing w:after="160" w:line="259" w:lineRule="auto"/>
        <w:rPr>
          <w:rFonts w:asciiTheme="majorBidi" w:hAnsiTheme="majorBidi" w:cstheme="majorBidi"/>
          <w:sz w:val="24"/>
          <w:szCs w:val="24"/>
        </w:rPr>
      </w:pPr>
      <w:r>
        <w:rPr>
          <w:rFonts w:asciiTheme="majorBidi" w:hAnsiTheme="majorBidi" w:cstheme="majorBidi"/>
          <w:sz w:val="24"/>
          <w:szCs w:val="24"/>
        </w:rPr>
        <w:br w:type="page"/>
      </w:r>
    </w:p>
    <w:p w14:paraId="1A523392" w14:textId="4F49C213" w:rsidR="00A84FCB" w:rsidRPr="00E23844" w:rsidRDefault="00E21C25" w:rsidP="00A84FCB">
      <w:pPr>
        <w:pStyle w:val="Heading1"/>
        <w:jc w:val="center"/>
        <w:rPr>
          <w:sz w:val="28"/>
          <w:szCs w:val="28"/>
        </w:rPr>
      </w:pPr>
      <w:bookmarkStart w:id="55" w:name="_Toc515359447"/>
      <w:r w:rsidRPr="00E23844">
        <w:rPr>
          <w:sz w:val="28"/>
          <w:szCs w:val="28"/>
        </w:rPr>
        <w:lastRenderedPageBreak/>
        <w:t>Bibliography</w:t>
      </w:r>
      <w:bookmarkEnd w:id="55"/>
    </w:p>
    <w:p w14:paraId="7631DC93" w14:textId="6A4A61DD" w:rsidR="00A84FCB" w:rsidRDefault="00A84FCB" w:rsidP="00A84FCB">
      <w:pPr>
        <w:pStyle w:val="FootnoteText"/>
        <w:jc w:val="both"/>
        <w:rPr>
          <w:rFonts w:asciiTheme="majorBidi" w:hAnsiTheme="majorBidi" w:cstheme="majorBidi"/>
          <w:sz w:val="22"/>
          <w:szCs w:val="22"/>
        </w:rPr>
      </w:pPr>
    </w:p>
    <w:p w14:paraId="77D194A6" w14:textId="1C3C2E1B" w:rsidR="009D362C" w:rsidRPr="00E055CF" w:rsidRDefault="00290A00" w:rsidP="002F2B71">
      <w:pPr>
        <w:pStyle w:val="Heading2"/>
        <w:rPr>
          <w:sz w:val="24"/>
          <w:szCs w:val="24"/>
          <w:u w:val="single"/>
        </w:rPr>
      </w:pPr>
      <w:bookmarkStart w:id="56" w:name="_Toc515359448"/>
      <w:r w:rsidRPr="00E055CF">
        <w:rPr>
          <w:sz w:val="24"/>
          <w:szCs w:val="24"/>
          <w:u w:val="single"/>
        </w:rPr>
        <w:t>Unpublished Primary Sources</w:t>
      </w:r>
      <w:bookmarkEnd w:id="56"/>
    </w:p>
    <w:p w14:paraId="1E615269" w14:textId="1C7C8406" w:rsidR="00A84FCB" w:rsidRPr="009D362C" w:rsidRDefault="00A84FCB" w:rsidP="009D362C">
      <w:pPr>
        <w:pStyle w:val="Heading3"/>
        <w:rPr>
          <w:rFonts w:ascii="Times New Roman" w:hAnsi="Times New Roman" w:cs="Times New Roman"/>
          <w:b/>
          <w:bCs/>
          <w:color w:val="auto"/>
        </w:rPr>
      </w:pPr>
      <w:bookmarkStart w:id="57" w:name="_Toc515359449"/>
      <w:r w:rsidRPr="009D362C">
        <w:rPr>
          <w:rFonts w:ascii="Times New Roman" w:hAnsi="Times New Roman" w:cs="Times New Roman"/>
          <w:b/>
          <w:color w:val="auto"/>
        </w:rPr>
        <w:t>Archival sources</w:t>
      </w:r>
      <w:r w:rsidR="00290A00" w:rsidRPr="009D362C">
        <w:rPr>
          <w:rFonts w:ascii="Times New Roman" w:hAnsi="Times New Roman" w:cs="Times New Roman"/>
          <w:b/>
          <w:color w:val="auto"/>
        </w:rPr>
        <w:t>:</w:t>
      </w:r>
      <w:bookmarkEnd w:id="57"/>
    </w:p>
    <w:p w14:paraId="31E196DD" w14:textId="77777777" w:rsidR="009D362C" w:rsidRPr="00C54760" w:rsidRDefault="009D362C" w:rsidP="00561FB1">
      <w:pPr>
        <w:widowControl w:val="0"/>
        <w:autoSpaceDE w:val="0"/>
        <w:autoSpaceDN w:val="0"/>
        <w:adjustRightInd w:val="0"/>
        <w:spacing w:after="0"/>
        <w:jc w:val="both"/>
        <w:rPr>
          <w:rFonts w:asciiTheme="majorBidi" w:eastAsiaTheme="majorBidi" w:hAnsiTheme="majorBidi" w:cstheme="majorBidi"/>
          <w:sz w:val="24"/>
          <w:szCs w:val="24"/>
          <w:u w:val="single"/>
        </w:rPr>
      </w:pPr>
    </w:p>
    <w:p w14:paraId="324F7E59" w14:textId="55AEE705" w:rsidR="00561FB1" w:rsidRDefault="00561FB1" w:rsidP="00561FB1">
      <w:pPr>
        <w:widowControl w:val="0"/>
        <w:autoSpaceDE w:val="0"/>
        <w:autoSpaceDN w:val="0"/>
        <w:adjustRightInd w:val="0"/>
        <w:spacing w:after="0"/>
        <w:jc w:val="both"/>
        <w:rPr>
          <w:rFonts w:asciiTheme="majorBidi" w:eastAsiaTheme="majorBidi" w:hAnsiTheme="majorBidi" w:cstheme="majorBidi"/>
          <w:sz w:val="24"/>
          <w:szCs w:val="24"/>
          <w:u w:val="single"/>
          <w:lang w:val="pt-PT"/>
        </w:rPr>
      </w:pPr>
      <w:r w:rsidRPr="00561FB1">
        <w:rPr>
          <w:rFonts w:asciiTheme="majorBidi" w:eastAsiaTheme="majorBidi" w:hAnsiTheme="majorBidi" w:cstheme="majorBidi"/>
          <w:sz w:val="24"/>
          <w:szCs w:val="24"/>
          <w:u w:val="single"/>
          <w:lang w:val="pt-PT"/>
        </w:rPr>
        <w:t xml:space="preserve">Arquivo de Galicia, </w:t>
      </w:r>
      <w:r w:rsidRPr="00561FB1">
        <w:rPr>
          <w:rFonts w:asciiTheme="majorBidi" w:hAnsiTheme="majorBidi" w:cstheme="majorBidi"/>
          <w:sz w:val="24"/>
          <w:szCs w:val="24"/>
          <w:u w:val="single"/>
          <w:lang w:val="pt-PT"/>
        </w:rPr>
        <w:t>Fondo Documental del Hospital Psiquiátrico de Conxo (AG)</w:t>
      </w:r>
    </w:p>
    <w:p w14:paraId="65C1A6A9" w14:textId="77777777" w:rsidR="00C669FF" w:rsidRPr="00C669FF" w:rsidRDefault="00C669FF" w:rsidP="00561FB1">
      <w:pPr>
        <w:widowControl w:val="0"/>
        <w:autoSpaceDE w:val="0"/>
        <w:autoSpaceDN w:val="0"/>
        <w:adjustRightInd w:val="0"/>
        <w:spacing w:after="0"/>
        <w:jc w:val="both"/>
        <w:rPr>
          <w:rFonts w:asciiTheme="majorBidi" w:eastAsiaTheme="majorBidi" w:hAnsiTheme="majorBidi" w:cstheme="majorBidi"/>
          <w:sz w:val="24"/>
          <w:szCs w:val="24"/>
          <w:u w:val="single"/>
          <w:lang w:val="pt-PT"/>
        </w:rPr>
      </w:pPr>
    </w:p>
    <w:p w14:paraId="2EAEFD71" w14:textId="220A78BA" w:rsidR="00561FB1" w:rsidRPr="00C54760" w:rsidRDefault="00561FB1" w:rsidP="00561FB1">
      <w:pPr>
        <w:widowControl w:val="0"/>
        <w:autoSpaceDE w:val="0"/>
        <w:autoSpaceDN w:val="0"/>
        <w:adjustRightInd w:val="0"/>
        <w:spacing w:after="0"/>
        <w:jc w:val="both"/>
        <w:rPr>
          <w:rFonts w:asciiTheme="majorBidi" w:hAnsiTheme="majorBidi" w:cstheme="majorBidi"/>
          <w:sz w:val="24"/>
          <w:szCs w:val="24"/>
          <w:lang w:val="de-DE"/>
        </w:rPr>
      </w:pPr>
      <w:r w:rsidRPr="00C54760">
        <w:rPr>
          <w:rFonts w:asciiTheme="majorBidi" w:hAnsiTheme="majorBidi" w:cstheme="majorBidi"/>
          <w:sz w:val="24"/>
          <w:szCs w:val="24"/>
          <w:lang w:val="de-DE"/>
        </w:rPr>
        <w:t>AG, 4734, L.J.C.</w:t>
      </w:r>
    </w:p>
    <w:p w14:paraId="0A3D9B1D" w14:textId="77777777" w:rsidR="00561FB1" w:rsidRPr="003B0590" w:rsidRDefault="00561FB1" w:rsidP="00561FB1">
      <w:pPr>
        <w:pStyle w:val="FootnoteText"/>
        <w:jc w:val="both"/>
        <w:rPr>
          <w:rFonts w:asciiTheme="majorBidi" w:hAnsiTheme="majorBidi" w:cstheme="majorBidi"/>
          <w:sz w:val="24"/>
          <w:szCs w:val="24"/>
          <w:lang w:val="de-DE"/>
        </w:rPr>
      </w:pPr>
      <w:r w:rsidRPr="003B0590">
        <w:rPr>
          <w:rFonts w:asciiTheme="majorBidi" w:hAnsiTheme="majorBidi" w:cstheme="majorBidi"/>
          <w:sz w:val="24"/>
          <w:szCs w:val="24"/>
          <w:lang w:val="de-DE"/>
        </w:rPr>
        <w:t>AG, 5049, E.N.</w:t>
      </w:r>
    </w:p>
    <w:p w14:paraId="787470D0" w14:textId="77777777" w:rsidR="00561FB1" w:rsidRPr="003B0590" w:rsidRDefault="00561FB1" w:rsidP="00561FB1">
      <w:pPr>
        <w:pStyle w:val="FootnoteText"/>
        <w:jc w:val="both"/>
        <w:rPr>
          <w:rFonts w:asciiTheme="majorBidi" w:hAnsiTheme="majorBidi" w:cstheme="majorBidi"/>
          <w:sz w:val="24"/>
          <w:szCs w:val="24"/>
          <w:lang w:val="de-DE"/>
        </w:rPr>
      </w:pPr>
      <w:r w:rsidRPr="003B0590">
        <w:rPr>
          <w:rFonts w:asciiTheme="majorBidi" w:hAnsiTheme="majorBidi" w:cstheme="majorBidi"/>
          <w:sz w:val="24"/>
          <w:szCs w:val="24"/>
          <w:lang w:val="de-DE"/>
        </w:rPr>
        <w:t>AG, 6235, D.L.R.</w:t>
      </w:r>
    </w:p>
    <w:p w14:paraId="20A8977D" w14:textId="6857379E" w:rsidR="00561FB1" w:rsidRPr="00561FB1" w:rsidRDefault="00561FB1" w:rsidP="00561FB1">
      <w:pPr>
        <w:widowControl w:val="0"/>
        <w:autoSpaceDE w:val="0"/>
        <w:autoSpaceDN w:val="0"/>
        <w:adjustRightInd w:val="0"/>
        <w:spacing w:after="0"/>
        <w:jc w:val="both"/>
        <w:rPr>
          <w:rFonts w:asciiTheme="majorBidi" w:hAnsiTheme="majorBidi" w:cstheme="majorBidi"/>
          <w:color w:val="000000" w:themeColor="text1"/>
          <w:sz w:val="24"/>
          <w:szCs w:val="24"/>
          <w:lang w:val="es-ES"/>
        </w:rPr>
      </w:pPr>
      <w:r w:rsidRPr="00561FB1">
        <w:rPr>
          <w:rFonts w:asciiTheme="majorBidi" w:hAnsiTheme="majorBidi" w:cstheme="majorBidi"/>
          <w:sz w:val="24"/>
          <w:szCs w:val="24"/>
          <w:lang w:val="es-ES"/>
        </w:rPr>
        <w:t>AG, 4821, Luis Pérez Pinos</w:t>
      </w:r>
    </w:p>
    <w:p w14:paraId="2400EE95" w14:textId="4F46FCF8" w:rsidR="00561FB1" w:rsidRPr="00E055CF" w:rsidRDefault="00561FB1" w:rsidP="00A84FCB">
      <w:pPr>
        <w:pStyle w:val="FootnoteText"/>
        <w:jc w:val="both"/>
        <w:rPr>
          <w:rFonts w:asciiTheme="majorBidi" w:eastAsiaTheme="majorBidi" w:hAnsiTheme="majorBidi" w:cstheme="majorBidi"/>
          <w:sz w:val="24"/>
          <w:szCs w:val="24"/>
          <w:lang w:val="es-ES"/>
        </w:rPr>
      </w:pPr>
      <w:r w:rsidRPr="00E055CF">
        <w:rPr>
          <w:rFonts w:asciiTheme="majorBidi" w:eastAsiaTheme="majorBidi" w:hAnsiTheme="majorBidi" w:cstheme="majorBidi"/>
          <w:sz w:val="24"/>
          <w:szCs w:val="24"/>
          <w:lang w:val="es-ES"/>
        </w:rPr>
        <w:t>AG</w:t>
      </w:r>
      <w:r w:rsidRPr="00E055CF">
        <w:rPr>
          <w:rFonts w:asciiTheme="majorBidi" w:hAnsiTheme="majorBidi" w:cstheme="majorBidi"/>
          <w:sz w:val="24"/>
          <w:szCs w:val="24"/>
          <w:lang w:val="es-ES"/>
        </w:rPr>
        <w:t>,</w:t>
      </w:r>
      <w:r w:rsidRPr="00E055CF">
        <w:rPr>
          <w:rFonts w:asciiTheme="majorBidi" w:eastAsiaTheme="majorBidi" w:hAnsiTheme="majorBidi" w:cstheme="majorBidi"/>
          <w:sz w:val="24"/>
          <w:szCs w:val="24"/>
          <w:lang w:val="es-ES"/>
        </w:rPr>
        <w:t xml:space="preserve"> 65839/24, D.L.R.</w:t>
      </w:r>
    </w:p>
    <w:p w14:paraId="0E6AC494" w14:textId="77777777" w:rsidR="001406FA" w:rsidRPr="00E055CF" w:rsidRDefault="001406FA" w:rsidP="00A84FCB">
      <w:pPr>
        <w:pStyle w:val="FootnoteText"/>
        <w:jc w:val="both"/>
        <w:rPr>
          <w:rFonts w:asciiTheme="majorBidi" w:hAnsiTheme="majorBidi" w:cstheme="majorBidi"/>
          <w:b/>
          <w:bCs/>
          <w:sz w:val="24"/>
          <w:szCs w:val="24"/>
          <w:u w:val="single"/>
          <w:lang w:val="es-ES"/>
        </w:rPr>
      </w:pPr>
    </w:p>
    <w:p w14:paraId="6D044035" w14:textId="77777777" w:rsidR="009D362C" w:rsidRDefault="009D362C" w:rsidP="00A84FCB">
      <w:pPr>
        <w:pStyle w:val="FootnoteText"/>
        <w:jc w:val="both"/>
        <w:rPr>
          <w:rFonts w:asciiTheme="majorBidi" w:hAnsiTheme="majorBidi" w:cstheme="majorBidi"/>
          <w:sz w:val="24"/>
          <w:szCs w:val="24"/>
          <w:u w:val="single"/>
          <w:lang w:val="es-ES_tradnl"/>
        </w:rPr>
      </w:pPr>
    </w:p>
    <w:p w14:paraId="668D3583" w14:textId="36657347" w:rsidR="000C1261" w:rsidRPr="009D362C" w:rsidRDefault="000C1261" w:rsidP="00A84FCB">
      <w:pPr>
        <w:pStyle w:val="FootnoteText"/>
        <w:jc w:val="both"/>
        <w:rPr>
          <w:rFonts w:asciiTheme="majorBidi" w:hAnsiTheme="majorBidi" w:cstheme="majorBidi"/>
          <w:b/>
          <w:bCs/>
          <w:sz w:val="24"/>
          <w:szCs w:val="24"/>
          <w:u w:val="single"/>
          <w:lang w:val="es-ES"/>
        </w:rPr>
      </w:pPr>
      <w:r w:rsidRPr="000C1261">
        <w:rPr>
          <w:rFonts w:asciiTheme="majorBidi" w:hAnsiTheme="majorBidi" w:cstheme="majorBidi"/>
          <w:sz w:val="24"/>
          <w:szCs w:val="24"/>
          <w:u w:val="single"/>
          <w:lang w:val="es-ES_tradnl"/>
        </w:rPr>
        <w:t>Archivo General de la Administración (AGA)</w:t>
      </w:r>
    </w:p>
    <w:p w14:paraId="2716036A" w14:textId="128DB3F4" w:rsidR="00B90964" w:rsidRDefault="00B90964" w:rsidP="00D9588D">
      <w:pPr>
        <w:pStyle w:val="FootnoteText"/>
        <w:jc w:val="both"/>
        <w:rPr>
          <w:rFonts w:asciiTheme="majorBidi" w:hAnsiTheme="majorBidi" w:cstheme="majorBidi"/>
          <w:sz w:val="24"/>
          <w:szCs w:val="24"/>
          <w:lang w:val="es-ES"/>
        </w:rPr>
      </w:pPr>
    </w:p>
    <w:p w14:paraId="4A19890D" w14:textId="111D566A" w:rsidR="001406FA" w:rsidRPr="00C54760" w:rsidRDefault="00B90964" w:rsidP="00B90964">
      <w:pPr>
        <w:pStyle w:val="FootnoteText"/>
        <w:jc w:val="both"/>
        <w:rPr>
          <w:rFonts w:asciiTheme="majorBidi" w:hAnsiTheme="majorBidi" w:cstheme="majorBidi"/>
          <w:sz w:val="24"/>
          <w:szCs w:val="24"/>
          <w:lang w:val="pt-PT"/>
        </w:rPr>
      </w:pPr>
      <w:r w:rsidRPr="00C54760">
        <w:rPr>
          <w:rFonts w:asciiTheme="majorBidi" w:hAnsiTheme="majorBidi" w:cstheme="majorBidi"/>
          <w:sz w:val="24"/>
          <w:szCs w:val="24"/>
          <w:lang w:val="pt-PT"/>
        </w:rPr>
        <w:t>AGA, 12/2998, ‘Liga de Mutilados e Inválidos</w:t>
      </w:r>
      <w:r w:rsidR="001406FA" w:rsidRPr="00C54760">
        <w:rPr>
          <w:rFonts w:asciiTheme="majorBidi" w:hAnsiTheme="majorBidi" w:cstheme="majorBidi"/>
          <w:sz w:val="24"/>
          <w:szCs w:val="24"/>
          <w:lang w:val="pt-PT"/>
        </w:rPr>
        <w:t>’</w:t>
      </w:r>
    </w:p>
    <w:p w14:paraId="197DF14F" w14:textId="2D88D063" w:rsidR="00FA07F0" w:rsidRPr="00B76CA0" w:rsidRDefault="001406FA" w:rsidP="00B76CA0">
      <w:pPr>
        <w:pStyle w:val="FootnoteText"/>
        <w:jc w:val="both"/>
        <w:rPr>
          <w:rFonts w:asciiTheme="majorBidi" w:hAnsiTheme="majorBidi" w:cstheme="majorBidi"/>
          <w:sz w:val="24"/>
          <w:szCs w:val="24"/>
          <w:lang w:val="es-ES_tradnl"/>
        </w:rPr>
      </w:pPr>
      <w:r>
        <w:rPr>
          <w:rFonts w:asciiTheme="majorBidi" w:hAnsiTheme="majorBidi" w:cstheme="majorBidi"/>
          <w:sz w:val="24"/>
          <w:szCs w:val="24"/>
          <w:lang w:val="es-ES_tradnl"/>
        </w:rPr>
        <w:t xml:space="preserve">AGA, </w:t>
      </w:r>
      <w:r w:rsidR="00B90964" w:rsidRPr="00A84FCB">
        <w:rPr>
          <w:rFonts w:asciiTheme="majorBidi" w:hAnsiTheme="majorBidi" w:cstheme="majorBidi"/>
          <w:sz w:val="24"/>
          <w:szCs w:val="24"/>
          <w:lang w:val="es-ES_tradnl"/>
        </w:rPr>
        <w:t>12/2956, ‘Inválidos y Mutilados en Dominicana’</w:t>
      </w:r>
    </w:p>
    <w:p w14:paraId="645D359F" w14:textId="74AF426C" w:rsidR="00FA07F0" w:rsidRPr="00B76CA0" w:rsidRDefault="00036308" w:rsidP="00B76CA0">
      <w:pPr>
        <w:spacing w:after="0"/>
        <w:jc w:val="both"/>
        <w:rPr>
          <w:rFonts w:asciiTheme="majorBidi" w:eastAsiaTheme="majorBidi" w:hAnsiTheme="majorBidi" w:cstheme="majorBidi"/>
          <w:b/>
          <w:bCs/>
          <w:sz w:val="24"/>
          <w:szCs w:val="24"/>
          <w:lang w:val="es-ES_tradnl"/>
        </w:rPr>
      </w:pPr>
      <w:r w:rsidRPr="00C80C61">
        <w:rPr>
          <w:rFonts w:asciiTheme="majorBidi" w:eastAsiaTheme="majorBidi" w:hAnsiTheme="majorBidi" w:cstheme="majorBidi"/>
          <w:sz w:val="24"/>
          <w:szCs w:val="24"/>
          <w:lang w:val="es-ES_tradnl"/>
        </w:rPr>
        <w:t>AGA, 65/14123, Memorias: 1. Memoria de la Hermandad Provincial de antiguos combatientes de Lugo de 1963</w:t>
      </w:r>
    </w:p>
    <w:p w14:paraId="06986737" w14:textId="6FE194EC" w:rsidR="001406FA" w:rsidRDefault="00036308" w:rsidP="00D9588D">
      <w:pPr>
        <w:pStyle w:val="FootnoteText"/>
        <w:jc w:val="both"/>
        <w:rPr>
          <w:rFonts w:asciiTheme="majorBidi" w:eastAsiaTheme="majorBidi" w:hAnsiTheme="majorBidi" w:cstheme="majorBidi"/>
          <w:sz w:val="24"/>
          <w:szCs w:val="24"/>
          <w:lang w:val="es-ES"/>
        </w:rPr>
      </w:pPr>
      <w:r w:rsidRPr="00A84FCB">
        <w:rPr>
          <w:rFonts w:asciiTheme="majorBidi" w:eastAsiaTheme="majorBidi" w:hAnsiTheme="majorBidi" w:cstheme="majorBidi"/>
          <w:sz w:val="24"/>
          <w:szCs w:val="24"/>
          <w:lang w:val="es-ES"/>
        </w:rPr>
        <w:t>AGA, 65/14123, 5</w:t>
      </w:r>
      <w:r w:rsidR="00FA07F0">
        <w:rPr>
          <w:rFonts w:asciiTheme="majorBidi" w:eastAsiaTheme="majorBidi" w:hAnsiTheme="majorBidi" w:cstheme="majorBidi"/>
          <w:sz w:val="24"/>
          <w:szCs w:val="24"/>
          <w:lang w:val="es-ES"/>
        </w:rPr>
        <w:t>,</w:t>
      </w:r>
      <w:r w:rsidRPr="00A84FCB">
        <w:rPr>
          <w:rFonts w:asciiTheme="majorBidi" w:eastAsiaTheme="majorBidi" w:hAnsiTheme="majorBidi" w:cstheme="majorBidi"/>
          <w:sz w:val="24"/>
          <w:szCs w:val="24"/>
          <w:lang w:val="es-ES"/>
        </w:rPr>
        <w:t xml:space="preserve"> Memoria de la Hermandad Provincial de antigu</w:t>
      </w:r>
      <w:r>
        <w:rPr>
          <w:rFonts w:asciiTheme="majorBidi" w:eastAsiaTheme="majorBidi" w:hAnsiTheme="majorBidi" w:cstheme="majorBidi"/>
          <w:sz w:val="24"/>
          <w:szCs w:val="24"/>
          <w:lang w:val="es-ES"/>
        </w:rPr>
        <w:t>os combatientes de Lugo de 1974</w:t>
      </w:r>
    </w:p>
    <w:p w14:paraId="3C1B0B29" w14:textId="77777777" w:rsidR="009D362C" w:rsidRPr="001406FA" w:rsidRDefault="009D362C" w:rsidP="00D9588D">
      <w:pPr>
        <w:pStyle w:val="FootnoteText"/>
        <w:jc w:val="both"/>
        <w:rPr>
          <w:rFonts w:asciiTheme="majorBidi" w:eastAsiaTheme="majorBidi" w:hAnsiTheme="majorBidi" w:cstheme="majorBidi"/>
          <w:sz w:val="24"/>
          <w:szCs w:val="24"/>
          <w:lang w:val="es-ES"/>
        </w:rPr>
      </w:pPr>
    </w:p>
    <w:p w14:paraId="02A557E0" w14:textId="1C28E852" w:rsidR="000C1261" w:rsidRDefault="000C1261" w:rsidP="00D9588D">
      <w:pPr>
        <w:pStyle w:val="FootnoteText"/>
        <w:jc w:val="both"/>
        <w:rPr>
          <w:rFonts w:asciiTheme="majorBidi" w:hAnsiTheme="majorBidi" w:cstheme="majorBidi"/>
          <w:sz w:val="24"/>
          <w:szCs w:val="24"/>
          <w:lang w:val="es-ES_tradnl"/>
        </w:rPr>
      </w:pPr>
    </w:p>
    <w:p w14:paraId="2B22462E" w14:textId="2AFDDCE5" w:rsidR="00A509B4" w:rsidRPr="00C32F39" w:rsidRDefault="000C1261" w:rsidP="00A509B4">
      <w:pPr>
        <w:pStyle w:val="FootnoteText"/>
        <w:jc w:val="both"/>
        <w:rPr>
          <w:rFonts w:asciiTheme="majorBidi" w:hAnsiTheme="majorBidi" w:cstheme="majorBidi"/>
          <w:sz w:val="24"/>
          <w:szCs w:val="24"/>
          <w:u w:val="single"/>
          <w:lang w:val="es-ES"/>
        </w:rPr>
      </w:pPr>
      <w:r w:rsidRPr="00C32F39">
        <w:rPr>
          <w:rFonts w:asciiTheme="majorBidi" w:hAnsiTheme="majorBidi" w:cstheme="majorBidi"/>
          <w:sz w:val="24"/>
          <w:szCs w:val="24"/>
          <w:u w:val="single"/>
          <w:lang w:val="es-ES"/>
        </w:rPr>
        <w:t>Archivo General Militar de Ávila (AGMAV)</w:t>
      </w:r>
    </w:p>
    <w:p w14:paraId="51FC49E3" w14:textId="77777777" w:rsidR="000C1261" w:rsidRPr="00C32F39" w:rsidRDefault="000C1261" w:rsidP="000C1261">
      <w:pPr>
        <w:pStyle w:val="FootnoteText"/>
        <w:jc w:val="both"/>
        <w:rPr>
          <w:rFonts w:asciiTheme="majorBidi" w:eastAsia="Times New Roman" w:hAnsiTheme="majorBidi" w:cstheme="majorBidi"/>
          <w:sz w:val="24"/>
          <w:szCs w:val="24"/>
          <w:lang w:val="es-ES"/>
        </w:rPr>
      </w:pPr>
    </w:p>
    <w:p w14:paraId="388ABE73" w14:textId="09DB35DE" w:rsidR="00245898" w:rsidRDefault="000C1261" w:rsidP="00A509B4">
      <w:pPr>
        <w:pStyle w:val="FootnoteText"/>
        <w:jc w:val="both"/>
        <w:rPr>
          <w:rFonts w:asciiTheme="majorBidi" w:eastAsia="Times New Roman" w:hAnsiTheme="majorBidi" w:cstheme="majorBidi"/>
          <w:sz w:val="24"/>
          <w:szCs w:val="24"/>
        </w:rPr>
      </w:pPr>
      <w:r w:rsidRPr="00A84FCB">
        <w:rPr>
          <w:rFonts w:asciiTheme="majorBidi" w:eastAsia="Times New Roman" w:hAnsiTheme="majorBidi" w:cstheme="majorBidi"/>
          <w:sz w:val="24"/>
          <w:szCs w:val="24"/>
        </w:rPr>
        <w:t xml:space="preserve">AGMAV, </w:t>
      </w:r>
      <w:r>
        <w:rPr>
          <w:rFonts w:asciiTheme="majorBidi" w:eastAsia="Times New Roman" w:hAnsiTheme="majorBidi" w:cstheme="majorBidi"/>
          <w:sz w:val="24"/>
          <w:szCs w:val="24"/>
        </w:rPr>
        <w:t>C.</w:t>
      </w:r>
      <w:r w:rsidRPr="00A84FCB">
        <w:rPr>
          <w:rFonts w:asciiTheme="majorBidi" w:eastAsia="Times New Roman" w:hAnsiTheme="majorBidi" w:cstheme="majorBidi"/>
          <w:sz w:val="24"/>
          <w:szCs w:val="24"/>
        </w:rPr>
        <w:t>1212, 8, Telegram from Director General of the Directorate for War Disabled to General of the Northern Army, 1</w:t>
      </w:r>
      <w:r w:rsidR="00245898">
        <w:rPr>
          <w:rFonts w:asciiTheme="majorBidi" w:eastAsia="Times New Roman" w:hAnsiTheme="majorBidi" w:cstheme="majorBidi"/>
          <w:sz w:val="24"/>
          <w:szCs w:val="24"/>
        </w:rPr>
        <w:t xml:space="preserve"> February </w:t>
      </w:r>
      <w:r w:rsidRPr="00A84FCB">
        <w:rPr>
          <w:rFonts w:asciiTheme="majorBidi" w:eastAsia="Times New Roman" w:hAnsiTheme="majorBidi" w:cstheme="majorBidi"/>
          <w:sz w:val="24"/>
          <w:szCs w:val="24"/>
        </w:rPr>
        <w:t>1938</w:t>
      </w:r>
    </w:p>
    <w:p w14:paraId="39AE4198" w14:textId="77777777" w:rsidR="00B76CA0" w:rsidRPr="00245898" w:rsidRDefault="00B76CA0" w:rsidP="00A509B4">
      <w:pPr>
        <w:pStyle w:val="FootnoteText"/>
        <w:jc w:val="both"/>
        <w:rPr>
          <w:rFonts w:asciiTheme="majorBidi" w:eastAsia="Times New Roman" w:hAnsiTheme="majorBidi" w:cstheme="majorBidi"/>
          <w:sz w:val="24"/>
          <w:szCs w:val="24"/>
        </w:rPr>
      </w:pPr>
    </w:p>
    <w:p w14:paraId="0388B8F2" w14:textId="7B04A1FD" w:rsidR="00177D3F" w:rsidRDefault="00177D3F" w:rsidP="00177D3F">
      <w:pPr>
        <w:spacing w:after="0" w:line="240" w:lineRule="auto"/>
        <w:jc w:val="both"/>
        <w:rPr>
          <w:rFonts w:asciiTheme="majorBidi" w:eastAsia="Times New Roman" w:hAnsiTheme="majorBidi" w:cstheme="majorBidi"/>
          <w:sz w:val="24"/>
          <w:szCs w:val="24"/>
          <w:lang w:val="es-ES"/>
        </w:rPr>
      </w:pPr>
      <w:r w:rsidRPr="00A84FCB">
        <w:rPr>
          <w:rFonts w:asciiTheme="majorBidi" w:eastAsia="Times New Roman" w:hAnsiTheme="majorBidi" w:cstheme="majorBidi"/>
          <w:sz w:val="24"/>
          <w:szCs w:val="24"/>
          <w:lang w:val="es-ES"/>
        </w:rPr>
        <w:t>AGMAV, C.2320,</w:t>
      </w:r>
      <w:r w:rsidR="005C3CA2">
        <w:rPr>
          <w:rFonts w:asciiTheme="majorBidi" w:eastAsia="Times New Roman" w:hAnsiTheme="majorBidi" w:cstheme="majorBidi"/>
          <w:sz w:val="24"/>
          <w:szCs w:val="24"/>
          <w:lang w:val="es-ES"/>
        </w:rPr>
        <w:t xml:space="preserve"> </w:t>
      </w:r>
      <w:r w:rsidRPr="00A84FCB">
        <w:rPr>
          <w:rFonts w:asciiTheme="majorBidi" w:eastAsia="Times New Roman" w:hAnsiTheme="majorBidi" w:cstheme="majorBidi"/>
          <w:sz w:val="24"/>
          <w:szCs w:val="24"/>
          <w:lang w:val="es-ES"/>
        </w:rPr>
        <w:t>39,</w:t>
      </w:r>
      <w:r w:rsidR="005C3CA2">
        <w:rPr>
          <w:rFonts w:asciiTheme="majorBidi" w:eastAsia="Times New Roman" w:hAnsiTheme="majorBidi" w:cstheme="majorBidi"/>
          <w:sz w:val="24"/>
          <w:szCs w:val="24"/>
          <w:lang w:val="es-ES"/>
        </w:rPr>
        <w:t xml:space="preserve"> </w:t>
      </w:r>
      <w:r w:rsidRPr="00A84FCB">
        <w:rPr>
          <w:rFonts w:asciiTheme="majorBidi" w:eastAsia="Times New Roman" w:hAnsiTheme="majorBidi" w:cstheme="majorBidi"/>
          <w:sz w:val="24"/>
          <w:szCs w:val="24"/>
          <w:lang w:val="es-ES"/>
        </w:rPr>
        <w:t>46, ‘Compa</w:t>
      </w:r>
      <w:r w:rsidR="00F270DC">
        <w:rPr>
          <w:rFonts w:asciiTheme="majorBidi" w:eastAsia="Times New Roman" w:hAnsiTheme="majorBidi" w:cstheme="majorBidi"/>
          <w:sz w:val="24"/>
          <w:szCs w:val="24"/>
          <w:lang w:val="es-ES"/>
        </w:rPr>
        <w:t>ñ</w:t>
      </w:r>
      <w:r w:rsidRPr="00A84FCB">
        <w:rPr>
          <w:rFonts w:asciiTheme="majorBidi" w:eastAsia="Times New Roman" w:hAnsiTheme="majorBidi" w:cstheme="majorBidi"/>
          <w:sz w:val="24"/>
          <w:szCs w:val="24"/>
          <w:lang w:val="es-ES"/>
        </w:rPr>
        <w:t>ía Telefónica Nacional de España. Escritos sobre su ofrecimiento para colocar en la misma a mutilados de Guerra’, 5</w:t>
      </w:r>
      <w:r>
        <w:rPr>
          <w:rFonts w:asciiTheme="majorBidi" w:eastAsia="Times New Roman" w:hAnsiTheme="majorBidi" w:cstheme="majorBidi"/>
          <w:sz w:val="24"/>
          <w:szCs w:val="24"/>
          <w:lang w:val="es-ES"/>
        </w:rPr>
        <w:t xml:space="preserve"> May </w:t>
      </w:r>
      <w:r w:rsidRPr="00A84FCB">
        <w:rPr>
          <w:rFonts w:asciiTheme="majorBidi" w:eastAsia="Times New Roman" w:hAnsiTheme="majorBidi" w:cstheme="majorBidi"/>
          <w:sz w:val="24"/>
          <w:szCs w:val="24"/>
          <w:lang w:val="es-ES"/>
        </w:rPr>
        <w:t>1938</w:t>
      </w:r>
    </w:p>
    <w:p w14:paraId="0DD6C679" w14:textId="77777777" w:rsidR="00177D3F" w:rsidRPr="00177D3F" w:rsidRDefault="00177D3F" w:rsidP="00A509B4">
      <w:pPr>
        <w:pStyle w:val="FootnoteText"/>
        <w:jc w:val="both"/>
        <w:rPr>
          <w:rFonts w:asciiTheme="majorBidi" w:eastAsia="Times New Roman" w:hAnsiTheme="majorBidi" w:cstheme="majorBidi"/>
          <w:sz w:val="24"/>
          <w:szCs w:val="24"/>
          <w:lang w:val="es-ES"/>
        </w:rPr>
      </w:pPr>
    </w:p>
    <w:p w14:paraId="203B3CDD" w14:textId="6617BA44" w:rsidR="000C1261" w:rsidRDefault="000C1261" w:rsidP="00A509B4">
      <w:pPr>
        <w:pStyle w:val="FootnoteText"/>
        <w:jc w:val="both"/>
        <w:rPr>
          <w:rFonts w:asciiTheme="majorBidi" w:eastAsia="Times New Roman" w:hAnsiTheme="majorBidi" w:cstheme="majorBidi"/>
          <w:sz w:val="24"/>
          <w:szCs w:val="24"/>
        </w:rPr>
      </w:pPr>
      <w:r w:rsidRPr="00A84FCB">
        <w:rPr>
          <w:rFonts w:asciiTheme="majorBidi" w:eastAsia="Times New Roman" w:hAnsiTheme="majorBidi" w:cstheme="majorBidi"/>
          <w:sz w:val="24"/>
          <w:szCs w:val="24"/>
        </w:rPr>
        <w:t xml:space="preserve">AGMAV, </w:t>
      </w:r>
      <w:r>
        <w:rPr>
          <w:rFonts w:asciiTheme="majorBidi" w:eastAsia="Times New Roman" w:hAnsiTheme="majorBidi" w:cstheme="majorBidi"/>
          <w:sz w:val="24"/>
          <w:szCs w:val="24"/>
        </w:rPr>
        <w:t>C.</w:t>
      </w:r>
      <w:r w:rsidRPr="00A84FCB">
        <w:rPr>
          <w:rFonts w:asciiTheme="majorBidi" w:eastAsia="Times New Roman" w:hAnsiTheme="majorBidi" w:cstheme="majorBidi"/>
          <w:sz w:val="24"/>
          <w:szCs w:val="24"/>
        </w:rPr>
        <w:t>2323, 45, 51, Letter from Directorate General for the War Disabled to the ‘</w:t>
      </w:r>
      <w:proofErr w:type="spellStart"/>
      <w:r w:rsidRPr="00A84FCB">
        <w:rPr>
          <w:rFonts w:asciiTheme="majorBidi" w:eastAsia="Times New Roman" w:hAnsiTheme="majorBidi" w:cstheme="majorBidi"/>
          <w:sz w:val="24"/>
          <w:szCs w:val="24"/>
        </w:rPr>
        <w:t>Generalísimo</w:t>
      </w:r>
      <w:proofErr w:type="spellEnd"/>
      <w:r w:rsidRPr="00A84FCB">
        <w:rPr>
          <w:rFonts w:asciiTheme="majorBidi" w:eastAsia="Times New Roman" w:hAnsiTheme="majorBidi" w:cstheme="majorBidi"/>
          <w:sz w:val="24"/>
          <w:szCs w:val="24"/>
        </w:rPr>
        <w:t>’, 3 February 1938</w:t>
      </w:r>
    </w:p>
    <w:p w14:paraId="56F97E29" w14:textId="3C69C1D0" w:rsidR="000C1261" w:rsidRDefault="000C1261" w:rsidP="00A509B4">
      <w:pPr>
        <w:pStyle w:val="FootnoteText"/>
        <w:jc w:val="both"/>
        <w:rPr>
          <w:rFonts w:asciiTheme="majorBidi" w:eastAsia="Times New Roman" w:hAnsiTheme="majorBidi" w:cstheme="majorBidi"/>
          <w:sz w:val="24"/>
          <w:szCs w:val="24"/>
        </w:rPr>
      </w:pPr>
    </w:p>
    <w:p w14:paraId="403D1703" w14:textId="3DEA3D11" w:rsidR="000C1261" w:rsidRDefault="000C1261" w:rsidP="00A509B4">
      <w:pPr>
        <w:pStyle w:val="FootnoteText"/>
        <w:jc w:val="both"/>
        <w:rPr>
          <w:rFonts w:asciiTheme="majorBidi" w:eastAsia="Times New Roman" w:hAnsiTheme="majorBidi" w:cstheme="majorBidi"/>
          <w:sz w:val="24"/>
          <w:szCs w:val="24"/>
          <w:lang w:val="es-ES"/>
        </w:rPr>
      </w:pPr>
      <w:r w:rsidRPr="000C1261">
        <w:rPr>
          <w:rFonts w:asciiTheme="majorBidi" w:eastAsia="Times New Roman" w:hAnsiTheme="majorBidi" w:cstheme="majorBidi"/>
          <w:sz w:val="24"/>
          <w:szCs w:val="24"/>
          <w:lang w:val="es-ES"/>
        </w:rPr>
        <w:t xml:space="preserve">AGMAV, </w:t>
      </w:r>
      <w:r>
        <w:rPr>
          <w:rFonts w:asciiTheme="majorBidi" w:eastAsia="Times New Roman" w:hAnsiTheme="majorBidi" w:cstheme="majorBidi"/>
          <w:sz w:val="24"/>
          <w:szCs w:val="24"/>
          <w:lang w:val="es-ES"/>
        </w:rPr>
        <w:t>C.</w:t>
      </w:r>
      <w:r w:rsidRPr="000C1261">
        <w:rPr>
          <w:rFonts w:asciiTheme="majorBidi" w:eastAsia="Times New Roman" w:hAnsiTheme="majorBidi" w:cstheme="majorBidi"/>
          <w:sz w:val="24"/>
          <w:szCs w:val="24"/>
          <w:lang w:val="es-ES"/>
        </w:rPr>
        <w:t xml:space="preserve">2323, 45, 51, ‘Invitaciones. </w:t>
      </w:r>
      <w:r w:rsidRPr="00A84FCB">
        <w:rPr>
          <w:rFonts w:asciiTheme="majorBidi" w:eastAsia="Times New Roman" w:hAnsiTheme="majorBidi" w:cstheme="majorBidi"/>
          <w:sz w:val="24"/>
          <w:szCs w:val="24"/>
          <w:lang w:val="es-ES"/>
        </w:rPr>
        <w:t xml:space="preserve">Correspondencia relativa al ofrecimiento del rector del Colegio Mayor de San Clemente de los Españoles en Bolonia para establecer en el mismo un hospital para mutilados de Guerra españoles’, </w:t>
      </w:r>
      <w:proofErr w:type="spellStart"/>
      <w:r w:rsidRPr="00A84FCB">
        <w:rPr>
          <w:rFonts w:asciiTheme="majorBidi" w:eastAsia="Times New Roman" w:hAnsiTheme="majorBidi" w:cstheme="majorBidi"/>
          <w:sz w:val="24"/>
          <w:szCs w:val="24"/>
          <w:lang w:val="es-ES"/>
        </w:rPr>
        <w:t>January</w:t>
      </w:r>
      <w:proofErr w:type="spellEnd"/>
      <w:r w:rsidRPr="00A84FCB">
        <w:rPr>
          <w:rFonts w:asciiTheme="majorBidi" w:eastAsia="Times New Roman" w:hAnsiTheme="majorBidi" w:cstheme="majorBidi"/>
          <w:sz w:val="24"/>
          <w:szCs w:val="24"/>
          <w:lang w:val="es-ES"/>
        </w:rPr>
        <w:t>-April 1938</w:t>
      </w:r>
    </w:p>
    <w:p w14:paraId="5E358546" w14:textId="4646AEF0" w:rsidR="00256435" w:rsidRDefault="00256435" w:rsidP="00A509B4">
      <w:pPr>
        <w:pStyle w:val="FootnoteText"/>
        <w:jc w:val="both"/>
        <w:rPr>
          <w:rFonts w:asciiTheme="majorBidi" w:hAnsiTheme="majorBidi" w:cstheme="majorBidi"/>
          <w:sz w:val="24"/>
          <w:szCs w:val="24"/>
          <w:lang w:val="es-ES_tradnl"/>
        </w:rPr>
      </w:pPr>
    </w:p>
    <w:p w14:paraId="20B2053B" w14:textId="54166D56" w:rsidR="00256435" w:rsidRPr="00256435" w:rsidRDefault="00256435" w:rsidP="00A509B4">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AGMAV, C.2323,</w:t>
      </w:r>
      <w:r w:rsidR="005C3CA2">
        <w:rPr>
          <w:rFonts w:asciiTheme="majorBidi" w:hAnsiTheme="majorBidi" w:cstheme="majorBidi"/>
          <w:sz w:val="24"/>
          <w:szCs w:val="24"/>
          <w:lang w:val="es-ES"/>
        </w:rPr>
        <w:t xml:space="preserve"> </w:t>
      </w:r>
      <w:r w:rsidRPr="00A84FCB">
        <w:rPr>
          <w:rFonts w:asciiTheme="majorBidi" w:hAnsiTheme="majorBidi" w:cstheme="majorBidi"/>
          <w:sz w:val="24"/>
          <w:szCs w:val="24"/>
          <w:lang w:val="es-ES"/>
        </w:rPr>
        <w:t>46,</w:t>
      </w:r>
      <w:r w:rsidR="005C3CA2">
        <w:rPr>
          <w:rFonts w:asciiTheme="majorBidi" w:hAnsiTheme="majorBidi" w:cstheme="majorBidi"/>
          <w:sz w:val="24"/>
          <w:szCs w:val="24"/>
          <w:lang w:val="es-ES"/>
        </w:rPr>
        <w:t xml:space="preserve"> </w:t>
      </w:r>
      <w:r w:rsidRPr="00A84FCB">
        <w:rPr>
          <w:rFonts w:asciiTheme="majorBidi" w:hAnsiTheme="majorBidi" w:cstheme="majorBidi"/>
          <w:sz w:val="24"/>
          <w:szCs w:val="24"/>
          <w:lang w:val="es-ES"/>
        </w:rPr>
        <w:t xml:space="preserve">21, Teniente Coronel Ayudante Secretario </w:t>
      </w:r>
      <w:proofErr w:type="spellStart"/>
      <w:r w:rsidRPr="00A84FCB">
        <w:rPr>
          <w:rFonts w:asciiTheme="majorBidi" w:hAnsiTheme="majorBidi" w:cstheme="majorBidi"/>
          <w:sz w:val="24"/>
          <w:szCs w:val="24"/>
          <w:lang w:val="es-ES"/>
        </w:rPr>
        <w:t>to</w:t>
      </w:r>
      <w:proofErr w:type="spellEnd"/>
      <w:r w:rsidRPr="00A84FCB">
        <w:rPr>
          <w:rFonts w:asciiTheme="majorBidi" w:hAnsiTheme="majorBidi" w:cstheme="majorBidi"/>
          <w:sz w:val="24"/>
          <w:szCs w:val="24"/>
          <w:lang w:val="es-ES"/>
        </w:rPr>
        <w:t xml:space="preserve"> Jefatura Nacional de Sanidad de Requetés, 13 June 1937</w:t>
      </w:r>
    </w:p>
    <w:p w14:paraId="2333FEE4" w14:textId="77777777" w:rsidR="00185D91" w:rsidRDefault="00185D91" w:rsidP="00177D3F">
      <w:pPr>
        <w:pStyle w:val="FootnoteText"/>
        <w:jc w:val="both"/>
        <w:rPr>
          <w:rFonts w:asciiTheme="majorBidi" w:eastAsiaTheme="majorBidi" w:hAnsiTheme="majorBidi" w:cstheme="majorBidi"/>
          <w:sz w:val="24"/>
          <w:szCs w:val="24"/>
          <w:lang w:val="es-ES_tradnl"/>
        </w:rPr>
      </w:pPr>
    </w:p>
    <w:p w14:paraId="01B5CA80" w14:textId="2881FB0B" w:rsidR="00177D3F" w:rsidRDefault="00177D3F" w:rsidP="00177D3F">
      <w:pPr>
        <w:pStyle w:val="FootnoteText"/>
        <w:jc w:val="both"/>
        <w:rPr>
          <w:rFonts w:asciiTheme="majorBidi" w:eastAsiaTheme="majorBidi" w:hAnsiTheme="majorBidi" w:cstheme="majorBidi"/>
          <w:sz w:val="24"/>
          <w:szCs w:val="24"/>
          <w:lang w:val="es-ES"/>
        </w:rPr>
      </w:pPr>
      <w:r w:rsidRPr="00A84FCB">
        <w:rPr>
          <w:rFonts w:asciiTheme="majorBidi" w:eastAsiaTheme="majorBidi" w:hAnsiTheme="majorBidi" w:cstheme="majorBidi"/>
          <w:sz w:val="24"/>
          <w:szCs w:val="24"/>
          <w:lang w:val="es-ES_tradnl"/>
        </w:rPr>
        <w:t xml:space="preserve">AGMAV, </w:t>
      </w:r>
      <w:r w:rsidR="005C3CA2">
        <w:rPr>
          <w:rFonts w:asciiTheme="majorBidi" w:eastAsiaTheme="majorBidi" w:hAnsiTheme="majorBidi" w:cstheme="majorBidi"/>
          <w:sz w:val="24"/>
          <w:szCs w:val="24"/>
          <w:lang w:val="es-ES_tradnl"/>
        </w:rPr>
        <w:t>C.</w:t>
      </w:r>
      <w:r w:rsidRPr="00A84FCB">
        <w:rPr>
          <w:rFonts w:asciiTheme="majorBidi" w:eastAsiaTheme="majorBidi" w:hAnsiTheme="majorBidi" w:cstheme="majorBidi"/>
          <w:sz w:val="24"/>
          <w:szCs w:val="24"/>
          <w:lang w:val="es-ES_tradnl"/>
        </w:rPr>
        <w:t xml:space="preserve">2326, 50, 88/1-2, ‘Mutilados de Guerra. </w:t>
      </w:r>
      <w:r w:rsidRPr="00A84FCB">
        <w:rPr>
          <w:rFonts w:asciiTheme="majorBidi" w:eastAsiaTheme="majorBidi" w:hAnsiTheme="majorBidi" w:cstheme="majorBidi"/>
          <w:sz w:val="24"/>
          <w:szCs w:val="24"/>
          <w:lang w:val="es-ES"/>
        </w:rPr>
        <w:t xml:space="preserve">Informes y antecedentes sobre la orden que regula la utilización de los servicios de mutilados de guerra’, </w:t>
      </w:r>
      <w:proofErr w:type="spellStart"/>
      <w:r w:rsidRPr="00A84FCB">
        <w:rPr>
          <w:rFonts w:asciiTheme="majorBidi" w:eastAsiaTheme="majorBidi" w:hAnsiTheme="majorBidi" w:cstheme="majorBidi"/>
          <w:sz w:val="24"/>
          <w:szCs w:val="24"/>
          <w:lang w:val="es-ES"/>
        </w:rPr>
        <w:t>Letter</w:t>
      </w:r>
      <w:proofErr w:type="spellEnd"/>
      <w:r w:rsidRPr="00A84FCB">
        <w:rPr>
          <w:rFonts w:asciiTheme="majorBidi" w:eastAsiaTheme="majorBidi" w:hAnsiTheme="majorBidi" w:cstheme="majorBidi"/>
          <w:sz w:val="24"/>
          <w:szCs w:val="24"/>
          <w:lang w:val="es-ES"/>
        </w:rPr>
        <w:t xml:space="preserve"> </w:t>
      </w:r>
      <w:proofErr w:type="spellStart"/>
      <w:r w:rsidRPr="00A84FCB">
        <w:rPr>
          <w:rFonts w:asciiTheme="majorBidi" w:eastAsiaTheme="majorBidi" w:hAnsiTheme="majorBidi" w:cstheme="majorBidi"/>
          <w:sz w:val="24"/>
          <w:szCs w:val="24"/>
          <w:lang w:val="es-ES"/>
        </w:rPr>
        <w:t>from</w:t>
      </w:r>
      <w:proofErr w:type="spellEnd"/>
      <w:r w:rsidRPr="00A84FCB">
        <w:rPr>
          <w:rFonts w:asciiTheme="majorBidi" w:eastAsiaTheme="majorBidi" w:hAnsiTheme="majorBidi" w:cstheme="majorBidi"/>
          <w:sz w:val="24"/>
          <w:szCs w:val="24"/>
          <w:lang w:val="es-ES"/>
        </w:rPr>
        <w:t xml:space="preserve"> </w:t>
      </w:r>
      <w:proofErr w:type="spellStart"/>
      <w:r w:rsidRPr="00A84FCB">
        <w:rPr>
          <w:rFonts w:asciiTheme="majorBidi" w:eastAsiaTheme="majorBidi" w:hAnsiTheme="majorBidi" w:cstheme="majorBidi"/>
          <w:sz w:val="24"/>
          <w:szCs w:val="24"/>
          <w:lang w:val="es-ES"/>
        </w:rPr>
        <w:t>unnamed</w:t>
      </w:r>
      <w:proofErr w:type="spellEnd"/>
      <w:r w:rsidRPr="00A84FCB">
        <w:rPr>
          <w:rFonts w:asciiTheme="majorBidi" w:eastAsiaTheme="majorBidi" w:hAnsiTheme="majorBidi" w:cstheme="majorBidi"/>
          <w:sz w:val="24"/>
          <w:szCs w:val="24"/>
          <w:lang w:val="es-ES"/>
        </w:rPr>
        <w:t xml:space="preserve"> </w:t>
      </w:r>
      <w:proofErr w:type="spellStart"/>
      <w:r w:rsidRPr="00A84FCB">
        <w:rPr>
          <w:rFonts w:asciiTheme="majorBidi" w:eastAsiaTheme="majorBidi" w:hAnsiTheme="majorBidi" w:cstheme="majorBidi"/>
          <w:sz w:val="24"/>
          <w:szCs w:val="24"/>
          <w:lang w:val="es-ES"/>
        </w:rPr>
        <w:t>Lieutenant</w:t>
      </w:r>
      <w:proofErr w:type="spellEnd"/>
      <w:r w:rsidRPr="00A84FCB">
        <w:rPr>
          <w:rFonts w:asciiTheme="majorBidi" w:eastAsiaTheme="majorBidi" w:hAnsiTheme="majorBidi" w:cstheme="majorBidi"/>
          <w:sz w:val="24"/>
          <w:szCs w:val="24"/>
          <w:lang w:val="es-ES"/>
        </w:rPr>
        <w:t xml:space="preserve"> </w:t>
      </w:r>
      <w:proofErr w:type="spellStart"/>
      <w:r w:rsidRPr="00A84FCB">
        <w:rPr>
          <w:rFonts w:asciiTheme="majorBidi" w:eastAsiaTheme="majorBidi" w:hAnsiTheme="majorBidi" w:cstheme="majorBidi"/>
          <w:sz w:val="24"/>
          <w:szCs w:val="24"/>
          <w:lang w:val="es-ES"/>
        </w:rPr>
        <w:t>Colonel</w:t>
      </w:r>
      <w:proofErr w:type="spellEnd"/>
      <w:r w:rsidRPr="00A84FCB">
        <w:rPr>
          <w:rFonts w:asciiTheme="majorBidi" w:eastAsiaTheme="majorBidi" w:hAnsiTheme="majorBidi" w:cstheme="majorBidi"/>
          <w:sz w:val="24"/>
          <w:szCs w:val="24"/>
          <w:lang w:val="es-ES"/>
        </w:rPr>
        <w:t xml:space="preserve"> </w:t>
      </w:r>
      <w:proofErr w:type="spellStart"/>
      <w:r w:rsidRPr="00A84FCB">
        <w:rPr>
          <w:rFonts w:asciiTheme="majorBidi" w:eastAsiaTheme="majorBidi" w:hAnsiTheme="majorBidi" w:cstheme="majorBidi"/>
          <w:sz w:val="24"/>
          <w:szCs w:val="24"/>
          <w:lang w:val="es-ES"/>
        </w:rPr>
        <w:t>to</w:t>
      </w:r>
      <w:proofErr w:type="spellEnd"/>
      <w:r w:rsidRPr="00A84FCB">
        <w:rPr>
          <w:rFonts w:asciiTheme="majorBidi" w:eastAsiaTheme="majorBidi" w:hAnsiTheme="majorBidi" w:cstheme="majorBidi"/>
          <w:sz w:val="24"/>
          <w:szCs w:val="24"/>
          <w:lang w:val="es-ES"/>
        </w:rPr>
        <w:t xml:space="preserve"> Franco, 13 May 1937</w:t>
      </w:r>
    </w:p>
    <w:p w14:paraId="04B7293D" w14:textId="77777777" w:rsidR="00177D3F" w:rsidRPr="000C1261" w:rsidRDefault="00177D3F" w:rsidP="00A509B4">
      <w:pPr>
        <w:pStyle w:val="FootnoteText"/>
        <w:jc w:val="both"/>
        <w:rPr>
          <w:rFonts w:asciiTheme="majorBidi" w:eastAsia="Times New Roman" w:hAnsiTheme="majorBidi" w:cstheme="majorBidi"/>
          <w:sz w:val="24"/>
          <w:szCs w:val="24"/>
          <w:lang w:val="es-ES"/>
        </w:rPr>
      </w:pPr>
    </w:p>
    <w:p w14:paraId="4D1A0A2B" w14:textId="0F769A18" w:rsidR="00177D3F" w:rsidRPr="00177D3F" w:rsidRDefault="00177D3F" w:rsidP="00177D3F">
      <w:pPr>
        <w:spacing w:after="0"/>
        <w:jc w:val="both"/>
        <w:rPr>
          <w:rFonts w:asciiTheme="majorBidi" w:hAnsiTheme="majorBidi" w:cstheme="majorBidi"/>
          <w:sz w:val="24"/>
          <w:szCs w:val="24"/>
        </w:rPr>
      </w:pPr>
      <w:r w:rsidRPr="00177D3F">
        <w:rPr>
          <w:rFonts w:asciiTheme="majorBidi" w:hAnsiTheme="majorBidi" w:cstheme="majorBidi"/>
          <w:sz w:val="24"/>
          <w:szCs w:val="24"/>
        </w:rPr>
        <w:lastRenderedPageBreak/>
        <w:t xml:space="preserve">AGMAV, C.2326, 50, 91, 9-12, </w:t>
      </w:r>
      <w:r w:rsidR="00FC104E">
        <w:rPr>
          <w:rFonts w:asciiTheme="majorBidi" w:hAnsiTheme="majorBidi" w:cstheme="majorBidi"/>
          <w:sz w:val="24"/>
          <w:szCs w:val="24"/>
        </w:rPr>
        <w:t>L</w:t>
      </w:r>
      <w:r w:rsidRPr="00177D3F">
        <w:rPr>
          <w:rFonts w:asciiTheme="majorBidi" w:hAnsiTheme="majorBidi" w:cstheme="majorBidi"/>
          <w:sz w:val="24"/>
          <w:szCs w:val="24"/>
        </w:rPr>
        <w:t>etter from the President of the Royal Academy de Medicine of Zaragoza, 25</w:t>
      </w:r>
      <w:r w:rsidR="001406FA">
        <w:rPr>
          <w:rFonts w:asciiTheme="majorBidi" w:hAnsiTheme="majorBidi" w:cstheme="majorBidi"/>
          <w:sz w:val="24"/>
          <w:szCs w:val="24"/>
        </w:rPr>
        <w:t xml:space="preserve"> June </w:t>
      </w:r>
      <w:r w:rsidRPr="00177D3F">
        <w:rPr>
          <w:rFonts w:asciiTheme="majorBidi" w:hAnsiTheme="majorBidi" w:cstheme="majorBidi"/>
          <w:sz w:val="24"/>
          <w:szCs w:val="24"/>
        </w:rPr>
        <w:t>1938; response from the Inspector General of Health, 22 July 1938</w:t>
      </w:r>
    </w:p>
    <w:p w14:paraId="0A1EB6A0" w14:textId="77777777" w:rsidR="00177D3F" w:rsidRPr="00C54760" w:rsidRDefault="00177D3F" w:rsidP="00A509B4">
      <w:pPr>
        <w:pStyle w:val="FootnoteText"/>
        <w:jc w:val="both"/>
        <w:rPr>
          <w:rFonts w:asciiTheme="majorBidi" w:hAnsiTheme="majorBidi" w:cstheme="majorBidi"/>
          <w:sz w:val="24"/>
          <w:szCs w:val="24"/>
        </w:rPr>
      </w:pPr>
    </w:p>
    <w:p w14:paraId="210628A5" w14:textId="02857ADE" w:rsidR="000C1261" w:rsidRDefault="000C1261" w:rsidP="00A509B4">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pt-PT"/>
        </w:rPr>
        <w:t xml:space="preserve">AGMAV, C.2326, 50, 91, 27-31, </w:t>
      </w:r>
      <w:r w:rsidR="001406FA">
        <w:rPr>
          <w:rFonts w:asciiTheme="majorBidi" w:hAnsiTheme="majorBidi" w:cstheme="majorBidi"/>
          <w:sz w:val="24"/>
          <w:szCs w:val="24"/>
          <w:lang w:val="pt-PT"/>
        </w:rPr>
        <w:t>‘</w:t>
      </w:r>
      <w:r w:rsidRPr="00A84FCB">
        <w:rPr>
          <w:rFonts w:asciiTheme="majorBidi" w:hAnsiTheme="majorBidi" w:cstheme="majorBidi"/>
          <w:sz w:val="24"/>
          <w:szCs w:val="24"/>
          <w:lang w:val="pt-PT"/>
        </w:rPr>
        <w:t xml:space="preserve">Mutilados de Guerra. </w:t>
      </w:r>
      <w:r w:rsidRPr="00A84FCB">
        <w:rPr>
          <w:rFonts w:asciiTheme="majorBidi" w:hAnsiTheme="majorBidi" w:cstheme="majorBidi"/>
          <w:sz w:val="24"/>
          <w:szCs w:val="24"/>
          <w:lang w:val="es-ES_tradnl"/>
        </w:rPr>
        <w:t>Expediente relativo a las instrucciones para poner en marcha el reglamento de Mutilados de Guerra</w:t>
      </w:r>
      <w:r w:rsidR="001406FA">
        <w:rPr>
          <w:rFonts w:asciiTheme="majorBidi" w:hAnsiTheme="majorBidi" w:cstheme="majorBidi"/>
          <w:sz w:val="24"/>
          <w:szCs w:val="24"/>
          <w:lang w:val="es-ES_tradnl"/>
        </w:rPr>
        <w:t>’, 1938-1939</w:t>
      </w:r>
    </w:p>
    <w:p w14:paraId="0A6DFC61" w14:textId="77777777" w:rsidR="00177D3F" w:rsidRPr="001406FA" w:rsidRDefault="00177D3F" w:rsidP="00A509B4">
      <w:pPr>
        <w:pStyle w:val="FootnoteText"/>
        <w:jc w:val="both"/>
        <w:rPr>
          <w:rFonts w:asciiTheme="majorBidi" w:hAnsiTheme="majorBidi" w:cstheme="majorBidi"/>
          <w:sz w:val="24"/>
          <w:szCs w:val="24"/>
          <w:lang w:val="es-ES"/>
        </w:rPr>
      </w:pPr>
    </w:p>
    <w:p w14:paraId="35A57B7A" w14:textId="76AB3BB3" w:rsidR="00256435" w:rsidRDefault="00256435" w:rsidP="00256435">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AGMAV,</w:t>
      </w:r>
      <w:r>
        <w:rPr>
          <w:rFonts w:asciiTheme="majorBidi" w:hAnsiTheme="majorBidi" w:cstheme="majorBidi"/>
          <w:sz w:val="24"/>
          <w:szCs w:val="24"/>
          <w:lang w:val="es-ES_tradnl"/>
        </w:rPr>
        <w:t xml:space="preserve"> </w:t>
      </w:r>
      <w:r w:rsidRPr="00A84FCB">
        <w:rPr>
          <w:rFonts w:asciiTheme="majorBidi" w:hAnsiTheme="majorBidi" w:cstheme="majorBidi"/>
          <w:sz w:val="24"/>
          <w:szCs w:val="24"/>
          <w:lang w:val="es-ES_tradnl"/>
        </w:rPr>
        <w:t>C.2331</w:t>
      </w:r>
      <w:r w:rsidR="00177D3F">
        <w:rPr>
          <w:rFonts w:asciiTheme="majorBidi" w:hAnsiTheme="majorBidi" w:cstheme="majorBidi"/>
          <w:sz w:val="24"/>
          <w:szCs w:val="24"/>
          <w:lang w:val="es-ES_tradnl"/>
        </w:rPr>
        <w:t xml:space="preserve">, </w:t>
      </w:r>
      <w:r w:rsidRPr="00A84FCB">
        <w:rPr>
          <w:rFonts w:asciiTheme="majorBidi" w:hAnsiTheme="majorBidi" w:cstheme="majorBidi"/>
          <w:sz w:val="24"/>
          <w:szCs w:val="24"/>
          <w:lang w:val="es-ES_tradnl"/>
        </w:rPr>
        <w:t>60</w:t>
      </w:r>
      <w:r w:rsidR="00177D3F">
        <w:rPr>
          <w:rFonts w:asciiTheme="majorBidi" w:hAnsiTheme="majorBidi" w:cstheme="majorBidi"/>
          <w:sz w:val="24"/>
          <w:szCs w:val="24"/>
          <w:lang w:val="es-ES_tradnl"/>
        </w:rPr>
        <w:t xml:space="preserve">, </w:t>
      </w:r>
      <w:r w:rsidRPr="00A84FCB">
        <w:rPr>
          <w:rFonts w:asciiTheme="majorBidi" w:hAnsiTheme="majorBidi" w:cstheme="majorBidi"/>
          <w:sz w:val="24"/>
          <w:szCs w:val="24"/>
          <w:lang w:val="es-ES_tradnl"/>
        </w:rPr>
        <w:t>24, ‘Santos Patronos. Propuesta del general de la Dirección de Mutilados para que se le designe como patrono del Cuerpo de Mutilados de guerra al arcángel San Rafael’</w:t>
      </w:r>
      <w:r w:rsidR="001406FA">
        <w:rPr>
          <w:rFonts w:asciiTheme="majorBidi" w:hAnsiTheme="majorBidi" w:cstheme="majorBidi"/>
          <w:sz w:val="24"/>
          <w:szCs w:val="24"/>
          <w:lang w:val="es-ES_tradnl"/>
        </w:rPr>
        <w:t xml:space="preserve">, </w:t>
      </w:r>
      <w:proofErr w:type="spellStart"/>
      <w:r w:rsidR="001406FA">
        <w:rPr>
          <w:rFonts w:asciiTheme="majorBidi" w:hAnsiTheme="majorBidi" w:cstheme="majorBidi"/>
          <w:sz w:val="24"/>
          <w:szCs w:val="24"/>
          <w:lang w:val="es-ES_tradnl"/>
        </w:rPr>
        <w:t>December</w:t>
      </w:r>
      <w:proofErr w:type="spellEnd"/>
      <w:r w:rsidR="001406FA">
        <w:rPr>
          <w:rFonts w:asciiTheme="majorBidi" w:hAnsiTheme="majorBidi" w:cstheme="majorBidi"/>
          <w:sz w:val="24"/>
          <w:szCs w:val="24"/>
          <w:lang w:val="es-ES_tradnl"/>
        </w:rPr>
        <w:t xml:space="preserve"> 1938</w:t>
      </w:r>
    </w:p>
    <w:p w14:paraId="49A40D77" w14:textId="77777777" w:rsidR="00256435" w:rsidRDefault="00256435" w:rsidP="00A509B4">
      <w:pPr>
        <w:pStyle w:val="FootnoteText"/>
        <w:jc w:val="both"/>
        <w:rPr>
          <w:rFonts w:asciiTheme="majorBidi" w:hAnsiTheme="majorBidi" w:cstheme="majorBidi"/>
          <w:sz w:val="24"/>
          <w:szCs w:val="24"/>
          <w:lang w:val="es-ES_tradnl"/>
        </w:rPr>
      </w:pPr>
    </w:p>
    <w:p w14:paraId="20BE9689" w14:textId="4FD66BA2" w:rsidR="000C1261" w:rsidRDefault="000C1261" w:rsidP="00A509B4">
      <w:pPr>
        <w:pStyle w:val="FootnoteText"/>
        <w:jc w:val="both"/>
        <w:rPr>
          <w:rFonts w:asciiTheme="majorBidi" w:hAnsiTheme="majorBidi" w:cstheme="majorBidi"/>
          <w:sz w:val="24"/>
          <w:szCs w:val="24"/>
        </w:rPr>
      </w:pPr>
      <w:r w:rsidRPr="00A84FCB">
        <w:rPr>
          <w:rFonts w:asciiTheme="majorBidi" w:hAnsiTheme="majorBidi" w:cstheme="majorBidi"/>
          <w:sz w:val="24"/>
          <w:szCs w:val="24"/>
        </w:rPr>
        <w:t>AGMAV, C.2396, 190,</w:t>
      </w:r>
      <w:r w:rsidR="00177D3F">
        <w:rPr>
          <w:rFonts w:asciiTheme="majorBidi" w:hAnsiTheme="majorBidi" w:cstheme="majorBidi"/>
          <w:sz w:val="24"/>
          <w:szCs w:val="24"/>
        </w:rPr>
        <w:t xml:space="preserve"> </w:t>
      </w:r>
      <w:r w:rsidRPr="00A84FCB">
        <w:rPr>
          <w:rFonts w:asciiTheme="majorBidi" w:hAnsiTheme="majorBidi" w:cstheme="majorBidi"/>
          <w:sz w:val="24"/>
          <w:szCs w:val="24"/>
        </w:rPr>
        <w:t xml:space="preserve">4/1, Letter from the head of the Southern Army to the </w:t>
      </w:r>
      <w:proofErr w:type="spellStart"/>
      <w:r w:rsidRPr="00A84FCB">
        <w:rPr>
          <w:rFonts w:asciiTheme="majorBidi" w:hAnsiTheme="majorBidi" w:cstheme="majorBidi"/>
          <w:i/>
          <w:iCs/>
          <w:sz w:val="24"/>
          <w:szCs w:val="24"/>
        </w:rPr>
        <w:t>Generalísimo</w:t>
      </w:r>
      <w:proofErr w:type="spellEnd"/>
      <w:r w:rsidRPr="00A84FCB">
        <w:rPr>
          <w:rFonts w:asciiTheme="majorBidi" w:hAnsiTheme="majorBidi" w:cstheme="majorBidi"/>
          <w:i/>
          <w:iCs/>
          <w:sz w:val="24"/>
          <w:szCs w:val="24"/>
        </w:rPr>
        <w:t xml:space="preserve"> </w:t>
      </w:r>
      <w:r w:rsidRPr="00A84FCB">
        <w:rPr>
          <w:rFonts w:asciiTheme="majorBidi" w:hAnsiTheme="majorBidi" w:cstheme="majorBidi"/>
          <w:sz w:val="24"/>
          <w:szCs w:val="24"/>
        </w:rPr>
        <w:t>of the National Armed Forces, 4 October 1937</w:t>
      </w:r>
    </w:p>
    <w:p w14:paraId="759191CA" w14:textId="6C92F2CF" w:rsidR="000C1261" w:rsidRDefault="000C1261" w:rsidP="00A509B4">
      <w:pPr>
        <w:pStyle w:val="FootnoteText"/>
        <w:jc w:val="both"/>
        <w:rPr>
          <w:rFonts w:asciiTheme="majorBidi" w:hAnsiTheme="majorBidi" w:cstheme="majorBidi"/>
          <w:sz w:val="24"/>
          <w:szCs w:val="24"/>
        </w:rPr>
      </w:pPr>
    </w:p>
    <w:p w14:paraId="5C79D5ED" w14:textId="2D217603" w:rsidR="000C1261" w:rsidRDefault="000C1261" w:rsidP="00A509B4">
      <w:pPr>
        <w:pStyle w:val="FootnoteText"/>
        <w:jc w:val="both"/>
        <w:rPr>
          <w:rFonts w:asciiTheme="majorBidi" w:eastAsia="Times New Roman" w:hAnsiTheme="majorBidi" w:cstheme="majorBidi"/>
          <w:sz w:val="24"/>
          <w:szCs w:val="24"/>
          <w:lang w:val="es-ES_tradnl"/>
        </w:rPr>
      </w:pPr>
      <w:r w:rsidRPr="00A84FCB">
        <w:rPr>
          <w:rFonts w:asciiTheme="majorBidi" w:eastAsia="Times New Roman" w:hAnsiTheme="majorBidi" w:cstheme="majorBidi"/>
          <w:sz w:val="24"/>
          <w:szCs w:val="24"/>
          <w:lang w:val="es-ES_tradnl"/>
        </w:rPr>
        <w:t xml:space="preserve">AGMAV C.2537, 13, ‘Proyecto del General Millán </w:t>
      </w:r>
      <w:proofErr w:type="spellStart"/>
      <w:r w:rsidRPr="00A84FCB">
        <w:rPr>
          <w:rFonts w:asciiTheme="majorBidi" w:eastAsia="Times New Roman" w:hAnsiTheme="majorBidi" w:cstheme="majorBidi"/>
          <w:sz w:val="24"/>
          <w:szCs w:val="24"/>
          <w:lang w:val="es-ES_tradnl"/>
        </w:rPr>
        <w:t>Astray</w:t>
      </w:r>
      <w:proofErr w:type="spellEnd"/>
      <w:r w:rsidRPr="00A84FCB">
        <w:rPr>
          <w:rFonts w:asciiTheme="majorBidi" w:eastAsia="Times New Roman" w:hAnsiTheme="majorBidi" w:cstheme="majorBidi"/>
          <w:sz w:val="24"/>
          <w:szCs w:val="24"/>
          <w:lang w:val="es-ES_tradnl"/>
        </w:rPr>
        <w:t xml:space="preserve"> sobre la asistencia al desfile de la Victoria de Madrid de Cuerpo de Mutilados</w:t>
      </w:r>
      <w:r w:rsidR="001406FA">
        <w:rPr>
          <w:rFonts w:asciiTheme="majorBidi" w:eastAsia="Times New Roman" w:hAnsiTheme="majorBidi" w:cstheme="majorBidi"/>
          <w:sz w:val="24"/>
          <w:szCs w:val="24"/>
          <w:lang w:val="es-ES_tradnl"/>
        </w:rPr>
        <w:t>’, May 1939</w:t>
      </w:r>
    </w:p>
    <w:p w14:paraId="643770ED" w14:textId="3DF42BC2" w:rsidR="00177D3F" w:rsidRDefault="00177D3F" w:rsidP="00A509B4">
      <w:pPr>
        <w:pStyle w:val="FootnoteText"/>
        <w:jc w:val="both"/>
        <w:rPr>
          <w:rFonts w:asciiTheme="majorBidi" w:eastAsia="Times New Roman" w:hAnsiTheme="majorBidi" w:cstheme="majorBidi"/>
          <w:sz w:val="24"/>
          <w:szCs w:val="24"/>
          <w:lang w:val="es-ES_tradnl"/>
        </w:rPr>
      </w:pPr>
    </w:p>
    <w:p w14:paraId="5B3F8E63" w14:textId="30B28A64" w:rsidR="00177D3F" w:rsidRDefault="00177D3F" w:rsidP="00A509B4">
      <w:pPr>
        <w:pStyle w:val="FootnoteText"/>
        <w:jc w:val="both"/>
        <w:rPr>
          <w:rFonts w:asciiTheme="majorBidi" w:eastAsiaTheme="majorBidi" w:hAnsiTheme="majorBidi" w:cstheme="majorBidi"/>
          <w:sz w:val="24"/>
          <w:szCs w:val="24"/>
          <w:lang w:val="es-ES_tradnl"/>
        </w:rPr>
      </w:pPr>
      <w:r w:rsidRPr="00A84FCB">
        <w:rPr>
          <w:rFonts w:asciiTheme="majorBidi" w:eastAsiaTheme="majorBidi" w:hAnsiTheme="majorBidi" w:cstheme="majorBidi"/>
          <w:sz w:val="24"/>
          <w:szCs w:val="24"/>
          <w:lang w:val="es-ES_tradnl"/>
        </w:rPr>
        <w:t xml:space="preserve">AGMAV, </w:t>
      </w:r>
      <w:r w:rsidR="00222D51">
        <w:rPr>
          <w:rFonts w:asciiTheme="majorBidi" w:eastAsiaTheme="majorBidi" w:hAnsiTheme="majorBidi" w:cstheme="majorBidi"/>
          <w:sz w:val="24"/>
          <w:szCs w:val="24"/>
          <w:lang w:val="es-ES_tradnl"/>
        </w:rPr>
        <w:t>C.</w:t>
      </w:r>
      <w:r w:rsidRPr="00A84FCB">
        <w:rPr>
          <w:rFonts w:asciiTheme="majorBidi" w:eastAsiaTheme="majorBidi" w:hAnsiTheme="majorBidi" w:cstheme="majorBidi"/>
          <w:sz w:val="24"/>
          <w:szCs w:val="24"/>
          <w:lang w:val="es-ES_tradnl"/>
        </w:rPr>
        <w:t xml:space="preserve">2925, 16, 4, </w:t>
      </w:r>
      <w:proofErr w:type="spellStart"/>
      <w:r w:rsidRPr="00A84FCB">
        <w:rPr>
          <w:rFonts w:asciiTheme="majorBidi" w:eastAsiaTheme="majorBidi" w:hAnsiTheme="majorBidi" w:cstheme="majorBidi"/>
          <w:sz w:val="24"/>
          <w:szCs w:val="24"/>
          <w:lang w:val="es-ES_tradnl"/>
        </w:rPr>
        <w:t>Unsigned</w:t>
      </w:r>
      <w:proofErr w:type="spellEnd"/>
      <w:r w:rsidRPr="00A84FCB">
        <w:rPr>
          <w:rFonts w:asciiTheme="majorBidi" w:eastAsiaTheme="majorBidi" w:hAnsiTheme="majorBidi" w:cstheme="majorBidi"/>
          <w:sz w:val="24"/>
          <w:szCs w:val="24"/>
          <w:lang w:val="es-ES_tradnl"/>
        </w:rPr>
        <w:t xml:space="preserve"> </w:t>
      </w:r>
      <w:proofErr w:type="spellStart"/>
      <w:r w:rsidRPr="00A84FCB">
        <w:rPr>
          <w:rFonts w:asciiTheme="majorBidi" w:eastAsiaTheme="majorBidi" w:hAnsiTheme="majorBidi" w:cstheme="majorBidi"/>
          <w:sz w:val="24"/>
          <w:szCs w:val="24"/>
          <w:lang w:val="es-ES_tradnl"/>
        </w:rPr>
        <w:t>letter</w:t>
      </w:r>
      <w:proofErr w:type="spellEnd"/>
      <w:r w:rsidRPr="00A84FCB">
        <w:rPr>
          <w:rFonts w:asciiTheme="majorBidi" w:eastAsiaTheme="majorBidi" w:hAnsiTheme="majorBidi" w:cstheme="majorBidi"/>
          <w:sz w:val="24"/>
          <w:szCs w:val="24"/>
          <w:lang w:val="es-ES_tradnl"/>
        </w:rPr>
        <w:t xml:space="preserve"> </w:t>
      </w:r>
      <w:proofErr w:type="spellStart"/>
      <w:r w:rsidRPr="00A84FCB">
        <w:rPr>
          <w:rFonts w:asciiTheme="majorBidi" w:eastAsiaTheme="majorBidi" w:hAnsiTheme="majorBidi" w:cstheme="majorBidi"/>
          <w:sz w:val="24"/>
          <w:szCs w:val="24"/>
          <w:lang w:val="es-ES_tradnl"/>
        </w:rPr>
        <w:t>to</w:t>
      </w:r>
      <w:proofErr w:type="spellEnd"/>
      <w:r w:rsidRPr="00A84FCB">
        <w:rPr>
          <w:rFonts w:asciiTheme="majorBidi" w:eastAsiaTheme="majorBidi" w:hAnsiTheme="majorBidi" w:cstheme="majorBidi"/>
          <w:sz w:val="24"/>
          <w:szCs w:val="24"/>
          <w:lang w:val="es-ES_tradnl"/>
        </w:rPr>
        <w:t xml:space="preserve"> Sr Jefe de la Oficina de S.I.P.M, 11 </w:t>
      </w:r>
      <w:proofErr w:type="spellStart"/>
      <w:r w:rsidRPr="00A84FCB">
        <w:rPr>
          <w:rFonts w:asciiTheme="majorBidi" w:eastAsiaTheme="majorBidi" w:hAnsiTheme="majorBidi" w:cstheme="majorBidi"/>
          <w:sz w:val="24"/>
          <w:szCs w:val="24"/>
          <w:lang w:val="es-ES_tradnl"/>
        </w:rPr>
        <w:t>July</w:t>
      </w:r>
      <w:proofErr w:type="spellEnd"/>
      <w:r w:rsidRPr="00A84FCB">
        <w:rPr>
          <w:rFonts w:asciiTheme="majorBidi" w:eastAsiaTheme="majorBidi" w:hAnsiTheme="majorBidi" w:cstheme="majorBidi"/>
          <w:sz w:val="24"/>
          <w:szCs w:val="24"/>
          <w:lang w:val="es-ES_tradnl"/>
        </w:rPr>
        <w:t xml:space="preserve"> 1938</w:t>
      </w:r>
    </w:p>
    <w:p w14:paraId="2DB30440" w14:textId="47B6E28B" w:rsidR="00177D3F" w:rsidRDefault="00177D3F" w:rsidP="00A509B4">
      <w:pPr>
        <w:pStyle w:val="FootnoteText"/>
        <w:jc w:val="both"/>
        <w:rPr>
          <w:rFonts w:asciiTheme="majorBidi" w:hAnsiTheme="majorBidi" w:cstheme="majorBidi"/>
          <w:sz w:val="24"/>
          <w:szCs w:val="24"/>
          <w:lang w:val="es-ES_tradnl"/>
        </w:rPr>
      </w:pPr>
    </w:p>
    <w:p w14:paraId="4E1DB96D" w14:textId="30AD3609" w:rsidR="00177D3F" w:rsidRDefault="00177D3F" w:rsidP="00A509B4">
      <w:pPr>
        <w:pStyle w:val="FootnoteText"/>
        <w:jc w:val="both"/>
        <w:rPr>
          <w:rFonts w:asciiTheme="majorBidi" w:eastAsiaTheme="majorBidi" w:hAnsiTheme="majorBidi" w:cstheme="majorBidi"/>
          <w:sz w:val="24"/>
          <w:szCs w:val="24"/>
          <w:lang w:val="es-ES_tradnl"/>
        </w:rPr>
      </w:pPr>
      <w:r w:rsidRPr="00A84FCB">
        <w:rPr>
          <w:rFonts w:asciiTheme="majorBidi" w:eastAsiaTheme="majorBidi" w:hAnsiTheme="majorBidi" w:cstheme="majorBidi"/>
          <w:sz w:val="24"/>
          <w:szCs w:val="24"/>
          <w:lang w:val="es-ES"/>
        </w:rPr>
        <w:t xml:space="preserve">AGMAV, </w:t>
      </w:r>
      <w:r w:rsidR="00222D51">
        <w:rPr>
          <w:rFonts w:asciiTheme="majorBidi" w:eastAsiaTheme="majorBidi" w:hAnsiTheme="majorBidi" w:cstheme="majorBidi"/>
          <w:sz w:val="24"/>
          <w:szCs w:val="24"/>
          <w:lang w:val="es-ES"/>
        </w:rPr>
        <w:t>C.</w:t>
      </w:r>
      <w:r w:rsidRPr="00A84FCB">
        <w:rPr>
          <w:rFonts w:asciiTheme="majorBidi" w:eastAsiaTheme="majorBidi" w:hAnsiTheme="majorBidi" w:cstheme="majorBidi"/>
          <w:sz w:val="24"/>
          <w:szCs w:val="24"/>
          <w:lang w:val="es-ES_tradnl"/>
        </w:rPr>
        <w:t xml:space="preserve">3063, 12, 17, </w:t>
      </w:r>
      <w:r w:rsidR="001406FA">
        <w:rPr>
          <w:rFonts w:asciiTheme="majorBidi" w:eastAsiaTheme="majorBidi" w:hAnsiTheme="majorBidi" w:cstheme="majorBidi"/>
          <w:sz w:val="24"/>
          <w:szCs w:val="24"/>
          <w:lang w:val="es-ES_tradnl"/>
        </w:rPr>
        <w:t>‘</w:t>
      </w:r>
      <w:r w:rsidRPr="00A84FCB">
        <w:rPr>
          <w:rFonts w:asciiTheme="majorBidi" w:eastAsiaTheme="majorBidi" w:hAnsiTheme="majorBidi" w:cstheme="majorBidi"/>
          <w:sz w:val="24"/>
          <w:szCs w:val="24"/>
          <w:lang w:val="es-ES_tradnl"/>
        </w:rPr>
        <w:t>Gobierno Militar de Zaragoza, Asunto: Justicia/Delitos: Diversos escándalos producidos en esta plaza</w:t>
      </w:r>
      <w:r w:rsidR="001406FA">
        <w:rPr>
          <w:rFonts w:asciiTheme="majorBidi" w:eastAsiaTheme="majorBidi" w:hAnsiTheme="majorBidi" w:cstheme="majorBidi"/>
          <w:sz w:val="24"/>
          <w:szCs w:val="24"/>
          <w:lang w:val="es-ES_tradnl"/>
        </w:rPr>
        <w:t>’</w:t>
      </w:r>
      <w:r w:rsidRPr="00A84FCB">
        <w:rPr>
          <w:rFonts w:asciiTheme="majorBidi" w:eastAsiaTheme="majorBidi" w:hAnsiTheme="majorBidi" w:cstheme="majorBidi"/>
          <w:sz w:val="24"/>
          <w:szCs w:val="24"/>
          <w:lang w:val="es-ES_tradnl"/>
        </w:rPr>
        <w:t>, 1938-1939</w:t>
      </w:r>
    </w:p>
    <w:p w14:paraId="0B04C63B" w14:textId="51357D1B" w:rsidR="00177D3F" w:rsidRDefault="00177D3F" w:rsidP="00A509B4">
      <w:pPr>
        <w:pStyle w:val="FootnoteText"/>
        <w:jc w:val="both"/>
        <w:rPr>
          <w:rFonts w:asciiTheme="majorBidi" w:eastAsiaTheme="majorBidi" w:hAnsiTheme="majorBidi" w:cstheme="majorBidi"/>
          <w:sz w:val="24"/>
          <w:szCs w:val="24"/>
          <w:highlight w:val="yellow"/>
          <w:lang w:val="es-ES_tradnl"/>
        </w:rPr>
      </w:pPr>
    </w:p>
    <w:p w14:paraId="0C0D4D14" w14:textId="2F4BD627" w:rsidR="00177D3F" w:rsidRPr="00177D3F" w:rsidRDefault="00177D3F" w:rsidP="00177D3F">
      <w:pPr>
        <w:spacing w:after="0"/>
        <w:jc w:val="both"/>
        <w:rPr>
          <w:rFonts w:asciiTheme="majorBidi" w:eastAsiaTheme="majorBidi" w:hAnsiTheme="majorBidi" w:cstheme="majorBidi"/>
          <w:b/>
          <w:bCs/>
          <w:sz w:val="24"/>
          <w:szCs w:val="24"/>
          <w:u w:val="single"/>
          <w:lang w:val="es-ES"/>
        </w:rPr>
      </w:pPr>
      <w:r>
        <w:rPr>
          <w:rFonts w:asciiTheme="majorBidi" w:eastAsiaTheme="majorBidi" w:hAnsiTheme="majorBidi" w:cstheme="majorBidi"/>
          <w:sz w:val="24"/>
          <w:szCs w:val="24"/>
          <w:lang w:val="es-ES"/>
        </w:rPr>
        <w:t>A</w:t>
      </w:r>
      <w:r w:rsidRPr="00A84FCB">
        <w:rPr>
          <w:rFonts w:asciiTheme="majorBidi" w:eastAsiaTheme="majorBidi" w:hAnsiTheme="majorBidi" w:cstheme="majorBidi"/>
          <w:sz w:val="24"/>
          <w:szCs w:val="24"/>
          <w:lang w:val="es-ES"/>
        </w:rPr>
        <w:t xml:space="preserve">GMAV, </w:t>
      </w:r>
      <w:r w:rsidR="00222D51">
        <w:rPr>
          <w:rFonts w:asciiTheme="majorBidi" w:eastAsiaTheme="majorBidi" w:hAnsiTheme="majorBidi" w:cstheme="majorBidi"/>
          <w:sz w:val="24"/>
          <w:szCs w:val="24"/>
          <w:lang w:val="es-ES"/>
        </w:rPr>
        <w:t>C.</w:t>
      </w:r>
      <w:r w:rsidRPr="00A84FCB">
        <w:rPr>
          <w:rFonts w:asciiTheme="majorBidi" w:eastAsiaTheme="majorBidi" w:hAnsiTheme="majorBidi" w:cstheme="majorBidi"/>
          <w:sz w:val="24"/>
          <w:szCs w:val="24"/>
          <w:lang w:val="es-ES"/>
        </w:rPr>
        <w:t xml:space="preserve">3063, 17, Note </w:t>
      </w:r>
      <w:proofErr w:type="spellStart"/>
      <w:r w:rsidRPr="00A84FCB">
        <w:rPr>
          <w:rFonts w:asciiTheme="majorBidi" w:eastAsiaTheme="majorBidi" w:hAnsiTheme="majorBidi" w:cstheme="majorBidi"/>
          <w:sz w:val="24"/>
          <w:szCs w:val="24"/>
          <w:lang w:val="es-ES"/>
        </w:rPr>
        <w:t>to</w:t>
      </w:r>
      <w:proofErr w:type="spellEnd"/>
      <w:r w:rsidRPr="00A84FCB">
        <w:rPr>
          <w:rFonts w:asciiTheme="majorBidi" w:eastAsiaTheme="majorBidi" w:hAnsiTheme="majorBidi" w:cstheme="majorBidi"/>
          <w:sz w:val="24"/>
          <w:szCs w:val="24"/>
          <w:lang w:val="es-ES"/>
        </w:rPr>
        <w:t xml:space="preserve"> Señor Gobernador Militar de la Plaza, Zaragoza </w:t>
      </w:r>
      <w:proofErr w:type="spellStart"/>
      <w:r w:rsidRPr="00A84FCB">
        <w:rPr>
          <w:rFonts w:asciiTheme="majorBidi" w:eastAsiaTheme="majorBidi" w:hAnsiTheme="majorBidi" w:cstheme="majorBidi"/>
          <w:sz w:val="24"/>
          <w:szCs w:val="24"/>
          <w:lang w:val="es-ES"/>
        </w:rPr>
        <w:t>from</w:t>
      </w:r>
      <w:proofErr w:type="spellEnd"/>
      <w:r w:rsidRPr="00A84FCB">
        <w:rPr>
          <w:rFonts w:asciiTheme="majorBidi" w:eastAsiaTheme="majorBidi" w:hAnsiTheme="majorBidi" w:cstheme="majorBidi"/>
          <w:sz w:val="24"/>
          <w:szCs w:val="24"/>
          <w:lang w:val="es-ES"/>
        </w:rPr>
        <w:t xml:space="preserve"> Guardia Civil, Comandancia de Zaragoza, Zaragoza, 10 April 1939</w:t>
      </w:r>
    </w:p>
    <w:p w14:paraId="2637BD7F" w14:textId="436D8641" w:rsidR="00177D3F" w:rsidRDefault="00177D3F" w:rsidP="00A509B4">
      <w:pPr>
        <w:pStyle w:val="FootnoteText"/>
        <w:jc w:val="both"/>
        <w:rPr>
          <w:rFonts w:asciiTheme="majorBidi" w:eastAsia="Times New Roman" w:hAnsiTheme="majorBidi" w:cstheme="majorBidi"/>
          <w:sz w:val="24"/>
          <w:szCs w:val="24"/>
          <w:lang w:val="es-ES_tradnl"/>
        </w:rPr>
      </w:pPr>
    </w:p>
    <w:p w14:paraId="5BC452A3" w14:textId="2D44246B" w:rsidR="00177D3F" w:rsidRPr="00177D3F" w:rsidRDefault="00177D3F" w:rsidP="00A509B4">
      <w:pPr>
        <w:pStyle w:val="FootnoteText"/>
        <w:jc w:val="both"/>
        <w:rPr>
          <w:rFonts w:asciiTheme="majorBidi" w:eastAsiaTheme="majorBidi" w:hAnsiTheme="majorBidi" w:cstheme="majorBidi"/>
          <w:sz w:val="24"/>
          <w:szCs w:val="24"/>
          <w:lang w:val="es-ES"/>
        </w:rPr>
      </w:pPr>
      <w:r w:rsidRPr="00B10E7F">
        <w:rPr>
          <w:rFonts w:asciiTheme="majorBidi" w:eastAsiaTheme="majorBidi" w:hAnsiTheme="majorBidi" w:cstheme="majorBidi"/>
          <w:sz w:val="24"/>
          <w:szCs w:val="24"/>
          <w:lang w:val="es-ES"/>
        </w:rPr>
        <w:t xml:space="preserve">AGMAV, </w:t>
      </w:r>
      <w:r w:rsidR="00222D51">
        <w:rPr>
          <w:rFonts w:asciiTheme="majorBidi" w:eastAsiaTheme="majorBidi" w:hAnsiTheme="majorBidi" w:cstheme="majorBidi"/>
          <w:sz w:val="24"/>
          <w:szCs w:val="24"/>
          <w:lang w:val="es-ES"/>
        </w:rPr>
        <w:t>C.</w:t>
      </w:r>
      <w:r w:rsidRPr="00B10E7F">
        <w:rPr>
          <w:rFonts w:asciiTheme="majorBidi" w:eastAsiaTheme="majorBidi" w:hAnsiTheme="majorBidi" w:cstheme="majorBidi"/>
          <w:sz w:val="24"/>
          <w:szCs w:val="24"/>
          <w:lang w:val="es-ES"/>
        </w:rPr>
        <w:t xml:space="preserve">5511, 4, </w:t>
      </w:r>
      <w:r w:rsidR="001406FA">
        <w:rPr>
          <w:rFonts w:asciiTheme="majorBidi" w:eastAsiaTheme="majorBidi" w:hAnsiTheme="majorBidi" w:cstheme="majorBidi"/>
          <w:sz w:val="24"/>
          <w:szCs w:val="24"/>
          <w:lang w:val="es-ES"/>
        </w:rPr>
        <w:t>‘</w:t>
      </w:r>
      <w:r w:rsidRPr="00B10E7F">
        <w:rPr>
          <w:rFonts w:asciiTheme="majorBidi" w:eastAsiaTheme="majorBidi" w:hAnsiTheme="majorBidi" w:cstheme="majorBidi"/>
          <w:sz w:val="24"/>
          <w:szCs w:val="24"/>
          <w:lang w:val="es-ES"/>
        </w:rPr>
        <w:t>Milicias Nacionales. Jefatura Regional de Milicias la II Región Militar (Andaluc</w:t>
      </w:r>
      <w:r w:rsidR="00F270DC">
        <w:rPr>
          <w:rFonts w:asciiTheme="majorBidi" w:eastAsiaTheme="majorBidi" w:hAnsiTheme="majorBidi" w:cstheme="majorBidi"/>
          <w:sz w:val="24"/>
          <w:szCs w:val="24"/>
          <w:lang w:val="es-ES"/>
        </w:rPr>
        <w:t>í</w:t>
      </w:r>
      <w:r w:rsidRPr="00B10E7F">
        <w:rPr>
          <w:rFonts w:asciiTheme="majorBidi" w:eastAsiaTheme="majorBidi" w:hAnsiTheme="majorBidi" w:cstheme="majorBidi"/>
          <w:sz w:val="24"/>
          <w:szCs w:val="24"/>
          <w:lang w:val="es-ES"/>
        </w:rPr>
        <w:t xml:space="preserve">a), </w:t>
      </w:r>
      <w:r w:rsidR="001406FA">
        <w:rPr>
          <w:rFonts w:asciiTheme="majorBidi" w:eastAsiaTheme="majorBidi" w:hAnsiTheme="majorBidi" w:cstheme="majorBidi"/>
          <w:sz w:val="24"/>
          <w:szCs w:val="24"/>
          <w:lang w:val="es-ES"/>
        </w:rPr>
        <w:t>“</w:t>
      </w:r>
      <w:r w:rsidRPr="00B10E7F">
        <w:rPr>
          <w:rFonts w:asciiTheme="majorBidi" w:eastAsiaTheme="majorBidi" w:hAnsiTheme="majorBidi" w:cstheme="majorBidi"/>
          <w:sz w:val="24"/>
          <w:szCs w:val="24"/>
          <w:lang w:val="es-ES"/>
        </w:rPr>
        <w:t>Oficios relativos a: mutilados (1942-1944)</w:t>
      </w:r>
      <w:r w:rsidR="001406FA">
        <w:rPr>
          <w:rFonts w:asciiTheme="majorBidi" w:eastAsiaTheme="majorBidi" w:hAnsiTheme="majorBidi" w:cstheme="majorBidi"/>
          <w:sz w:val="24"/>
          <w:szCs w:val="24"/>
          <w:lang w:val="es-ES"/>
        </w:rPr>
        <w:t>”</w:t>
      </w:r>
      <w:r w:rsidRPr="00B10E7F">
        <w:rPr>
          <w:rFonts w:asciiTheme="majorBidi" w:eastAsiaTheme="majorBidi" w:hAnsiTheme="majorBidi" w:cstheme="majorBidi"/>
          <w:sz w:val="24"/>
          <w:szCs w:val="24"/>
          <w:lang w:val="es-ES"/>
        </w:rPr>
        <w:t>’</w:t>
      </w:r>
    </w:p>
    <w:p w14:paraId="460BBC40" w14:textId="4B41CAA7" w:rsidR="00177D3F" w:rsidRDefault="00177D3F" w:rsidP="00A509B4">
      <w:pPr>
        <w:pStyle w:val="FootnoteText"/>
        <w:jc w:val="both"/>
        <w:rPr>
          <w:rFonts w:asciiTheme="majorBidi" w:eastAsia="Times New Roman" w:hAnsiTheme="majorBidi" w:cstheme="majorBidi"/>
          <w:sz w:val="24"/>
          <w:szCs w:val="24"/>
          <w:lang w:val="es-ES_tradnl"/>
        </w:rPr>
      </w:pPr>
    </w:p>
    <w:p w14:paraId="3608359F" w14:textId="7CBDE665" w:rsidR="00177D3F" w:rsidRPr="00EE3AFF" w:rsidRDefault="00177D3F" w:rsidP="00A509B4">
      <w:pPr>
        <w:pStyle w:val="FootnoteText"/>
        <w:jc w:val="both"/>
        <w:rPr>
          <w:rFonts w:asciiTheme="majorBidi" w:eastAsia="Times New Roman" w:hAnsiTheme="majorBidi" w:cstheme="majorBidi"/>
          <w:sz w:val="24"/>
          <w:szCs w:val="24"/>
        </w:rPr>
      </w:pPr>
      <w:r w:rsidRPr="00EE3AFF">
        <w:rPr>
          <w:rFonts w:asciiTheme="majorBidi" w:eastAsia="Times New Roman" w:hAnsiTheme="majorBidi" w:cstheme="majorBidi"/>
          <w:sz w:val="24"/>
          <w:szCs w:val="24"/>
        </w:rPr>
        <w:t xml:space="preserve">AGMAV, </w:t>
      </w:r>
      <w:r w:rsidR="00222D51" w:rsidRPr="00EE3AFF">
        <w:rPr>
          <w:rFonts w:asciiTheme="majorBidi" w:eastAsia="Times New Roman" w:hAnsiTheme="majorBidi" w:cstheme="majorBidi"/>
          <w:sz w:val="24"/>
          <w:szCs w:val="24"/>
        </w:rPr>
        <w:t>C.</w:t>
      </w:r>
      <w:r w:rsidRPr="00EE3AFF">
        <w:rPr>
          <w:rFonts w:asciiTheme="majorBidi" w:eastAsia="Times New Roman" w:hAnsiTheme="majorBidi" w:cstheme="majorBidi"/>
          <w:sz w:val="24"/>
          <w:szCs w:val="24"/>
        </w:rPr>
        <w:t>19661, 2, Note from the Director General for the War Disabled to the Director General for Recruitment and Personnel, 26 December 1940</w:t>
      </w:r>
    </w:p>
    <w:p w14:paraId="5C51DA76" w14:textId="4B36BCA7" w:rsidR="000C1261" w:rsidRPr="00EE3AFF" w:rsidRDefault="000C1261" w:rsidP="00A509B4">
      <w:pPr>
        <w:pStyle w:val="FootnoteText"/>
        <w:jc w:val="both"/>
        <w:rPr>
          <w:rFonts w:asciiTheme="majorBidi" w:hAnsiTheme="majorBidi" w:cstheme="majorBidi"/>
          <w:sz w:val="24"/>
          <w:szCs w:val="24"/>
        </w:rPr>
      </w:pPr>
    </w:p>
    <w:p w14:paraId="538E1588" w14:textId="31F79D37" w:rsidR="00177D3F" w:rsidRPr="00EE3AFF" w:rsidRDefault="000C1261" w:rsidP="00A509B4">
      <w:pPr>
        <w:pStyle w:val="FootnoteText"/>
        <w:jc w:val="both"/>
        <w:rPr>
          <w:rFonts w:asciiTheme="majorBidi" w:hAnsiTheme="majorBidi" w:cstheme="majorBidi"/>
          <w:sz w:val="24"/>
          <w:szCs w:val="24"/>
        </w:rPr>
      </w:pPr>
      <w:r w:rsidRPr="00EE3AFF">
        <w:rPr>
          <w:rFonts w:asciiTheme="majorBidi" w:hAnsiTheme="majorBidi" w:cstheme="majorBidi"/>
          <w:sz w:val="24"/>
          <w:szCs w:val="24"/>
        </w:rPr>
        <w:t>AGMAV, C.20602, 2</w:t>
      </w:r>
      <w:r w:rsidR="00D20516" w:rsidRPr="00EE3AFF">
        <w:rPr>
          <w:rFonts w:asciiTheme="majorBidi" w:hAnsiTheme="majorBidi" w:cstheme="majorBidi"/>
          <w:sz w:val="24"/>
          <w:szCs w:val="24"/>
        </w:rPr>
        <w:t>, Documentation relating to</w:t>
      </w:r>
      <w:r w:rsidR="00222D51" w:rsidRPr="00EE3AFF">
        <w:rPr>
          <w:rFonts w:asciiTheme="majorBidi" w:hAnsiTheme="majorBidi" w:cstheme="majorBidi"/>
          <w:sz w:val="24"/>
          <w:szCs w:val="24"/>
        </w:rPr>
        <w:t xml:space="preserve"> the</w:t>
      </w:r>
      <w:r w:rsidR="00D20516" w:rsidRPr="00EE3AFF">
        <w:rPr>
          <w:rFonts w:asciiTheme="majorBidi" w:hAnsiTheme="majorBidi" w:cstheme="majorBidi"/>
          <w:sz w:val="24"/>
          <w:szCs w:val="24"/>
        </w:rPr>
        <w:t xml:space="preserve"> Hogar Escuela Franco.</w:t>
      </w:r>
    </w:p>
    <w:p w14:paraId="6552B498" w14:textId="30E71CD0" w:rsidR="00256435" w:rsidRPr="00EE3AFF" w:rsidRDefault="00256435" w:rsidP="00A509B4">
      <w:pPr>
        <w:pStyle w:val="FootnoteText"/>
        <w:jc w:val="both"/>
        <w:rPr>
          <w:rFonts w:asciiTheme="majorBidi" w:eastAsia="Times New Roman" w:hAnsiTheme="majorBidi" w:cstheme="majorBidi"/>
          <w:sz w:val="24"/>
          <w:szCs w:val="24"/>
        </w:rPr>
      </w:pPr>
    </w:p>
    <w:p w14:paraId="6855B7FD" w14:textId="71B18F94" w:rsidR="00256435" w:rsidRPr="00EE3AFF" w:rsidRDefault="00256435" w:rsidP="00256435">
      <w:pPr>
        <w:pStyle w:val="FootnoteText"/>
        <w:jc w:val="both"/>
        <w:rPr>
          <w:rFonts w:asciiTheme="majorBidi" w:hAnsiTheme="majorBidi" w:cstheme="majorBidi"/>
          <w:b/>
          <w:bCs/>
          <w:sz w:val="24"/>
          <w:szCs w:val="24"/>
          <w:u w:val="single"/>
        </w:rPr>
      </w:pPr>
      <w:r w:rsidRPr="00EE3AFF">
        <w:rPr>
          <w:rFonts w:asciiTheme="majorBidi" w:hAnsiTheme="majorBidi" w:cstheme="majorBidi"/>
          <w:sz w:val="24"/>
          <w:szCs w:val="24"/>
        </w:rPr>
        <w:t xml:space="preserve">AGMAV, </w:t>
      </w:r>
      <w:r w:rsidR="00E05FA1" w:rsidRPr="00EE3AFF">
        <w:rPr>
          <w:rFonts w:asciiTheme="majorBidi" w:hAnsiTheme="majorBidi" w:cstheme="majorBidi"/>
          <w:sz w:val="24"/>
          <w:szCs w:val="24"/>
        </w:rPr>
        <w:t>C.</w:t>
      </w:r>
      <w:r w:rsidRPr="00EE3AFF">
        <w:rPr>
          <w:rFonts w:asciiTheme="majorBidi" w:hAnsiTheme="majorBidi" w:cstheme="majorBidi"/>
          <w:sz w:val="24"/>
          <w:szCs w:val="24"/>
        </w:rPr>
        <w:t>22205,</w:t>
      </w:r>
      <w:r w:rsidR="00E05FA1" w:rsidRPr="00EE3AFF">
        <w:rPr>
          <w:rFonts w:asciiTheme="majorBidi" w:hAnsiTheme="majorBidi" w:cstheme="majorBidi"/>
          <w:sz w:val="24"/>
          <w:szCs w:val="24"/>
        </w:rPr>
        <w:t xml:space="preserve"> </w:t>
      </w:r>
      <w:r w:rsidRPr="00EE3AFF">
        <w:rPr>
          <w:rFonts w:asciiTheme="majorBidi" w:hAnsiTheme="majorBidi" w:cstheme="majorBidi"/>
          <w:sz w:val="24"/>
          <w:szCs w:val="24"/>
        </w:rPr>
        <w:t>7, ‘</w:t>
      </w:r>
      <w:proofErr w:type="spellStart"/>
      <w:r w:rsidRPr="00EE3AFF">
        <w:rPr>
          <w:rFonts w:asciiTheme="majorBidi" w:hAnsiTheme="majorBidi" w:cstheme="majorBidi"/>
          <w:sz w:val="24"/>
          <w:szCs w:val="24"/>
        </w:rPr>
        <w:t>Expedientes</w:t>
      </w:r>
      <w:proofErr w:type="spellEnd"/>
      <w:r w:rsidRPr="00EE3AFF">
        <w:rPr>
          <w:rFonts w:asciiTheme="majorBidi" w:hAnsiTheme="majorBidi" w:cstheme="majorBidi"/>
          <w:sz w:val="24"/>
          <w:szCs w:val="24"/>
        </w:rPr>
        <w:t xml:space="preserve"> de </w:t>
      </w:r>
      <w:proofErr w:type="spellStart"/>
      <w:r w:rsidRPr="00EE3AFF">
        <w:rPr>
          <w:rFonts w:asciiTheme="majorBidi" w:hAnsiTheme="majorBidi" w:cstheme="majorBidi"/>
          <w:sz w:val="24"/>
          <w:szCs w:val="24"/>
        </w:rPr>
        <w:t>Sanidad</w:t>
      </w:r>
      <w:proofErr w:type="spellEnd"/>
      <w:r w:rsidRPr="00EE3AFF">
        <w:rPr>
          <w:rFonts w:asciiTheme="majorBidi" w:hAnsiTheme="majorBidi" w:cstheme="majorBidi"/>
          <w:sz w:val="24"/>
          <w:szCs w:val="24"/>
        </w:rPr>
        <w:t xml:space="preserve"> </w:t>
      </w:r>
      <w:proofErr w:type="spellStart"/>
      <w:r w:rsidRPr="00EE3AFF">
        <w:rPr>
          <w:rFonts w:asciiTheme="majorBidi" w:hAnsiTheme="majorBidi" w:cstheme="majorBidi"/>
          <w:sz w:val="24"/>
          <w:szCs w:val="24"/>
        </w:rPr>
        <w:t>ordenados</w:t>
      </w:r>
      <w:proofErr w:type="spellEnd"/>
      <w:r w:rsidRPr="00EE3AFF">
        <w:rPr>
          <w:rFonts w:asciiTheme="majorBidi" w:hAnsiTheme="majorBidi" w:cstheme="majorBidi"/>
          <w:sz w:val="24"/>
          <w:szCs w:val="24"/>
        </w:rPr>
        <w:t xml:space="preserve"> </w:t>
      </w:r>
      <w:proofErr w:type="spellStart"/>
      <w:r w:rsidRPr="00EE3AFF">
        <w:rPr>
          <w:rFonts w:asciiTheme="majorBidi" w:hAnsiTheme="majorBidi" w:cstheme="majorBidi"/>
          <w:sz w:val="24"/>
          <w:szCs w:val="24"/>
        </w:rPr>
        <w:t>por</w:t>
      </w:r>
      <w:proofErr w:type="spellEnd"/>
      <w:r w:rsidRPr="00EE3AFF">
        <w:rPr>
          <w:rFonts w:asciiTheme="majorBidi" w:hAnsiTheme="majorBidi" w:cstheme="majorBidi"/>
          <w:sz w:val="24"/>
          <w:szCs w:val="24"/>
        </w:rPr>
        <w:t xml:space="preserve"> la </w:t>
      </w:r>
      <w:proofErr w:type="spellStart"/>
      <w:r w:rsidRPr="00EE3AFF">
        <w:rPr>
          <w:rFonts w:asciiTheme="majorBidi" w:hAnsiTheme="majorBidi" w:cstheme="majorBidi"/>
          <w:sz w:val="24"/>
          <w:szCs w:val="24"/>
        </w:rPr>
        <w:t>voz</w:t>
      </w:r>
      <w:proofErr w:type="spellEnd"/>
      <w:r w:rsidRPr="00EE3AFF">
        <w:rPr>
          <w:rFonts w:asciiTheme="majorBidi" w:hAnsiTheme="majorBidi" w:cstheme="majorBidi"/>
          <w:sz w:val="24"/>
          <w:szCs w:val="24"/>
        </w:rPr>
        <w:t xml:space="preserve"> “</w:t>
      </w:r>
      <w:proofErr w:type="spellStart"/>
      <w:r w:rsidRPr="00EE3AFF">
        <w:rPr>
          <w:rFonts w:asciiTheme="majorBidi" w:hAnsiTheme="majorBidi" w:cstheme="majorBidi"/>
          <w:sz w:val="24"/>
          <w:szCs w:val="24"/>
        </w:rPr>
        <w:t>Dementes</w:t>
      </w:r>
      <w:proofErr w:type="spellEnd"/>
      <w:r w:rsidRPr="00EE3AFF">
        <w:rPr>
          <w:rFonts w:asciiTheme="majorBidi" w:hAnsiTheme="majorBidi" w:cstheme="majorBidi"/>
          <w:sz w:val="24"/>
          <w:szCs w:val="24"/>
        </w:rPr>
        <w:t>”’, Letter from Minister of the Interior to the Minister of National Defence, 13 March 1939</w:t>
      </w:r>
    </w:p>
    <w:p w14:paraId="3B805D2C" w14:textId="77777777" w:rsidR="00256435" w:rsidRPr="00EE3AFF" w:rsidRDefault="00256435" w:rsidP="00256435">
      <w:pPr>
        <w:pStyle w:val="FootnoteText"/>
        <w:jc w:val="both"/>
        <w:rPr>
          <w:rFonts w:asciiTheme="majorBidi" w:hAnsiTheme="majorBidi" w:cstheme="majorBidi"/>
          <w:sz w:val="24"/>
          <w:szCs w:val="24"/>
        </w:rPr>
      </w:pPr>
    </w:p>
    <w:p w14:paraId="2D491920" w14:textId="25DF0584" w:rsidR="00256435" w:rsidRPr="000C1261" w:rsidRDefault="00177D3F" w:rsidP="00A509B4">
      <w:pPr>
        <w:pStyle w:val="FootnoteText"/>
        <w:jc w:val="both"/>
        <w:rPr>
          <w:rFonts w:asciiTheme="majorBidi" w:eastAsia="Times New Roman" w:hAnsiTheme="majorBidi" w:cstheme="majorBidi"/>
          <w:sz w:val="24"/>
          <w:szCs w:val="24"/>
          <w:lang w:val="es-ES"/>
        </w:rPr>
      </w:pPr>
      <w:r w:rsidRPr="00A84FCB">
        <w:rPr>
          <w:rFonts w:asciiTheme="majorBidi" w:eastAsia="Times New Roman" w:hAnsiTheme="majorBidi" w:cstheme="majorBidi"/>
          <w:sz w:val="24"/>
          <w:szCs w:val="24"/>
          <w:lang w:val="es-ES"/>
        </w:rPr>
        <w:t xml:space="preserve">AGMAV, </w:t>
      </w:r>
      <w:r w:rsidR="00E05FA1">
        <w:rPr>
          <w:rFonts w:asciiTheme="majorBidi" w:eastAsia="Times New Roman" w:hAnsiTheme="majorBidi" w:cstheme="majorBidi"/>
          <w:sz w:val="24"/>
          <w:szCs w:val="24"/>
          <w:lang w:val="es-ES"/>
        </w:rPr>
        <w:t>C.</w:t>
      </w:r>
      <w:r w:rsidRPr="00A84FCB">
        <w:rPr>
          <w:rFonts w:asciiTheme="majorBidi" w:eastAsia="Times New Roman" w:hAnsiTheme="majorBidi" w:cstheme="majorBidi"/>
          <w:sz w:val="24"/>
          <w:szCs w:val="24"/>
          <w:lang w:val="es-ES"/>
        </w:rPr>
        <w:t>22410, 2,</w:t>
      </w:r>
      <w:r w:rsidRPr="00A84FCB">
        <w:rPr>
          <w:rFonts w:asciiTheme="majorBidi" w:eastAsia="Times New Roman" w:hAnsiTheme="majorBidi" w:cstheme="majorBidi"/>
          <w:b/>
          <w:bCs/>
          <w:sz w:val="24"/>
          <w:szCs w:val="24"/>
          <w:lang w:val="es-ES"/>
        </w:rPr>
        <w:t xml:space="preserve"> </w:t>
      </w:r>
      <w:proofErr w:type="spellStart"/>
      <w:r w:rsidR="00D20516" w:rsidRPr="00D20516">
        <w:rPr>
          <w:rFonts w:asciiTheme="majorBidi" w:eastAsia="Times New Roman" w:hAnsiTheme="majorBidi" w:cstheme="majorBidi"/>
          <w:bCs/>
          <w:sz w:val="24"/>
          <w:szCs w:val="24"/>
          <w:lang w:val="es-ES"/>
        </w:rPr>
        <w:t>Letter</w:t>
      </w:r>
      <w:proofErr w:type="spellEnd"/>
      <w:r w:rsidR="00D20516" w:rsidRPr="00D20516">
        <w:rPr>
          <w:rFonts w:asciiTheme="majorBidi" w:eastAsia="Times New Roman" w:hAnsiTheme="majorBidi" w:cstheme="majorBidi"/>
          <w:bCs/>
          <w:sz w:val="24"/>
          <w:szCs w:val="24"/>
          <w:lang w:val="es-ES"/>
        </w:rPr>
        <w:t xml:space="preserve"> </w:t>
      </w:r>
      <w:proofErr w:type="spellStart"/>
      <w:r w:rsidR="00D20516" w:rsidRPr="00D20516">
        <w:rPr>
          <w:rFonts w:asciiTheme="majorBidi" w:eastAsia="Times New Roman" w:hAnsiTheme="majorBidi" w:cstheme="majorBidi"/>
          <w:bCs/>
          <w:sz w:val="24"/>
          <w:szCs w:val="24"/>
          <w:lang w:val="es-ES"/>
        </w:rPr>
        <w:t>from</w:t>
      </w:r>
      <w:proofErr w:type="spellEnd"/>
      <w:r w:rsidR="00D20516">
        <w:rPr>
          <w:rFonts w:asciiTheme="majorBidi" w:eastAsia="Times New Roman" w:hAnsiTheme="majorBidi" w:cstheme="majorBidi"/>
          <w:b/>
          <w:bCs/>
          <w:sz w:val="24"/>
          <w:szCs w:val="24"/>
          <w:lang w:val="es-ES"/>
        </w:rPr>
        <w:t xml:space="preserve"> </w:t>
      </w:r>
      <w:r w:rsidRPr="00A84FCB">
        <w:rPr>
          <w:rFonts w:asciiTheme="majorBidi" w:eastAsia="Times New Roman" w:hAnsiTheme="majorBidi" w:cstheme="majorBidi"/>
          <w:sz w:val="24"/>
          <w:szCs w:val="24"/>
          <w:lang w:val="es-ES"/>
        </w:rPr>
        <w:t>Direcci</w:t>
      </w:r>
      <w:r w:rsidR="001406FA">
        <w:rPr>
          <w:rFonts w:asciiTheme="majorBidi" w:eastAsia="Times New Roman" w:hAnsiTheme="majorBidi" w:cstheme="majorBidi"/>
          <w:sz w:val="24"/>
          <w:szCs w:val="24"/>
          <w:lang w:val="es-ES"/>
        </w:rPr>
        <w:t>ó</w:t>
      </w:r>
      <w:r w:rsidRPr="00A84FCB">
        <w:rPr>
          <w:rFonts w:asciiTheme="majorBidi" w:eastAsia="Times New Roman" w:hAnsiTheme="majorBidi" w:cstheme="majorBidi"/>
          <w:sz w:val="24"/>
          <w:szCs w:val="24"/>
          <w:lang w:val="es-ES"/>
        </w:rPr>
        <w:t xml:space="preserve">n General de Enseñanza Militar, </w:t>
      </w:r>
      <w:proofErr w:type="spellStart"/>
      <w:r w:rsidRPr="00A84FCB">
        <w:rPr>
          <w:rFonts w:asciiTheme="majorBidi" w:eastAsia="Times New Roman" w:hAnsiTheme="majorBidi" w:cstheme="majorBidi"/>
          <w:sz w:val="24"/>
          <w:szCs w:val="24"/>
          <w:lang w:val="es-ES"/>
        </w:rPr>
        <w:t>Seccion</w:t>
      </w:r>
      <w:proofErr w:type="spellEnd"/>
      <w:r w:rsidRPr="00A84FCB">
        <w:rPr>
          <w:rFonts w:asciiTheme="majorBidi" w:eastAsia="Times New Roman" w:hAnsiTheme="majorBidi" w:cstheme="majorBidi"/>
          <w:sz w:val="24"/>
          <w:szCs w:val="24"/>
          <w:lang w:val="es-ES"/>
        </w:rPr>
        <w:t xml:space="preserve">: Secretaria </w:t>
      </w:r>
      <w:proofErr w:type="spellStart"/>
      <w:r w:rsidRPr="00A84FCB">
        <w:rPr>
          <w:rFonts w:asciiTheme="majorBidi" w:eastAsia="Times New Roman" w:hAnsiTheme="majorBidi" w:cstheme="majorBidi"/>
          <w:sz w:val="24"/>
          <w:szCs w:val="24"/>
          <w:lang w:val="es-ES"/>
        </w:rPr>
        <w:t>to</w:t>
      </w:r>
      <w:proofErr w:type="spellEnd"/>
      <w:r w:rsidRPr="00A84FCB">
        <w:rPr>
          <w:rFonts w:asciiTheme="majorBidi" w:eastAsia="Times New Roman" w:hAnsiTheme="majorBidi" w:cstheme="majorBidi"/>
          <w:sz w:val="24"/>
          <w:szCs w:val="24"/>
          <w:lang w:val="es-ES"/>
        </w:rPr>
        <w:t xml:space="preserve"> General Subsecretario del Ministerio</w:t>
      </w:r>
      <w:r>
        <w:rPr>
          <w:rFonts w:asciiTheme="majorBidi" w:eastAsia="Times New Roman" w:hAnsiTheme="majorBidi" w:cstheme="majorBidi"/>
          <w:sz w:val="24"/>
          <w:szCs w:val="24"/>
          <w:lang w:val="es-ES"/>
        </w:rPr>
        <w:t xml:space="preserve"> del Ejercito, 20 </w:t>
      </w:r>
      <w:proofErr w:type="spellStart"/>
      <w:r>
        <w:rPr>
          <w:rFonts w:asciiTheme="majorBidi" w:eastAsia="Times New Roman" w:hAnsiTheme="majorBidi" w:cstheme="majorBidi"/>
          <w:sz w:val="24"/>
          <w:szCs w:val="24"/>
          <w:lang w:val="es-ES"/>
        </w:rPr>
        <w:t>February</w:t>
      </w:r>
      <w:proofErr w:type="spellEnd"/>
      <w:r>
        <w:rPr>
          <w:rFonts w:asciiTheme="majorBidi" w:eastAsia="Times New Roman" w:hAnsiTheme="majorBidi" w:cstheme="majorBidi"/>
          <w:sz w:val="24"/>
          <w:szCs w:val="24"/>
          <w:lang w:val="es-ES"/>
        </w:rPr>
        <w:t xml:space="preserve"> 1947</w:t>
      </w:r>
    </w:p>
    <w:p w14:paraId="174100E4" w14:textId="2AF8BE31" w:rsidR="000C1261" w:rsidRDefault="000C1261" w:rsidP="00A509B4">
      <w:pPr>
        <w:pStyle w:val="FootnoteText"/>
        <w:jc w:val="both"/>
        <w:rPr>
          <w:rFonts w:asciiTheme="majorBidi" w:hAnsiTheme="majorBidi" w:cstheme="majorBidi"/>
          <w:sz w:val="24"/>
          <w:szCs w:val="24"/>
          <w:lang w:val="es-ES"/>
        </w:rPr>
      </w:pPr>
    </w:p>
    <w:p w14:paraId="23A539BD" w14:textId="7A0EB888" w:rsidR="00256435" w:rsidRDefault="00256435" w:rsidP="00256435">
      <w:pPr>
        <w:spacing w:after="0"/>
        <w:jc w:val="both"/>
        <w:rPr>
          <w:rFonts w:asciiTheme="majorBidi" w:eastAsia="Times New Roman" w:hAnsiTheme="majorBidi" w:cstheme="majorBidi"/>
          <w:sz w:val="24"/>
          <w:szCs w:val="24"/>
        </w:rPr>
      </w:pPr>
      <w:r w:rsidRPr="00A84FCB">
        <w:rPr>
          <w:rFonts w:asciiTheme="majorBidi" w:eastAsia="Times New Roman" w:hAnsiTheme="majorBidi" w:cstheme="majorBidi"/>
          <w:sz w:val="24"/>
          <w:szCs w:val="24"/>
          <w:lang w:val="en-US"/>
        </w:rPr>
        <w:t xml:space="preserve">AGMAV, </w:t>
      </w:r>
      <w:r w:rsidR="00E05FA1">
        <w:rPr>
          <w:rFonts w:asciiTheme="majorBidi" w:eastAsia="Times New Roman" w:hAnsiTheme="majorBidi" w:cstheme="majorBidi"/>
          <w:sz w:val="24"/>
          <w:szCs w:val="24"/>
          <w:lang w:val="en-US"/>
        </w:rPr>
        <w:t>C.</w:t>
      </w:r>
      <w:r w:rsidRPr="00A84FCB">
        <w:rPr>
          <w:rFonts w:asciiTheme="majorBidi" w:eastAsia="Times New Roman" w:hAnsiTheme="majorBidi" w:cstheme="majorBidi"/>
          <w:sz w:val="24"/>
          <w:szCs w:val="24"/>
        </w:rPr>
        <w:t xml:space="preserve">42069, 4, 33, Letter from Carmen </w:t>
      </w:r>
      <w:proofErr w:type="spellStart"/>
      <w:r w:rsidRPr="00A84FCB">
        <w:rPr>
          <w:rFonts w:asciiTheme="majorBidi" w:eastAsia="Times New Roman" w:hAnsiTheme="majorBidi" w:cstheme="majorBidi"/>
          <w:sz w:val="24"/>
          <w:szCs w:val="24"/>
        </w:rPr>
        <w:t>Resines</w:t>
      </w:r>
      <w:proofErr w:type="spellEnd"/>
      <w:r w:rsidRPr="00A84FCB">
        <w:rPr>
          <w:rFonts w:asciiTheme="majorBidi" w:eastAsia="Times New Roman" w:hAnsiTheme="majorBidi" w:cstheme="majorBidi"/>
          <w:sz w:val="24"/>
          <w:szCs w:val="24"/>
        </w:rPr>
        <w:t xml:space="preserve">, Inspectorate of Feminine Services in the Hospitals of War, Delegate for </w:t>
      </w:r>
      <w:proofErr w:type="spellStart"/>
      <w:r w:rsidRPr="00A84FCB">
        <w:rPr>
          <w:rFonts w:asciiTheme="majorBidi" w:eastAsia="Times New Roman" w:hAnsiTheme="majorBidi" w:cstheme="majorBidi"/>
          <w:sz w:val="24"/>
          <w:szCs w:val="24"/>
        </w:rPr>
        <w:t>Guipúzcoa</w:t>
      </w:r>
      <w:proofErr w:type="spellEnd"/>
      <w:r w:rsidRPr="00A84FCB">
        <w:rPr>
          <w:rFonts w:asciiTheme="majorBidi" w:eastAsia="Times New Roman" w:hAnsiTheme="majorBidi" w:cstheme="majorBidi"/>
          <w:sz w:val="24"/>
          <w:szCs w:val="24"/>
        </w:rPr>
        <w:t xml:space="preserve"> and Vizcaya, to Mercedes </w:t>
      </w:r>
      <w:proofErr w:type="spellStart"/>
      <w:r w:rsidRPr="00A84FCB">
        <w:rPr>
          <w:rFonts w:asciiTheme="majorBidi" w:eastAsia="Times New Roman" w:hAnsiTheme="majorBidi" w:cstheme="majorBidi"/>
          <w:sz w:val="24"/>
          <w:szCs w:val="24"/>
        </w:rPr>
        <w:t>Milá</w:t>
      </w:r>
      <w:proofErr w:type="spellEnd"/>
      <w:r w:rsidRPr="00A84FCB">
        <w:rPr>
          <w:rFonts w:asciiTheme="majorBidi" w:eastAsia="Times New Roman" w:hAnsiTheme="majorBidi" w:cstheme="majorBidi"/>
          <w:sz w:val="24"/>
          <w:szCs w:val="24"/>
        </w:rPr>
        <w:t xml:space="preserve">, Inspector of the Feminine Services of the </w:t>
      </w:r>
      <w:proofErr w:type="spellStart"/>
      <w:r w:rsidRPr="00A84FCB">
        <w:rPr>
          <w:rFonts w:asciiTheme="majorBidi" w:eastAsia="Times New Roman" w:hAnsiTheme="majorBidi" w:cstheme="majorBidi"/>
          <w:i/>
          <w:iCs/>
          <w:sz w:val="24"/>
          <w:szCs w:val="24"/>
        </w:rPr>
        <w:t>Hospitales</w:t>
      </w:r>
      <w:proofErr w:type="spellEnd"/>
      <w:r w:rsidRPr="00A84FCB">
        <w:rPr>
          <w:rFonts w:asciiTheme="majorBidi" w:eastAsia="Times New Roman" w:hAnsiTheme="majorBidi" w:cstheme="majorBidi"/>
          <w:i/>
          <w:iCs/>
          <w:sz w:val="24"/>
          <w:szCs w:val="24"/>
        </w:rPr>
        <w:t xml:space="preserve"> de Sangre</w:t>
      </w:r>
      <w:r w:rsidRPr="00A84FCB">
        <w:rPr>
          <w:rFonts w:asciiTheme="majorBidi" w:eastAsia="Times New Roman" w:hAnsiTheme="majorBidi" w:cstheme="majorBidi"/>
          <w:sz w:val="24"/>
          <w:szCs w:val="24"/>
        </w:rPr>
        <w:t xml:space="preserve"> (‘Blood Hospitals’), Burgos, 26 April 1939</w:t>
      </w:r>
    </w:p>
    <w:p w14:paraId="311D9E9C" w14:textId="585A98F1" w:rsidR="00177D3F" w:rsidRDefault="00177D3F" w:rsidP="00256435">
      <w:pPr>
        <w:spacing w:after="0"/>
        <w:jc w:val="both"/>
        <w:rPr>
          <w:rFonts w:asciiTheme="majorBidi" w:eastAsia="Times New Roman" w:hAnsiTheme="majorBidi" w:cstheme="majorBidi"/>
          <w:sz w:val="24"/>
          <w:szCs w:val="24"/>
        </w:rPr>
      </w:pPr>
    </w:p>
    <w:p w14:paraId="26AA4BD4" w14:textId="3BA08A32" w:rsidR="00177D3F" w:rsidRPr="00185D91" w:rsidRDefault="00177D3F" w:rsidP="00177D3F">
      <w:pPr>
        <w:pStyle w:val="FootnoteText"/>
        <w:jc w:val="both"/>
        <w:rPr>
          <w:rFonts w:asciiTheme="majorBidi" w:eastAsiaTheme="majorBidi" w:hAnsiTheme="majorBidi" w:cstheme="majorBidi"/>
          <w:sz w:val="24"/>
          <w:szCs w:val="24"/>
          <w:lang w:val="es-ES"/>
        </w:rPr>
      </w:pPr>
      <w:r w:rsidRPr="00A84FCB">
        <w:rPr>
          <w:rFonts w:asciiTheme="majorBidi" w:eastAsiaTheme="majorBidi" w:hAnsiTheme="majorBidi" w:cstheme="majorBidi"/>
          <w:sz w:val="24"/>
          <w:szCs w:val="24"/>
          <w:lang w:val="es-ES"/>
        </w:rPr>
        <w:t xml:space="preserve">AGMAV, </w:t>
      </w:r>
      <w:r w:rsidR="00E05FA1">
        <w:rPr>
          <w:rFonts w:asciiTheme="majorBidi" w:eastAsiaTheme="majorBidi" w:hAnsiTheme="majorBidi" w:cstheme="majorBidi"/>
          <w:sz w:val="24"/>
          <w:szCs w:val="24"/>
          <w:lang w:val="es-ES"/>
        </w:rPr>
        <w:t>C.</w:t>
      </w:r>
      <w:r w:rsidRPr="00A84FCB">
        <w:rPr>
          <w:rFonts w:asciiTheme="majorBidi" w:eastAsiaTheme="majorBidi" w:hAnsiTheme="majorBidi" w:cstheme="majorBidi"/>
          <w:sz w:val="24"/>
          <w:szCs w:val="24"/>
          <w:lang w:val="es-ES"/>
        </w:rPr>
        <w:t>46963,</w:t>
      </w:r>
      <w:r w:rsidR="00E05FA1">
        <w:rPr>
          <w:rFonts w:asciiTheme="majorBidi" w:eastAsiaTheme="majorBidi" w:hAnsiTheme="majorBidi" w:cstheme="majorBidi"/>
          <w:sz w:val="24"/>
          <w:szCs w:val="24"/>
          <w:lang w:val="es-ES"/>
        </w:rPr>
        <w:t xml:space="preserve"> </w:t>
      </w:r>
      <w:r w:rsidRPr="00A84FCB">
        <w:rPr>
          <w:rFonts w:asciiTheme="majorBidi" w:eastAsiaTheme="majorBidi" w:hAnsiTheme="majorBidi" w:cstheme="majorBidi"/>
          <w:sz w:val="24"/>
          <w:szCs w:val="24"/>
          <w:lang w:val="es-ES"/>
        </w:rPr>
        <w:t xml:space="preserve">4, </w:t>
      </w:r>
      <w:r w:rsidR="00B43601">
        <w:rPr>
          <w:rFonts w:asciiTheme="majorBidi" w:eastAsiaTheme="majorBidi" w:hAnsiTheme="majorBidi" w:cstheme="majorBidi"/>
          <w:sz w:val="24"/>
          <w:szCs w:val="24"/>
          <w:lang w:val="es-ES"/>
        </w:rPr>
        <w:t>‘</w:t>
      </w:r>
      <w:r w:rsidRPr="00A84FCB">
        <w:rPr>
          <w:rFonts w:asciiTheme="majorBidi" w:eastAsiaTheme="majorBidi" w:hAnsiTheme="majorBidi" w:cstheme="majorBidi"/>
          <w:sz w:val="24"/>
          <w:szCs w:val="24"/>
          <w:lang w:val="es-ES"/>
        </w:rPr>
        <w:t xml:space="preserve">España. Ministerio del Ejército. Asesoría </w:t>
      </w:r>
      <w:r>
        <w:rPr>
          <w:rFonts w:asciiTheme="majorBidi" w:eastAsiaTheme="majorBidi" w:hAnsiTheme="majorBidi" w:cstheme="majorBidi"/>
          <w:sz w:val="24"/>
          <w:szCs w:val="24"/>
          <w:lang w:val="es-ES"/>
        </w:rPr>
        <w:t xml:space="preserve">Jurídica </w:t>
      </w:r>
      <w:r w:rsidR="00B43601">
        <w:rPr>
          <w:rFonts w:asciiTheme="majorBidi" w:eastAsiaTheme="majorBidi" w:hAnsiTheme="majorBidi" w:cstheme="majorBidi"/>
          <w:sz w:val="24"/>
          <w:szCs w:val="24"/>
          <w:lang w:val="es-ES"/>
        </w:rPr>
        <w:t>“</w:t>
      </w:r>
      <w:r>
        <w:rPr>
          <w:rFonts w:asciiTheme="majorBidi" w:eastAsiaTheme="majorBidi" w:hAnsiTheme="majorBidi" w:cstheme="majorBidi"/>
          <w:sz w:val="24"/>
          <w:szCs w:val="24"/>
          <w:lang w:val="es-ES"/>
        </w:rPr>
        <w:t xml:space="preserve">Mutilados. </w:t>
      </w:r>
      <w:r w:rsidRPr="00185D91">
        <w:rPr>
          <w:rFonts w:asciiTheme="majorBidi" w:eastAsiaTheme="majorBidi" w:hAnsiTheme="majorBidi" w:cstheme="majorBidi"/>
          <w:sz w:val="24"/>
          <w:szCs w:val="24"/>
          <w:lang w:val="es-ES"/>
        </w:rPr>
        <w:t>1946-1962</w:t>
      </w:r>
      <w:r w:rsidR="00B43601" w:rsidRPr="00185D91">
        <w:rPr>
          <w:rFonts w:asciiTheme="majorBidi" w:eastAsiaTheme="majorBidi" w:hAnsiTheme="majorBidi" w:cstheme="majorBidi"/>
          <w:sz w:val="24"/>
          <w:szCs w:val="24"/>
          <w:lang w:val="es-ES"/>
        </w:rPr>
        <w:t>”</w:t>
      </w:r>
      <w:r w:rsidRPr="00185D91">
        <w:rPr>
          <w:rFonts w:asciiTheme="majorBidi" w:eastAsiaTheme="majorBidi" w:hAnsiTheme="majorBidi" w:cstheme="majorBidi"/>
          <w:sz w:val="24"/>
          <w:szCs w:val="24"/>
          <w:lang w:val="es-ES"/>
        </w:rPr>
        <w:t>’</w:t>
      </w:r>
    </w:p>
    <w:p w14:paraId="13B0E595" w14:textId="77777777" w:rsidR="00256435" w:rsidRPr="00185D91" w:rsidRDefault="00256435" w:rsidP="00A509B4">
      <w:pPr>
        <w:pStyle w:val="FootnoteText"/>
        <w:jc w:val="both"/>
        <w:rPr>
          <w:rFonts w:asciiTheme="majorBidi" w:hAnsiTheme="majorBidi" w:cstheme="majorBidi"/>
          <w:sz w:val="24"/>
          <w:szCs w:val="24"/>
          <w:lang w:val="es-ES"/>
        </w:rPr>
      </w:pPr>
    </w:p>
    <w:p w14:paraId="5DC86F08" w14:textId="19FE2FDB" w:rsidR="00177D3F" w:rsidRDefault="00A509B4" w:rsidP="00177D3F">
      <w:pPr>
        <w:pStyle w:val="FootnoteText"/>
        <w:jc w:val="both"/>
        <w:rPr>
          <w:rFonts w:asciiTheme="majorBidi" w:eastAsiaTheme="majorBidi" w:hAnsiTheme="majorBidi" w:cstheme="majorBidi"/>
          <w:sz w:val="24"/>
          <w:szCs w:val="24"/>
          <w:lang w:val="es-ES"/>
        </w:rPr>
      </w:pPr>
      <w:r w:rsidRPr="00A84FCB">
        <w:rPr>
          <w:rFonts w:asciiTheme="majorBidi" w:hAnsiTheme="majorBidi" w:cstheme="majorBidi"/>
          <w:sz w:val="24"/>
          <w:szCs w:val="24"/>
          <w:lang w:val="es-ES"/>
        </w:rPr>
        <w:t xml:space="preserve">AGMAV, </w:t>
      </w:r>
      <w:r w:rsidR="00E05FA1">
        <w:rPr>
          <w:rFonts w:asciiTheme="majorBidi" w:hAnsiTheme="majorBidi" w:cstheme="majorBidi"/>
          <w:sz w:val="24"/>
          <w:szCs w:val="24"/>
          <w:lang w:val="es-ES"/>
        </w:rPr>
        <w:t>C.</w:t>
      </w:r>
      <w:r w:rsidRPr="00A84FCB">
        <w:rPr>
          <w:rFonts w:asciiTheme="majorBidi" w:hAnsiTheme="majorBidi" w:cstheme="majorBidi"/>
          <w:sz w:val="24"/>
          <w:szCs w:val="24"/>
          <w:lang w:val="es-ES"/>
        </w:rPr>
        <w:t xml:space="preserve">46964, </w:t>
      </w:r>
      <w:r w:rsidR="00B43601">
        <w:rPr>
          <w:rFonts w:asciiTheme="majorBidi" w:eastAsiaTheme="majorBidi" w:hAnsiTheme="majorBidi" w:cstheme="majorBidi"/>
          <w:sz w:val="24"/>
          <w:szCs w:val="24"/>
          <w:lang w:val="es-ES_tradnl"/>
        </w:rPr>
        <w:t>‘</w:t>
      </w:r>
      <w:r w:rsidR="00177D3F" w:rsidRPr="00A84FCB">
        <w:rPr>
          <w:rFonts w:asciiTheme="majorBidi" w:eastAsiaTheme="majorBidi" w:hAnsiTheme="majorBidi" w:cstheme="majorBidi"/>
          <w:sz w:val="24"/>
          <w:szCs w:val="24"/>
          <w:lang w:val="es-ES_tradnl"/>
        </w:rPr>
        <w:t xml:space="preserve">España. </w:t>
      </w:r>
      <w:r w:rsidR="00177D3F" w:rsidRPr="00A84FCB">
        <w:rPr>
          <w:rFonts w:asciiTheme="majorBidi" w:eastAsiaTheme="majorBidi" w:hAnsiTheme="majorBidi" w:cstheme="majorBidi"/>
          <w:sz w:val="24"/>
          <w:szCs w:val="24"/>
          <w:lang w:val="es-ES"/>
        </w:rPr>
        <w:t>Ministerio del Ejército. Asesoría Ju</w:t>
      </w:r>
      <w:r w:rsidR="00177D3F">
        <w:rPr>
          <w:rFonts w:asciiTheme="majorBidi" w:eastAsiaTheme="majorBidi" w:hAnsiTheme="majorBidi" w:cstheme="majorBidi"/>
          <w:sz w:val="24"/>
          <w:szCs w:val="24"/>
          <w:lang w:val="es-ES"/>
        </w:rPr>
        <w:t xml:space="preserve">rídica, </w:t>
      </w:r>
      <w:r w:rsidR="00B43601">
        <w:rPr>
          <w:rFonts w:asciiTheme="majorBidi" w:eastAsiaTheme="majorBidi" w:hAnsiTheme="majorBidi" w:cstheme="majorBidi"/>
          <w:sz w:val="24"/>
          <w:szCs w:val="24"/>
          <w:lang w:val="es-ES"/>
        </w:rPr>
        <w:t>“</w:t>
      </w:r>
      <w:r w:rsidR="00177D3F">
        <w:rPr>
          <w:rFonts w:asciiTheme="majorBidi" w:eastAsiaTheme="majorBidi" w:hAnsiTheme="majorBidi" w:cstheme="majorBidi"/>
          <w:sz w:val="24"/>
          <w:szCs w:val="24"/>
          <w:lang w:val="es-ES"/>
        </w:rPr>
        <w:t>Mutilados. 1968-1978</w:t>
      </w:r>
      <w:r w:rsidR="00B43601">
        <w:rPr>
          <w:rFonts w:asciiTheme="majorBidi" w:eastAsiaTheme="majorBidi" w:hAnsiTheme="majorBidi" w:cstheme="majorBidi"/>
          <w:sz w:val="24"/>
          <w:szCs w:val="24"/>
          <w:lang w:val="es-ES"/>
        </w:rPr>
        <w:t>”</w:t>
      </w:r>
      <w:r w:rsidR="00177D3F">
        <w:rPr>
          <w:rFonts w:asciiTheme="majorBidi" w:eastAsiaTheme="majorBidi" w:hAnsiTheme="majorBidi" w:cstheme="majorBidi"/>
          <w:sz w:val="24"/>
          <w:szCs w:val="24"/>
          <w:lang w:val="es-ES"/>
        </w:rPr>
        <w:t>’</w:t>
      </w:r>
    </w:p>
    <w:p w14:paraId="3AF4D627" w14:textId="4A2A7BA0" w:rsidR="00177D3F" w:rsidRDefault="00177D3F" w:rsidP="00D9588D">
      <w:pPr>
        <w:pStyle w:val="FootnoteText"/>
        <w:jc w:val="both"/>
        <w:rPr>
          <w:rFonts w:asciiTheme="majorBidi" w:hAnsiTheme="majorBidi" w:cstheme="majorBidi"/>
          <w:sz w:val="24"/>
          <w:szCs w:val="24"/>
          <w:lang w:val="es-ES_tradnl"/>
        </w:rPr>
      </w:pPr>
    </w:p>
    <w:p w14:paraId="5AD5958C" w14:textId="1E863EDD" w:rsidR="00185D91" w:rsidRPr="00C54760" w:rsidRDefault="00185D91" w:rsidP="00D9588D">
      <w:pPr>
        <w:pStyle w:val="FootnoteText"/>
        <w:jc w:val="both"/>
        <w:rPr>
          <w:rFonts w:asciiTheme="majorBidi" w:eastAsia="Times New Roman" w:hAnsiTheme="majorBidi" w:cstheme="majorBidi"/>
          <w:sz w:val="24"/>
          <w:szCs w:val="24"/>
          <w:lang w:val="es-ES_tradnl"/>
        </w:rPr>
      </w:pPr>
      <w:r w:rsidRPr="00C54760">
        <w:rPr>
          <w:rFonts w:asciiTheme="majorBidi" w:eastAsia="Times New Roman" w:hAnsiTheme="majorBidi" w:cstheme="majorBidi"/>
          <w:sz w:val="24"/>
          <w:szCs w:val="24"/>
          <w:lang w:val="es-ES_tradnl"/>
        </w:rPr>
        <w:t>AGMAV, F.173,27, Ricardo Argibay Serrano and Santos Yubero, ‘Audiencia a la Cofradía del Santísimo Cristo Mutilado de Málaga’, 10 March 1966</w:t>
      </w:r>
    </w:p>
    <w:p w14:paraId="26A850B2" w14:textId="77777777" w:rsidR="00185D91" w:rsidRDefault="00185D91" w:rsidP="00D9588D">
      <w:pPr>
        <w:pStyle w:val="FootnoteText"/>
        <w:jc w:val="both"/>
        <w:rPr>
          <w:rFonts w:asciiTheme="majorBidi" w:hAnsiTheme="majorBidi" w:cstheme="majorBidi"/>
          <w:sz w:val="24"/>
          <w:szCs w:val="24"/>
          <w:lang w:val="es-ES_tradnl"/>
        </w:rPr>
      </w:pPr>
    </w:p>
    <w:p w14:paraId="58522B87" w14:textId="77777777" w:rsidR="000C1261" w:rsidRDefault="000C1261" w:rsidP="000C1261">
      <w:pPr>
        <w:pStyle w:val="FootnoteText"/>
        <w:jc w:val="both"/>
        <w:rPr>
          <w:rFonts w:asciiTheme="majorBidi" w:eastAsia="Times New Roman" w:hAnsiTheme="majorBidi" w:cstheme="majorBidi"/>
          <w:sz w:val="24"/>
          <w:szCs w:val="24"/>
          <w:lang w:val="es-ES"/>
        </w:rPr>
      </w:pPr>
      <w:r w:rsidRPr="00A84FCB">
        <w:rPr>
          <w:rFonts w:asciiTheme="majorBidi" w:eastAsia="Times New Roman" w:hAnsiTheme="majorBidi" w:cstheme="majorBidi"/>
          <w:sz w:val="24"/>
          <w:szCs w:val="24"/>
          <w:lang w:val="es-ES"/>
        </w:rPr>
        <w:t xml:space="preserve">AGMAV, F. 189, 26, ‘Audiencia a la Comisión de Caballeros Mutilados, presidida por el Director de Mutilados General Montero’, 5 </w:t>
      </w:r>
      <w:proofErr w:type="spellStart"/>
      <w:r w:rsidRPr="00A84FCB">
        <w:rPr>
          <w:rFonts w:asciiTheme="majorBidi" w:eastAsia="Times New Roman" w:hAnsiTheme="majorBidi" w:cstheme="majorBidi"/>
          <w:sz w:val="24"/>
          <w:szCs w:val="24"/>
          <w:lang w:val="es-ES"/>
        </w:rPr>
        <w:t>November</w:t>
      </w:r>
      <w:proofErr w:type="spellEnd"/>
      <w:r w:rsidRPr="00A84FCB">
        <w:rPr>
          <w:rFonts w:asciiTheme="majorBidi" w:eastAsia="Times New Roman" w:hAnsiTheme="majorBidi" w:cstheme="majorBidi"/>
          <w:sz w:val="24"/>
          <w:szCs w:val="24"/>
          <w:lang w:val="es-ES"/>
        </w:rPr>
        <w:t xml:space="preserve"> 1969</w:t>
      </w:r>
    </w:p>
    <w:p w14:paraId="635CCA49" w14:textId="77777777" w:rsidR="000C1261" w:rsidRDefault="000C1261" w:rsidP="000C1261">
      <w:pPr>
        <w:pStyle w:val="FootnoteText"/>
        <w:jc w:val="both"/>
        <w:rPr>
          <w:rFonts w:asciiTheme="majorBidi" w:eastAsia="Times New Roman" w:hAnsiTheme="majorBidi" w:cstheme="majorBidi"/>
          <w:sz w:val="24"/>
          <w:szCs w:val="24"/>
          <w:lang w:val="es-ES"/>
        </w:rPr>
      </w:pPr>
    </w:p>
    <w:p w14:paraId="122C57A1" w14:textId="0ED6A550" w:rsidR="00185D91" w:rsidRDefault="000C1261" w:rsidP="000C1261">
      <w:pPr>
        <w:pStyle w:val="FootnoteText"/>
        <w:jc w:val="both"/>
        <w:rPr>
          <w:rFonts w:asciiTheme="majorBidi" w:eastAsia="Times New Roman" w:hAnsiTheme="majorBidi" w:cstheme="majorBidi"/>
          <w:sz w:val="24"/>
          <w:szCs w:val="24"/>
          <w:lang w:val="es-ES_tradnl"/>
        </w:rPr>
      </w:pPr>
      <w:r w:rsidRPr="00A84FCB">
        <w:rPr>
          <w:rFonts w:asciiTheme="majorBidi" w:eastAsia="Times New Roman" w:hAnsiTheme="majorBidi" w:cstheme="majorBidi"/>
          <w:sz w:val="24"/>
          <w:szCs w:val="24"/>
          <w:lang w:val="es-ES"/>
        </w:rPr>
        <w:t>A</w:t>
      </w:r>
      <w:r>
        <w:rPr>
          <w:rFonts w:asciiTheme="majorBidi" w:eastAsia="Times New Roman" w:hAnsiTheme="majorBidi" w:cstheme="majorBidi"/>
          <w:sz w:val="24"/>
          <w:szCs w:val="24"/>
          <w:lang w:val="es-ES"/>
        </w:rPr>
        <w:t>GMAV</w:t>
      </w:r>
      <w:r w:rsidRPr="00A84FCB">
        <w:rPr>
          <w:rFonts w:asciiTheme="majorBidi" w:eastAsia="Times New Roman" w:hAnsiTheme="majorBidi" w:cstheme="majorBidi"/>
          <w:sz w:val="24"/>
          <w:szCs w:val="24"/>
          <w:lang w:val="es-ES"/>
        </w:rPr>
        <w:t xml:space="preserve">, F.195, 41, José </w:t>
      </w:r>
      <w:proofErr w:type="spellStart"/>
      <w:r w:rsidRPr="00A84FCB">
        <w:rPr>
          <w:rFonts w:asciiTheme="majorBidi" w:eastAsia="Times New Roman" w:hAnsiTheme="majorBidi" w:cstheme="majorBidi"/>
          <w:sz w:val="24"/>
          <w:szCs w:val="24"/>
          <w:lang w:val="es-ES"/>
        </w:rPr>
        <w:t>Demaría</w:t>
      </w:r>
      <w:proofErr w:type="spellEnd"/>
      <w:r w:rsidRPr="00A84FCB">
        <w:rPr>
          <w:rFonts w:asciiTheme="majorBidi" w:eastAsia="Times New Roman" w:hAnsiTheme="majorBidi" w:cstheme="majorBidi"/>
          <w:sz w:val="24"/>
          <w:szCs w:val="24"/>
          <w:lang w:val="es-ES"/>
        </w:rPr>
        <w:t xml:space="preserve"> </w:t>
      </w:r>
      <w:proofErr w:type="spellStart"/>
      <w:r w:rsidRPr="00A84FCB">
        <w:rPr>
          <w:rFonts w:asciiTheme="majorBidi" w:eastAsia="Times New Roman" w:hAnsiTheme="majorBidi" w:cstheme="majorBidi"/>
          <w:sz w:val="24"/>
          <w:szCs w:val="24"/>
          <w:lang w:val="es-ES"/>
        </w:rPr>
        <w:t>Campúa</w:t>
      </w:r>
      <w:proofErr w:type="spellEnd"/>
      <w:r w:rsidRPr="00A84FCB">
        <w:rPr>
          <w:rFonts w:asciiTheme="majorBidi" w:eastAsia="Times New Roman" w:hAnsiTheme="majorBidi" w:cstheme="majorBidi"/>
          <w:sz w:val="24"/>
          <w:szCs w:val="24"/>
          <w:lang w:val="es-ES"/>
        </w:rPr>
        <w:t xml:space="preserve">, ‘San Sebastián. </w:t>
      </w:r>
      <w:r w:rsidRPr="00A84FCB">
        <w:rPr>
          <w:rFonts w:asciiTheme="majorBidi" w:eastAsia="Times New Roman" w:hAnsiTheme="majorBidi" w:cstheme="majorBidi"/>
          <w:sz w:val="24"/>
          <w:szCs w:val="24"/>
          <w:lang w:val="es-ES_tradnl"/>
        </w:rPr>
        <w:t>Un teniente mutilado ciego recibe el título de ingeniero’, 1938</w:t>
      </w:r>
    </w:p>
    <w:p w14:paraId="5B909B9E" w14:textId="77777777" w:rsidR="009D362C" w:rsidRPr="00185D91" w:rsidRDefault="009D362C" w:rsidP="000C1261">
      <w:pPr>
        <w:pStyle w:val="FootnoteText"/>
        <w:jc w:val="both"/>
        <w:rPr>
          <w:rFonts w:asciiTheme="majorBidi" w:eastAsia="Times New Roman" w:hAnsiTheme="majorBidi" w:cstheme="majorBidi"/>
          <w:sz w:val="24"/>
          <w:szCs w:val="24"/>
          <w:lang w:val="es-ES_tradnl"/>
        </w:rPr>
      </w:pPr>
    </w:p>
    <w:p w14:paraId="1A356685" w14:textId="77777777" w:rsidR="00256435" w:rsidRPr="00185D91" w:rsidRDefault="00256435" w:rsidP="00256435">
      <w:pPr>
        <w:pStyle w:val="FootnoteText"/>
        <w:jc w:val="both"/>
        <w:rPr>
          <w:rFonts w:asciiTheme="majorBidi" w:hAnsiTheme="majorBidi" w:cstheme="majorBidi"/>
          <w:sz w:val="24"/>
          <w:szCs w:val="24"/>
          <w:lang w:val="es-ES"/>
        </w:rPr>
      </w:pPr>
    </w:p>
    <w:p w14:paraId="0DAAB531" w14:textId="77777777" w:rsidR="00256435" w:rsidRPr="00256435" w:rsidRDefault="00256435" w:rsidP="00256435">
      <w:pPr>
        <w:pStyle w:val="FootnoteText"/>
        <w:jc w:val="both"/>
        <w:rPr>
          <w:rFonts w:asciiTheme="majorBidi" w:hAnsiTheme="majorBidi" w:cstheme="majorBidi"/>
          <w:sz w:val="24"/>
          <w:szCs w:val="24"/>
          <w:u w:val="single"/>
          <w:lang w:val="es-ES_tradnl"/>
        </w:rPr>
      </w:pPr>
      <w:r w:rsidRPr="00256435">
        <w:rPr>
          <w:rFonts w:asciiTheme="majorBidi" w:hAnsiTheme="majorBidi" w:cstheme="majorBidi"/>
          <w:sz w:val="24"/>
          <w:szCs w:val="24"/>
          <w:u w:val="single"/>
          <w:lang w:val="es-ES_tradnl"/>
        </w:rPr>
        <w:t>Archivo General Militar de Guadalajara (AGMG)</w:t>
      </w:r>
    </w:p>
    <w:p w14:paraId="68F5C71B" w14:textId="77777777" w:rsidR="00256435" w:rsidRDefault="00256435" w:rsidP="00256435">
      <w:pPr>
        <w:pStyle w:val="FootnoteText"/>
        <w:jc w:val="both"/>
        <w:rPr>
          <w:rFonts w:asciiTheme="majorBidi" w:hAnsiTheme="majorBidi" w:cstheme="majorBidi"/>
          <w:sz w:val="24"/>
          <w:szCs w:val="24"/>
          <w:lang w:val="es-ES_tradnl"/>
        </w:rPr>
      </w:pPr>
    </w:p>
    <w:p w14:paraId="5C4AE833" w14:textId="5B4FB3AD" w:rsidR="000D1931" w:rsidRDefault="000D1931" w:rsidP="00256435">
      <w:pPr>
        <w:pStyle w:val="FootnoteText"/>
        <w:jc w:val="both"/>
        <w:rPr>
          <w:rFonts w:asciiTheme="majorBidi" w:hAnsiTheme="majorBidi" w:cstheme="majorBidi"/>
          <w:sz w:val="24"/>
          <w:szCs w:val="24"/>
          <w:lang w:val="es-ES_tradnl"/>
        </w:rPr>
      </w:pPr>
      <w:r w:rsidRPr="004C2395">
        <w:rPr>
          <w:rFonts w:asciiTheme="majorBidi" w:hAnsiTheme="majorBidi" w:cstheme="majorBidi"/>
          <w:sz w:val="24"/>
          <w:szCs w:val="24"/>
          <w:lang w:val="es-ES_tradnl"/>
        </w:rPr>
        <w:t>AGMG, 1-18, A.A.O.</w:t>
      </w:r>
    </w:p>
    <w:p w14:paraId="37E43A64" w14:textId="3F3E2CDB" w:rsidR="00256435" w:rsidRDefault="00256435" w:rsidP="00256435">
      <w:pPr>
        <w:pStyle w:val="FootnoteText"/>
        <w:jc w:val="both"/>
        <w:rPr>
          <w:rFonts w:asciiTheme="majorBidi" w:eastAsiaTheme="majorBidi" w:hAnsiTheme="majorBidi" w:cstheme="majorBidi"/>
          <w:sz w:val="24"/>
          <w:szCs w:val="24"/>
          <w:lang w:val="es-ES_tradnl"/>
        </w:rPr>
      </w:pPr>
      <w:r>
        <w:rPr>
          <w:rFonts w:asciiTheme="majorBidi" w:hAnsiTheme="majorBidi" w:cstheme="majorBidi"/>
          <w:sz w:val="24"/>
          <w:szCs w:val="24"/>
          <w:lang w:val="es-ES_tradnl"/>
        </w:rPr>
        <w:t>AGMG</w:t>
      </w:r>
      <w:r w:rsidRPr="00385984">
        <w:rPr>
          <w:rFonts w:asciiTheme="majorBidi" w:hAnsiTheme="majorBidi" w:cstheme="majorBidi"/>
          <w:sz w:val="24"/>
          <w:szCs w:val="24"/>
          <w:lang w:val="es-ES_tradnl"/>
        </w:rPr>
        <w:t xml:space="preserve">, 23-604, </w:t>
      </w:r>
      <w:r w:rsidRPr="00385984">
        <w:rPr>
          <w:rFonts w:asciiTheme="majorBidi" w:eastAsiaTheme="majorBidi" w:hAnsiTheme="majorBidi" w:cstheme="majorBidi"/>
          <w:sz w:val="24"/>
          <w:szCs w:val="24"/>
          <w:lang w:val="es-ES_tradnl"/>
        </w:rPr>
        <w:t>J.B.H.</w:t>
      </w:r>
    </w:p>
    <w:p w14:paraId="4F4BA154" w14:textId="14F66AB8" w:rsidR="000D1931" w:rsidRDefault="000D1931" w:rsidP="00256435">
      <w:pPr>
        <w:pStyle w:val="FootnoteText"/>
        <w:jc w:val="both"/>
        <w:rPr>
          <w:rFonts w:asciiTheme="majorBidi" w:hAnsiTheme="majorBidi" w:cstheme="majorBidi"/>
          <w:sz w:val="24"/>
          <w:szCs w:val="24"/>
          <w:lang w:val="es-ES_tradnl"/>
        </w:rPr>
      </w:pPr>
      <w:r w:rsidRPr="00385984">
        <w:rPr>
          <w:rFonts w:asciiTheme="majorBidi" w:hAnsiTheme="majorBidi" w:cstheme="majorBidi"/>
          <w:sz w:val="24"/>
          <w:szCs w:val="24"/>
          <w:lang w:val="es-ES_tradnl"/>
        </w:rPr>
        <w:t>AGMG, 27-734, F.C.A.</w:t>
      </w:r>
    </w:p>
    <w:p w14:paraId="4C68D07C" w14:textId="33277557" w:rsidR="000D1931" w:rsidRDefault="000D1931" w:rsidP="00256435">
      <w:pPr>
        <w:pStyle w:val="FootnoteText"/>
        <w:jc w:val="both"/>
        <w:rPr>
          <w:rFonts w:asciiTheme="majorBidi" w:hAnsiTheme="majorBidi" w:cstheme="majorBidi"/>
          <w:sz w:val="24"/>
          <w:szCs w:val="24"/>
          <w:lang w:val="es-ES_tradnl"/>
        </w:rPr>
      </w:pPr>
      <w:r w:rsidRPr="000D1931">
        <w:rPr>
          <w:rFonts w:asciiTheme="majorBidi" w:hAnsiTheme="majorBidi" w:cstheme="majorBidi"/>
          <w:sz w:val="24"/>
          <w:szCs w:val="24"/>
          <w:lang w:val="es-ES_tradnl"/>
        </w:rPr>
        <w:t>AGMG, 136-3386, A.</w:t>
      </w:r>
      <w:r w:rsidRPr="000D1931">
        <w:rPr>
          <w:rFonts w:asciiTheme="majorBidi" w:eastAsiaTheme="majorBidi" w:hAnsiTheme="majorBidi" w:cstheme="majorBidi"/>
          <w:sz w:val="24"/>
          <w:szCs w:val="24"/>
          <w:lang w:val="es-ES_tradnl"/>
        </w:rPr>
        <w:t xml:space="preserve">A.N. </w:t>
      </w:r>
    </w:p>
    <w:p w14:paraId="7F8F3D50" w14:textId="77777777" w:rsidR="000D1931" w:rsidRPr="00385984" w:rsidRDefault="000D1931" w:rsidP="000D1931">
      <w:pPr>
        <w:pStyle w:val="FootnoteText"/>
        <w:jc w:val="both"/>
        <w:rPr>
          <w:rFonts w:asciiTheme="majorBidi" w:hAnsiTheme="majorBidi" w:cstheme="majorBidi"/>
          <w:sz w:val="24"/>
          <w:szCs w:val="24"/>
          <w:lang w:val="es-ES_tradnl"/>
        </w:rPr>
      </w:pPr>
      <w:r w:rsidRPr="00385984">
        <w:rPr>
          <w:rFonts w:asciiTheme="majorBidi" w:hAnsiTheme="majorBidi" w:cstheme="majorBidi"/>
          <w:sz w:val="24"/>
          <w:szCs w:val="24"/>
          <w:lang w:val="es-ES_tradnl"/>
        </w:rPr>
        <w:t xml:space="preserve">AGMG, 136-3391, </w:t>
      </w:r>
      <w:r w:rsidRPr="00385984">
        <w:rPr>
          <w:rFonts w:asciiTheme="majorBidi" w:eastAsiaTheme="majorBidi" w:hAnsiTheme="majorBidi" w:cstheme="majorBidi"/>
          <w:sz w:val="24"/>
          <w:szCs w:val="24"/>
          <w:lang w:val="es-ES_tradnl"/>
        </w:rPr>
        <w:t>A.A.L.</w:t>
      </w:r>
    </w:p>
    <w:p w14:paraId="1A508AE3" w14:textId="374CF181" w:rsidR="000D1931" w:rsidRPr="000D1931" w:rsidRDefault="000D1931" w:rsidP="00256435">
      <w:pPr>
        <w:pStyle w:val="FootnoteText"/>
        <w:jc w:val="both"/>
        <w:rPr>
          <w:rFonts w:asciiTheme="majorBidi" w:eastAsiaTheme="majorBidi" w:hAnsiTheme="majorBidi" w:cstheme="majorBidi"/>
          <w:sz w:val="24"/>
          <w:szCs w:val="24"/>
          <w:lang w:val="es-ES_tradnl"/>
        </w:rPr>
      </w:pPr>
      <w:r w:rsidRPr="000D1931">
        <w:rPr>
          <w:rFonts w:asciiTheme="majorBidi" w:eastAsiaTheme="majorBidi" w:hAnsiTheme="majorBidi" w:cstheme="majorBidi"/>
          <w:sz w:val="24"/>
          <w:szCs w:val="24"/>
          <w:lang w:val="es-ES_tradnl"/>
        </w:rPr>
        <w:t>AGMG, 162-3758, A.C.F.</w:t>
      </w:r>
    </w:p>
    <w:p w14:paraId="41369934" w14:textId="1DD9A97F" w:rsidR="00256435" w:rsidRPr="00385984" w:rsidRDefault="00256435" w:rsidP="00256435">
      <w:pPr>
        <w:pStyle w:val="FootnoteText"/>
        <w:jc w:val="both"/>
        <w:rPr>
          <w:rFonts w:asciiTheme="majorBidi" w:hAnsiTheme="majorBidi" w:cstheme="majorBidi"/>
          <w:sz w:val="24"/>
          <w:szCs w:val="24"/>
          <w:lang w:val="es-ES_tradnl"/>
        </w:rPr>
      </w:pPr>
      <w:r w:rsidRPr="00385984">
        <w:rPr>
          <w:rFonts w:asciiTheme="majorBidi" w:hAnsiTheme="majorBidi" w:cstheme="majorBidi"/>
          <w:sz w:val="24"/>
          <w:szCs w:val="24"/>
          <w:lang w:val="es-ES_tradnl"/>
        </w:rPr>
        <w:t xml:space="preserve">AGMG, 174-3940, </w:t>
      </w:r>
      <w:r w:rsidRPr="00385984">
        <w:rPr>
          <w:rFonts w:asciiTheme="majorBidi" w:eastAsiaTheme="majorBidi" w:hAnsiTheme="majorBidi" w:cstheme="majorBidi"/>
          <w:sz w:val="24"/>
          <w:szCs w:val="24"/>
          <w:lang w:val="es-ES_tradnl"/>
        </w:rPr>
        <w:t>J.D.F.</w:t>
      </w:r>
    </w:p>
    <w:p w14:paraId="2A18E086" w14:textId="77777777" w:rsidR="00256435" w:rsidRPr="00B10E7F" w:rsidRDefault="00256435" w:rsidP="00256435">
      <w:pPr>
        <w:pStyle w:val="FootnoteText"/>
        <w:jc w:val="both"/>
        <w:rPr>
          <w:rFonts w:asciiTheme="majorBidi" w:hAnsiTheme="majorBidi" w:cstheme="majorBidi"/>
          <w:sz w:val="24"/>
          <w:szCs w:val="24"/>
          <w:lang w:val="es-ES_tradnl"/>
        </w:rPr>
      </w:pPr>
      <w:r w:rsidRPr="00B10E7F">
        <w:rPr>
          <w:rFonts w:asciiTheme="majorBidi" w:hAnsiTheme="majorBidi" w:cstheme="majorBidi"/>
          <w:sz w:val="24"/>
          <w:szCs w:val="24"/>
          <w:lang w:val="es-ES_tradnl"/>
        </w:rPr>
        <w:t>AGMG, 190-4154, A.F.A.</w:t>
      </w:r>
    </w:p>
    <w:p w14:paraId="0774E92E" w14:textId="059BC40E" w:rsidR="00A509B4" w:rsidRPr="00C669FF" w:rsidRDefault="00256435" w:rsidP="00D9588D">
      <w:pPr>
        <w:pStyle w:val="FootnoteText"/>
        <w:jc w:val="both"/>
        <w:rPr>
          <w:rFonts w:asciiTheme="majorBidi" w:hAnsiTheme="majorBidi" w:cstheme="majorBidi"/>
          <w:sz w:val="24"/>
          <w:szCs w:val="24"/>
          <w:lang w:val="es-ES_tradnl"/>
        </w:rPr>
      </w:pPr>
      <w:r w:rsidRPr="000D1931">
        <w:rPr>
          <w:rFonts w:asciiTheme="majorBidi" w:hAnsiTheme="majorBidi" w:cstheme="majorBidi"/>
          <w:sz w:val="24"/>
          <w:szCs w:val="24"/>
          <w:lang w:val="es-ES_tradnl"/>
        </w:rPr>
        <w:t xml:space="preserve">AGMG, 180-4016, </w:t>
      </w:r>
      <w:r w:rsidRPr="000D1931">
        <w:rPr>
          <w:rFonts w:asciiTheme="majorBidi" w:eastAsiaTheme="majorBidi" w:hAnsiTheme="majorBidi" w:cstheme="majorBidi"/>
          <w:sz w:val="24"/>
          <w:szCs w:val="24"/>
          <w:lang w:val="es-ES_tradnl"/>
        </w:rPr>
        <w:t>A.H.H</w:t>
      </w:r>
      <w:r w:rsidR="000D1931" w:rsidRPr="000D1931">
        <w:rPr>
          <w:rFonts w:asciiTheme="majorBidi" w:eastAsiaTheme="majorBidi" w:hAnsiTheme="majorBidi" w:cstheme="majorBidi"/>
          <w:sz w:val="24"/>
          <w:szCs w:val="24"/>
          <w:lang w:val="es-ES_tradnl"/>
        </w:rPr>
        <w:t>.</w:t>
      </w:r>
      <w:r w:rsidRPr="000D1931">
        <w:rPr>
          <w:rFonts w:asciiTheme="majorBidi" w:eastAsiaTheme="majorBidi" w:hAnsiTheme="majorBidi" w:cstheme="majorBidi"/>
          <w:sz w:val="24"/>
          <w:szCs w:val="24"/>
          <w:lang w:val="es-ES_tradnl"/>
        </w:rPr>
        <w:t xml:space="preserve"> </w:t>
      </w:r>
    </w:p>
    <w:p w14:paraId="1ECE2268" w14:textId="7487ED3F" w:rsidR="0030387E" w:rsidRPr="00E055CF" w:rsidRDefault="0030387E" w:rsidP="00F40ADA">
      <w:pPr>
        <w:pStyle w:val="FootnoteText"/>
        <w:jc w:val="both"/>
        <w:rPr>
          <w:rFonts w:asciiTheme="majorBidi" w:hAnsiTheme="majorBidi" w:cstheme="majorBidi"/>
          <w:sz w:val="24"/>
          <w:szCs w:val="24"/>
          <w:lang w:val="es-ES"/>
        </w:rPr>
      </w:pPr>
    </w:p>
    <w:p w14:paraId="1DA5836C" w14:textId="77777777" w:rsidR="009D362C" w:rsidRPr="00E055CF" w:rsidRDefault="009D362C" w:rsidP="00F40ADA">
      <w:pPr>
        <w:pStyle w:val="FootnoteText"/>
        <w:jc w:val="both"/>
        <w:rPr>
          <w:rFonts w:asciiTheme="majorBidi" w:hAnsiTheme="majorBidi" w:cstheme="majorBidi"/>
          <w:sz w:val="24"/>
          <w:szCs w:val="24"/>
          <w:lang w:val="es-ES"/>
        </w:rPr>
      </w:pPr>
    </w:p>
    <w:p w14:paraId="0D0F537B" w14:textId="1EEBC292" w:rsidR="0030387E" w:rsidRPr="000C1261" w:rsidRDefault="000C1261" w:rsidP="00F40ADA">
      <w:pPr>
        <w:pStyle w:val="FootnoteText"/>
        <w:jc w:val="both"/>
        <w:rPr>
          <w:rFonts w:asciiTheme="majorBidi" w:hAnsiTheme="majorBidi" w:cstheme="majorBidi"/>
          <w:sz w:val="24"/>
          <w:szCs w:val="24"/>
          <w:u w:val="single"/>
          <w:lang w:val="es-ES"/>
        </w:rPr>
      </w:pPr>
      <w:r w:rsidRPr="000C1261">
        <w:rPr>
          <w:rFonts w:asciiTheme="majorBidi" w:hAnsiTheme="majorBidi" w:cstheme="majorBidi"/>
          <w:sz w:val="24"/>
          <w:szCs w:val="24"/>
          <w:u w:val="single"/>
          <w:lang w:val="es-ES"/>
        </w:rPr>
        <w:t>Archivo General Militar de Segovia (AGMS)</w:t>
      </w:r>
    </w:p>
    <w:p w14:paraId="6933EB58" w14:textId="77777777" w:rsidR="00036308" w:rsidRPr="000C1261" w:rsidRDefault="00036308" w:rsidP="00036308">
      <w:pPr>
        <w:pStyle w:val="FootnoteText"/>
        <w:jc w:val="both"/>
        <w:rPr>
          <w:rFonts w:asciiTheme="majorBidi" w:hAnsiTheme="majorBidi" w:cstheme="majorBidi"/>
          <w:sz w:val="24"/>
          <w:szCs w:val="24"/>
          <w:lang w:val="es-ES"/>
        </w:rPr>
      </w:pPr>
    </w:p>
    <w:p w14:paraId="37BB647F" w14:textId="3F5D8496" w:rsidR="000D1931" w:rsidRDefault="00036308" w:rsidP="000D1931">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AGMS, 12,</w:t>
      </w:r>
      <w:r w:rsidR="004B7FCD">
        <w:rPr>
          <w:rFonts w:asciiTheme="majorBidi" w:hAnsiTheme="majorBidi" w:cstheme="majorBidi"/>
          <w:sz w:val="24"/>
          <w:szCs w:val="24"/>
          <w:lang w:val="es-ES"/>
        </w:rPr>
        <w:t xml:space="preserve"> </w:t>
      </w:r>
      <w:r w:rsidRPr="00A84FCB">
        <w:rPr>
          <w:rFonts w:asciiTheme="majorBidi" w:hAnsiTheme="majorBidi" w:cstheme="majorBidi"/>
          <w:sz w:val="24"/>
          <w:szCs w:val="24"/>
          <w:lang w:val="es-ES"/>
        </w:rPr>
        <w:t>121,</w:t>
      </w:r>
      <w:r w:rsidR="004B7FCD">
        <w:rPr>
          <w:rFonts w:asciiTheme="majorBidi" w:hAnsiTheme="majorBidi" w:cstheme="majorBidi"/>
          <w:sz w:val="24"/>
          <w:szCs w:val="24"/>
          <w:lang w:val="es-ES"/>
        </w:rPr>
        <w:t xml:space="preserve"> </w:t>
      </w:r>
      <w:r w:rsidRPr="00A84FCB">
        <w:rPr>
          <w:rFonts w:asciiTheme="majorBidi" w:hAnsiTheme="majorBidi" w:cstheme="majorBidi"/>
          <w:sz w:val="24"/>
          <w:szCs w:val="24"/>
          <w:lang w:val="es-ES"/>
        </w:rPr>
        <w:t>4, ‘Reglamento de la Medalla de Sufrimientos por la Patria’</w:t>
      </w:r>
      <w:r w:rsidR="008F2108">
        <w:rPr>
          <w:rFonts w:asciiTheme="majorBidi" w:hAnsiTheme="majorBidi" w:cstheme="majorBidi"/>
          <w:sz w:val="24"/>
          <w:szCs w:val="24"/>
          <w:lang w:val="es-ES"/>
        </w:rPr>
        <w:t>, 11 March 1941</w:t>
      </w:r>
    </w:p>
    <w:p w14:paraId="4A6A7FB1" w14:textId="67F66DF7" w:rsidR="000D1931" w:rsidRDefault="000D1931" w:rsidP="000D1931">
      <w:pPr>
        <w:spacing w:after="0"/>
        <w:jc w:val="both"/>
        <w:rPr>
          <w:rFonts w:asciiTheme="majorBidi" w:eastAsia="Times New Roman" w:hAnsiTheme="majorBidi" w:cstheme="majorBidi"/>
          <w:sz w:val="24"/>
          <w:szCs w:val="24"/>
          <w:lang w:val="es-ES"/>
        </w:rPr>
      </w:pPr>
      <w:r w:rsidRPr="000D1931">
        <w:rPr>
          <w:rFonts w:asciiTheme="majorBidi" w:hAnsiTheme="majorBidi" w:cstheme="majorBidi"/>
          <w:sz w:val="24"/>
          <w:szCs w:val="24"/>
          <w:lang w:val="es-ES"/>
        </w:rPr>
        <w:t>AGMS, B1356,</w:t>
      </w:r>
      <w:r w:rsidR="003B4795">
        <w:rPr>
          <w:rFonts w:asciiTheme="majorBidi" w:hAnsiTheme="majorBidi" w:cstheme="majorBidi"/>
          <w:sz w:val="24"/>
          <w:szCs w:val="24"/>
          <w:lang w:val="es-ES"/>
        </w:rPr>
        <w:t xml:space="preserve"> </w:t>
      </w:r>
      <w:r w:rsidRPr="000D1931">
        <w:rPr>
          <w:rFonts w:asciiTheme="majorBidi" w:hAnsiTheme="majorBidi" w:cstheme="majorBidi"/>
          <w:sz w:val="24"/>
          <w:szCs w:val="24"/>
          <w:lang w:val="es-ES"/>
        </w:rPr>
        <w:t xml:space="preserve">0, </w:t>
      </w:r>
      <w:r w:rsidRPr="000D1931">
        <w:rPr>
          <w:rFonts w:asciiTheme="majorBidi" w:eastAsia="Times New Roman" w:hAnsiTheme="majorBidi" w:cstheme="majorBidi"/>
          <w:sz w:val="24"/>
          <w:szCs w:val="24"/>
          <w:lang w:val="es-ES"/>
        </w:rPr>
        <w:t>D.V.L.</w:t>
      </w:r>
    </w:p>
    <w:p w14:paraId="60C337BA" w14:textId="1BD3D1EC" w:rsidR="000D1931" w:rsidRPr="00E055CF" w:rsidRDefault="000D1931" w:rsidP="000D1931">
      <w:pPr>
        <w:pStyle w:val="FootnoteText"/>
        <w:jc w:val="both"/>
        <w:rPr>
          <w:rFonts w:asciiTheme="majorBidi" w:hAnsiTheme="majorBidi" w:cstheme="majorBidi"/>
          <w:color w:val="222222"/>
          <w:sz w:val="24"/>
          <w:szCs w:val="24"/>
          <w:shd w:val="clear" w:color="auto" w:fill="FFFFFF"/>
          <w:lang w:val="es-ES"/>
        </w:rPr>
      </w:pPr>
      <w:r w:rsidRPr="00E055CF">
        <w:rPr>
          <w:rFonts w:asciiTheme="majorBidi" w:hAnsiTheme="majorBidi" w:cstheme="majorBidi"/>
          <w:color w:val="222222"/>
          <w:sz w:val="24"/>
          <w:szCs w:val="24"/>
          <w:shd w:val="clear" w:color="auto" w:fill="FFFFFF"/>
          <w:lang w:val="es-ES"/>
        </w:rPr>
        <w:t>AGMS, C.G/Paisanos/M40,</w:t>
      </w:r>
      <w:r w:rsidR="00151613">
        <w:rPr>
          <w:rFonts w:asciiTheme="majorBidi" w:hAnsiTheme="majorBidi" w:cstheme="majorBidi"/>
          <w:color w:val="222222"/>
          <w:sz w:val="24"/>
          <w:szCs w:val="24"/>
          <w:shd w:val="clear" w:color="auto" w:fill="FFFFFF"/>
          <w:lang w:val="es-ES"/>
        </w:rPr>
        <w:t xml:space="preserve"> </w:t>
      </w:r>
      <w:r w:rsidRPr="00E055CF">
        <w:rPr>
          <w:rFonts w:asciiTheme="majorBidi" w:hAnsiTheme="majorBidi" w:cstheme="majorBidi"/>
          <w:color w:val="222222"/>
          <w:sz w:val="24"/>
          <w:szCs w:val="24"/>
          <w:shd w:val="clear" w:color="auto" w:fill="FFFFFF"/>
          <w:lang w:val="es-ES"/>
        </w:rPr>
        <w:t xml:space="preserve">24 </w:t>
      </w:r>
    </w:p>
    <w:p w14:paraId="1F16FE82" w14:textId="6AA912A2" w:rsidR="000D1931" w:rsidRPr="005F1CE6" w:rsidRDefault="000D1931" w:rsidP="000D1931">
      <w:pPr>
        <w:pStyle w:val="FootnoteText"/>
        <w:jc w:val="both"/>
        <w:rPr>
          <w:rFonts w:asciiTheme="majorBidi" w:hAnsiTheme="majorBidi" w:cstheme="majorBidi"/>
          <w:color w:val="222222"/>
          <w:sz w:val="24"/>
          <w:szCs w:val="24"/>
          <w:shd w:val="clear" w:color="auto" w:fill="FFFFFF"/>
          <w:lang w:val="es-ES"/>
        </w:rPr>
      </w:pPr>
      <w:r w:rsidRPr="005F1CE6">
        <w:rPr>
          <w:rFonts w:asciiTheme="majorBidi" w:hAnsiTheme="majorBidi" w:cstheme="majorBidi"/>
          <w:color w:val="222222"/>
          <w:sz w:val="24"/>
          <w:szCs w:val="24"/>
          <w:shd w:val="clear" w:color="auto" w:fill="FFFFFF"/>
          <w:lang w:val="es-ES"/>
        </w:rPr>
        <w:t>AGMS, C.G/Paisanos/0,</w:t>
      </w:r>
      <w:r w:rsidR="00151613" w:rsidRPr="005F1CE6">
        <w:rPr>
          <w:rFonts w:asciiTheme="majorBidi" w:hAnsiTheme="majorBidi" w:cstheme="majorBidi"/>
          <w:color w:val="222222"/>
          <w:sz w:val="24"/>
          <w:szCs w:val="24"/>
          <w:shd w:val="clear" w:color="auto" w:fill="FFFFFF"/>
          <w:lang w:val="es-ES"/>
        </w:rPr>
        <w:t xml:space="preserve"> </w:t>
      </w:r>
      <w:r w:rsidRPr="005F1CE6">
        <w:rPr>
          <w:rFonts w:asciiTheme="majorBidi" w:hAnsiTheme="majorBidi" w:cstheme="majorBidi"/>
          <w:color w:val="222222"/>
          <w:sz w:val="24"/>
          <w:szCs w:val="24"/>
          <w:shd w:val="clear" w:color="auto" w:fill="FFFFFF"/>
          <w:lang w:val="es-ES"/>
        </w:rPr>
        <w:t>10,</w:t>
      </w:r>
      <w:r w:rsidR="00151613" w:rsidRPr="005F1CE6">
        <w:rPr>
          <w:rFonts w:asciiTheme="majorBidi" w:hAnsiTheme="majorBidi" w:cstheme="majorBidi"/>
          <w:color w:val="222222"/>
          <w:sz w:val="24"/>
          <w:szCs w:val="24"/>
          <w:shd w:val="clear" w:color="auto" w:fill="FFFFFF"/>
          <w:lang w:val="es-ES"/>
        </w:rPr>
        <w:t xml:space="preserve"> </w:t>
      </w:r>
      <w:r w:rsidRPr="005F1CE6">
        <w:rPr>
          <w:rFonts w:asciiTheme="majorBidi" w:hAnsiTheme="majorBidi" w:cstheme="majorBidi"/>
          <w:color w:val="222222"/>
          <w:sz w:val="24"/>
          <w:szCs w:val="24"/>
          <w:shd w:val="clear" w:color="auto" w:fill="FFFFFF"/>
          <w:lang w:val="es-ES"/>
        </w:rPr>
        <w:t>4</w:t>
      </w:r>
    </w:p>
    <w:p w14:paraId="1CC6707B" w14:textId="03D5D35D" w:rsidR="000D1931" w:rsidRPr="005F1CE6" w:rsidRDefault="000D1931" w:rsidP="000D1931">
      <w:pPr>
        <w:spacing w:after="0"/>
        <w:jc w:val="both"/>
        <w:rPr>
          <w:rFonts w:asciiTheme="majorBidi" w:eastAsia="Times New Roman" w:hAnsiTheme="majorBidi" w:cstheme="majorBidi"/>
          <w:sz w:val="24"/>
          <w:szCs w:val="24"/>
          <w:lang w:val="es-ES"/>
        </w:rPr>
      </w:pPr>
      <w:r w:rsidRPr="005F1CE6">
        <w:rPr>
          <w:rFonts w:asciiTheme="majorBidi" w:hAnsiTheme="majorBidi" w:cstheme="majorBidi"/>
          <w:sz w:val="24"/>
          <w:szCs w:val="24"/>
          <w:lang w:val="es-ES"/>
        </w:rPr>
        <w:t xml:space="preserve">AGMS, D1264, 0, </w:t>
      </w:r>
      <w:r w:rsidRPr="005F1CE6">
        <w:rPr>
          <w:rFonts w:asciiTheme="majorBidi" w:eastAsia="Times New Roman" w:hAnsiTheme="majorBidi" w:cstheme="majorBidi"/>
          <w:sz w:val="24"/>
          <w:szCs w:val="24"/>
          <w:lang w:val="es-ES"/>
        </w:rPr>
        <w:t>A.D.D</w:t>
      </w:r>
    </w:p>
    <w:p w14:paraId="17CC6D5F" w14:textId="00655495" w:rsidR="000D1931" w:rsidRPr="005F1CE6" w:rsidRDefault="000D1931" w:rsidP="000D1931">
      <w:pPr>
        <w:spacing w:after="0"/>
        <w:jc w:val="both"/>
        <w:rPr>
          <w:rFonts w:asciiTheme="majorBidi" w:hAnsiTheme="majorBidi" w:cstheme="majorBidi"/>
          <w:sz w:val="24"/>
          <w:szCs w:val="24"/>
          <w:lang w:val="es-ES"/>
        </w:rPr>
      </w:pPr>
      <w:r w:rsidRPr="005F1CE6">
        <w:rPr>
          <w:rFonts w:asciiTheme="majorBidi" w:hAnsiTheme="majorBidi" w:cstheme="majorBidi"/>
          <w:sz w:val="24"/>
          <w:szCs w:val="24"/>
          <w:lang w:val="es-ES"/>
        </w:rPr>
        <w:t>AGMS, D1282, 0, F.D.L.</w:t>
      </w:r>
    </w:p>
    <w:p w14:paraId="646DF42B" w14:textId="733CAE36" w:rsidR="000D1931" w:rsidRPr="005F1CE6" w:rsidRDefault="000D1931" w:rsidP="000D1931">
      <w:pPr>
        <w:pStyle w:val="FootnoteText"/>
        <w:jc w:val="both"/>
        <w:rPr>
          <w:rFonts w:asciiTheme="majorBidi" w:hAnsiTheme="majorBidi" w:cstheme="majorBidi"/>
          <w:sz w:val="24"/>
          <w:szCs w:val="24"/>
          <w:lang w:val="es-ES"/>
        </w:rPr>
      </w:pPr>
      <w:r w:rsidRPr="005F1CE6">
        <w:rPr>
          <w:rFonts w:asciiTheme="majorBidi" w:hAnsiTheme="majorBidi" w:cstheme="majorBidi"/>
          <w:sz w:val="24"/>
          <w:szCs w:val="24"/>
          <w:lang w:val="es-ES"/>
        </w:rPr>
        <w:t>AGMS, E611,</w:t>
      </w:r>
      <w:r w:rsidR="00151613" w:rsidRPr="005F1CE6">
        <w:rPr>
          <w:rFonts w:asciiTheme="majorBidi" w:hAnsiTheme="majorBidi" w:cstheme="majorBidi"/>
          <w:sz w:val="24"/>
          <w:szCs w:val="24"/>
          <w:lang w:val="es-ES"/>
        </w:rPr>
        <w:t xml:space="preserve"> </w:t>
      </w:r>
      <w:r w:rsidRPr="005F1CE6">
        <w:rPr>
          <w:rFonts w:asciiTheme="majorBidi" w:hAnsiTheme="majorBidi" w:cstheme="majorBidi"/>
          <w:sz w:val="24"/>
          <w:szCs w:val="24"/>
          <w:lang w:val="es-ES"/>
        </w:rPr>
        <w:t xml:space="preserve">0, </w:t>
      </w:r>
      <w:r w:rsidRPr="005F1CE6">
        <w:rPr>
          <w:rFonts w:asciiTheme="majorBidi" w:eastAsia="Times New Roman" w:hAnsiTheme="majorBidi" w:cstheme="majorBidi"/>
          <w:sz w:val="24"/>
          <w:szCs w:val="24"/>
          <w:lang w:val="es-ES"/>
        </w:rPr>
        <w:t>E.H.M.</w:t>
      </w:r>
    </w:p>
    <w:p w14:paraId="460D118B" w14:textId="2B0B1D40" w:rsidR="000D1931" w:rsidRPr="005F1CE6" w:rsidRDefault="000D1931" w:rsidP="000D1931">
      <w:pPr>
        <w:pStyle w:val="FootnoteText"/>
        <w:jc w:val="both"/>
        <w:rPr>
          <w:rFonts w:asciiTheme="majorBidi" w:hAnsiTheme="majorBidi" w:cstheme="majorBidi"/>
          <w:sz w:val="24"/>
          <w:szCs w:val="24"/>
          <w:lang w:val="es-ES"/>
        </w:rPr>
      </w:pPr>
      <w:r w:rsidRPr="005F1CE6">
        <w:rPr>
          <w:rFonts w:asciiTheme="majorBidi" w:hAnsiTheme="majorBidi" w:cstheme="majorBidi"/>
          <w:sz w:val="24"/>
          <w:szCs w:val="24"/>
          <w:lang w:val="es-ES"/>
        </w:rPr>
        <w:t xml:space="preserve">AGMS, E862, 01, </w:t>
      </w:r>
      <w:r w:rsidRPr="005F1CE6">
        <w:rPr>
          <w:rFonts w:asciiTheme="majorBidi" w:eastAsia="Times New Roman" w:hAnsiTheme="majorBidi" w:cstheme="majorBidi"/>
          <w:sz w:val="24"/>
          <w:szCs w:val="24"/>
          <w:lang w:val="es-ES"/>
        </w:rPr>
        <w:t>I.H.R.</w:t>
      </w:r>
    </w:p>
    <w:p w14:paraId="47F23BC9" w14:textId="16F0BC87" w:rsidR="000D1931" w:rsidRPr="005F1CE6" w:rsidRDefault="000D1931" w:rsidP="000D1931">
      <w:pPr>
        <w:pStyle w:val="FootnoteText"/>
        <w:jc w:val="both"/>
        <w:rPr>
          <w:rFonts w:asciiTheme="majorBidi" w:hAnsiTheme="majorBidi" w:cstheme="majorBidi"/>
          <w:sz w:val="24"/>
          <w:szCs w:val="24"/>
          <w:lang w:val="es-ES"/>
        </w:rPr>
      </w:pPr>
      <w:r w:rsidRPr="005F1CE6">
        <w:rPr>
          <w:rFonts w:asciiTheme="majorBidi" w:hAnsiTheme="majorBidi" w:cstheme="majorBidi"/>
          <w:sz w:val="24"/>
          <w:szCs w:val="24"/>
          <w:lang w:val="es-ES"/>
        </w:rPr>
        <w:t>AGMS, F151,</w:t>
      </w:r>
      <w:r w:rsidR="00151613" w:rsidRPr="005F1CE6">
        <w:rPr>
          <w:rFonts w:asciiTheme="majorBidi" w:hAnsiTheme="majorBidi" w:cstheme="majorBidi"/>
          <w:sz w:val="24"/>
          <w:szCs w:val="24"/>
          <w:lang w:val="es-ES"/>
        </w:rPr>
        <w:t xml:space="preserve"> </w:t>
      </w:r>
      <w:r w:rsidRPr="005F1CE6">
        <w:rPr>
          <w:rFonts w:asciiTheme="majorBidi" w:hAnsiTheme="majorBidi" w:cstheme="majorBidi"/>
          <w:sz w:val="24"/>
          <w:szCs w:val="24"/>
          <w:lang w:val="es-ES"/>
        </w:rPr>
        <w:t>0, M.F.M.</w:t>
      </w:r>
    </w:p>
    <w:p w14:paraId="777A9A52" w14:textId="77777777" w:rsidR="000D1931" w:rsidRPr="005F1CE6" w:rsidRDefault="000D1931" w:rsidP="000D1931">
      <w:pPr>
        <w:pStyle w:val="FootnoteText"/>
        <w:jc w:val="both"/>
        <w:rPr>
          <w:rFonts w:asciiTheme="majorBidi" w:hAnsiTheme="majorBidi" w:cstheme="majorBidi"/>
          <w:sz w:val="24"/>
          <w:szCs w:val="24"/>
          <w:lang w:val="es-ES"/>
        </w:rPr>
      </w:pPr>
      <w:r w:rsidRPr="005F1CE6">
        <w:rPr>
          <w:rFonts w:asciiTheme="majorBidi" w:hAnsiTheme="majorBidi" w:cstheme="majorBidi"/>
          <w:sz w:val="24"/>
          <w:szCs w:val="24"/>
          <w:lang w:val="es-ES"/>
        </w:rPr>
        <w:t>AGMS, F181, C.F.M.</w:t>
      </w:r>
    </w:p>
    <w:p w14:paraId="37E7CF77" w14:textId="3A97B616" w:rsidR="000D1931" w:rsidRPr="005F1CE6" w:rsidRDefault="000D1931" w:rsidP="000D1931">
      <w:pPr>
        <w:pStyle w:val="FootnoteText"/>
        <w:jc w:val="both"/>
        <w:rPr>
          <w:rFonts w:asciiTheme="majorBidi" w:eastAsia="Times New Roman" w:hAnsiTheme="majorBidi" w:cstheme="majorBidi"/>
          <w:sz w:val="24"/>
          <w:szCs w:val="24"/>
          <w:lang w:val="es-ES"/>
        </w:rPr>
      </w:pPr>
      <w:r w:rsidRPr="005F1CE6">
        <w:rPr>
          <w:rFonts w:asciiTheme="majorBidi" w:hAnsiTheme="majorBidi" w:cstheme="majorBidi"/>
          <w:sz w:val="24"/>
          <w:szCs w:val="24"/>
          <w:lang w:val="es-ES"/>
        </w:rPr>
        <w:t>AGMS, F327</w:t>
      </w:r>
      <w:r w:rsidRPr="005F1CE6">
        <w:rPr>
          <w:rFonts w:asciiTheme="majorBidi" w:eastAsia="Times New Roman" w:hAnsiTheme="majorBidi" w:cstheme="majorBidi"/>
          <w:sz w:val="24"/>
          <w:szCs w:val="24"/>
          <w:lang w:val="es-ES"/>
        </w:rPr>
        <w:t>, A.F.S.</w:t>
      </w:r>
    </w:p>
    <w:p w14:paraId="7E907068" w14:textId="7EA9F7FE" w:rsidR="000D1931" w:rsidRPr="005F1CE6" w:rsidRDefault="000D1931" w:rsidP="000D1931">
      <w:pPr>
        <w:pStyle w:val="FootnoteText"/>
        <w:jc w:val="both"/>
        <w:rPr>
          <w:rFonts w:asciiTheme="majorBidi" w:hAnsiTheme="majorBidi" w:cstheme="majorBidi"/>
          <w:sz w:val="24"/>
          <w:szCs w:val="24"/>
          <w:lang w:val="es-ES"/>
        </w:rPr>
      </w:pPr>
      <w:r w:rsidRPr="005F1CE6">
        <w:rPr>
          <w:rFonts w:asciiTheme="majorBidi" w:hAnsiTheme="majorBidi" w:cstheme="majorBidi"/>
          <w:sz w:val="24"/>
          <w:szCs w:val="24"/>
          <w:lang w:val="es-ES"/>
        </w:rPr>
        <w:t>AGMS, F1094,</w:t>
      </w:r>
      <w:r w:rsidR="00151613" w:rsidRPr="005F1CE6">
        <w:rPr>
          <w:rFonts w:asciiTheme="majorBidi" w:hAnsiTheme="majorBidi" w:cstheme="majorBidi"/>
          <w:sz w:val="24"/>
          <w:szCs w:val="24"/>
          <w:lang w:val="es-ES"/>
        </w:rPr>
        <w:t xml:space="preserve"> </w:t>
      </w:r>
      <w:r w:rsidRPr="005F1CE6">
        <w:rPr>
          <w:rFonts w:asciiTheme="majorBidi" w:hAnsiTheme="majorBidi" w:cstheme="majorBidi"/>
          <w:sz w:val="24"/>
          <w:szCs w:val="24"/>
          <w:lang w:val="es-ES"/>
        </w:rPr>
        <w:t xml:space="preserve">2, A.F.C. </w:t>
      </w:r>
    </w:p>
    <w:p w14:paraId="0D51BCD1" w14:textId="46422C2D" w:rsidR="000D1931" w:rsidRPr="005F1CE6" w:rsidRDefault="000D1931" w:rsidP="000D1931">
      <w:pPr>
        <w:pStyle w:val="FootnoteText"/>
        <w:jc w:val="both"/>
        <w:rPr>
          <w:rFonts w:asciiTheme="majorBidi" w:hAnsiTheme="majorBidi" w:cstheme="majorBidi"/>
          <w:sz w:val="24"/>
          <w:szCs w:val="24"/>
          <w:lang w:val="es-ES"/>
        </w:rPr>
      </w:pPr>
      <w:r w:rsidRPr="005F1CE6">
        <w:rPr>
          <w:rFonts w:asciiTheme="majorBidi" w:hAnsiTheme="majorBidi" w:cstheme="majorBidi"/>
          <w:sz w:val="24"/>
          <w:szCs w:val="24"/>
          <w:lang w:val="es-ES"/>
        </w:rPr>
        <w:t>AGMS, F1475,</w:t>
      </w:r>
      <w:r w:rsidR="00151613" w:rsidRPr="005F1CE6">
        <w:rPr>
          <w:rFonts w:asciiTheme="majorBidi" w:hAnsiTheme="majorBidi" w:cstheme="majorBidi"/>
          <w:sz w:val="24"/>
          <w:szCs w:val="24"/>
          <w:lang w:val="es-ES"/>
        </w:rPr>
        <w:t xml:space="preserve"> </w:t>
      </w:r>
      <w:r w:rsidRPr="005F1CE6">
        <w:rPr>
          <w:rFonts w:asciiTheme="majorBidi" w:hAnsiTheme="majorBidi" w:cstheme="majorBidi"/>
          <w:sz w:val="24"/>
          <w:szCs w:val="24"/>
          <w:lang w:val="es-ES"/>
        </w:rPr>
        <w:t xml:space="preserve">0, </w:t>
      </w:r>
      <w:r w:rsidRPr="005F1CE6">
        <w:rPr>
          <w:rFonts w:asciiTheme="majorBidi" w:eastAsiaTheme="majorBidi" w:hAnsiTheme="majorBidi" w:cstheme="majorBidi"/>
          <w:sz w:val="24"/>
          <w:szCs w:val="24"/>
          <w:lang w:val="es-ES"/>
        </w:rPr>
        <w:t>E.F.M.</w:t>
      </w:r>
    </w:p>
    <w:p w14:paraId="32EC659D" w14:textId="2D0CA670" w:rsidR="000D1931" w:rsidRPr="005F1CE6" w:rsidRDefault="000D1931" w:rsidP="000D1931">
      <w:pPr>
        <w:pStyle w:val="FootnoteText"/>
        <w:jc w:val="both"/>
        <w:rPr>
          <w:rFonts w:asciiTheme="majorBidi" w:hAnsiTheme="majorBidi" w:cstheme="majorBidi"/>
          <w:sz w:val="24"/>
          <w:szCs w:val="24"/>
          <w:lang w:val="es-ES"/>
        </w:rPr>
      </w:pPr>
      <w:r w:rsidRPr="005F1CE6">
        <w:rPr>
          <w:rFonts w:asciiTheme="majorBidi" w:hAnsiTheme="majorBidi" w:cstheme="majorBidi"/>
          <w:sz w:val="24"/>
          <w:szCs w:val="24"/>
          <w:lang w:val="es-ES"/>
        </w:rPr>
        <w:t>AGMS</w:t>
      </w:r>
      <w:r w:rsidR="00561FB1" w:rsidRPr="005F1CE6">
        <w:rPr>
          <w:rFonts w:asciiTheme="majorBidi" w:hAnsiTheme="majorBidi" w:cstheme="majorBidi"/>
          <w:sz w:val="24"/>
          <w:szCs w:val="24"/>
          <w:lang w:val="es-ES"/>
        </w:rPr>
        <w:t>,</w:t>
      </w:r>
      <w:r w:rsidRPr="005F1CE6">
        <w:rPr>
          <w:rFonts w:asciiTheme="majorBidi" w:hAnsiTheme="majorBidi" w:cstheme="majorBidi"/>
          <w:sz w:val="24"/>
          <w:szCs w:val="24"/>
          <w:lang w:val="es-ES"/>
        </w:rPr>
        <w:t xml:space="preserve"> F1765,</w:t>
      </w:r>
      <w:r w:rsidR="00151613" w:rsidRPr="005F1CE6">
        <w:rPr>
          <w:rFonts w:asciiTheme="majorBidi" w:hAnsiTheme="majorBidi" w:cstheme="majorBidi"/>
          <w:sz w:val="24"/>
          <w:szCs w:val="24"/>
          <w:lang w:val="es-ES"/>
        </w:rPr>
        <w:t xml:space="preserve"> </w:t>
      </w:r>
      <w:r w:rsidRPr="005F1CE6">
        <w:rPr>
          <w:rFonts w:asciiTheme="majorBidi" w:hAnsiTheme="majorBidi" w:cstheme="majorBidi"/>
          <w:sz w:val="24"/>
          <w:szCs w:val="24"/>
          <w:lang w:val="es-ES"/>
        </w:rPr>
        <w:t>0, A.F.F.</w:t>
      </w:r>
    </w:p>
    <w:p w14:paraId="17ED898A" w14:textId="6F24A561" w:rsidR="000D1931" w:rsidRPr="000C1261" w:rsidRDefault="000D1931" w:rsidP="000D1931">
      <w:pPr>
        <w:pStyle w:val="FootnoteText"/>
        <w:jc w:val="both"/>
        <w:rPr>
          <w:rFonts w:asciiTheme="majorBidi" w:hAnsiTheme="majorBidi" w:cstheme="majorBidi"/>
          <w:sz w:val="24"/>
          <w:szCs w:val="24"/>
          <w:lang w:val="es-ES"/>
        </w:rPr>
      </w:pPr>
      <w:r w:rsidRPr="000C1261">
        <w:rPr>
          <w:rFonts w:asciiTheme="majorBidi" w:hAnsiTheme="majorBidi" w:cstheme="majorBidi"/>
          <w:sz w:val="24"/>
          <w:szCs w:val="24"/>
          <w:lang w:val="es-ES"/>
        </w:rPr>
        <w:t>AGMS</w:t>
      </w:r>
      <w:r w:rsidR="00561FB1">
        <w:rPr>
          <w:rFonts w:asciiTheme="majorBidi" w:hAnsiTheme="majorBidi" w:cstheme="majorBidi"/>
          <w:sz w:val="24"/>
          <w:szCs w:val="24"/>
          <w:lang w:val="es-ES"/>
        </w:rPr>
        <w:t>,</w:t>
      </w:r>
      <w:r w:rsidRPr="000C1261">
        <w:rPr>
          <w:rFonts w:asciiTheme="majorBidi" w:hAnsiTheme="majorBidi" w:cstheme="majorBidi"/>
          <w:sz w:val="24"/>
          <w:szCs w:val="24"/>
          <w:lang w:val="es-ES"/>
        </w:rPr>
        <w:t xml:space="preserve"> GU/A538,</w:t>
      </w:r>
      <w:r w:rsidR="00151613">
        <w:rPr>
          <w:rFonts w:asciiTheme="majorBidi" w:hAnsiTheme="majorBidi" w:cstheme="majorBidi"/>
          <w:sz w:val="24"/>
          <w:szCs w:val="24"/>
          <w:lang w:val="es-ES"/>
        </w:rPr>
        <w:t xml:space="preserve"> </w:t>
      </w:r>
      <w:r w:rsidRPr="000C1261">
        <w:rPr>
          <w:rFonts w:asciiTheme="majorBidi" w:hAnsiTheme="majorBidi" w:cstheme="majorBidi"/>
          <w:sz w:val="24"/>
          <w:szCs w:val="24"/>
          <w:lang w:val="es-ES"/>
        </w:rPr>
        <w:t xml:space="preserve">17, Jane Anderson </w:t>
      </w:r>
      <w:proofErr w:type="spellStart"/>
      <w:r w:rsidRPr="000C1261">
        <w:rPr>
          <w:rFonts w:asciiTheme="majorBidi" w:hAnsiTheme="majorBidi" w:cstheme="majorBidi"/>
          <w:sz w:val="24"/>
          <w:szCs w:val="24"/>
          <w:lang w:val="es-ES"/>
        </w:rPr>
        <w:t>Alvarez</w:t>
      </w:r>
      <w:proofErr w:type="spellEnd"/>
      <w:r w:rsidRPr="000C1261">
        <w:rPr>
          <w:rFonts w:asciiTheme="majorBidi" w:hAnsiTheme="majorBidi" w:cstheme="majorBidi"/>
          <w:sz w:val="24"/>
          <w:szCs w:val="24"/>
          <w:lang w:val="es-ES"/>
        </w:rPr>
        <w:t xml:space="preserve"> de Cienf</w:t>
      </w:r>
      <w:r w:rsidR="00F270DC">
        <w:rPr>
          <w:rFonts w:asciiTheme="majorBidi" w:hAnsiTheme="majorBidi" w:cstheme="majorBidi"/>
          <w:sz w:val="24"/>
          <w:szCs w:val="24"/>
          <w:lang w:val="es-ES"/>
        </w:rPr>
        <w:t>u</w:t>
      </w:r>
      <w:r w:rsidRPr="000C1261">
        <w:rPr>
          <w:rFonts w:asciiTheme="majorBidi" w:hAnsiTheme="majorBidi" w:cstheme="majorBidi"/>
          <w:sz w:val="24"/>
          <w:szCs w:val="24"/>
          <w:lang w:val="es-ES"/>
        </w:rPr>
        <w:t>egos</w:t>
      </w:r>
    </w:p>
    <w:p w14:paraId="79475325" w14:textId="7A58B950" w:rsidR="000D1931" w:rsidRDefault="000D1931" w:rsidP="00F40ADA">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AGMS, M-2008, Ricardo Martínez Ojinaga</w:t>
      </w:r>
    </w:p>
    <w:p w14:paraId="38CA1977" w14:textId="7A1754B4" w:rsidR="000D1931" w:rsidRPr="00561FB1" w:rsidRDefault="000D1931" w:rsidP="00F40ADA">
      <w:pPr>
        <w:pStyle w:val="FootnoteText"/>
        <w:jc w:val="both"/>
        <w:rPr>
          <w:rFonts w:asciiTheme="majorBidi" w:eastAsiaTheme="majorBidi" w:hAnsiTheme="majorBidi" w:cstheme="majorBidi"/>
          <w:sz w:val="24"/>
          <w:szCs w:val="24"/>
          <w:lang w:val="es-ES"/>
        </w:rPr>
      </w:pPr>
      <w:r w:rsidRPr="00561FB1">
        <w:rPr>
          <w:rFonts w:asciiTheme="majorBidi" w:eastAsiaTheme="majorBidi" w:hAnsiTheme="majorBidi" w:cstheme="majorBidi"/>
          <w:sz w:val="24"/>
          <w:szCs w:val="24"/>
          <w:lang w:val="es-ES"/>
        </w:rPr>
        <w:t>AGMS, 2194-3, N.A.T.</w:t>
      </w:r>
    </w:p>
    <w:p w14:paraId="37EEFEBA" w14:textId="2D617031" w:rsidR="00110900" w:rsidRDefault="000C1261" w:rsidP="00D624B0">
      <w:pPr>
        <w:pStyle w:val="FootnoteText"/>
        <w:jc w:val="both"/>
        <w:rPr>
          <w:rFonts w:asciiTheme="majorBidi" w:hAnsiTheme="majorBidi" w:cstheme="majorBidi"/>
          <w:sz w:val="24"/>
          <w:szCs w:val="24"/>
          <w:lang w:val="es-ES"/>
        </w:rPr>
      </w:pPr>
      <w:r>
        <w:rPr>
          <w:rFonts w:asciiTheme="majorBidi" w:hAnsiTheme="majorBidi" w:cstheme="majorBidi"/>
          <w:sz w:val="24"/>
          <w:szCs w:val="24"/>
          <w:lang w:val="es-ES"/>
        </w:rPr>
        <w:t xml:space="preserve">AGMS, </w:t>
      </w:r>
      <w:r w:rsidR="00D624B0">
        <w:rPr>
          <w:rFonts w:asciiTheme="majorBidi" w:hAnsiTheme="majorBidi" w:cstheme="majorBidi"/>
          <w:sz w:val="24"/>
          <w:szCs w:val="24"/>
          <w:lang w:val="es-ES"/>
        </w:rPr>
        <w:t>2194-4, E.</w:t>
      </w:r>
      <w:r w:rsidR="006331BA" w:rsidRPr="00B10E7F">
        <w:rPr>
          <w:rFonts w:asciiTheme="majorBidi" w:hAnsiTheme="majorBidi" w:cstheme="majorBidi"/>
          <w:sz w:val="24"/>
          <w:szCs w:val="24"/>
          <w:lang w:val="es-ES"/>
        </w:rPr>
        <w:t>A.A.</w:t>
      </w:r>
    </w:p>
    <w:p w14:paraId="3F78CBCC" w14:textId="77777777" w:rsidR="000D1931" w:rsidRPr="00615B62" w:rsidRDefault="000D1931" w:rsidP="000D1931">
      <w:pPr>
        <w:pStyle w:val="FootnoteText"/>
        <w:jc w:val="both"/>
        <w:rPr>
          <w:rFonts w:asciiTheme="majorBidi" w:hAnsiTheme="majorBidi" w:cstheme="majorBidi"/>
          <w:sz w:val="24"/>
          <w:szCs w:val="24"/>
          <w:lang w:val="es-ES"/>
        </w:rPr>
      </w:pPr>
      <w:r w:rsidRPr="00615B62">
        <w:rPr>
          <w:rFonts w:asciiTheme="majorBidi" w:eastAsiaTheme="majorBidi" w:hAnsiTheme="majorBidi" w:cstheme="majorBidi"/>
          <w:sz w:val="24"/>
          <w:szCs w:val="24"/>
          <w:lang w:val="es-ES"/>
        </w:rPr>
        <w:t>AGMS, 2194-10, A.A.C.</w:t>
      </w:r>
    </w:p>
    <w:p w14:paraId="102A3D27" w14:textId="6C197C64" w:rsidR="000D1931" w:rsidRPr="00C32F39" w:rsidRDefault="000D1931" w:rsidP="00F40ADA">
      <w:pPr>
        <w:pStyle w:val="FootnoteText"/>
        <w:jc w:val="both"/>
        <w:rPr>
          <w:rFonts w:asciiTheme="majorBidi" w:eastAsia="Times New Roman" w:hAnsiTheme="majorBidi" w:cstheme="majorBidi"/>
          <w:color w:val="000000" w:themeColor="text1"/>
          <w:sz w:val="24"/>
          <w:szCs w:val="24"/>
          <w:highlight w:val="yellow"/>
        </w:rPr>
      </w:pPr>
      <w:r w:rsidRPr="00C32F39">
        <w:rPr>
          <w:rFonts w:asciiTheme="majorBidi" w:hAnsiTheme="majorBidi" w:cstheme="majorBidi"/>
          <w:sz w:val="24"/>
          <w:szCs w:val="24"/>
        </w:rPr>
        <w:t xml:space="preserve">AGMS, 2194-13, </w:t>
      </w:r>
      <w:r w:rsidRPr="00C32F39">
        <w:rPr>
          <w:rFonts w:asciiTheme="majorBidi" w:eastAsia="Times New Roman" w:hAnsiTheme="majorBidi" w:cstheme="majorBidi"/>
          <w:color w:val="000000" w:themeColor="text1"/>
          <w:sz w:val="24"/>
          <w:szCs w:val="24"/>
        </w:rPr>
        <w:t xml:space="preserve">A.A.I. </w:t>
      </w:r>
    </w:p>
    <w:p w14:paraId="2432455A" w14:textId="28C60409" w:rsidR="00256435" w:rsidRPr="00C32F39" w:rsidRDefault="00256435" w:rsidP="00256435">
      <w:pPr>
        <w:pStyle w:val="FootnoteText"/>
        <w:jc w:val="both"/>
        <w:rPr>
          <w:rFonts w:asciiTheme="majorBidi" w:hAnsiTheme="majorBidi" w:cstheme="majorBidi"/>
          <w:sz w:val="24"/>
          <w:szCs w:val="24"/>
        </w:rPr>
      </w:pPr>
      <w:r w:rsidRPr="00C32F39">
        <w:rPr>
          <w:rFonts w:asciiTheme="majorBidi" w:hAnsiTheme="majorBidi" w:cstheme="majorBidi"/>
          <w:sz w:val="24"/>
          <w:szCs w:val="24"/>
        </w:rPr>
        <w:t>AGMS, 2194-14, A.A.F.</w:t>
      </w:r>
    </w:p>
    <w:p w14:paraId="35E8FF88" w14:textId="77777777" w:rsidR="00256435" w:rsidRPr="00615B62" w:rsidRDefault="00256435" w:rsidP="00256435">
      <w:pPr>
        <w:pStyle w:val="FootnoteText"/>
        <w:jc w:val="both"/>
        <w:rPr>
          <w:rFonts w:asciiTheme="majorBidi" w:hAnsiTheme="majorBidi" w:cstheme="majorBidi"/>
          <w:sz w:val="24"/>
          <w:szCs w:val="24"/>
          <w:lang w:val="es-ES"/>
        </w:rPr>
      </w:pPr>
      <w:r w:rsidRPr="00615B62">
        <w:rPr>
          <w:rFonts w:asciiTheme="majorBidi" w:hAnsiTheme="majorBidi" w:cstheme="majorBidi"/>
          <w:sz w:val="24"/>
          <w:szCs w:val="24"/>
          <w:lang w:val="es-ES"/>
        </w:rPr>
        <w:t>AGMS, 2194-18, M.A.C.</w:t>
      </w:r>
    </w:p>
    <w:p w14:paraId="21EB7824" w14:textId="71AF91AF" w:rsidR="00256435" w:rsidRPr="00615B62" w:rsidRDefault="00256435" w:rsidP="00256435">
      <w:pPr>
        <w:pStyle w:val="FootnoteText"/>
        <w:jc w:val="both"/>
        <w:rPr>
          <w:rFonts w:asciiTheme="majorBidi" w:hAnsiTheme="majorBidi" w:cstheme="majorBidi"/>
          <w:sz w:val="24"/>
          <w:szCs w:val="24"/>
          <w:lang w:val="es-ES"/>
        </w:rPr>
      </w:pPr>
    </w:p>
    <w:p w14:paraId="7774E367" w14:textId="77777777" w:rsidR="009D362C" w:rsidRPr="00615B62" w:rsidRDefault="009D362C" w:rsidP="00256435">
      <w:pPr>
        <w:pStyle w:val="FootnoteText"/>
        <w:jc w:val="both"/>
        <w:rPr>
          <w:rFonts w:asciiTheme="majorBidi" w:hAnsiTheme="majorBidi" w:cstheme="majorBidi"/>
          <w:sz w:val="24"/>
          <w:szCs w:val="24"/>
          <w:lang w:val="es-ES"/>
        </w:rPr>
      </w:pPr>
    </w:p>
    <w:p w14:paraId="04B26E37" w14:textId="488DFC4C" w:rsidR="00C669FF" w:rsidRPr="00C54760" w:rsidRDefault="00C669FF" w:rsidP="00C669FF">
      <w:pPr>
        <w:spacing w:after="0"/>
        <w:jc w:val="both"/>
        <w:rPr>
          <w:rFonts w:asciiTheme="majorBidi" w:eastAsia="Times New Roman" w:hAnsiTheme="majorBidi" w:cstheme="majorBidi"/>
          <w:sz w:val="24"/>
          <w:szCs w:val="24"/>
          <w:lang w:val="pt-PT"/>
        </w:rPr>
      </w:pPr>
      <w:r w:rsidRPr="00C54760">
        <w:rPr>
          <w:rFonts w:asciiTheme="majorBidi" w:eastAsia="Times New Roman" w:hAnsiTheme="majorBidi" w:cstheme="majorBidi"/>
          <w:sz w:val="24"/>
          <w:szCs w:val="24"/>
          <w:u w:val="single"/>
          <w:lang w:val="pt-PT"/>
        </w:rPr>
        <w:t>Archivo Histórico Provincial de Ávila (AHPA)</w:t>
      </w:r>
    </w:p>
    <w:p w14:paraId="0A14B931" w14:textId="77777777" w:rsidR="00C669FF" w:rsidRPr="00C54760" w:rsidRDefault="00C669FF" w:rsidP="00C669FF">
      <w:pPr>
        <w:spacing w:after="0"/>
        <w:jc w:val="both"/>
        <w:rPr>
          <w:rFonts w:asciiTheme="majorBidi" w:eastAsia="Times New Roman" w:hAnsiTheme="majorBidi" w:cstheme="majorBidi"/>
          <w:sz w:val="24"/>
          <w:szCs w:val="24"/>
          <w:lang w:val="pt-PT"/>
        </w:rPr>
      </w:pPr>
    </w:p>
    <w:p w14:paraId="5589CCE4" w14:textId="6D173AAD" w:rsidR="00C669FF" w:rsidRPr="00C54760" w:rsidRDefault="00C669FF" w:rsidP="00C669FF">
      <w:pPr>
        <w:spacing w:after="0"/>
        <w:jc w:val="both"/>
        <w:rPr>
          <w:rFonts w:asciiTheme="majorBidi" w:eastAsia="Times New Roman" w:hAnsiTheme="majorBidi" w:cstheme="majorBidi"/>
          <w:sz w:val="24"/>
          <w:szCs w:val="24"/>
          <w:lang w:val="pt-PT"/>
        </w:rPr>
      </w:pPr>
      <w:r w:rsidRPr="00C54760">
        <w:rPr>
          <w:rFonts w:asciiTheme="majorBidi" w:eastAsia="Times New Roman" w:hAnsiTheme="majorBidi" w:cstheme="majorBidi"/>
          <w:sz w:val="24"/>
          <w:szCs w:val="24"/>
          <w:lang w:val="pt-PT"/>
        </w:rPr>
        <w:t>AHPA, 41.150</w:t>
      </w:r>
    </w:p>
    <w:p w14:paraId="1E1CCCDC" w14:textId="77777777" w:rsidR="009D362C" w:rsidRPr="00C54760" w:rsidRDefault="009D362C" w:rsidP="00C669FF">
      <w:pPr>
        <w:spacing w:after="0"/>
        <w:jc w:val="both"/>
        <w:rPr>
          <w:rFonts w:asciiTheme="majorBidi" w:eastAsia="Times New Roman" w:hAnsiTheme="majorBidi" w:cstheme="majorBidi"/>
          <w:sz w:val="24"/>
          <w:szCs w:val="24"/>
          <w:lang w:val="pt-PT"/>
        </w:rPr>
      </w:pPr>
    </w:p>
    <w:p w14:paraId="6FB02698" w14:textId="67CFBE11" w:rsidR="00C669FF" w:rsidRPr="00C54760" w:rsidRDefault="00C669FF" w:rsidP="00C669FF">
      <w:pPr>
        <w:spacing w:after="0"/>
        <w:jc w:val="both"/>
        <w:rPr>
          <w:rFonts w:asciiTheme="majorBidi" w:eastAsia="Times New Roman" w:hAnsiTheme="majorBidi" w:cstheme="majorBidi"/>
          <w:sz w:val="24"/>
          <w:szCs w:val="24"/>
          <w:u w:val="single"/>
          <w:lang w:val="pt-PT"/>
        </w:rPr>
      </w:pPr>
      <w:r w:rsidRPr="00C54760">
        <w:rPr>
          <w:rFonts w:asciiTheme="majorBidi" w:hAnsiTheme="majorBidi" w:cstheme="majorBidi"/>
          <w:sz w:val="24"/>
          <w:szCs w:val="24"/>
          <w:u w:val="single"/>
          <w:shd w:val="clear" w:color="auto" w:fill="FFFFFF"/>
          <w:lang w:val="pt-PT"/>
        </w:rPr>
        <w:t>Imperial War Museum</w:t>
      </w:r>
    </w:p>
    <w:p w14:paraId="27BB73CF" w14:textId="77777777" w:rsidR="00C669FF" w:rsidRPr="00C54760" w:rsidRDefault="00C669FF" w:rsidP="00C669FF">
      <w:pPr>
        <w:spacing w:after="0"/>
        <w:jc w:val="both"/>
        <w:rPr>
          <w:rFonts w:asciiTheme="majorBidi" w:eastAsia="Times New Roman" w:hAnsiTheme="majorBidi" w:cstheme="majorBidi"/>
          <w:sz w:val="24"/>
          <w:szCs w:val="24"/>
          <w:u w:val="single"/>
          <w:lang w:val="pt-PT"/>
        </w:rPr>
      </w:pPr>
    </w:p>
    <w:p w14:paraId="1D692E8F" w14:textId="72AD961F" w:rsidR="00C669FF" w:rsidRPr="005F1CE6" w:rsidRDefault="00C669FF" w:rsidP="00C669FF">
      <w:pPr>
        <w:pStyle w:val="FootnoteText"/>
        <w:jc w:val="both"/>
        <w:rPr>
          <w:rFonts w:asciiTheme="majorBidi" w:hAnsiTheme="majorBidi" w:cstheme="majorBidi"/>
          <w:sz w:val="24"/>
          <w:szCs w:val="24"/>
          <w:shd w:val="clear" w:color="auto" w:fill="FFFFFF"/>
          <w:lang w:val="pt-PT"/>
        </w:rPr>
      </w:pPr>
      <w:r w:rsidRPr="00C54760">
        <w:rPr>
          <w:rFonts w:asciiTheme="majorBidi" w:hAnsiTheme="majorBidi" w:cstheme="majorBidi"/>
          <w:sz w:val="24"/>
          <w:szCs w:val="24"/>
          <w:shd w:val="clear" w:color="auto" w:fill="FFFFFF"/>
          <w:lang w:val="pt-PT"/>
        </w:rPr>
        <w:t xml:space="preserve">Imperial War Museum, Art. </w:t>
      </w:r>
      <w:r w:rsidRPr="005F1CE6">
        <w:rPr>
          <w:rFonts w:asciiTheme="majorBidi" w:hAnsiTheme="majorBidi" w:cstheme="majorBidi"/>
          <w:sz w:val="24"/>
          <w:szCs w:val="24"/>
          <w:shd w:val="clear" w:color="auto" w:fill="FFFFFF"/>
          <w:lang w:val="pt-PT"/>
        </w:rPr>
        <w:t xml:space="preserve">IWM PST 8482, </w:t>
      </w:r>
      <w:r w:rsidRPr="005F1CE6">
        <w:rPr>
          <w:rFonts w:asciiTheme="majorBidi" w:hAnsiTheme="majorBidi" w:cstheme="majorBidi"/>
          <w:sz w:val="24"/>
          <w:szCs w:val="24"/>
          <w:lang w:val="pt-PT"/>
        </w:rPr>
        <w:t xml:space="preserve">‘Y tú </w:t>
      </w:r>
      <w:r w:rsidRPr="005F1CE6">
        <w:rPr>
          <w:rFonts w:asciiTheme="majorBidi" w:hAnsiTheme="majorBidi" w:cstheme="majorBidi"/>
          <w:sz w:val="24"/>
          <w:szCs w:val="24"/>
          <w:shd w:val="clear" w:color="auto" w:fill="FFFFFF"/>
          <w:lang w:val="pt-PT"/>
        </w:rPr>
        <w:t xml:space="preserve">¿qué has hecho por la Victoria?’. </w:t>
      </w:r>
      <w:r w:rsidR="00000000">
        <w:fldChar w:fldCharType="begin"/>
      </w:r>
      <w:r w:rsidR="00000000" w:rsidRPr="00BC5799">
        <w:rPr>
          <w:lang w:val="es-ES"/>
        </w:rPr>
        <w:instrText>HYPERLINK "http://www.iwm.org.uk/collections/item/object/13911"</w:instrText>
      </w:r>
      <w:r w:rsidR="00000000">
        <w:fldChar w:fldCharType="separate"/>
      </w:r>
      <w:r w:rsidRPr="005F1CE6">
        <w:rPr>
          <w:rStyle w:val="Hyperlink"/>
          <w:rFonts w:asciiTheme="majorBidi" w:hAnsiTheme="majorBidi" w:cstheme="majorBidi"/>
          <w:sz w:val="24"/>
          <w:szCs w:val="24"/>
          <w:shd w:val="clear" w:color="auto" w:fill="FFFFFF"/>
          <w:lang w:val="pt-PT"/>
        </w:rPr>
        <w:t>http://www.iwm.org.uk/collections/item/object/13911</w:t>
      </w:r>
      <w:r w:rsidR="00000000">
        <w:rPr>
          <w:rStyle w:val="Hyperlink"/>
          <w:rFonts w:asciiTheme="majorBidi" w:hAnsiTheme="majorBidi" w:cstheme="majorBidi"/>
          <w:sz w:val="24"/>
          <w:szCs w:val="24"/>
          <w:shd w:val="clear" w:color="auto" w:fill="FFFFFF"/>
          <w:lang w:val="pt-PT"/>
        </w:rPr>
        <w:fldChar w:fldCharType="end"/>
      </w:r>
      <w:r w:rsidRPr="005F1CE6">
        <w:rPr>
          <w:rFonts w:asciiTheme="majorBidi" w:hAnsiTheme="majorBidi" w:cstheme="majorBidi"/>
          <w:sz w:val="24"/>
          <w:szCs w:val="24"/>
          <w:shd w:val="clear" w:color="auto" w:fill="FFFFFF"/>
          <w:lang w:val="pt-PT"/>
        </w:rPr>
        <w:t xml:space="preserve"> [accessed 22 January 2018]</w:t>
      </w:r>
    </w:p>
    <w:p w14:paraId="2E262679" w14:textId="2F32E0EE" w:rsidR="00BB3DA3" w:rsidRPr="005F1CE6" w:rsidRDefault="00BB3DA3" w:rsidP="0013673F">
      <w:pPr>
        <w:pStyle w:val="FootnoteText"/>
        <w:jc w:val="both"/>
        <w:rPr>
          <w:rFonts w:asciiTheme="majorBidi" w:eastAsia="Times New Roman" w:hAnsiTheme="majorBidi" w:cstheme="majorBidi"/>
          <w:sz w:val="24"/>
          <w:szCs w:val="24"/>
          <w:lang w:val="pt-PT"/>
        </w:rPr>
      </w:pPr>
    </w:p>
    <w:p w14:paraId="4DEBDB75" w14:textId="77777777" w:rsidR="00B76CA0" w:rsidRPr="005F1CE6" w:rsidRDefault="00B76CA0" w:rsidP="0013673F">
      <w:pPr>
        <w:pStyle w:val="FootnoteText"/>
        <w:jc w:val="both"/>
        <w:rPr>
          <w:rFonts w:asciiTheme="majorBidi" w:hAnsiTheme="majorBidi" w:cstheme="majorBidi"/>
          <w:sz w:val="24"/>
          <w:szCs w:val="24"/>
          <w:lang w:val="pt-PT"/>
        </w:rPr>
      </w:pPr>
    </w:p>
    <w:p w14:paraId="43E0368A" w14:textId="77777777" w:rsidR="000C1261" w:rsidRDefault="00BB3DA3" w:rsidP="00110900">
      <w:pPr>
        <w:pStyle w:val="FootnoteText"/>
        <w:jc w:val="both"/>
        <w:rPr>
          <w:rFonts w:asciiTheme="majorBidi" w:eastAsia="Times New Roman" w:hAnsiTheme="majorBidi" w:cstheme="majorBidi"/>
          <w:sz w:val="24"/>
          <w:szCs w:val="24"/>
          <w:u w:val="single"/>
          <w:lang w:val="es-ES"/>
        </w:rPr>
      </w:pPr>
      <w:r w:rsidRPr="000C1261">
        <w:rPr>
          <w:rFonts w:asciiTheme="majorBidi" w:eastAsia="Times New Roman" w:hAnsiTheme="majorBidi" w:cstheme="majorBidi"/>
          <w:sz w:val="24"/>
          <w:szCs w:val="24"/>
          <w:u w:val="single"/>
          <w:lang w:val="es-ES"/>
        </w:rPr>
        <w:t>Museo del Carlismo (MC)</w:t>
      </w:r>
    </w:p>
    <w:p w14:paraId="7BAD3080" w14:textId="77777777" w:rsidR="00185D91" w:rsidRDefault="00185D91" w:rsidP="00110900">
      <w:pPr>
        <w:pStyle w:val="FootnoteText"/>
        <w:jc w:val="both"/>
        <w:rPr>
          <w:rFonts w:asciiTheme="majorBidi" w:eastAsia="Times New Roman" w:hAnsiTheme="majorBidi" w:cstheme="majorBidi"/>
          <w:sz w:val="24"/>
          <w:szCs w:val="24"/>
          <w:lang w:val="es-ES"/>
        </w:rPr>
      </w:pPr>
    </w:p>
    <w:p w14:paraId="0325BC01" w14:textId="6C4EFEE7" w:rsidR="00185D91" w:rsidRDefault="000C1261" w:rsidP="00561FB1">
      <w:pPr>
        <w:pStyle w:val="FootnoteText"/>
        <w:jc w:val="both"/>
        <w:rPr>
          <w:rFonts w:asciiTheme="majorBidi" w:hAnsiTheme="majorBidi" w:cstheme="majorBidi"/>
          <w:sz w:val="24"/>
          <w:szCs w:val="24"/>
          <w:lang w:val="es-ES"/>
        </w:rPr>
      </w:pPr>
      <w:r>
        <w:rPr>
          <w:rFonts w:asciiTheme="majorBidi" w:eastAsia="Times New Roman" w:hAnsiTheme="majorBidi" w:cstheme="majorBidi"/>
          <w:sz w:val="24"/>
          <w:szCs w:val="24"/>
          <w:lang w:val="es-ES"/>
        </w:rPr>
        <w:t>MC,</w:t>
      </w:r>
      <w:r w:rsidR="00BB3DA3" w:rsidRPr="00A84FCB">
        <w:rPr>
          <w:rFonts w:asciiTheme="majorBidi" w:eastAsia="Times New Roman" w:hAnsiTheme="majorBidi" w:cstheme="majorBidi"/>
          <w:sz w:val="24"/>
          <w:szCs w:val="24"/>
          <w:lang w:val="es-ES"/>
        </w:rPr>
        <w:t xml:space="preserve"> 010/003/29, ‘Tarjeta Postal’, Hospital Militar de Zaragoza, 1938</w:t>
      </w:r>
    </w:p>
    <w:p w14:paraId="70970DF9" w14:textId="2D95D73C" w:rsidR="00185D91" w:rsidRDefault="00BB3DA3" w:rsidP="00BB3DA3">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MC,</w:t>
      </w:r>
      <w:r w:rsidRPr="00A84FCB">
        <w:rPr>
          <w:rFonts w:asciiTheme="majorBidi" w:hAnsiTheme="majorBidi" w:cstheme="majorBidi"/>
          <w:color w:val="222222"/>
          <w:sz w:val="24"/>
          <w:szCs w:val="24"/>
          <w:shd w:val="clear" w:color="auto" w:fill="FFFFFF"/>
          <w:lang w:val="es-ES_tradnl"/>
        </w:rPr>
        <w:t> Delegación Provincial de Asistencia a Frentes y Hospitales de Navarra (1937-1939), 002/FF004/02</w:t>
      </w:r>
    </w:p>
    <w:p w14:paraId="5307398E" w14:textId="123A6D40" w:rsidR="00BB3DA3" w:rsidRPr="00C669FF" w:rsidRDefault="00BB3DA3" w:rsidP="00BB3DA3">
      <w:pPr>
        <w:pStyle w:val="FootnoteText"/>
        <w:jc w:val="both"/>
        <w:rPr>
          <w:rFonts w:asciiTheme="majorBidi" w:hAnsiTheme="majorBidi" w:cstheme="majorBidi"/>
          <w:color w:val="222222"/>
          <w:sz w:val="24"/>
          <w:szCs w:val="24"/>
          <w:shd w:val="clear" w:color="auto" w:fill="FFFFFF"/>
          <w:lang w:val="es-ES_tradnl"/>
        </w:rPr>
      </w:pPr>
      <w:r w:rsidRPr="00A84FCB">
        <w:rPr>
          <w:rFonts w:asciiTheme="majorBidi" w:hAnsiTheme="majorBidi" w:cstheme="majorBidi"/>
          <w:sz w:val="24"/>
          <w:szCs w:val="24"/>
          <w:lang w:val="es-ES_tradnl"/>
        </w:rPr>
        <w:t>MC,</w:t>
      </w:r>
      <w:r w:rsidRPr="00A84FCB">
        <w:rPr>
          <w:rFonts w:asciiTheme="majorBidi" w:hAnsiTheme="majorBidi" w:cstheme="majorBidi"/>
          <w:color w:val="222222"/>
          <w:sz w:val="24"/>
          <w:szCs w:val="24"/>
          <w:shd w:val="clear" w:color="auto" w:fill="FFFFFF"/>
          <w:lang w:val="es-ES_tradnl"/>
        </w:rPr>
        <w:t> Delegación Provincial de Asistencia a Frentes y Hospitales de Navarra (1937-1939), 002/FF004/21</w:t>
      </w:r>
    </w:p>
    <w:p w14:paraId="79C8BFE8" w14:textId="51EBD003" w:rsidR="004C2395" w:rsidRDefault="004C2395" w:rsidP="00C80C61">
      <w:pPr>
        <w:pStyle w:val="FootnoteText"/>
        <w:jc w:val="both"/>
        <w:rPr>
          <w:rFonts w:asciiTheme="majorBidi" w:eastAsia="Times New Roman" w:hAnsiTheme="majorBidi" w:cstheme="majorBidi"/>
          <w:b/>
          <w:bCs/>
          <w:sz w:val="24"/>
          <w:szCs w:val="24"/>
          <w:u w:val="single"/>
          <w:lang w:val="es-ES"/>
        </w:rPr>
      </w:pPr>
    </w:p>
    <w:p w14:paraId="5E97F6DA" w14:textId="77777777" w:rsidR="009D362C" w:rsidRDefault="009D362C" w:rsidP="00C80C61">
      <w:pPr>
        <w:pStyle w:val="FootnoteText"/>
        <w:jc w:val="both"/>
        <w:rPr>
          <w:rFonts w:asciiTheme="majorBidi" w:eastAsia="Times New Roman" w:hAnsiTheme="majorBidi" w:cstheme="majorBidi"/>
          <w:b/>
          <w:bCs/>
          <w:sz w:val="24"/>
          <w:szCs w:val="24"/>
          <w:u w:val="single"/>
          <w:lang w:val="es-ES"/>
        </w:rPr>
      </w:pPr>
    </w:p>
    <w:p w14:paraId="7CC8C4C2" w14:textId="77777777" w:rsidR="00177D3F" w:rsidRPr="00177D3F" w:rsidRDefault="004C2395" w:rsidP="004C2395">
      <w:pPr>
        <w:pStyle w:val="FootnoteText"/>
        <w:jc w:val="both"/>
        <w:rPr>
          <w:rFonts w:asciiTheme="majorBidi" w:eastAsiaTheme="majorBidi" w:hAnsiTheme="majorBidi" w:cstheme="majorBidi"/>
          <w:sz w:val="24"/>
          <w:szCs w:val="24"/>
          <w:u w:val="single"/>
          <w:lang w:val="es-ES_tradnl"/>
        </w:rPr>
      </w:pPr>
      <w:r w:rsidRPr="00177D3F">
        <w:rPr>
          <w:rFonts w:asciiTheme="majorBidi" w:eastAsiaTheme="majorBidi" w:hAnsiTheme="majorBidi" w:cstheme="majorBidi"/>
          <w:sz w:val="24"/>
          <w:szCs w:val="24"/>
          <w:u w:val="single"/>
          <w:lang w:val="es-ES_tradnl"/>
        </w:rPr>
        <w:t>Unidad Gestión de Mutilados (UGM)</w:t>
      </w:r>
    </w:p>
    <w:p w14:paraId="6859CE5C" w14:textId="77777777" w:rsidR="00177D3F" w:rsidRPr="00E055CF" w:rsidRDefault="00177D3F" w:rsidP="004C2395">
      <w:pPr>
        <w:pStyle w:val="FootnoteText"/>
        <w:jc w:val="both"/>
        <w:rPr>
          <w:rFonts w:asciiTheme="majorBidi" w:eastAsiaTheme="majorBidi" w:hAnsiTheme="majorBidi" w:cstheme="majorBidi"/>
          <w:sz w:val="24"/>
          <w:szCs w:val="24"/>
          <w:lang w:val="es-ES"/>
        </w:rPr>
      </w:pPr>
    </w:p>
    <w:p w14:paraId="46FB1391" w14:textId="1FA4ED55" w:rsidR="00177D3F" w:rsidRPr="005F1CE6" w:rsidRDefault="00177D3F" w:rsidP="004C2395">
      <w:pPr>
        <w:pStyle w:val="FootnoteText"/>
        <w:jc w:val="both"/>
        <w:rPr>
          <w:rFonts w:asciiTheme="majorBidi" w:eastAsiaTheme="majorBidi" w:hAnsiTheme="majorBidi" w:cstheme="majorBidi"/>
          <w:sz w:val="24"/>
          <w:szCs w:val="24"/>
        </w:rPr>
      </w:pPr>
      <w:r w:rsidRPr="005F1CE6">
        <w:rPr>
          <w:rFonts w:asciiTheme="majorBidi" w:eastAsiaTheme="majorBidi" w:hAnsiTheme="majorBidi" w:cstheme="majorBidi"/>
          <w:sz w:val="24"/>
          <w:szCs w:val="24"/>
        </w:rPr>
        <w:t>UGM, 2328</w:t>
      </w:r>
    </w:p>
    <w:p w14:paraId="1531AAC7" w14:textId="375D8828" w:rsidR="003B6044" w:rsidRPr="005F1CE6" w:rsidRDefault="003B6044" w:rsidP="004C2395">
      <w:pPr>
        <w:pStyle w:val="FootnoteText"/>
        <w:jc w:val="both"/>
        <w:rPr>
          <w:rFonts w:asciiTheme="majorBidi" w:eastAsiaTheme="majorBidi" w:hAnsiTheme="majorBidi" w:cstheme="majorBidi"/>
          <w:sz w:val="24"/>
          <w:szCs w:val="24"/>
        </w:rPr>
      </w:pPr>
      <w:r w:rsidRPr="005F1CE6">
        <w:rPr>
          <w:rFonts w:asciiTheme="majorBidi" w:eastAsiaTheme="majorBidi" w:hAnsiTheme="majorBidi" w:cstheme="majorBidi"/>
          <w:sz w:val="24"/>
          <w:szCs w:val="24"/>
        </w:rPr>
        <w:t>UGM, 2937</w:t>
      </w:r>
    </w:p>
    <w:p w14:paraId="1A3D3270" w14:textId="3B4802EB" w:rsidR="003B6044" w:rsidRPr="005F1CE6" w:rsidRDefault="003B6044" w:rsidP="004C2395">
      <w:pPr>
        <w:pStyle w:val="FootnoteText"/>
        <w:jc w:val="both"/>
        <w:rPr>
          <w:rFonts w:asciiTheme="majorBidi" w:eastAsiaTheme="majorBidi" w:hAnsiTheme="majorBidi" w:cstheme="majorBidi"/>
          <w:color w:val="000000"/>
          <w:sz w:val="24"/>
          <w:szCs w:val="24"/>
        </w:rPr>
      </w:pPr>
      <w:r w:rsidRPr="005F1CE6">
        <w:rPr>
          <w:rFonts w:asciiTheme="majorBidi" w:eastAsiaTheme="majorBidi" w:hAnsiTheme="majorBidi" w:cstheme="majorBidi"/>
          <w:sz w:val="24"/>
          <w:szCs w:val="24"/>
        </w:rPr>
        <w:t xml:space="preserve">UGM, </w:t>
      </w:r>
      <w:r w:rsidRPr="005F1CE6">
        <w:rPr>
          <w:rFonts w:asciiTheme="majorBidi" w:eastAsiaTheme="majorBidi" w:hAnsiTheme="majorBidi" w:cstheme="majorBidi"/>
          <w:color w:val="000000"/>
          <w:sz w:val="24"/>
          <w:szCs w:val="24"/>
        </w:rPr>
        <w:t>3026</w:t>
      </w:r>
    </w:p>
    <w:p w14:paraId="54A4B255" w14:textId="7AB16055" w:rsidR="003B6044" w:rsidRPr="005F1CE6" w:rsidRDefault="003B6044" w:rsidP="004C2395">
      <w:pPr>
        <w:pStyle w:val="FootnoteText"/>
        <w:jc w:val="both"/>
        <w:rPr>
          <w:rFonts w:asciiTheme="majorBidi" w:eastAsiaTheme="majorBidi" w:hAnsiTheme="majorBidi" w:cstheme="majorBidi"/>
          <w:sz w:val="24"/>
          <w:szCs w:val="24"/>
        </w:rPr>
      </w:pPr>
      <w:r w:rsidRPr="005F1CE6">
        <w:rPr>
          <w:rFonts w:asciiTheme="majorBidi" w:eastAsiaTheme="majorBidi" w:hAnsiTheme="majorBidi" w:cstheme="majorBidi"/>
          <w:sz w:val="24"/>
          <w:szCs w:val="24"/>
        </w:rPr>
        <w:t>UGM, 3572</w:t>
      </w:r>
    </w:p>
    <w:p w14:paraId="65F1C7D7" w14:textId="690EA121" w:rsidR="00177D3F" w:rsidRPr="005F1CE6" w:rsidRDefault="00177D3F" w:rsidP="004C2395">
      <w:pPr>
        <w:pStyle w:val="FootnoteText"/>
        <w:jc w:val="both"/>
        <w:rPr>
          <w:rFonts w:asciiTheme="majorBidi" w:hAnsiTheme="majorBidi" w:cstheme="majorBidi"/>
          <w:sz w:val="24"/>
          <w:szCs w:val="24"/>
        </w:rPr>
      </w:pPr>
      <w:r w:rsidRPr="005F1CE6">
        <w:rPr>
          <w:rFonts w:asciiTheme="majorBidi" w:hAnsiTheme="majorBidi" w:cstheme="majorBidi"/>
          <w:sz w:val="24"/>
          <w:szCs w:val="24"/>
        </w:rPr>
        <w:t>UGM, 5406</w:t>
      </w:r>
    </w:p>
    <w:p w14:paraId="71486BE4" w14:textId="383FD44F" w:rsidR="003B6044" w:rsidRPr="005F1CE6" w:rsidRDefault="003B6044" w:rsidP="004C2395">
      <w:pPr>
        <w:pStyle w:val="FootnoteText"/>
        <w:jc w:val="both"/>
        <w:rPr>
          <w:rFonts w:asciiTheme="majorBidi" w:hAnsiTheme="majorBidi" w:cstheme="majorBidi"/>
          <w:color w:val="222222"/>
          <w:sz w:val="24"/>
          <w:szCs w:val="24"/>
          <w:shd w:val="clear" w:color="auto" w:fill="FFFFFF"/>
        </w:rPr>
      </w:pPr>
      <w:r w:rsidRPr="005F1CE6">
        <w:rPr>
          <w:rFonts w:asciiTheme="majorBidi" w:hAnsiTheme="majorBidi" w:cstheme="majorBidi"/>
          <w:color w:val="222222"/>
          <w:sz w:val="24"/>
          <w:szCs w:val="24"/>
          <w:shd w:val="clear" w:color="auto" w:fill="FFFFFF"/>
        </w:rPr>
        <w:t>UGM, 5892</w:t>
      </w:r>
    </w:p>
    <w:p w14:paraId="0D26D824" w14:textId="6CCB6B0E" w:rsidR="00177D3F" w:rsidRPr="005F1CE6" w:rsidRDefault="00177D3F" w:rsidP="00177D3F">
      <w:pPr>
        <w:pStyle w:val="FootnoteText"/>
        <w:jc w:val="both"/>
        <w:rPr>
          <w:rFonts w:asciiTheme="majorBidi" w:eastAsiaTheme="majorBidi" w:hAnsiTheme="majorBidi" w:cstheme="majorBidi"/>
          <w:color w:val="000000"/>
          <w:sz w:val="24"/>
          <w:szCs w:val="24"/>
        </w:rPr>
      </w:pPr>
      <w:r w:rsidRPr="005F1CE6">
        <w:rPr>
          <w:rFonts w:asciiTheme="majorBidi" w:eastAsiaTheme="majorBidi" w:hAnsiTheme="majorBidi" w:cstheme="majorBidi"/>
          <w:sz w:val="24"/>
          <w:szCs w:val="24"/>
        </w:rPr>
        <w:t xml:space="preserve">UGM, </w:t>
      </w:r>
      <w:r w:rsidRPr="005F1CE6">
        <w:rPr>
          <w:rFonts w:asciiTheme="majorBidi" w:eastAsiaTheme="majorBidi" w:hAnsiTheme="majorBidi" w:cstheme="majorBidi"/>
          <w:color w:val="000000"/>
          <w:sz w:val="24"/>
          <w:szCs w:val="24"/>
        </w:rPr>
        <w:t>6243</w:t>
      </w:r>
    </w:p>
    <w:p w14:paraId="52D6D718" w14:textId="2F3CF923" w:rsidR="003B6044" w:rsidRPr="005F1CE6" w:rsidRDefault="003B6044" w:rsidP="00177D3F">
      <w:pPr>
        <w:pStyle w:val="FootnoteText"/>
        <w:jc w:val="both"/>
        <w:rPr>
          <w:rFonts w:asciiTheme="majorBidi" w:eastAsiaTheme="majorBidi" w:hAnsiTheme="majorBidi" w:cstheme="majorBidi"/>
          <w:sz w:val="24"/>
          <w:szCs w:val="24"/>
        </w:rPr>
      </w:pPr>
      <w:r w:rsidRPr="005F1CE6">
        <w:rPr>
          <w:rFonts w:asciiTheme="majorBidi" w:eastAsiaTheme="majorBidi" w:hAnsiTheme="majorBidi" w:cstheme="majorBidi"/>
          <w:sz w:val="24"/>
          <w:szCs w:val="24"/>
        </w:rPr>
        <w:t>UGM, 7530</w:t>
      </w:r>
    </w:p>
    <w:p w14:paraId="717395FE" w14:textId="77777777" w:rsidR="00177D3F" w:rsidRPr="005F1CE6" w:rsidRDefault="00177D3F" w:rsidP="00177D3F">
      <w:pPr>
        <w:pStyle w:val="FootnoteText"/>
        <w:jc w:val="both"/>
        <w:rPr>
          <w:rFonts w:asciiTheme="majorBidi" w:hAnsiTheme="majorBidi" w:cstheme="majorBidi"/>
          <w:color w:val="000000" w:themeColor="text1"/>
          <w:sz w:val="24"/>
          <w:szCs w:val="24"/>
        </w:rPr>
      </w:pPr>
      <w:r w:rsidRPr="005F1CE6">
        <w:rPr>
          <w:rFonts w:asciiTheme="majorBidi" w:hAnsiTheme="majorBidi" w:cstheme="majorBidi"/>
          <w:color w:val="000000" w:themeColor="text1"/>
          <w:sz w:val="24"/>
          <w:szCs w:val="24"/>
        </w:rPr>
        <w:t>UGM, 9276</w:t>
      </w:r>
    </w:p>
    <w:p w14:paraId="30F2E623" w14:textId="68A17418" w:rsidR="00177D3F" w:rsidRPr="005F1CE6" w:rsidRDefault="003B6044" w:rsidP="00177D3F">
      <w:pPr>
        <w:pStyle w:val="FootnoteText"/>
        <w:jc w:val="both"/>
        <w:rPr>
          <w:rFonts w:asciiTheme="majorBidi" w:hAnsiTheme="majorBidi" w:cstheme="majorBidi"/>
          <w:sz w:val="24"/>
          <w:szCs w:val="24"/>
        </w:rPr>
      </w:pPr>
      <w:r w:rsidRPr="005F1CE6">
        <w:rPr>
          <w:rFonts w:asciiTheme="majorBidi" w:hAnsiTheme="majorBidi" w:cstheme="majorBidi"/>
          <w:sz w:val="24"/>
          <w:szCs w:val="24"/>
        </w:rPr>
        <w:t>UGM, 9332</w:t>
      </w:r>
    </w:p>
    <w:p w14:paraId="14EFB894" w14:textId="11AE2074" w:rsidR="003B6044" w:rsidRPr="005F1CE6" w:rsidRDefault="003B6044" w:rsidP="00177D3F">
      <w:pPr>
        <w:pStyle w:val="FootnoteText"/>
        <w:jc w:val="both"/>
        <w:rPr>
          <w:rFonts w:asciiTheme="majorBidi" w:hAnsiTheme="majorBidi" w:cstheme="majorBidi"/>
          <w:sz w:val="24"/>
          <w:szCs w:val="24"/>
        </w:rPr>
      </w:pPr>
      <w:r w:rsidRPr="005F1CE6">
        <w:rPr>
          <w:rFonts w:asciiTheme="majorBidi" w:hAnsiTheme="majorBidi" w:cstheme="majorBidi"/>
          <w:sz w:val="24"/>
          <w:szCs w:val="24"/>
        </w:rPr>
        <w:t>UGM, 9668</w:t>
      </w:r>
    </w:p>
    <w:p w14:paraId="67EEB057" w14:textId="7E99ED8E" w:rsidR="00177D3F" w:rsidRPr="005F1CE6" w:rsidRDefault="00177D3F" w:rsidP="00177D3F">
      <w:pPr>
        <w:pStyle w:val="FootnoteText"/>
        <w:jc w:val="both"/>
        <w:rPr>
          <w:rFonts w:asciiTheme="majorBidi" w:eastAsiaTheme="majorBidi" w:hAnsiTheme="majorBidi" w:cstheme="majorBidi"/>
          <w:sz w:val="24"/>
          <w:szCs w:val="24"/>
        </w:rPr>
      </w:pPr>
      <w:r w:rsidRPr="005F1CE6">
        <w:rPr>
          <w:rFonts w:asciiTheme="majorBidi" w:eastAsiaTheme="majorBidi" w:hAnsiTheme="majorBidi" w:cstheme="majorBidi"/>
          <w:sz w:val="24"/>
          <w:szCs w:val="24"/>
        </w:rPr>
        <w:t>UGM, 10171</w:t>
      </w:r>
    </w:p>
    <w:p w14:paraId="723B697A" w14:textId="10BBB341" w:rsidR="003B6044" w:rsidRPr="005F1CE6" w:rsidRDefault="003B6044" w:rsidP="00177D3F">
      <w:pPr>
        <w:pStyle w:val="FootnoteText"/>
        <w:jc w:val="both"/>
        <w:rPr>
          <w:rFonts w:asciiTheme="majorBidi" w:eastAsiaTheme="majorBidi" w:hAnsiTheme="majorBidi" w:cstheme="majorBidi"/>
          <w:sz w:val="24"/>
          <w:szCs w:val="24"/>
        </w:rPr>
      </w:pPr>
      <w:r w:rsidRPr="005F1CE6">
        <w:rPr>
          <w:rFonts w:asciiTheme="majorBidi" w:eastAsiaTheme="majorBidi" w:hAnsiTheme="majorBidi" w:cstheme="majorBidi"/>
          <w:sz w:val="24"/>
          <w:szCs w:val="24"/>
        </w:rPr>
        <w:t>UGM, 10173</w:t>
      </w:r>
    </w:p>
    <w:p w14:paraId="0BD87A31" w14:textId="0F5066E0" w:rsidR="003B6044" w:rsidRPr="005F1CE6" w:rsidRDefault="003B6044" w:rsidP="00177D3F">
      <w:pPr>
        <w:pStyle w:val="FootnoteText"/>
        <w:jc w:val="both"/>
        <w:rPr>
          <w:rFonts w:asciiTheme="majorBidi" w:hAnsiTheme="majorBidi" w:cstheme="majorBidi"/>
          <w:color w:val="222222"/>
          <w:sz w:val="24"/>
          <w:szCs w:val="24"/>
          <w:shd w:val="clear" w:color="auto" w:fill="FFFFFF"/>
        </w:rPr>
      </w:pPr>
      <w:r w:rsidRPr="005F1CE6">
        <w:rPr>
          <w:rFonts w:asciiTheme="majorBidi" w:hAnsiTheme="majorBidi" w:cstheme="majorBidi"/>
          <w:color w:val="222222"/>
          <w:sz w:val="24"/>
          <w:szCs w:val="24"/>
          <w:shd w:val="clear" w:color="auto" w:fill="FFFFFF"/>
        </w:rPr>
        <w:t>UGM, 10246</w:t>
      </w:r>
    </w:p>
    <w:p w14:paraId="376F2FC1" w14:textId="512E6D1D" w:rsidR="003B6044" w:rsidRPr="005F1CE6" w:rsidRDefault="003B6044" w:rsidP="00177D3F">
      <w:pPr>
        <w:pStyle w:val="FootnoteText"/>
        <w:jc w:val="both"/>
        <w:rPr>
          <w:rFonts w:asciiTheme="majorBidi" w:eastAsiaTheme="majorBidi" w:hAnsiTheme="majorBidi" w:cstheme="majorBidi"/>
          <w:sz w:val="24"/>
          <w:szCs w:val="24"/>
        </w:rPr>
      </w:pPr>
      <w:r w:rsidRPr="005F1CE6">
        <w:rPr>
          <w:rFonts w:asciiTheme="majorBidi" w:eastAsiaTheme="majorBidi" w:hAnsiTheme="majorBidi" w:cstheme="majorBidi"/>
          <w:sz w:val="24"/>
          <w:szCs w:val="24"/>
        </w:rPr>
        <w:t>UGM, 10259</w:t>
      </w:r>
    </w:p>
    <w:p w14:paraId="112680C6" w14:textId="7D1CC141" w:rsidR="00177D3F" w:rsidRPr="005F1CE6" w:rsidRDefault="003B6044" w:rsidP="004C2395">
      <w:pPr>
        <w:pStyle w:val="FootnoteText"/>
        <w:jc w:val="both"/>
        <w:rPr>
          <w:rFonts w:asciiTheme="majorBidi" w:hAnsiTheme="majorBidi" w:cstheme="majorBidi"/>
          <w:sz w:val="24"/>
          <w:szCs w:val="24"/>
        </w:rPr>
      </w:pPr>
      <w:r w:rsidRPr="005F1CE6">
        <w:rPr>
          <w:rFonts w:asciiTheme="majorBidi" w:hAnsiTheme="majorBidi" w:cstheme="majorBidi"/>
          <w:sz w:val="24"/>
          <w:szCs w:val="24"/>
        </w:rPr>
        <w:t>UGM, 11606</w:t>
      </w:r>
    </w:p>
    <w:p w14:paraId="4079E006" w14:textId="77777777" w:rsidR="00177D3F" w:rsidRPr="005F1CE6" w:rsidRDefault="00177D3F" w:rsidP="004C2395">
      <w:pPr>
        <w:pStyle w:val="FootnoteText"/>
        <w:jc w:val="both"/>
        <w:rPr>
          <w:rFonts w:asciiTheme="majorBidi" w:eastAsiaTheme="majorBidi" w:hAnsiTheme="majorBidi" w:cstheme="majorBidi"/>
          <w:sz w:val="24"/>
          <w:szCs w:val="24"/>
        </w:rPr>
      </w:pPr>
      <w:r w:rsidRPr="005F1CE6">
        <w:rPr>
          <w:rFonts w:asciiTheme="majorBidi" w:eastAsiaTheme="majorBidi" w:hAnsiTheme="majorBidi" w:cstheme="majorBidi"/>
          <w:sz w:val="24"/>
          <w:szCs w:val="24"/>
        </w:rPr>
        <w:t>UGM,</w:t>
      </w:r>
      <w:r w:rsidR="004C2395" w:rsidRPr="005F1CE6">
        <w:rPr>
          <w:rFonts w:asciiTheme="majorBidi" w:eastAsiaTheme="majorBidi" w:hAnsiTheme="majorBidi" w:cstheme="majorBidi"/>
          <w:sz w:val="24"/>
          <w:szCs w:val="24"/>
        </w:rPr>
        <w:t xml:space="preserve"> 12293</w:t>
      </w:r>
    </w:p>
    <w:p w14:paraId="6FAB4C15" w14:textId="5FBA3DB8" w:rsidR="004C2395" w:rsidRPr="005F1CE6" w:rsidRDefault="00177D3F" w:rsidP="004C2395">
      <w:pPr>
        <w:pStyle w:val="FootnoteText"/>
        <w:jc w:val="both"/>
        <w:rPr>
          <w:rFonts w:asciiTheme="majorBidi" w:eastAsiaTheme="majorBidi" w:hAnsiTheme="majorBidi" w:cstheme="majorBidi"/>
          <w:sz w:val="24"/>
          <w:szCs w:val="24"/>
        </w:rPr>
      </w:pPr>
      <w:r w:rsidRPr="005F1CE6">
        <w:rPr>
          <w:rFonts w:asciiTheme="majorBidi" w:eastAsiaTheme="majorBidi" w:hAnsiTheme="majorBidi" w:cstheme="majorBidi"/>
          <w:sz w:val="24"/>
          <w:szCs w:val="24"/>
        </w:rPr>
        <w:t>UGM, 12650</w:t>
      </w:r>
      <w:r w:rsidR="004C2395" w:rsidRPr="005F1CE6">
        <w:rPr>
          <w:rFonts w:asciiTheme="majorBidi" w:eastAsiaTheme="majorBidi" w:hAnsiTheme="majorBidi" w:cstheme="majorBidi"/>
          <w:sz w:val="24"/>
          <w:szCs w:val="24"/>
        </w:rPr>
        <w:t xml:space="preserve"> </w:t>
      </w:r>
    </w:p>
    <w:p w14:paraId="4E8AC37A" w14:textId="1A5D74BF" w:rsidR="00177D3F" w:rsidRPr="005F1CE6" w:rsidRDefault="00177D3F" w:rsidP="004C2395">
      <w:pPr>
        <w:pStyle w:val="FootnoteText"/>
        <w:jc w:val="both"/>
        <w:rPr>
          <w:rFonts w:asciiTheme="majorBidi" w:eastAsiaTheme="majorBidi" w:hAnsiTheme="majorBidi" w:cstheme="majorBidi"/>
          <w:sz w:val="24"/>
          <w:szCs w:val="24"/>
        </w:rPr>
      </w:pPr>
      <w:r w:rsidRPr="005F1CE6">
        <w:rPr>
          <w:rFonts w:asciiTheme="majorBidi" w:eastAsiaTheme="majorBidi" w:hAnsiTheme="majorBidi" w:cstheme="majorBidi"/>
          <w:sz w:val="24"/>
          <w:szCs w:val="24"/>
        </w:rPr>
        <w:t>UGM, 13560</w:t>
      </w:r>
    </w:p>
    <w:p w14:paraId="0E5489E6" w14:textId="2984C8F9" w:rsidR="003B6044" w:rsidRPr="005F1CE6" w:rsidRDefault="003B6044" w:rsidP="004C2395">
      <w:pPr>
        <w:pStyle w:val="FootnoteText"/>
        <w:jc w:val="both"/>
        <w:rPr>
          <w:rFonts w:asciiTheme="majorBidi" w:eastAsiaTheme="majorBidi" w:hAnsiTheme="majorBidi" w:cstheme="majorBidi"/>
          <w:color w:val="000000"/>
          <w:sz w:val="24"/>
          <w:szCs w:val="24"/>
        </w:rPr>
      </w:pPr>
      <w:r w:rsidRPr="005F1CE6">
        <w:rPr>
          <w:rFonts w:asciiTheme="majorBidi" w:eastAsiaTheme="majorBidi" w:hAnsiTheme="majorBidi" w:cstheme="majorBidi"/>
          <w:sz w:val="24"/>
          <w:szCs w:val="24"/>
        </w:rPr>
        <w:t xml:space="preserve">UGM, </w:t>
      </w:r>
      <w:r w:rsidRPr="005F1CE6">
        <w:rPr>
          <w:rFonts w:asciiTheme="majorBidi" w:eastAsiaTheme="majorBidi" w:hAnsiTheme="majorBidi" w:cstheme="majorBidi"/>
          <w:color w:val="000000"/>
          <w:sz w:val="24"/>
          <w:szCs w:val="24"/>
        </w:rPr>
        <w:t>15020</w:t>
      </w:r>
    </w:p>
    <w:p w14:paraId="661ECF26" w14:textId="10706724" w:rsidR="003B6044" w:rsidRPr="003B6044" w:rsidRDefault="003B6044" w:rsidP="004C2395">
      <w:pPr>
        <w:pStyle w:val="FootnoteText"/>
        <w:jc w:val="both"/>
        <w:rPr>
          <w:rFonts w:asciiTheme="majorBidi" w:hAnsiTheme="majorBidi" w:cstheme="majorBidi"/>
          <w:sz w:val="24"/>
          <w:szCs w:val="24"/>
          <w:lang w:val="es-ES"/>
        </w:rPr>
      </w:pPr>
      <w:r w:rsidRPr="000C1261">
        <w:rPr>
          <w:rFonts w:asciiTheme="majorBidi" w:hAnsiTheme="majorBidi" w:cstheme="majorBidi"/>
          <w:sz w:val="24"/>
          <w:szCs w:val="24"/>
          <w:lang w:val="es-ES"/>
        </w:rPr>
        <w:t>UGM, 15118</w:t>
      </w:r>
    </w:p>
    <w:p w14:paraId="1992B28C" w14:textId="01F2815A" w:rsidR="004C2395" w:rsidRPr="003B6044" w:rsidRDefault="004C2395" w:rsidP="004C2395">
      <w:pPr>
        <w:pStyle w:val="FootnoteText"/>
        <w:jc w:val="both"/>
        <w:rPr>
          <w:rFonts w:asciiTheme="majorBidi" w:eastAsiaTheme="majorBidi" w:hAnsiTheme="majorBidi" w:cstheme="majorBidi"/>
          <w:sz w:val="24"/>
          <w:szCs w:val="24"/>
          <w:lang w:val="es-ES"/>
        </w:rPr>
      </w:pPr>
      <w:r w:rsidRPr="003B6044">
        <w:rPr>
          <w:rFonts w:asciiTheme="majorBidi" w:eastAsiaTheme="majorBidi" w:hAnsiTheme="majorBidi" w:cstheme="majorBidi"/>
          <w:sz w:val="24"/>
          <w:szCs w:val="24"/>
          <w:lang w:val="es-ES"/>
        </w:rPr>
        <w:t xml:space="preserve">UGM, </w:t>
      </w:r>
      <w:r w:rsidRPr="003B6044">
        <w:rPr>
          <w:rFonts w:asciiTheme="majorBidi" w:eastAsiaTheme="majorBidi" w:hAnsiTheme="majorBidi" w:cstheme="majorBidi"/>
          <w:color w:val="000000"/>
          <w:sz w:val="24"/>
          <w:szCs w:val="24"/>
          <w:lang w:val="es-ES"/>
        </w:rPr>
        <w:t>16654</w:t>
      </w:r>
    </w:p>
    <w:p w14:paraId="39E40A4A" w14:textId="1A8751BB" w:rsidR="00EA1297" w:rsidRPr="003B6044" w:rsidRDefault="00BE0EB1" w:rsidP="00DE6F85">
      <w:pPr>
        <w:pStyle w:val="FootnoteText"/>
        <w:jc w:val="both"/>
        <w:rPr>
          <w:rFonts w:asciiTheme="majorBidi" w:hAnsiTheme="majorBidi" w:cstheme="majorBidi"/>
          <w:sz w:val="24"/>
          <w:szCs w:val="24"/>
          <w:lang w:val="es-ES"/>
        </w:rPr>
      </w:pPr>
      <w:r w:rsidRPr="003B6044">
        <w:rPr>
          <w:rFonts w:asciiTheme="majorBidi" w:hAnsiTheme="majorBidi" w:cstheme="majorBidi"/>
          <w:sz w:val="24"/>
          <w:szCs w:val="24"/>
          <w:lang w:val="es-ES"/>
        </w:rPr>
        <w:t>UGM, 21467</w:t>
      </w:r>
    </w:p>
    <w:p w14:paraId="3E86380C" w14:textId="5E24E15E" w:rsidR="00DF7955" w:rsidRPr="000C1261" w:rsidRDefault="00DF7955" w:rsidP="009A4896">
      <w:pPr>
        <w:spacing w:after="0" w:line="240" w:lineRule="auto"/>
        <w:jc w:val="both"/>
        <w:rPr>
          <w:rFonts w:asciiTheme="majorBidi" w:eastAsia="Times New Roman" w:hAnsiTheme="majorBidi" w:cstheme="majorBidi"/>
          <w:sz w:val="24"/>
          <w:szCs w:val="24"/>
          <w:lang w:val="es-ES"/>
        </w:rPr>
      </w:pPr>
    </w:p>
    <w:p w14:paraId="55C157B3" w14:textId="024D66BB" w:rsidR="003B6044" w:rsidRPr="003B6044" w:rsidRDefault="00B10E7F" w:rsidP="00B10E7F">
      <w:pPr>
        <w:pStyle w:val="FootnoteText"/>
        <w:jc w:val="both"/>
        <w:rPr>
          <w:rFonts w:asciiTheme="majorBidi" w:hAnsiTheme="majorBidi" w:cstheme="majorBidi"/>
          <w:sz w:val="24"/>
          <w:szCs w:val="24"/>
          <w:u w:val="single"/>
          <w:lang w:val="es-ES"/>
        </w:rPr>
      </w:pPr>
      <w:r w:rsidRPr="003B6044">
        <w:rPr>
          <w:rFonts w:asciiTheme="majorBidi" w:hAnsiTheme="majorBidi" w:cstheme="majorBidi"/>
          <w:sz w:val="24"/>
          <w:szCs w:val="24"/>
          <w:u w:val="single"/>
          <w:lang w:val="es-ES"/>
        </w:rPr>
        <w:t>Archivo Histórico de Asturias (AHA)</w:t>
      </w:r>
    </w:p>
    <w:p w14:paraId="5AA0195B" w14:textId="77777777" w:rsidR="003B6044" w:rsidRDefault="003B6044" w:rsidP="00B10E7F">
      <w:pPr>
        <w:pStyle w:val="FootnoteText"/>
        <w:jc w:val="both"/>
        <w:rPr>
          <w:rFonts w:asciiTheme="majorBidi" w:hAnsiTheme="majorBidi" w:cstheme="majorBidi"/>
          <w:sz w:val="24"/>
          <w:szCs w:val="24"/>
          <w:lang w:val="es-ES"/>
        </w:rPr>
      </w:pPr>
    </w:p>
    <w:p w14:paraId="792804D4" w14:textId="0FDF3406" w:rsidR="00B10E7F" w:rsidRPr="00B10E7F" w:rsidRDefault="003B6044" w:rsidP="00B10E7F">
      <w:pPr>
        <w:pStyle w:val="FootnoteText"/>
        <w:jc w:val="both"/>
        <w:rPr>
          <w:rFonts w:asciiTheme="majorBidi" w:hAnsiTheme="majorBidi" w:cstheme="majorBidi"/>
          <w:sz w:val="24"/>
          <w:szCs w:val="24"/>
          <w:lang w:val="es-ES"/>
        </w:rPr>
      </w:pPr>
      <w:r>
        <w:rPr>
          <w:rFonts w:asciiTheme="majorBidi" w:hAnsiTheme="majorBidi" w:cstheme="majorBidi"/>
          <w:sz w:val="24"/>
          <w:szCs w:val="24"/>
          <w:lang w:val="es-ES"/>
        </w:rPr>
        <w:t xml:space="preserve">AHA, </w:t>
      </w:r>
      <w:r w:rsidR="00B10E7F" w:rsidRPr="00B10E7F">
        <w:rPr>
          <w:rFonts w:asciiTheme="majorBidi" w:hAnsiTheme="majorBidi" w:cstheme="majorBidi"/>
          <w:sz w:val="24"/>
          <w:szCs w:val="24"/>
          <w:lang w:val="es-ES"/>
        </w:rPr>
        <w:t xml:space="preserve">Ingreso de Enfermos, 1 </w:t>
      </w:r>
      <w:proofErr w:type="spellStart"/>
      <w:r w:rsidR="00B10E7F" w:rsidRPr="00B10E7F">
        <w:rPr>
          <w:rFonts w:asciiTheme="majorBidi" w:hAnsiTheme="majorBidi" w:cstheme="majorBidi"/>
          <w:sz w:val="24"/>
          <w:szCs w:val="24"/>
          <w:lang w:val="es-ES"/>
        </w:rPr>
        <w:t>July</w:t>
      </w:r>
      <w:proofErr w:type="spellEnd"/>
      <w:r w:rsidR="00B10E7F" w:rsidRPr="00B10E7F">
        <w:rPr>
          <w:rFonts w:asciiTheme="majorBidi" w:hAnsiTheme="majorBidi" w:cstheme="majorBidi"/>
          <w:sz w:val="24"/>
          <w:szCs w:val="24"/>
          <w:lang w:val="es-ES"/>
        </w:rPr>
        <w:t xml:space="preserve"> </w:t>
      </w:r>
      <w:proofErr w:type="spellStart"/>
      <w:r w:rsidR="00B10E7F" w:rsidRPr="00B10E7F">
        <w:rPr>
          <w:rFonts w:asciiTheme="majorBidi" w:hAnsiTheme="majorBidi" w:cstheme="majorBidi"/>
          <w:sz w:val="24"/>
          <w:szCs w:val="24"/>
          <w:lang w:val="es-ES"/>
        </w:rPr>
        <w:t>to</w:t>
      </w:r>
      <w:proofErr w:type="spellEnd"/>
      <w:r w:rsidR="00B10E7F" w:rsidRPr="00B10E7F">
        <w:rPr>
          <w:rFonts w:asciiTheme="majorBidi" w:hAnsiTheme="majorBidi" w:cstheme="majorBidi"/>
          <w:sz w:val="24"/>
          <w:szCs w:val="24"/>
          <w:lang w:val="es-ES"/>
        </w:rPr>
        <w:t xml:space="preserve"> 31 </w:t>
      </w:r>
      <w:proofErr w:type="spellStart"/>
      <w:r w:rsidR="00B10E7F" w:rsidRPr="00B10E7F">
        <w:rPr>
          <w:rFonts w:asciiTheme="majorBidi" w:hAnsiTheme="majorBidi" w:cstheme="majorBidi"/>
          <w:sz w:val="24"/>
          <w:szCs w:val="24"/>
          <w:lang w:val="es-ES"/>
        </w:rPr>
        <w:t>December</w:t>
      </w:r>
      <w:proofErr w:type="spellEnd"/>
      <w:r w:rsidR="00B10E7F" w:rsidRPr="00B10E7F">
        <w:rPr>
          <w:rFonts w:asciiTheme="majorBidi" w:hAnsiTheme="majorBidi" w:cstheme="majorBidi"/>
          <w:sz w:val="24"/>
          <w:szCs w:val="24"/>
          <w:lang w:val="es-ES"/>
        </w:rPr>
        <w:t xml:space="preserve"> 1936</w:t>
      </w:r>
    </w:p>
    <w:p w14:paraId="7B3F3D2F" w14:textId="77777777" w:rsidR="005E3AA3" w:rsidRPr="00B10E7F" w:rsidRDefault="005E3AA3" w:rsidP="005E3AA3">
      <w:pPr>
        <w:pStyle w:val="FootnoteText"/>
        <w:jc w:val="both"/>
        <w:rPr>
          <w:rFonts w:asciiTheme="majorBidi" w:hAnsiTheme="majorBidi" w:cstheme="majorBidi"/>
          <w:sz w:val="24"/>
          <w:szCs w:val="24"/>
          <w:lang w:val="es-ES"/>
        </w:rPr>
      </w:pPr>
      <w:r w:rsidRPr="00B10E7F">
        <w:rPr>
          <w:rFonts w:asciiTheme="majorBidi" w:hAnsiTheme="majorBidi" w:cstheme="majorBidi"/>
          <w:sz w:val="24"/>
          <w:szCs w:val="24"/>
          <w:lang w:val="es-ES"/>
        </w:rPr>
        <w:lastRenderedPageBreak/>
        <w:t>AHA, 1666, F.J.</w:t>
      </w:r>
    </w:p>
    <w:p w14:paraId="3466F59C" w14:textId="1A1141A8" w:rsidR="003B6044" w:rsidRPr="003B6044" w:rsidRDefault="005E3AA3" w:rsidP="003B6044">
      <w:pPr>
        <w:spacing w:after="0" w:line="240" w:lineRule="auto"/>
        <w:jc w:val="both"/>
        <w:rPr>
          <w:rFonts w:asciiTheme="majorBidi" w:eastAsia="Times New Roman" w:hAnsiTheme="majorBidi" w:cstheme="majorBidi"/>
          <w:sz w:val="24"/>
          <w:szCs w:val="24"/>
          <w:lang w:val="es-ES"/>
        </w:rPr>
      </w:pPr>
      <w:r w:rsidRPr="005E3AA3">
        <w:rPr>
          <w:rFonts w:asciiTheme="majorBidi" w:hAnsiTheme="majorBidi" w:cstheme="majorBidi"/>
          <w:sz w:val="24"/>
          <w:szCs w:val="24"/>
          <w:lang w:val="es-ES"/>
        </w:rPr>
        <w:t>AHA, 1675, E.M.</w:t>
      </w:r>
    </w:p>
    <w:p w14:paraId="08042922" w14:textId="75AC2DCD" w:rsidR="003B6044" w:rsidRDefault="003B6044" w:rsidP="00CE1CAC">
      <w:pPr>
        <w:pStyle w:val="FootnoteText"/>
        <w:jc w:val="both"/>
        <w:rPr>
          <w:rFonts w:asciiTheme="majorBidi" w:hAnsiTheme="majorBidi" w:cstheme="majorBidi"/>
          <w:sz w:val="24"/>
          <w:szCs w:val="24"/>
          <w:lang w:val="es-ES"/>
        </w:rPr>
      </w:pPr>
      <w:r>
        <w:rPr>
          <w:rFonts w:asciiTheme="majorBidi" w:hAnsiTheme="majorBidi" w:cstheme="majorBidi"/>
          <w:sz w:val="24"/>
          <w:szCs w:val="24"/>
          <w:lang w:val="es-ES"/>
        </w:rPr>
        <w:t xml:space="preserve">AHA, </w:t>
      </w:r>
      <w:r w:rsidR="00CE1CAC" w:rsidRPr="000C1261">
        <w:rPr>
          <w:rFonts w:asciiTheme="majorBidi" w:hAnsiTheme="majorBidi" w:cstheme="majorBidi"/>
          <w:sz w:val="24"/>
          <w:szCs w:val="24"/>
          <w:lang w:val="es-ES"/>
        </w:rPr>
        <w:t xml:space="preserve">1625, P.C. </w:t>
      </w:r>
    </w:p>
    <w:p w14:paraId="6965FF17" w14:textId="2EE471B2" w:rsidR="003B6044" w:rsidRPr="003B6044" w:rsidRDefault="003B6044" w:rsidP="00CE1CAC">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AHA, 1739, J.A.</w:t>
      </w:r>
    </w:p>
    <w:p w14:paraId="3B348148" w14:textId="196104A1" w:rsidR="003B0590" w:rsidRDefault="003B0590" w:rsidP="003B0590">
      <w:pPr>
        <w:pStyle w:val="FootnoteText"/>
        <w:jc w:val="both"/>
        <w:rPr>
          <w:rFonts w:asciiTheme="majorBidi" w:eastAsia="Times New Roman" w:hAnsiTheme="majorBidi" w:cstheme="majorBidi"/>
          <w:color w:val="000000" w:themeColor="text1"/>
          <w:sz w:val="24"/>
          <w:szCs w:val="24"/>
          <w:lang w:val="es-ES"/>
        </w:rPr>
      </w:pPr>
      <w:r w:rsidRPr="003B0590">
        <w:rPr>
          <w:rFonts w:asciiTheme="majorBidi" w:hAnsiTheme="majorBidi" w:cstheme="majorBidi"/>
          <w:sz w:val="24"/>
          <w:szCs w:val="24"/>
          <w:lang w:val="es-ES"/>
        </w:rPr>
        <w:t xml:space="preserve">AHA, 1792, </w:t>
      </w:r>
      <w:r w:rsidRPr="003B0590">
        <w:rPr>
          <w:rFonts w:asciiTheme="majorBidi" w:eastAsia="Times New Roman" w:hAnsiTheme="majorBidi" w:cstheme="majorBidi"/>
          <w:color w:val="000000" w:themeColor="text1"/>
          <w:sz w:val="24"/>
          <w:szCs w:val="24"/>
          <w:lang w:val="es-ES"/>
        </w:rPr>
        <w:t>F.G.S.</w:t>
      </w:r>
    </w:p>
    <w:p w14:paraId="39FB64BD" w14:textId="3EA68AA1" w:rsidR="003B6044" w:rsidRDefault="003B6044" w:rsidP="003B0590">
      <w:pPr>
        <w:pStyle w:val="FootnoteText"/>
        <w:jc w:val="both"/>
        <w:rPr>
          <w:rFonts w:asciiTheme="majorBidi" w:hAnsiTheme="majorBidi" w:cstheme="majorBidi"/>
          <w:sz w:val="24"/>
          <w:szCs w:val="24"/>
          <w:lang w:val="es-ES_tradnl"/>
        </w:rPr>
      </w:pPr>
      <w:r>
        <w:rPr>
          <w:rFonts w:asciiTheme="majorBidi" w:hAnsiTheme="majorBidi" w:cstheme="majorBidi"/>
          <w:sz w:val="24"/>
          <w:szCs w:val="24"/>
          <w:lang w:val="es-ES_tradnl"/>
        </w:rPr>
        <w:t xml:space="preserve">AHA, </w:t>
      </w:r>
      <w:r w:rsidRPr="00A84FCB">
        <w:rPr>
          <w:rFonts w:asciiTheme="majorBidi" w:hAnsiTheme="majorBidi" w:cstheme="majorBidi"/>
          <w:sz w:val="24"/>
          <w:szCs w:val="24"/>
          <w:lang w:val="es-ES_tradnl"/>
        </w:rPr>
        <w:t>1841, N.H.</w:t>
      </w:r>
    </w:p>
    <w:p w14:paraId="16211C7B" w14:textId="4AF6A29C" w:rsidR="003B6044" w:rsidRPr="003B6044" w:rsidRDefault="003B6044" w:rsidP="003B0590">
      <w:pPr>
        <w:pStyle w:val="FootnoteText"/>
        <w:jc w:val="both"/>
        <w:rPr>
          <w:rFonts w:asciiTheme="majorBidi" w:hAnsiTheme="majorBidi" w:cstheme="majorBidi"/>
          <w:sz w:val="24"/>
          <w:szCs w:val="24"/>
          <w:lang w:val="es-ES_tradnl"/>
        </w:rPr>
      </w:pPr>
      <w:r>
        <w:rPr>
          <w:rFonts w:asciiTheme="majorBidi" w:hAnsiTheme="majorBidi" w:cstheme="majorBidi"/>
          <w:sz w:val="24"/>
          <w:szCs w:val="24"/>
          <w:lang w:val="es-ES_tradnl"/>
        </w:rPr>
        <w:t xml:space="preserve">AHA, </w:t>
      </w:r>
      <w:r w:rsidRPr="003B6044">
        <w:rPr>
          <w:rFonts w:asciiTheme="majorBidi" w:hAnsiTheme="majorBidi" w:cstheme="majorBidi"/>
          <w:sz w:val="24"/>
          <w:szCs w:val="24"/>
          <w:lang w:val="es-ES_tradnl"/>
        </w:rPr>
        <w:t>2059, L.P.</w:t>
      </w:r>
    </w:p>
    <w:p w14:paraId="67510B9B" w14:textId="774C022A" w:rsidR="003B6044" w:rsidRDefault="003B6044" w:rsidP="003B0590">
      <w:pPr>
        <w:pStyle w:val="FootnoteText"/>
        <w:jc w:val="both"/>
        <w:rPr>
          <w:rFonts w:asciiTheme="majorBidi" w:hAnsiTheme="majorBidi" w:cstheme="majorBidi"/>
          <w:sz w:val="24"/>
          <w:szCs w:val="24"/>
          <w:lang w:val="es-ES"/>
        </w:rPr>
      </w:pPr>
      <w:r>
        <w:rPr>
          <w:rFonts w:asciiTheme="majorBidi" w:hAnsiTheme="majorBidi" w:cstheme="majorBidi"/>
          <w:sz w:val="24"/>
          <w:szCs w:val="24"/>
          <w:lang w:val="es-ES"/>
        </w:rPr>
        <w:t xml:space="preserve">AHA, </w:t>
      </w:r>
      <w:r w:rsidRPr="00A84FCB">
        <w:rPr>
          <w:rFonts w:asciiTheme="majorBidi" w:hAnsiTheme="majorBidi" w:cstheme="majorBidi"/>
          <w:sz w:val="24"/>
          <w:szCs w:val="24"/>
          <w:lang w:val="es-ES"/>
        </w:rPr>
        <w:t>2256, M.D.</w:t>
      </w:r>
    </w:p>
    <w:p w14:paraId="39FBFA99" w14:textId="57EABA1E" w:rsidR="003B6044" w:rsidRPr="003B6044" w:rsidRDefault="003B6044" w:rsidP="003B0590">
      <w:pPr>
        <w:pStyle w:val="FootnoteText"/>
        <w:jc w:val="both"/>
        <w:rPr>
          <w:rFonts w:asciiTheme="majorBidi" w:hAnsiTheme="majorBidi" w:cstheme="majorBidi"/>
          <w:sz w:val="24"/>
          <w:szCs w:val="24"/>
        </w:rPr>
      </w:pPr>
      <w:r w:rsidRPr="00E055CF">
        <w:rPr>
          <w:rFonts w:asciiTheme="majorBidi" w:hAnsiTheme="majorBidi" w:cstheme="majorBidi"/>
          <w:sz w:val="24"/>
          <w:szCs w:val="24"/>
        </w:rPr>
        <w:t xml:space="preserve">AHA, </w:t>
      </w:r>
      <w:r w:rsidRPr="00A84FCB">
        <w:rPr>
          <w:rFonts w:asciiTheme="majorBidi" w:hAnsiTheme="majorBidi" w:cstheme="majorBidi"/>
          <w:sz w:val="24"/>
          <w:szCs w:val="24"/>
        </w:rPr>
        <w:t>2791, A.M.</w:t>
      </w:r>
    </w:p>
    <w:p w14:paraId="03C2503C" w14:textId="1F5BE95D" w:rsidR="003B0590" w:rsidRPr="00E055CF" w:rsidRDefault="003B0590" w:rsidP="003B0590">
      <w:pPr>
        <w:pStyle w:val="FootnoteText"/>
        <w:jc w:val="both"/>
        <w:rPr>
          <w:rFonts w:asciiTheme="majorBidi" w:hAnsiTheme="majorBidi" w:cstheme="majorBidi"/>
          <w:sz w:val="24"/>
          <w:szCs w:val="24"/>
        </w:rPr>
      </w:pPr>
      <w:r w:rsidRPr="00E055CF">
        <w:rPr>
          <w:rFonts w:asciiTheme="majorBidi" w:hAnsiTheme="majorBidi" w:cstheme="majorBidi"/>
          <w:sz w:val="24"/>
          <w:szCs w:val="24"/>
        </w:rPr>
        <w:t>AHA, 4761, A.S.</w:t>
      </w:r>
    </w:p>
    <w:p w14:paraId="2DB7EB15" w14:textId="682CB2F8" w:rsidR="003B0590" w:rsidRPr="00C54760" w:rsidRDefault="003B6044" w:rsidP="003B0590">
      <w:pPr>
        <w:pStyle w:val="FootnoteText"/>
        <w:jc w:val="both"/>
        <w:rPr>
          <w:rFonts w:asciiTheme="majorBidi" w:hAnsiTheme="majorBidi" w:cstheme="majorBidi"/>
          <w:sz w:val="24"/>
          <w:szCs w:val="24"/>
          <w:lang w:val="pt-PT"/>
        </w:rPr>
      </w:pPr>
      <w:r w:rsidRPr="00C54760">
        <w:rPr>
          <w:rFonts w:asciiTheme="majorBidi" w:hAnsiTheme="majorBidi" w:cstheme="majorBidi"/>
          <w:sz w:val="24"/>
          <w:szCs w:val="24"/>
          <w:lang w:val="pt-PT"/>
        </w:rPr>
        <w:t xml:space="preserve">AHA, </w:t>
      </w:r>
      <w:r w:rsidR="003B0590" w:rsidRPr="00C54760">
        <w:rPr>
          <w:rFonts w:asciiTheme="majorBidi" w:hAnsiTheme="majorBidi" w:cstheme="majorBidi"/>
          <w:sz w:val="24"/>
          <w:szCs w:val="24"/>
          <w:lang w:val="pt-PT"/>
        </w:rPr>
        <w:t>23500, F.M.</w:t>
      </w:r>
    </w:p>
    <w:p w14:paraId="15DAB0EF" w14:textId="77777777" w:rsidR="009D362C" w:rsidRPr="00C54760" w:rsidRDefault="009D362C" w:rsidP="003B0590">
      <w:pPr>
        <w:pStyle w:val="FootnoteText"/>
        <w:jc w:val="both"/>
        <w:rPr>
          <w:rFonts w:asciiTheme="majorBidi" w:hAnsiTheme="majorBidi" w:cstheme="majorBidi"/>
          <w:sz w:val="24"/>
          <w:szCs w:val="24"/>
          <w:lang w:val="pt-PT"/>
        </w:rPr>
      </w:pPr>
    </w:p>
    <w:p w14:paraId="1BF4A81F" w14:textId="77777777" w:rsidR="003B0590" w:rsidRPr="00C54760" w:rsidRDefault="003B0590" w:rsidP="00A84FCB">
      <w:pPr>
        <w:pStyle w:val="FootnoteText"/>
        <w:jc w:val="both"/>
        <w:rPr>
          <w:rFonts w:asciiTheme="majorBidi" w:hAnsiTheme="majorBidi" w:cstheme="majorBidi"/>
          <w:b/>
          <w:bCs/>
          <w:sz w:val="24"/>
          <w:szCs w:val="24"/>
          <w:u w:val="single"/>
          <w:lang w:val="pt-PT"/>
        </w:rPr>
      </w:pPr>
    </w:p>
    <w:p w14:paraId="6FDB47FA" w14:textId="77B57268" w:rsidR="003B6044" w:rsidRPr="00C669FF" w:rsidRDefault="003B0590" w:rsidP="003B0590">
      <w:pPr>
        <w:pStyle w:val="FootnoteText"/>
        <w:jc w:val="both"/>
        <w:rPr>
          <w:rFonts w:asciiTheme="majorBidi" w:hAnsiTheme="majorBidi" w:cstheme="majorBidi"/>
          <w:sz w:val="24"/>
          <w:szCs w:val="24"/>
          <w:u w:val="single"/>
          <w:lang w:val="pt-PT"/>
        </w:rPr>
      </w:pPr>
      <w:r w:rsidRPr="00C669FF">
        <w:rPr>
          <w:rFonts w:asciiTheme="majorBidi" w:hAnsiTheme="majorBidi" w:cstheme="majorBidi"/>
          <w:sz w:val="24"/>
          <w:szCs w:val="24"/>
          <w:u w:val="single"/>
          <w:lang w:val="pt-PT"/>
        </w:rPr>
        <w:t>Archivo Histórico del Instituto Psiquiátrico Servicios de Salud Mental Jos</w:t>
      </w:r>
      <w:r w:rsidRPr="00C669FF">
        <w:rPr>
          <w:rFonts w:asciiTheme="majorBidi" w:hAnsiTheme="majorBidi" w:cstheme="majorBidi"/>
          <w:sz w:val="24"/>
          <w:szCs w:val="24"/>
          <w:u w:val="single"/>
          <w:lang w:val="pt-PT"/>
        </w:rPr>
        <w:softHyphen/>
        <w:t>é Germain, historia</w:t>
      </w:r>
      <w:r w:rsidR="003B6044" w:rsidRPr="00C669FF">
        <w:rPr>
          <w:rFonts w:asciiTheme="majorBidi" w:hAnsiTheme="majorBidi" w:cstheme="majorBidi"/>
          <w:sz w:val="24"/>
          <w:szCs w:val="24"/>
          <w:u w:val="single"/>
          <w:lang w:val="pt-PT"/>
        </w:rPr>
        <w:t>s</w:t>
      </w:r>
      <w:r w:rsidRPr="00C669FF">
        <w:rPr>
          <w:rFonts w:asciiTheme="majorBidi" w:hAnsiTheme="majorBidi" w:cstheme="majorBidi"/>
          <w:sz w:val="24"/>
          <w:szCs w:val="24"/>
          <w:u w:val="single"/>
          <w:lang w:val="pt-PT"/>
        </w:rPr>
        <w:t xml:space="preserve"> clínica</w:t>
      </w:r>
      <w:r w:rsidR="003B6044" w:rsidRPr="00C669FF">
        <w:rPr>
          <w:rFonts w:asciiTheme="majorBidi" w:hAnsiTheme="majorBidi" w:cstheme="majorBidi"/>
          <w:sz w:val="24"/>
          <w:szCs w:val="24"/>
          <w:u w:val="single"/>
          <w:lang w:val="pt-PT"/>
        </w:rPr>
        <w:t>s</w:t>
      </w:r>
      <w:r w:rsidR="00C669FF" w:rsidRPr="00C669FF">
        <w:rPr>
          <w:rFonts w:asciiTheme="majorBidi" w:hAnsiTheme="majorBidi" w:cstheme="majorBidi"/>
          <w:sz w:val="24"/>
          <w:szCs w:val="24"/>
          <w:u w:val="single"/>
          <w:lang w:val="pt-PT"/>
        </w:rPr>
        <w:t xml:space="preserve"> (IPJG)</w:t>
      </w:r>
    </w:p>
    <w:p w14:paraId="3F6B1AF0" w14:textId="77777777" w:rsidR="003B6044" w:rsidRDefault="003B6044" w:rsidP="003B0590">
      <w:pPr>
        <w:pStyle w:val="FootnoteText"/>
        <w:jc w:val="both"/>
        <w:rPr>
          <w:rFonts w:asciiTheme="majorBidi" w:hAnsiTheme="majorBidi" w:cstheme="majorBidi"/>
          <w:sz w:val="24"/>
          <w:szCs w:val="24"/>
          <w:lang w:val="pt-PT"/>
        </w:rPr>
      </w:pPr>
    </w:p>
    <w:p w14:paraId="6EF78E03" w14:textId="420B0D8C" w:rsidR="00C669FF" w:rsidRDefault="00C669FF" w:rsidP="003B0590">
      <w:pPr>
        <w:pStyle w:val="FootnoteText"/>
        <w:jc w:val="both"/>
        <w:rPr>
          <w:rFonts w:asciiTheme="majorBidi" w:hAnsiTheme="majorBidi" w:cstheme="majorBidi"/>
          <w:sz w:val="24"/>
          <w:szCs w:val="24"/>
          <w:lang w:val="pt-PT"/>
        </w:rPr>
      </w:pPr>
      <w:r w:rsidRPr="00A84FCB">
        <w:rPr>
          <w:rFonts w:asciiTheme="majorBidi" w:hAnsiTheme="majorBidi" w:cstheme="majorBidi"/>
          <w:sz w:val="24"/>
          <w:szCs w:val="24"/>
          <w:lang w:val="pt-PT"/>
        </w:rPr>
        <w:t>IPJG, 1131, A.R.V.</w:t>
      </w:r>
    </w:p>
    <w:p w14:paraId="0C1F8C5C" w14:textId="494B75EB" w:rsidR="00C669FF" w:rsidRDefault="00C669FF" w:rsidP="003B0590">
      <w:pPr>
        <w:pStyle w:val="FootnoteText"/>
        <w:jc w:val="both"/>
        <w:rPr>
          <w:rFonts w:asciiTheme="majorBidi" w:hAnsiTheme="majorBidi" w:cstheme="majorBidi"/>
          <w:sz w:val="24"/>
          <w:szCs w:val="24"/>
          <w:lang w:val="pt-PT"/>
        </w:rPr>
      </w:pPr>
      <w:r w:rsidRPr="00A84FCB">
        <w:rPr>
          <w:rFonts w:asciiTheme="majorBidi" w:hAnsiTheme="majorBidi" w:cstheme="majorBidi"/>
          <w:sz w:val="24"/>
          <w:szCs w:val="24"/>
          <w:lang w:val="pt-PT"/>
        </w:rPr>
        <w:t>IPJG, 1147, G.N.S.</w:t>
      </w:r>
    </w:p>
    <w:p w14:paraId="36A6C7A2" w14:textId="6DBD241E" w:rsidR="00C669FF" w:rsidRDefault="00C669FF" w:rsidP="003B0590">
      <w:pPr>
        <w:pStyle w:val="FootnoteText"/>
        <w:jc w:val="both"/>
        <w:rPr>
          <w:rFonts w:asciiTheme="majorBidi" w:hAnsiTheme="majorBidi" w:cstheme="majorBidi"/>
          <w:sz w:val="24"/>
          <w:szCs w:val="24"/>
          <w:lang w:val="pt-PT"/>
        </w:rPr>
      </w:pPr>
      <w:r>
        <w:rPr>
          <w:rFonts w:asciiTheme="majorBidi" w:hAnsiTheme="majorBidi" w:cstheme="majorBidi"/>
          <w:sz w:val="24"/>
          <w:szCs w:val="24"/>
          <w:lang w:val="pt-PT"/>
        </w:rPr>
        <w:t xml:space="preserve">IPJG, </w:t>
      </w:r>
      <w:r w:rsidRPr="00A84FCB">
        <w:rPr>
          <w:rFonts w:asciiTheme="majorBidi" w:hAnsiTheme="majorBidi" w:cstheme="majorBidi"/>
          <w:sz w:val="24"/>
          <w:szCs w:val="24"/>
          <w:lang w:val="pt-PT"/>
        </w:rPr>
        <w:t>1394</w:t>
      </w:r>
      <w:r>
        <w:rPr>
          <w:rFonts w:asciiTheme="majorBidi" w:hAnsiTheme="majorBidi" w:cstheme="majorBidi"/>
          <w:sz w:val="24"/>
          <w:szCs w:val="24"/>
          <w:lang w:val="pt-PT"/>
        </w:rPr>
        <w:t>, F.M.M.</w:t>
      </w:r>
    </w:p>
    <w:p w14:paraId="20E0EA2F" w14:textId="2F641DE7" w:rsidR="00C669FF" w:rsidRDefault="003B6044" w:rsidP="003B0590">
      <w:pPr>
        <w:pStyle w:val="FootnoteText"/>
        <w:jc w:val="both"/>
        <w:rPr>
          <w:rFonts w:asciiTheme="majorBidi" w:hAnsiTheme="majorBidi" w:cstheme="majorBidi"/>
          <w:sz w:val="24"/>
          <w:szCs w:val="24"/>
          <w:lang w:val="pt-PT"/>
        </w:rPr>
      </w:pPr>
      <w:r>
        <w:rPr>
          <w:rFonts w:asciiTheme="majorBidi" w:hAnsiTheme="majorBidi" w:cstheme="majorBidi"/>
          <w:sz w:val="24"/>
          <w:szCs w:val="24"/>
          <w:lang w:val="pt-PT"/>
        </w:rPr>
        <w:t>IPJG,</w:t>
      </w:r>
      <w:r w:rsidR="003B0590" w:rsidRPr="00A84FCB">
        <w:rPr>
          <w:rFonts w:asciiTheme="majorBidi" w:hAnsiTheme="majorBidi" w:cstheme="majorBidi"/>
          <w:sz w:val="24"/>
          <w:szCs w:val="24"/>
          <w:lang w:val="pt-PT"/>
        </w:rPr>
        <w:t xml:space="preserve"> 1525</w:t>
      </w:r>
      <w:r w:rsidR="00C669FF">
        <w:rPr>
          <w:rFonts w:asciiTheme="majorBidi" w:hAnsiTheme="majorBidi" w:cstheme="majorBidi"/>
          <w:sz w:val="24"/>
          <w:szCs w:val="24"/>
          <w:lang w:val="pt-PT"/>
        </w:rPr>
        <w:t>, C.E.A.</w:t>
      </w:r>
    </w:p>
    <w:p w14:paraId="2EDBF6A5" w14:textId="10AD6845" w:rsidR="00C669FF" w:rsidRDefault="00C669FF" w:rsidP="003B0590">
      <w:pPr>
        <w:pStyle w:val="FootnoteText"/>
        <w:jc w:val="both"/>
        <w:rPr>
          <w:rFonts w:asciiTheme="majorBidi" w:hAnsiTheme="majorBidi" w:cstheme="majorBidi"/>
          <w:sz w:val="24"/>
          <w:szCs w:val="24"/>
          <w:lang w:val="pt-PT"/>
        </w:rPr>
      </w:pPr>
      <w:r w:rsidRPr="003B0590">
        <w:rPr>
          <w:rFonts w:asciiTheme="majorBidi" w:hAnsiTheme="majorBidi" w:cstheme="majorBidi"/>
          <w:sz w:val="24"/>
          <w:szCs w:val="24"/>
          <w:lang w:val="pt-PT"/>
        </w:rPr>
        <w:t>IPJG, 1566, E.G.S.</w:t>
      </w:r>
    </w:p>
    <w:p w14:paraId="6785D83C" w14:textId="73F3EAB3" w:rsidR="00C669FF" w:rsidRDefault="00C669FF" w:rsidP="003B0590">
      <w:pPr>
        <w:pStyle w:val="FootnoteText"/>
        <w:jc w:val="both"/>
        <w:rPr>
          <w:rFonts w:asciiTheme="majorBidi" w:hAnsiTheme="majorBidi" w:cstheme="majorBidi"/>
          <w:sz w:val="24"/>
          <w:szCs w:val="24"/>
          <w:lang w:val="pt-PT"/>
        </w:rPr>
      </w:pPr>
      <w:r w:rsidRPr="007D0732">
        <w:rPr>
          <w:rFonts w:asciiTheme="majorBidi" w:hAnsiTheme="majorBidi" w:cstheme="majorBidi"/>
          <w:sz w:val="24"/>
          <w:szCs w:val="24"/>
          <w:lang w:val="pt-PT"/>
        </w:rPr>
        <w:t>IPJG, 1599, C.M.S.</w:t>
      </w:r>
    </w:p>
    <w:p w14:paraId="3180A1E0" w14:textId="1043FA75" w:rsidR="00C669FF" w:rsidRDefault="00C669FF" w:rsidP="003B0590">
      <w:pPr>
        <w:pStyle w:val="FootnoteText"/>
        <w:jc w:val="both"/>
        <w:rPr>
          <w:rFonts w:asciiTheme="majorBidi" w:hAnsiTheme="majorBidi" w:cstheme="majorBidi"/>
          <w:sz w:val="24"/>
          <w:szCs w:val="24"/>
          <w:lang w:val="pt-PT"/>
        </w:rPr>
      </w:pPr>
      <w:r>
        <w:rPr>
          <w:rFonts w:asciiTheme="majorBidi" w:hAnsiTheme="majorBidi" w:cstheme="majorBidi"/>
          <w:sz w:val="24"/>
          <w:szCs w:val="24"/>
          <w:lang w:val="pt-PT"/>
        </w:rPr>
        <w:t xml:space="preserve">IPJG, </w:t>
      </w:r>
      <w:r w:rsidR="003B0590" w:rsidRPr="00A84FCB">
        <w:rPr>
          <w:rFonts w:asciiTheme="majorBidi" w:hAnsiTheme="majorBidi" w:cstheme="majorBidi"/>
          <w:sz w:val="24"/>
          <w:szCs w:val="24"/>
          <w:lang w:val="pt-PT"/>
        </w:rPr>
        <w:t>1627</w:t>
      </w:r>
      <w:r>
        <w:rPr>
          <w:rFonts w:asciiTheme="majorBidi" w:hAnsiTheme="majorBidi" w:cstheme="majorBidi"/>
          <w:sz w:val="24"/>
          <w:szCs w:val="24"/>
          <w:lang w:val="pt-PT"/>
        </w:rPr>
        <w:t>, R.E.A.</w:t>
      </w:r>
    </w:p>
    <w:p w14:paraId="6848D549" w14:textId="01C27654" w:rsidR="009A4896" w:rsidRDefault="009A4896" w:rsidP="00A84FCB">
      <w:pPr>
        <w:pStyle w:val="FootnoteText"/>
        <w:jc w:val="both"/>
        <w:rPr>
          <w:rFonts w:asciiTheme="majorBidi" w:hAnsiTheme="majorBidi" w:cstheme="majorBidi"/>
          <w:b/>
          <w:bCs/>
          <w:sz w:val="24"/>
          <w:szCs w:val="24"/>
          <w:u w:val="single"/>
          <w:lang w:val="pt-PT"/>
        </w:rPr>
      </w:pPr>
    </w:p>
    <w:p w14:paraId="1C421C28" w14:textId="77777777" w:rsidR="009D362C" w:rsidRPr="003B0590" w:rsidRDefault="009D362C" w:rsidP="00A84FCB">
      <w:pPr>
        <w:pStyle w:val="FootnoteText"/>
        <w:jc w:val="both"/>
        <w:rPr>
          <w:rFonts w:asciiTheme="majorBidi" w:hAnsiTheme="majorBidi" w:cstheme="majorBidi"/>
          <w:b/>
          <w:bCs/>
          <w:sz w:val="24"/>
          <w:szCs w:val="24"/>
          <w:u w:val="single"/>
          <w:lang w:val="pt-PT"/>
        </w:rPr>
      </w:pPr>
    </w:p>
    <w:p w14:paraId="659C56BC" w14:textId="26C0905B" w:rsidR="00A84FCB" w:rsidRPr="00290A00" w:rsidRDefault="00A84FCB" w:rsidP="00290A00">
      <w:pPr>
        <w:pStyle w:val="Heading3"/>
        <w:rPr>
          <w:rFonts w:ascii="Times New Roman" w:hAnsi="Times New Roman" w:cs="Times New Roman"/>
          <w:b/>
          <w:color w:val="auto"/>
          <w:lang w:val="pt-PT"/>
        </w:rPr>
      </w:pPr>
      <w:bookmarkStart w:id="58" w:name="_Toc515359450"/>
      <w:r w:rsidRPr="00290A00">
        <w:rPr>
          <w:rFonts w:ascii="Times New Roman" w:hAnsi="Times New Roman" w:cs="Times New Roman"/>
          <w:b/>
          <w:color w:val="auto"/>
          <w:lang w:val="pt-PT"/>
        </w:rPr>
        <w:t>Newsreel</w:t>
      </w:r>
      <w:r w:rsidR="00290A00">
        <w:rPr>
          <w:rFonts w:ascii="Times New Roman" w:hAnsi="Times New Roman" w:cs="Times New Roman"/>
          <w:b/>
          <w:color w:val="auto"/>
          <w:lang w:val="pt-PT"/>
        </w:rPr>
        <w:t>:</w:t>
      </w:r>
      <w:bookmarkEnd w:id="58"/>
    </w:p>
    <w:p w14:paraId="3BB056AE" w14:textId="77777777" w:rsidR="00A84FCB" w:rsidRPr="000C1261" w:rsidRDefault="00A84FCB" w:rsidP="00A84FCB">
      <w:pPr>
        <w:pStyle w:val="FootnoteText"/>
        <w:jc w:val="both"/>
        <w:rPr>
          <w:rFonts w:asciiTheme="majorBidi" w:hAnsiTheme="majorBidi" w:cstheme="majorBidi"/>
          <w:sz w:val="24"/>
          <w:szCs w:val="24"/>
          <w:u w:val="single"/>
          <w:lang w:val="pt-PT"/>
        </w:rPr>
      </w:pPr>
    </w:p>
    <w:p w14:paraId="43CBF61D" w14:textId="77777777" w:rsidR="00290A00" w:rsidRDefault="004966FF" w:rsidP="00A84FCB">
      <w:pPr>
        <w:pStyle w:val="FootnoteText"/>
        <w:jc w:val="both"/>
        <w:rPr>
          <w:rFonts w:asciiTheme="majorBidi" w:eastAsia="Times New Roman" w:hAnsiTheme="majorBidi" w:cstheme="majorBidi"/>
          <w:sz w:val="24"/>
          <w:szCs w:val="24"/>
          <w:u w:val="single"/>
          <w:lang w:val="pt-PT"/>
        </w:rPr>
      </w:pPr>
      <w:r w:rsidRPr="00290A00">
        <w:rPr>
          <w:rFonts w:asciiTheme="majorBidi" w:eastAsia="Times New Roman" w:hAnsiTheme="majorBidi" w:cstheme="majorBidi"/>
          <w:sz w:val="24"/>
          <w:szCs w:val="24"/>
          <w:u w:val="single"/>
          <w:lang w:val="pt-PT"/>
        </w:rPr>
        <w:t>Filmoteca Española, NO-DO</w:t>
      </w:r>
      <w:r w:rsidR="00290A00" w:rsidRPr="00290A00">
        <w:rPr>
          <w:rFonts w:asciiTheme="majorBidi" w:eastAsia="Times New Roman" w:hAnsiTheme="majorBidi" w:cstheme="majorBidi"/>
          <w:sz w:val="24"/>
          <w:szCs w:val="24"/>
          <w:u w:val="single"/>
          <w:lang w:val="pt-PT"/>
        </w:rPr>
        <w:t xml:space="preserve"> (NO-DO)</w:t>
      </w:r>
    </w:p>
    <w:p w14:paraId="55609D60" w14:textId="77777777" w:rsidR="00290A00" w:rsidRDefault="00290A00" w:rsidP="00A84FCB">
      <w:pPr>
        <w:pStyle w:val="FootnoteText"/>
        <w:jc w:val="both"/>
        <w:rPr>
          <w:rFonts w:asciiTheme="majorBidi" w:eastAsia="Times New Roman" w:hAnsiTheme="majorBidi" w:cstheme="majorBidi"/>
          <w:sz w:val="24"/>
          <w:szCs w:val="24"/>
          <w:lang w:val="pt-PT"/>
        </w:rPr>
      </w:pPr>
    </w:p>
    <w:p w14:paraId="0A364910" w14:textId="77933333" w:rsidR="00185D91" w:rsidRPr="00C54760" w:rsidRDefault="00290A00" w:rsidP="00A84FCB">
      <w:pPr>
        <w:pStyle w:val="FootnoteText"/>
        <w:jc w:val="both"/>
        <w:rPr>
          <w:rFonts w:asciiTheme="majorBidi" w:eastAsia="Times New Roman" w:hAnsiTheme="majorBidi" w:cstheme="majorBidi"/>
          <w:sz w:val="24"/>
          <w:szCs w:val="24"/>
        </w:rPr>
      </w:pPr>
      <w:r w:rsidRPr="00C54760">
        <w:rPr>
          <w:rFonts w:asciiTheme="majorBidi" w:eastAsia="Times New Roman" w:hAnsiTheme="majorBidi" w:cstheme="majorBidi"/>
          <w:sz w:val="24"/>
          <w:szCs w:val="24"/>
        </w:rPr>
        <w:t>NO-DO,</w:t>
      </w:r>
      <w:r w:rsidR="004966FF" w:rsidRPr="00C54760">
        <w:rPr>
          <w:rFonts w:asciiTheme="majorBidi" w:eastAsia="Times New Roman" w:hAnsiTheme="majorBidi" w:cstheme="majorBidi"/>
          <w:sz w:val="24"/>
          <w:szCs w:val="24"/>
        </w:rPr>
        <w:t xml:space="preserve"> ‘NOT N 68 A’, (17 April 1944), </w:t>
      </w:r>
      <w:hyperlink r:id="rId10" w:history="1">
        <w:r w:rsidR="004966FF" w:rsidRPr="00C54760">
          <w:rPr>
            <w:rStyle w:val="Hyperlink"/>
            <w:rFonts w:asciiTheme="majorBidi" w:eastAsia="Times New Roman" w:hAnsiTheme="majorBidi" w:cstheme="majorBidi"/>
            <w:sz w:val="24"/>
            <w:szCs w:val="24"/>
          </w:rPr>
          <w:t>http://www.rtve.es/filmoteca/no-do/not-68/1468471/</w:t>
        </w:r>
      </w:hyperlink>
      <w:r w:rsidR="00151613">
        <w:rPr>
          <w:rFonts w:asciiTheme="majorBidi" w:eastAsia="Times New Roman" w:hAnsiTheme="majorBidi" w:cstheme="majorBidi"/>
          <w:sz w:val="24"/>
          <w:szCs w:val="24"/>
        </w:rPr>
        <w:t>,</w:t>
      </w:r>
      <w:r w:rsidR="004966FF" w:rsidRPr="00C54760">
        <w:rPr>
          <w:rFonts w:asciiTheme="majorBidi" w:eastAsia="Times New Roman" w:hAnsiTheme="majorBidi" w:cstheme="majorBidi"/>
          <w:sz w:val="24"/>
          <w:szCs w:val="24"/>
        </w:rPr>
        <w:t>[accessed 22 March 2016]</w:t>
      </w:r>
    </w:p>
    <w:p w14:paraId="6513925F" w14:textId="18C86FCC" w:rsidR="00257D83" w:rsidRPr="00C54760" w:rsidRDefault="00257D83" w:rsidP="00A84FCB">
      <w:pPr>
        <w:pStyle w:val="FootnoteText"/>
        <w:jc w:val="both"/>
        <w:rPr>
          <w:rFonts w:asciiTheme="majorBidi" w:hAnsiTheme="majorBidi" w:cstheme="majorBidi"/>
          <w:sz w:val="24"/>
          <w:szCs w:val="24"/>
          <w:u w:val="single"/>
        </w:rPr>
      </w:pPr>
    </w:p>
    <w:p w14:paraId="5C75B43B" w14:textId="65173B33" w:rsidR="009D362C" w:rsidRDefault="009D362C" w:rsidP="00A84FCB">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NO-DO, ‘NOT N 116 B’ (19 March 1945), </w:t>
      </w:r>
      <w:hyperlink r:id="rId11" w:history="1">
        <w:r w:rsidRPr="00A84FCB">
          <w:rPr>
            <w:rStyle w:val="Hyperlink"/>
            <w:rFonts w:asciiTheme="majorBidi" w:hAnsiTheme="majorBidi" w:cstheme="majorBidi"/>
            <w:sz w:val="24"/>
            <w:szCs w:val="24"/>
          </w:rPr>
          <w:t>http://www.rtve.es/filmoteca/no-do/not-116/1467127/</w:t>
        </w:r>
      </w:hyperlink>
      <w:r w:rsidRPr="00A84FCB">
        <w:rPr>
          <w:rFonts w:asciiTheme="majorBidi" w:hAnsiTheme="majorBidi" w:cstheme="majorBidi"/>
          <w:sz w:val="24"/>
          <w:szCs w:val="24"/>
        </w:rPr>
        <w:t>, [accessed 16 October 2017]</w:t>
      </w:r>
    </w:p>
    <w:p w14:paraId="4747063E" w14:textId="0AC755E3" w:rsidR="009D362C" w:rsidRDefault="009D362C" w:rsidP="00A84FCB">
      <w:pPr>
        <w:pStyle w:val="FootnoteText"/>
        <w:jc w:val="both"/>
        <w:rPr>
          <w:rFonts w:asciiTheme="majorBidi" w:hAnsiTheme="majorBidi" w:cstheme="majorBidi"/>
          <w:sz w:val="24"/>
          <w:szCs w:val="24"/>
        </w:rPr>
      </w:pPr>
    </w:p>
    <w:p w14:paraId="1C36A562" w14:textId="1B5EA994" w:rsidR="009D362C" w:rsidRDefault="009D362C" w:rsidP="00A84FCB">
      <w:pPr>
        <w:pStyle w:val="FootnoteText"/>
        <w:jc w:val="both"/>
        <w:rPr>
          <w:rFonts w:asciiTheme="majorBidi" w:hAnsiTheme="majorBidi" w:cstheme="majorBidi"/>
          <w:sz w:val="24"/>
          <w:szCs w:val="24"/>
        </w:rPr>
      </w:pPr>
      <w:r w:rsidRPr="00A84FCB">
        <w:rPr>
          <w:rFonts w:asciiTheme="majorBidi" w:eastAsia="Times New Roman" w:hAnsiTheme="majorBidi" w:cstheme="majorBidi"/>
          <w:sz w:val="24"/>
          <w:szCs w:val="24"/>
        </w:rPr>
        <w:t>NO-DO,</w:t>
      </w:r>
      <w:r w:rsidRPr="00A84FCB">
        <w:rPr>
          <w:rFonts w:asciiTheme="majorBidi" w:hAnsiTheme="majorBidi" w:cstheme="majorBidi"/>
          <w:sz w:val="24"/>
          <w:szCs w:val="24"/>
        </w:rPr>
        <w:t xml:space="preserve"> ‘NOT N 213 A’, (3 February 1947), </w:t>
      </w:r>
      <w:hyperlink r:id="rId12" w:history="1">
        <w:r w:rsidRPr="00A84FCB">
          <w:rPr>
            <w:rStyle w:val="Hyperlink"/>
            <w:rFonts w:asciiTheme="majorBidi" w:hAnsiTheme="majorBidi" w:cstheme="majorBidi"/>
            <w:sz w:val="24"/>
            <w:szCs w:val="24"/>
          </w:rPr>
          <w:t>http://www.rtve.es/filmoteca/no-do/not-213/1467164/</w:t>
        </w:r>
      </w:hyperlink>
      <w:r w:rsidRPr="00A84FCB">
        <w:rPr>
          <w:rFonts w:asciiTheme="majorBidi" w:hAnsiTheme="majorBidi" w:cstheme="majorBidi"/>
          <w:sz w:val="24"/>
          <w:szCs w:val="24"/>
        </w:rPr>
        <w:t>, [accessed 16 October 2017]</w:t>
      </w:r>
    </w:p>
    <w:p w14:paraId="199C547B" w14:textId="1D61B1A0" w:rsidR="009D362C" w:rsidRDefault="009D362C" w:rsidP="00A84FCB">
      <w:pPr>
        <w:pStyle w:val="FootnoteText"/>
        <w:jc w:val="both"/>
        <w:rPr>
          <w:rFonts w:asciiTheme="majorBidi" w:hAnsiTheme="majorBidi" w:cstheme="majorBidi"/>
          <w:sz w:val="24"/>
          <w:szCs w:val="24"/>
        </w:rPr>
      </w:pPr>
    </w:p>
    <w:p w14:paraId="47E810C8" w14:textId="0B4C716D" w:rsidR="009D362C" w:rsidRPr="009D362C" w:rsidRDefault="009D362C" w:rsidP="00A84FCB">
      <w:pPr>
        <w:pStyle w:val="FootnoteText"/>
        <w:jc w:val="both"/>
        <w:rPr>
          <w:rFonts w:asciiTheme="majorBidi" w:hAnsiTheme="majorBidi" w:cstheme="majorBidi"/>
          <w:sz w:val="24"/>
          <w:szCs w:val="24"/>
        </w:rPr>
      </w:pPr>
      <w:r w:rsidRPr="00A84FCB">
        <w:rPr>
          <w:rFonts w:asciiTheme="majorBidi" w:eastAsia="Times New Roman" w:hAnsiTheme="majorBidi" w:cstheme="majorBidi"/>
          <w:sz w:val="24"/>
          <w:szCs w:val="24"/>
        </w:rPr>
        <w:t>NO-DO,</w:t>
      </w:r>
      <w:r w:rsidRPr="00A84FCB">
        <w:rPr>
          <w:rFonts w:asciiTheme="majorBidi" w:hAnsiTheme="majorBidi" w:cstheme="majorBidi"/>
          <w:sz w:val="24"/>
          <w:szCs w:val="24"/>
        </w:rPr>
        <w:t xml:space="preserve"> ‘NOT N 221 B’ (31 March 1947), </w:t>
      </w:r>
      <w:hyperlink r:id="rId13" w:history="1">
        <w:r w:rsidRPr="00A84FCB">
          <w:rPr>
            <w:rStyle w:val="Hyperlink"/>
            <w:rFonts w:asciiTheme="majorBidi" w:hAnsiTheme="majorBidi" w:cstheme="majorBidi"/>
            <w:sz w:val="24"/>
            <w:szCs w:val="24"/>
          </w:rPr>
          <w:t>http://www.rtve.es/filmoteca/no-do/not-221/1467434/</w:t>
        </w:r>
      </w:hyperlink>
      <w:r w:rsidRPr="00A84FCB">
        <w:rPr>
          <w:rFonts w:asciiTheme="majorBidi" w:hAnsiTheme="majorBidi" w:cstheme="majorBidi"/>
          <w:sz w:val="24"/>
          <w:szCs w:val="24"/>
        </w:rPr>
        <w:t>, [accessed 16 October 2017]</w:t>
      </w:r>
    </w:p>
    <w:p w14:paraId="7938BA4C" w14:textId="77777777" w:rsidR="009D362C" w:rsidRPr="00C54760" w:rsidRDefault="009D362C" w:rsidP="00A84FCB">
      <w:pPr>
        <w:pStyle w:val="FootnoteText"/>
        <w:jc w:val="both"/>
        <w:rPr>
          <w:rFonts w:asciiTheme="majorBidi" w:hAnsiTheme="majorBidi" w:cstheme="majorBidi"/>
          <w:sz w:val="24"/>
          <w:szCs w:val="24"/>
          <w:u w:val="single"/>
        </w:rPr>
      </w:pPr>
    </w:p>
    <w:p w14:paraId="6AF817A2" w14:textId="20C01E3B" w:rsidR="00290A00" w:rsidRDefault="0037217D" w:rsidP="00A84FCB">
      <w:pPr>
        <w:pStyle w:val="FootnoteText"/>
        <w:jc w:val="both"/>
        <w:rPr>
          <w:rFonts w:asciiTheme="majorBidi" w:eastAsia="Times New Roman" w:hAnsiTheme="majorBidi" w:cstheme="majorBidi"/>
          <w:sz w:val="24"/>
          <w:szCs w:val="24"/>
        </w:rPr>
      </w:pPr>
      <w:r w:rsidRPr="00A84FCB">
        <w:rPr>
          <w:rFonts w:asciiTheme="majorBidi" w:eastAsia="Times New Roman" w:hAnsiTheme="majorBidi" w:cstheme="majorBidi"/>
          <w:sz w:val="24"/>
          <w:szCs w:val="24"/>
        </w:rPr>
        <w:t xml:space="preserve">NO-DO, ‘NOT N 775 B’ (11 November 1957), </w:t>
      </w:r>
      <w:hyperlink r:id="rId14" w:history="1">
        <w:r w:rsidRPr="00A84FCB">
          <w:rPr>
            <w:rStyle w:val="Hyperlink"/>
            <w:rFonts w:asciiTheme="majorBidi" w:eastAsia="Times New Roman" w:hAnsiTheme="majorBidi" w:cstheme="majorBidi"/>
            <w:sz w:val="24"/>
            <w:szCs w:val="24"/>
          </w:rPr>
          <w:t>http://www.rtve.es/filmoteca/no-do/not-775/1486378/</w:t>
        </w:r>
      </w:hyperlink>
      <w:r w:rsidRPr="00A84FCB">
        <w:rPr>
          <w:rFonts w:asciiTheme="majorBidi" w:eastAsia="Times New Roman" w:hAnsiTheme="majorBidi" w:cstheme="majorBidi"/>
          <w:sz w:val="24"/>
          <w:szCs w:val="24"/>
        </w:rPr>
        <w:t>, [accessed 23 March 2016]</w:t>
      </w:r>
    </w:p>
    <w:p w14:paraId="4A2E9B5B" w14:textId="77777777" w:rsidR="00290A00" w:rsidRDefault="00290A00" w:rsidP="00A84FCB">
      <w:pPr>
        <w:pStyle w:val="FootnoteText"/>
        <w:jc w:val="both"/>
        <w:rPr>
          <w:rFonts w:asciiTheme="majorBidi" w:eastAsia="Times New Roman" w:hAnsiTheme="majorBidi" w:cstheme="majorBidi"/>
          <w:sz w:val="24"/>
          <w:szCs w:val="24"/>
        </w:rPr>
      </w:pPr>
    </w:p>
    <w:p w14:paraId="16FDB18D" w14:textId="4E090528" w:rsidR="00257D83" w:rsidRDefault="00290A00" w:rsidP="00A84FCB">
      <w:pPr>
        <w:pStyle w:val="FootnoteText"/>
        <w:jc w:val="both"/>
        <w:rPr>
          <w:rFonts w:asciiTheme="majorBidi" w:hAnsiTheme="majorBidi" w:cstheme="majorBidi"/>
          <w:sz w:val="24"/>
          <w:szCs w:val="24"/>
          <w:u w:val="single"/>
        </w:rPr>
      </w:pPr>
      <w:r>
        <w:rPr>
          <w:rFonts w:asciiTheme="majorBidi" w:eastAsia="Times New Roman" w:hAnsiTheme="majorBidi" w:cstheme="majorBidi"/>
          <w:sz w:val="24"/>
          <w:szCs w:val="24"/>
        </w:rPr>
        <w:t>NO</w:t>
      </w:r>
      <w:r w:rsidRPr="00A84FCB">
        <w:rPr>
          <w:rFonts w:asciiTheme="majorBidi" w:eastAsia="Times New Roman" w:hAnsiTheme="majorBidi" w:cstheme="majorBidi"/>
          <w:sz w:val="24"/>
          <w:szCs w:val="24"/>
        </w:rPr>
        <w:t>-DO,</w:t>
      </w:r>
      <w:r w:rsidR="0037217D" w:rsidRPr="00A84FCB">
        <w:rPr>
          <w:rFonts w:asciiTheme="majorBidi" w:eastAsia="Times New Roman" w:hAnsiTheme="majorBidi" w:cstheme="majorBidi"/>
          <w:sz w:val="24"/>
          <w:szCs w:val="24"/>
        </w:rPr>
        <w:t xml:space="preserve"> ‘NOT N 1066 A’ (10/6/1963), </w:t>
      </w:r>
      <w:hyperlink r:id="rId15" w:history="1">
        <w:r w:rsidR="0037217D" w:rsidRPr="00A84FCB">
          <w:rPr>
            <w:rStyle w:val="Hyperlink"/>
            <w:rFonts w:asciiTheme="majorBidi" w:eastAsia="Times New Roman" w:hAnsiTheme="majorBidi" w:cstheme="majorBidi"/>
            <w:sz w:val="24"/>
            <w:szCs w:val="24"/>
          </w:rPr>
          <w:t>http://www.rtve.es/filmoteca/no-do/not-1066/1469137/</w:t>
        </w:r>
      </w:hyperlink>
      <w:r w:rsidR="0037217D" w:rsidRPr="00A84FCB">
        <w:rPr>
          <w:rFonts w:asciiTheme="majorBidi" w:eastAsia="Times New Roman" w:hAnsiTheme="majorBidi" w:cstheme="majorBidi"/>
          <w:sz w:val="24"/>
          <w:szCs w:val="24"/>
        </w:rPr>
        <w:t>, [accessed 23 March 2016]</w:t>
      </w:r>
    </w:p>
    <w:p w14:paraId="76B1D244" w14:textId="28A7EF74" w:rsidR="00055975" w:rsidRDefault="00055975" w:rsidP="00A84FCB">
      <w:pPr>
        <w:pStyle w:val="FootnoteText"/>
        <w:jc w:val="both"/>
        <w:rPr>
          <w:rFonts w:asciiTheme="majorBidi" w:hAnsiTheme="majorBidi" w:cstheme="majorBidi"/>
          <w:sz w:val="24"/>
          <w:szCs w:val="24"/>
          <w:u w:val="single"/>
        </w:rPr>
      </w:pPr>
    </w:p>
    <w:p w14:paraId="2746BE01" w14:textId="01D87D58" w:rsidR="00055975" w:rsidRDefault="00055975" w:rsidP="00055975">
      <w:pPr>
        <w:pStyle w:val="FootnoteText"/>
        <w:jc w:val="both"/>
        <w:rPr>
          <w:rFonts w:asciiTheme="majorBidi" w:eastAsia="Times New Roman" w:hAnsiTheme="majorBidi" w:cstheme="majorBidi"/>
          <w:sz w:val="24"/>
          <w:szCs w:val="24"/>
        </w:rPr>
      </w:pPr>
      <w:r w:rsidRPr="00A84FCB">
        <w:rPr>
          <w:rFonts w:asciiTheme="majorBidi" w:eastAsia="Times New Roman" w:hAnsiTheme="majorBidi" w:cstheme="majorBidi"/>
          <w:sz w:val="24"/>
          <w:szCs w:val="24"/>
        </w:rPr>
        <w:t xml:space="preserve">NO-DO, ‘NOT N 1337 B’ (19/8/1968), </w:t>
      </w:r>
      <w:hyperlink r:id="rId16" w:history="1">
        <w:r w:rsidRPr="00A84FCB">
          <w:rPr>
            <w:rStyle w:val="Hyperlink"/>
            <w:rFonts w:asciiTheme="majorBidi" w:eastAsia="Times New Roman" w:hAnsiTheme="majorBidi" w:cstheme="majorBidi"/>
            <w:sz w:val="24"/>
            <w:szCs w:val="24"/>
          </w:rPr>
          <w:t>http://www.rtve.es/filmoteca/no-do/not-1337/1486395/</w:t>
        </w:r>
      </w:hyperlink>
      <w:r w:rsidRPr="00A84FCB">
        <w:rPr>
          <w:rFonts w:asciiTheme="majorBidi" w:eastAsia="Times New Roman" w:hAnsiTheme="majorBidi" w:cstheme="majorBidi"/>
          <w:sz w:val="24"/>
          <w:szCs w:val="24"/>
        </w:rPr>
        <w:t>, [accessed 23 March 2016]</w:t>
      </w:r>
    </w:p>
    <w:p w14:paraId="694D42A0" w14:textId="646631C7" w:rsidR="009D362C" w:rsidRDefault="009D362C" w:rsidP="00055975">
      <w:pPr>
        <w:pStyle w:val="FootnoteText"/>
        <w:jc w:val="both"/>
        <w:rPr>
          <w:rFonts w:asciiTheme="majorBidi" w:hAnsiTheme="majorBidi" w:cstheme="majorBidi"/>
          <w:sz w:val="24"/>
          <w:szCs w:val="24"/>
        </w:rPr>
      </w:pPr>
    </w:p>
    <w:p w14:paraId="3F908C9D" w14:textId="59EE841A" w:rsidR="009D362C" w:rsidRPr="00EE3AFF" w:rsidRDefault="009D362C" w:rsidP="00055975">
      <w:pPr>
        <w:pStyle w:val="FootnoteText"/>
        <w:jc w:val="both"/>
        <w:rPr>
          <w:rFonts w:asciiTheme="majorBidi" w:eastAsia="Times New Roman" w:hAnsiTheme="majorBidi" w:cstheme="majorBidi"/>
          <w:sz w:val="24"/>
          <w:szCs w:val="24"/>
        </w:rPr>
      </w:pPr>
      <w:r w:rsidRPr="00EE3AFF">
        <w:rPr>
          <w:rFonts w:asciiTheme="majorBidi" w:eastAsia="Times New Roman" w:hAnsiTheme="majorBidi" w:cstheme="majorBidi"/>
          <w:sz w:val="24"/>
          <w:szCs w:val="24"/>
        </w:rPr>
        <w:lastRenderedPageBreak/>
        <w:t>NO-DO, ‘</w:t>
      </w:r>
      <w:proofErr w:type="spellStart"/>
      <w:r w:rsidRPr="00EE3AFF">
        <w:rPr>
          <w:rFonts w:asciiTheme="majorBidi" w:eastAsia="Times New Roman" w:hAnsiTheme="majorBidi" w:cstheme="majorBidi"/>
          <w:sz w:val="24"/>
          <w:szCs w:val="24"/>
        </w:rPr>
        <w:t>Semana</w:t>
      </w:r>
      <w:proofErr w:type="spellEnd"/>
      <w:r w:rsidRPr="00EE3AFF">
        <w:rPr>
          <w:rFonts w:asciiTheme="majorBidi" w:eastAsia="Times New Roman" w:hAnsiTheme="majorBidi" w:cstheme="majorBidi"/>
          <w:sz w:val="24"/>
          <w:szCs w:val="24"/>
        </w:rPr>
        <w:t xml:space="preserve"> Santa </w:t>
      </w:r>
      <w:proofErr w:type="spellStart"/>
      <w:r w:rsidRPr="00EE3AFF">
        <w:rPr>
          <w:rFonts w:asciiTheme="majorBidi" w:eastAsia="Times New Roman" w:hAnsiTheme="majorBidi" w:cstheme="majorBidi"/>
          <w:sz w:val="24"/>
          <w:szCs w:val="24"/>
        </w:rPr>
        <w:t>en</w:t>
      </w:r>
      <w:proofErr w:type="spellEnd"/>
      <w:r w:rsidRPr="00EE3AFF">
        <w:rPr>
          <w:rFonts w:asciiTheme="majorBidi" w:eastAsia="Times New Roman" w:hAnsiTheme="majorBidi" w:cstheme="majorBidi"/>
          <w:sz w:val="24"/>
          <w:szCs w:val="24"/>
        </w:rPr>
        <w:t xml:space="preserve"> </w:t>
      </w:r>
      <w:proofErr w:type="spellStart"/>
      <w:r w:rsidRPr="00EE3AFF">
        <w:rPr>
          <w:rFonts w:asciiTheme="majorBidi" w:eastAsia="Times New Roman" w:hAnsiTheme="majorBidi" w:cstheme="majorBidi"/>
          <w:sz w:val="24"/>
          <w:szCs w:val="24"/>
        </w:rPr>
        <w:t>España</w:t>
      </w:r>
      <w:proofErr w:type="spellEnd"/>
      <w:r w:rsidRPr="00EE3AFF">
        <w:rPr>
          <w:rFonts w:asciiTheme="majorBidi" w:eastAsia="Times New Roman" w:hAnsiTheme="majorBidi" w:cstheme="majorBidi"/>
          <w:sz w:val="24"/>
          <w:szCs w:val="24"/>
        </w:rPr>
        <w:t xml:space="preserve">’, (1 January 1946), </w:t>
      </w:r>
      <w:hyperlink r:id="rId17" w:history="1">
        <w:r w:rsidRPr="00EE3AFF">
          <w:rPr>
            <w:rStyle w:val="Hyperlink"/>
            <w:rFonts w:asciiTheme="majorBidi" w:eastAsia="Times New Roman" w:hAnsiTheme="majorBidi" w:cstheme="majorBidi"/>
            <w:sz w:val="24"/>
            <w:szCs w:val="24"/>
          </w:rPr>
          <w:t>http://www.rtve.es/alacarta/videos/documentales-b-n/semana-santa-espana/2847705/</w:t>
        </w:r>
      </w:hyperlink>
      <w:r w:rsidR="00151613" w:rsidRPr="00EE3AFF">
        <w:rPr>
          <w:rFonts w:asciiTheme="majorBidi" w:eastAsia="Times New Roman" w:hAnsiTheme="majorBidi" w:cstheme="majorBidi"/>
          <w:sz w:val="24"/>
          <w:szCs w:val="24"/>
        </w:rPr>
        <w:t xml:space="preserve">, </w:t>
      </w:r>
      <w:r w:rsidRPr="00EE3AFF">
        <w:rPr>
          <w:rFonts w:asciiTheme="majorBidi" w:eastAsia="Times New Roman" w:hAnsiTheme="majorBidi" w:cstheme="majorBidi"/>
          <w:sz w:val="24"/>
          <w:szCs w:val="24"/>
        </w:rPr>
        <w:t xml:space="preserve">[accessed 22 March 2016] </w:t>
      </w:r>
    </w:p>
    <w:p w14:paraId="1A593596" w14:textId="77777777" w:rsidR="009D362C" w:rsidRPr="00EE3AFF" w:rsidRDefault="009D362C" w:rsidP="00055975">
      <w:pPr>
        <w:pStyle w:val="FootnoteText"/>
        <w:jc w:val="both"/>
        <w:rPr>
          <w:rFonts w:asciiTheme="majorBidi" w:eastAsia="Times New Roman" w:hAnsiTheme="majorBidi" w:cstheme="majorBidi"/>
          <w:sz w:val="24"/>
          <w:szCs w:val="24"/>
        </w:rPr>
      </w:pPr>
    </w:p>
    <w:p w14:paraId="71934E24" w14:textId="77777777" w:rsidR="009D362C" w:rsidRPr="00EE3AFF" w:rsidRDefault="009D362C" w:rsidP="00055975">
      <w:pPr>
        <w:pStyle w:val="FootnoteText"/>
        <w:jc w:val="both"/>
        <w:rPr>
          <w:rFonts w:asciiTheme="majorBidi" w:hAnsiTheme="majorBidi" w:cstheme="majorBidi"/>
          <w:sz w:val="24"/>
          <w:szCs w:val="24"/>
        </w:rPr>
      </w:pPr>
    </w:p>
    <w:p w14:paraId="69FBA3B5" w14:textId="45B7C709" w:rsidR="009D362C" w:rsidRPr="00E055CF" w:rsidRDefault="009D362C" w:rsidP="00055975">
      <w:pPr>
        <w:pStyle w:val="FootnoteText"/>
        <w:jc w:val="both"/>
        <w:rPr>
          <w:rFonts w:asciiTheme="majorBidi" w:hAnsiTheme="majorBidi" w:cstheme="majorBidi"/>
          <w:sz w:val="24"/>
          <w:szCs w:val="24"/>
          <w:u w:val="single"/>
          <w:lang w:val="es-ES"/>
        </w:rPr>
      </w:pPr>
      <w:proofErr w:type="spellStart"/>
      <w:r w:rsidRPr="00E055CF">
        <w:rPr>
          <w:rFonts w:asciiTheme="majorBidi" w:hAnsiTheme="majorBidi" w:cstheme="majorBidi"/>
          <w:sz w:val="24"/>
          <w:szCs w:val="24"/>
          <w:u w:val="single"/>
          <w:lang w:val="es-ES"/>
        </w:rPr>
        <w:t>Youtube</w:t>
      </w:r>
      <w:proofErr w:type="spellEnd"/>
    </w:p>
    <w:p w14:paraId="4D99FB33" w14:textId="77777777" w:rsidR="00055975" w:rsidRPr="00E055CF" w:rsidRDefault="00055975" w:rsidP="00A84FCB">
      <w:pPr>
        <w:pStyle w:val="FootnoteText"/>
        <w:jc w:val="both"/>
        <w:rPr>
          <w:rFonts w:asciiTheme="majorBidi" w:hAnsiTheme="majorBidi" w:cstheme="majorBidi"/>
          <w:sz w:val="24"/>
          <w:szCs w:val="24"/>
          <w:u w:val="single"/>
          <w:lang w:val="es-ES"/>
        </w:rPr>
      </w:pPr>
    </w:p>
    <w:p w14:paraId="47B7E19C" w14:textId="7447F29C" w:rsidR="00290A00" w:rsidRDefault="00055975" w:rsidP="00055975">
      <w:pPr>
        <w:pStyle w:val="FootnoteText"/>
        <w:jc w:val="both"/>
        <w:rPr>
          <w:rFonts w:asciiTheme="majorBidi" w:eastAsiaTheme="majorBidi" w:hAnsiTheme="majorBidi" w:cstheme="majorBidi"/>
          <w:sz w:val="24"/>
          <w:szCs w:val="24"/>
          <w:lang w:val="es-ES"/>
        </w:rPr>
      </w:pPr>
      <w:r w:rsidRPr="00B10E7F">
        <w:rPr>
          <w:rFonts w:asciiTheme="majorBidi" w:eastAsiaTheme="majorBidi" w:hAnsiTheme="majorBidi" w:cstheme="majorBidi"/>
          <w:sz w:val="24"/>
          <w:szCs w:val="24"/>
          <w:lang w:val="es-ES"/>
        </w:rPr>
        <w:t>‘Un hombre sin manos en Aragón Televisi</w:t>
      </w:r>
      <w:r w:rsidR="00F270DC">
        <w:rPr>
          <w:rFonts w:asciiTheme="majorBidi" w:eastAsiaTheme="majorBidi" w:hAnsiTheme="majorBidi" w:cstheme="majorBidi"/>
          <w:sz w:val="24"/>
          <w:szCs w:val="24"/>
          <w:lang w:val="es-ES"/>
        </w:rPr>
        <w:t>ó</w:t>
      </w:r>
      <w:r w:rsidRPr="00B10E7F">
        <w:rPr>
          <w:rFonts w:asciiTheme="majorBidi" w:eastAsiaTheme="majorBidi" w:hAnsiTheme="majorBidi" w:cstheme="majorBidi"/>
          <w:sz w:val="24"/>
          <w:szCs w:val="24"/>
          <w:lang w:val="es-ES"/>
        </w:rPr>
        <w:t xml:space="preserve">n (España)’, </w:t>
      </w:r>
      <w:proofErr w:type="spellStart"/>
      <w:r w:rsidRPr="00B10E7F">
        <w:rPr>
          <w:rFonts w:asciiTheme="majorBidi" w:eastAsiaTheme="majorBidi" w:hAnsiTheme="majorBidi" w:cstheme="majorBidi"/>
          <w:i/>
          <w:iCs/>
          <w:sz w:val="24"/>
          <w:szCs w:val="24"/>
          <w:lang w:val="es-ES"/>
        </w:rPr>
        <w:t>Youtube</w:t>
      </w:r>
      <w:proofErr w:type="spellEnd"/>
      <w:r w:rsidRPr="00B10E7F">
        <w:rPr>
          <w:rFonts w:asciiTheme="majorBidi" w:eastAsiaTheme="majorBidi" w:hAnsiTheme="majorBidi" w:cstheme="majorBidi"/>
          <w:i/>
          <w:iCs/>
          <w:sz w:val="24"/>
          <w:szCs w:val="24"/>
          <w:lang w:val="es-ES"/>
        </w:rPr>
        <w:t xml:space="preserve"> </w:t>
      </w:r>
      <w:r w:rsidRPr="00B10E7F">
        <w:rPr>
          <w:rFonts w:asciiTheme="majorBidi" w:eastAsiaTheme="majorBidi" w:hAnsiTheme="majorBidi" w:cstheme="majorBidi"/>
          <w:sz w:val="24"/>
          <w:szCs w:val="24"/>
          <w:lang w:val="es-ES"/>
        </w:rPr>
        <w:t xml:space="preserve">(23 </w:t>
      </w:r>
      <w:proofErr w:type="spellStart"/>
      <w:r w:rsidRPr="00B10E7F">
        <w:rPr>
          <w:rFonts w:asciiTheme="majorBidi" w:eastAsiaTheme="majorBidi" w:hAnsiTheme="majorBidi" w:cstheme="majorBidi"/>
          <w:sz w:val="24"/>
          <w:szCs w:val="24"/>
          <w:lang w:val="es-ES"/>
        </w:rPr>
        <w:t>January</w:t>
      </w:r>
      <w:proofErr w:type="spellEnd"/>
      <w:r w:rsidRPr="00B10E7F">
        <w:rPr>
          <w:rFonts w:asciiTheme="majorBidi" w:eastAsiaTheme="majorBidi" w:hAnsiTheme="majorBidi" w:cstheme="majorBidi"/>
          <w:sz w:val="24"/>
          <w:szCs w:val="24"/>
          <w:lang w:val="es-ES"/>
        </w:rPr>
        <w:t xml:space="preserve"> 2008), </w:t>
      </w:r>
      <w:hyperlink r:id="rId18" w:history="1">
        <w:r w:rsidRPr="00B10E7F">
          <w:rPr>
            <w:rStyle w:val="Hyperlink"/>
            <w:rFonts w:asciiTheme="majorBidi" w:eastAsiaTheme="majorBidi" w:hAnsiTheme="majorBidi" w:cstheme="majorBidi"/>
            <w:sz w:val="24"/>
            <w:szCs w:val="24"/>
            <w:lang w:val="es-ES"/>
          </w:rPr>
          <w:t>https://www.youtube.com/watch?v=KwTV1wKy4Ds</w:t>
        </w:r>
      </w:hyperlink>
      <w:r w:rsidR="00151613">
        <w:rPr>
          <w:rFonts w:asciiTheme="majorBidi" w:eastAsiaTheme="majorBidi" w:hAnsiTheme="majorBidi" w:cstheme="majorBidi"/>
          <w:sz w:val="24"/>
          <w:szCs w:val="24"/>
          <w:lang w:val="es-ES"/>
        </w:rPr>
        <w:t xml:space="preserve">, </w:t>
      </w:r>
      <w:r w:rsidRPr="00B10E7F">
        <w:rPr>
          <w:rFonts w:asciiTheme="majorBidi" w:eastAsiaTheme="majorBidi" w:hAnsiTheme="majorBidi" w:cstheme="majorBidi"/>
          <w:sz w:val="24"/>
          <w:szCs w:val="24"/>
          <w:lang w:val="es-ES"/>
        </w:rPr>
        <w:t>[</w:t>
      </w:r>
      <w:proofErr w:type="spellStart"/>
      <w:r w:rsidRPr="00B10E7F">
        <w:rPr>
          <w:rFonts w:asciiTheme="majorBidi" w:eastAsiaTheme="majorBidi" w:hAnsiTheme="majorBidi" w:cstheme="majorBidi"/>
          <w:sz w:val="24"/>
          <w:szCs w:val="24"/>
          <w:lang w:val="es-ES"/>
        </w:rPr>
        <w:t>accessed</w:t>
      </w:r>
      <w:proofErr w:type="spellEnd"/>
      <w:r w:rsidRPr="00B10E7F">
        <w:rPr>
          <w:rFonts w:asciiTheme="majorBidi" w:eastAsiaTheme="majorBidi" w:hAnsiTheme="majorBidi" w:cstheme="majorBidi"/>
          <w:sz w:val="24"/>
          <w:szCs w:val="24"/>
          <w:lang w:val="es-ES"/>
        </w:rPr>
        <w:t xml:space="preserve"> 2/12/2016]</w:t>
      </w:r>
    </w:p>
    <w:p w14:paraId="4A2DEE0F" w14:textId="77777777" w:rsidR="00290A00" w:rsidRDefault="00290A00" w:rsidP="00055975">
      <w:pPr>
        <w:pStyle w:val="FootnoteText"/>
        <w:jc w:val="both"/>
        <w:rPr>
          <w:rFonts w:asciiTheme="majorBidi" w:eastAsiaTheme="majorBidi" w:hAnsiTheme="majorBidi" w:cstheme="majorBidi"/>
          <w:sz w:val="24"/>
          <w:szCs w:val="24"/>
          <w:lang w:val="es-ES"/>
        </w:rPr>
      </w:pPr>
    </w:p>
    <w:p w14:paraId="615ADAA6" w14:textId="1EB8BF17" w:rsidR="00055975" w:rsidRPr="00B10E7F" w:rsidRDefault="00055975" w:rsidP="00055975">
      <w:pPr>
        <w:pStyle w:val="FootnoteText"/>
        <w:jc w:val="both"/>
        <w:rPr>
          <w:rFonts w:asciiTheme="majorBidi" w:eastAsiaTheme="majorBidi" w:hAnsiTheme="majorBidi" w:cstheme="majorBidi"/>
          <w:sz w:val="24"/>
          <w:szCs w:val="24"/>
          <w:lang w:val="es-ES"/>
        </w:rPr>
      </w:pPr>
      <w:r w:rsidRPr="00B10E7F">
        <w:rPr>
          <w:rFonts w:asciiTheme="majorBidi" w:eastAsiaTheme="majorBidi" w:hAnsiTheme="majorBidi" w:cstheme="majorBidi"/>
          <w:sz w:val="24"/>
          <w:szCs w:val="24"/>
          <w:lang w:val="es-ES"/>
        </w:rPr>
        <w:t xml:space="preserve">‘Los mutilados civiles de la guerra civil’, </w:t>
      </w:r>
      <w:proofErr w:type="spellStart"/>
      <w:r w:rsidRPr="00B10E7F">
        <w:rPr>
          <w:rFonts w:asciiTheme="majorBidi" w:eastAsiaTheme="majorBidi" w:hAnsiTheme="majorBidi" w:cstheme="majorBidi"/>
          <w:i/>
          <w:iCs/>
          <w:sz w:val="24"/>
          <w:szCs w:val="24"/>
          <w:lang w:val="es-ES"/>
        </w:rPr>
        <w:t>Youtube</w:t>
      </w:r>
      <w:proofErr w:type="spellEnd"/>
      <w:r w:rsidRPr="00B10E7F">
        <w:rPr>
          <w:rFonts w:asciiTheme="majorBidi" w:eastAsiaTheme="majorBidi" w:hAnsiTheme="majorBidi" w:cstheme="majorBidi"/>
          <w:sz w:val="24"/>
          <w:szCs w:val="24"/>
          <w:lang w:val="es-ES"/>
        </w:rPr>
        <w:t xml:space="preserve"> (8 </w:t>
      </w:r>
      <w:proofErr w:type="spellStart"/>
      <w:r w:rsidRPr="00B10E7F">
        <w:rPr>
          <w:rFonts w:asciiTheme="majorBidi" w:eastAsiaTheme="majorBidi" w:hAnsiTheme="majorBidi" w:cstheme="majorBidi"/>
          <w:sz w:val="24"/>
          <w:szCs w:val="24"/>
          <w:lang w:val="es-ES"/>
        </w:rPr>
        <w:t>July</w:t>
      </w:r>
      <w:proofErr w:type="spellEnd"/>
      <w:r w:rsidRPr="00B10E7F">
        <w:rPr>
          <w:rFonts w:asciiTheme="majorBidi" w:eastAsiaTheme="majorBidi" w:hAnsiTheme="majorBidi" w:cstheme="majorBidi"/>
          <w:sz w:val="24"/>
          <w:szCs w:val="24"/>
          <w:lang w:val="es-ES"/>
        </w:rPr>
        <w:t xml:space="preserve"> 2009), </w:t>
      </w:r>
      <w:hyperlink r:id="rId19" w:history="1">
        <w:r w:rsidRPr="00B10E7F">
          <w:rPr>
            <w:rStyle w:val="Hyperlink"/>
            <w:rFonts w:asciiTheme="majorBidi" w:eastAsiaTheme="majorBidi" w:hAnsiTheme="majorBidi" w:cstheme="majorBidi"/>
            <w:sz w:val="24"/>
            <w:szCs w:val="24"/>
            <w:lang w:val="es-ES"/>
          </w:rPr>
          <w:t>https://www.youtube.com/watch?v=RKP7yAACl2c</w:t>
        </w:r>
      </w:hyperlink>
      <w:r w:rsidR="00151613">
        <w:rPr>
          <w:rFonts w:asciiTheme="majorBidi" w:eastAsiaTheme="majorBidi" w:hAnsiTheme="majorBidi" w:cstheme="majorBidi"/>
          <w:sz w:val="24"/>
          <w:szCs w:val="24"/>
          <w:lang w:val="es-ES"/>
        </w:rPr>
        <w:t xml:space="preserve">, </w:t>
      </w:r>
      <w:r w:rsidRPr="00B10E7F">
        <w:rPr>
          <w:rFonts w:asciiTheme="majorBidi" w:eastAsiaTheme="majorBidi" w:hAnsiTheme="majorBidi" w:cstheme="majorBidi"/>
          <w:sz w:val="24"/>
          <w:szCs w:val="24"/>
          <w:lang w:val="es-ES"/>
        </w:rPr>
        <w:t>[</w:t>
      </w:r>
      <w:proofErr w:type="spellStart"/>
      <w:r w:rsidRPr="00B10E7F">
        <w:rPr>
          <w:rFonts w:asciiTheme="majorBidi" w:eastAsiaTheme="majorBidi" w:hAnsiTheme="majorBidi" w:cstheme="majorBidi"/>
          <w:sz w:val="24"/>
          <w:szCs w:val="24"/>
          <w:lang w:val="es-ES"/>
        </w:rPr>
        <w:t>accessed</w:t>
      </w:r>
      <w:proofErr w:type="spellEnd"/>
      <w:r w:rsidRPr="00B10E7F">
        <w:rPr>
          <w:rFonts w:asciiTheme="majorBidi" w:eastAsiaTheme="majorBidi" w:hAnsiTheme="majorBidi" w:cstheme="majorBidi"/>
          <w:sz w:val="24"/>
          <w:szCs w:val="24"/>
          <w:lang w:val="es-ES"/>
        </w:rPr>
        <w:t xml:space="preserve"> 2/12/2016]</w:t>
      </w:r>
    </w:p>
    <w:p w14:paraId="0B8C2639" w14:textId="0EA82CA1" w:rsidR="00055975" w:rsidRDefault="00055975" w:rsidP="00A84FCB">
      <w:pPr>
        <w:pStyle w:val="FootnoteText"/>
        <w:jc w:val="both"/>
        <w:rPr>
          <w:rFonts w:asciiTheme="majorBidi" w:hAnsiTheme="majorBidi" w:cstheme="majorBidi"/>
          <w:sz w:val="24"/>
          <w:szCs w:val="24"/>
          <w:u w:val="single"/>
          <w:lang w:val="es-ES"/>
        </w:rPr>
      </w:pPr>
    </w:p>
    <w:p w14:paraId="64C4E1A5" w14:textId="701169E1" w:rsidR="009D362C" w:rsidRDefault="009D362C" w:rsidP="00A84FCB">
      <w:pPr>
        <w:pStyle w:val="FootnoteText"/>
        <w:jc w:val="both"/>
        <w:rPr>
          <w:rFonts w:asciiTheme="majorBidi" w:hAnsiTheme="majorBidi" w:cstheme="majorBidi"/>
          <w:sz w:val="24"/>
          <w:szCs w:val="24"/>
          <w:u w:val="single"/>
          <w:lang w:val="es-ES"/>
        </w:rPr>
      </w:pPr>
    </w:p>
    <w:p w14:paraId="6717CF00" w14:textId="7F9AC851" w:rsidR="009D362C" w:rsidRPr="00B76CA0" w:rsidRDefault="009D362C" w:rsidP="009D362C">
      <w:pPr>
        <w:pStyle w:val="Heading3"/>
        <w:rPr>
          <w:rFonts w:ascii="Times New Roman" w:hAnsi="Times New Roman" w:cs="Times New Roman"/>
          <w:b/>
          <w:color w:val="auto"/>
        </w:rPr>
      </w:pPr>
      <w:bookmarkStart w:id="59" w:name="_Toc515359451"/>
      <w:r w:rsidRPr="00B76CA0">
        <w:rPr>
          <w:rFonts w:ascii="Times New Roman" w:hAnsi="Times New Roman" w:cs="Times New Roman"/>
          <w:b/>
          <w:color w:val="auto"/>
        </w:rPr>
        <w:t>Oral history:</w:t>
      </w:r>
      <w:bookmarkEnd w:id="59"/>
    </w:p>
    <w:p w14:paraId="5357E34E" w14:textId="77777777" w:rsidR="009D362C" w:rsidRPr="00B76CA0" w:rsidRDefault="009D362C" w:rsidP="00A84FCB">
      <w:pPr>
        <w:pStyle w:val="FootnoteText"/>
        <w:jc w:val="both"/>
        <w:rPr>
          <w:rFonts w:asciiTheme="majorBidi" w:hAnsiTheme="majorBidi" w:cstheme="majorBidi"/>
          <w:sz w:val="24"/>
          <w:szCs w:val="24"/>
          <w:u w:val="single"/>
        </w:rPr>
      </w:pPr>
    </w:p>
    <w:p w14:paraId="70340D41" w14:textId="72A4D8A9" w:rsidR="004C2395" w:rsidRPr="00B76CA0" w:rsidRDefault="004C2395" w:rsidP="00A84FCB">
      <w:pPr>
        <w:pStyle w:val="FootnoteText"/>
        <w:jc w:val="both"/>
        <w:rPr>
          <w:rFonts w:asciiTheme="majorBidi" w:eastAsiaTheme="majorBidi" w:hAnsiTheme="majorBidi" w:cstheme="majorBidi"/>
          <w:sz w:val="24"/>
          <w:szCs w:val="24"/>
        </w:rPr>
      </w:pPr>
      <w:r w:rsidRPr="00A84FCB">
        <w:rPr>
          <w:rFonts w:asciiTheme="majorBidi" w:eastAsiaTheme="majorBidi" w:hAnsiTheme="majorBidi" w:cstheme="majorBidi"/>
          <w:sz w:val="24"/>
          <w:szCs w:val="24"/>
        </w:rPr>
        <w:t xml:space="preserve">Author’s interview with </w:t>
      </w:r>
      <w:proofErr w:type="spellStart"/>
      <w:r w:rsidRPr="00A84FCB">
        <w:rPr>
          <w:rFonts w:asciiTheme="majorBidi" w:eastAsiaTheme="majorBidi" w:hAnsiTheme="majorBidi" w:cstheme="majorBidi"/>
          <w:sz w:val="24"/>
          <w:szCs w:val="24"/>
        </w:rPr>
        <w:t>Abrahán</w:t>
      </w:r>
      <w:proofErr w:type="spellEnd"/>
      <w:r w:rsidRPr="00A84FCB">
        <w:rPr>
          <w:rFonts w:asciiTheme="majorBidi" w:eastAsiaTheme="majorBidi" w:hAnsiTheme="majorBidi" w:cstheme="majorBidi"/>
          <w:sz w:val="24"/>
          <w:szCs w:val="24"/>
        </w:rPr>
        <w:t xml:space="preserve"> Gutiérrez and his son, Tomás, Madrid, 15 December 2015</w:t>
      </w:r>
    </w:p>
    <w:p w14:paraId="3D7B98A7" w14:textId="77777777" w:rsidR="00055975" w:rsidRPr="00D90A30" w:rsidRDefault="00055975" w:rsidP="00A84FCB">
      <w:pPr>
        <w:pStyle w:val="FootnoteText"/>
        <w:jc w:val="both"/>
        <w:rPr>
          <w:rFonts w:asciiTheme="majorBidi" w:hAnsiTheme="majorBidi" w:cstheme="majorBidi"/>
          <w:sz w:val="24"/>
          <w:szCs w:val="24"/>
          <w:u w:val="single"/>
        </w:rPr>
      </w:pPr>
    </w:p>
    <w:p w14:paraId="59D0FDED" w14:textId="102E7B43" w:rsidR="009D362C" w:rsidRPr="002F2B71" w:rsidRDefault="00A84FCB" w:rsidP="002F2B71">
      <w:pPr>
        <w:pStyle w:val="Heading2"/>
        <w:rPr>
          <w:sz w:val="24"/>
          <w:szCs w:val="24"/>
          <w:u w:val="single"/>
          <w:lang w:val="es-ES_tradnl"/>
        </w:rPr>
      </w:pPr>
      <w:bookmarkStart w:id="60" w:name="_Toc515359452"/>
      <w:proofErr w:type="spellStart"/>
      <w:r w:rsidRPr="00D90A30">
        <w:rPr>
          <w:sz w:val="24"/>
          <w:szCs w:val="24"/>
          <w:u w:val="single"/>
          <w:lang w:val="es-ES_tradnl"/>
        </w:rPr>
        <w:t>Published</w:t>
      </w:r>
      <w:proofErr w:type="spellEnd"/>
      <w:r w:rsidRPr="00D90A30">
        <w:rPr>
          <w:sz w:val="24"/>
          <w:szCs w:val="24"/>
          <w:u w:val="single"/>
          <w:lang w:val="es-ES_tradnl"/>
        </w:rPr>
        <w:t xml:space="preserve"> </w:t>
      </w:r>
      <w:proofErr w:type="spellStart"/>
      <w:r w:rsidRPr="00D90A30">
        <w:rPr>
          <w:sz w:val="24"/>
          <w:szCs w:val="24"/>
          <w:u w:val="single"/>
          <w:lang w:val="es-ES_tradnl"/>
        </w:rPr>
        <w:t>Primary</w:t>
      </w:r>
      <w:proofErr w:type="spellEnd"/>
      <w:r w:rsidRPr="00D90A30">
        <w:rPr>
          <w:sz w:val="24"/>
          <w:szCs w:val="24"/>
          <w:u w:val="single"/>
          <w:lang w:val="es-ES_tradnl"/>
        </w:rPr>
        <w:t xml:space="preserve"> </w:t>
      </w:r>
      <w:proofErr w:type="spellStart"/>
      <w:r w:rsidRPr="00D90A30">
        <w:rPr>
          <w:sz w:val="24"/>
          <w:szCs w:val="24"/>
          <w:u w:val="single"/>
          <w:lang w:val="es-ES_tradnl"/>
        </w:rPr>
        <w:t>Sources</w:t>
      </w:r>
      <w:bookmarkEnd w:id="60"/>
      <w:proofErr w:type="spellEnd"/>
    </w:p>
    <w:p w14:paraId="11A78488" w14:textId="02F9F242" w:rsidR="009906FA" w:rsidRPr="00EE3379" w:rsidRDefault="009906FA" w:rsidP="00EE3379">
      <w:pPr>
        <w:pStyle w:val="Heading3"/>
        <w:rPr>
          <w:rFonts w:ascii="Times New Roman" w:hAnsi="Times New Roman" w:cs="Times New Roman"/>
          <w:b/>
          <w:color w:val="auto"/>
          <w:lang w:val="es-ES_tradnl"/>
        </w:rPr>
      </w:pPr>
      <w:bookmarkStart w:id="61" w:name="_Toc515359453"/>
      <w:proofErr w:type="spellStart"/>
      <w:r w:rsidRPr="00EE3379">
        <w:rPr>
          <w:rFonts w:ascii="Times New Roman" w:hAnsi="Times New Roman" w:cs="Times New Roman"/>
          <w:b/>
          <w:color w:val="auto"/>
          <w:lang w:val="es-ES_tradnl"/>
        </w:rPr>
        <w:t>Books</w:t>
      </w:r>
      <w:proofErr w:type="spellEnd"/>
      <w:r w:rsidRPr="00EE3379">
        <w:rPr>
          <w:rFonts w:ascii="Times New Roman" w:hAnsi="Times New Roman" w:cs="Times New Roman"/>
          <w:b/>
          <w:color w:val="auto"/>
          <w:lang w:val="es-ES_tradnl"/>
        </w:rPr>
        <w:t>:</w:t>
      </w:r>
      <w:bookmarkEnd w:id="61"/>
    </w:p>
    <w:p w14:paraId="5B42D007" w14:textId="77777777" w:rsidR="00D9588D" w:rsidRPr="00D90A30" w:rsidRDefault="00D9588D" w:rsidP="009906FA">
      <w:pPr>
        <w:pStyle w:val="FootnoteText"/>
        <w:jc w:val="both"/>
        <w:rPr>
          <w:rFonts w:asciiTheme="majorBidi" w:eastAsia="Times New Roman" w:hAnsiTheme="majorBidi" w:cstheme="majorBidi"/>
          <w:sz w:val="24"/>
          <w:szCs w:val="24"/>
          <w:lang w:val="es-ES_tradnl"/>
        </w:rPr>
      </w:pPr>
    </w:p>
    <w:p w14:paraId="36A5D3DF" w14:textId="100DD38E" w:rsidR="00B90964" w:rsidRDefault="00B90964" w:rsidP="00D9588D">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Bravo-Tellado,</w:t>
      </w:r>
      <w:r w:rsidR="009D362C">
        <w:rPr>
          <w:rFonts w:asciiTheme="majorBidi" w:hAnsiTheme="majorBidi" w:cstheme="majorBidi"/>
          <w:sz w:val="24"/>
          <w:szCs w:val="24"/>
          <w:lang w:val="es-ES_tradnl"/>
        </w:rPr>
        <w:t xml:space="preserve"> </w:t>
      </w:r>
      <w:r w:rsidR="009D362C" w:rsidRPr="00A84FCB">
        <w:rPr>
          <w:rFonts w:asciiTheme="majorBidi" w:hAnsiTheme="majorBidi" w:cstheme="majorBidi"/>
          <w:sz w:val="24"/>
          <w:szCs w:val="24"/>
          <w:lang w:val="es-ES_tradnl"/>
        </w:rPr>
        <w:t>A.A.</w:t>
      </w:r>
      <w:r w:rsidR="009D362C">
        <w:rPr>
          <w:rFonts w:asciiTheme="majorBidi" w:hAnsiTheme="majorBidi" w:cstheme="majorBidi"/>
          <w:sz w:val="24"/>
          <w:szCs w:val="24"/>
          <w:lang w:val="es-ES_tradnl"/>
        </w:rPr>
        <w:t>,</w:t>
      </w:r>
      <w:r w:rsidR="009D362C" w:rsidRPr="00A84FCB">
        <w:rPr>
          <w:rFonts w:asciiTheme="majorBidi" w:hAnsiTheme="majorBidi" w:cstheme="majorBidi"/>
          <w:sz w:val="24"/>
          <w:szCs w:val="24"/>
          <w:lang w:val="es-ES_tradnl"/>
        </w:rPr>
        <w:t xml:space="preserve"> </w:t>
      </w:r>
      <w:r w:rsidRPr="00A84FCB">
        <w:rPr>
          <w:rFonts w:asciiTheme="majorBidi" w:hAnsiTheme="majorBidi" w:cstheme="majorBidi"/>
          <w:i/>
          <w:iCs/>
          <w:sz w:val="24"/>
          <w:szCs w:val="24"/>
          <w:lang w:val="es-ES_tradnl"/>
        </w:rPr>
        <w:t xml:space="preserve">Los Mutilados del Ejército de la República </w:t>
      </w:r>
      <w:r w:rsidRPr="00A84FCB">
        <w:rPr>
          <w:rFonts w:asciiTheme="majorBidi" w:hAnsiTheme="majorBidi" w:cstheme="majorBidi"/>
          <w:sz w:val="24"/>
          <w:szCs w:val="24"/>
          <w:lang w:val="es-ES_tradnl"/>
        </w:rPr>
        <w:t>(Madrid, 1976)</w:t>
      </w:r>
    </w:p>
    <w:p w14:paraId="036D593C" w14:textId="77777777" w:rsidR="00B90964" w:rsidRPr="00B90964" w:rsidRDefault="00B90964" w:rsidP="00D9588D">
      <w:pPr>
        <w:pStyle w:val="FootnoteText"/>
        <w:jc w:val="both"/>
        <w:rPr>
          <w:rFonts w:asciiTheme="majorBidi" w:hAnsiTheme="majorBidi" w:cstheme="majorBidi"/>
          <w:sz w:val="24"/>
          <w:szCs w:val="24"/>
          <w:lang w:val="es-ES"/>
        </w:rPr>
      </w:pPr>
    </w:p>
    <w:p w14:paraId="13C816A9" w14:textId="3F9E0BAF" w:rsidR="00D9588D" w:rsidRDefault="00D9588D" w:rsidP="00D9588D">
      <w:pPr>
        <w:pStyle w:val="FootnoteText"/>
        <w:jc w:val="both"/>
        <w:rPr>
          <w:rFonts w:asciiTheme="majorBidi" w:hAnsiTheme="majorBidi" w:cstheme="majorBidi"/>
          <w:sz w:val="24"/>
          <w:szCs w:val="24"/>
        </w:rPr>
      </w:pPr>
      <w:r w:rsidRPr="00A84FCB">
        <w:rPr>
          <w:rFonts w:asciiTheme="majorBidi" w:hAnsiTheme="majorBidi" w:cstheme="majorBidi"/>
          <w:sz w:val="24"/>
          <w:szCs w:val="24"/>
        </w:rPr>
        <w:t>Brenan,</w:t>
      </w:r>
      <w:r w:rsidR="009D362C">
        <w:rPr>
          <w:rFonts w:asciiTheme="majorBidi" w:hAnsiTheme="majorBidi" w:cstheme="majorBidi"/>
          <w:sz w:val="24"/>
          <w:szCs w:val="24"/>
        </w:rPr>
        <w:t xml:space="preserve"> G.,</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The Face of Spain </w:t>
      </w:r>
      <w:r>
        <w:rPr>
          <w:rFonts w:asciiTheme="majorBidi" w:hAnsiTheme="majorBidi" w:cstheme="majorBidi"/>
          <w:sz w:val="24"/>
          <w:szCs w:val="24"/>
        </w:rPr>
        <w:t>(Harmondsworth, 1987)</w:t>
      </w:r>
    </w:p>
    <w:p w14:paraId="2AA016E4" w14:textId="5F4CDAD7" w:rsidR="00C80C61" w:rsidRDefault="00C80C61" w:rsidP="00D9588D">
      <w:pPr>
        <w:pStyle w:val="FootnoteText"/>
        <w:jc w:val="both"/>
        <w:rPr>
          <w:rFonts w:asciiTheme="majorBidi" w:hAnsiTheme="majorBidi" w:cstheme="majorBidi"/>
          <w:sz w:val="24"/>
          <w:szCs w:val="24"/>
        </w:rPr>
      </w:pPr>
    </w:p>
    <w:p w14:paraId="22744FC9" w14:textId="28854615" w:rsidR="00D518BB" w:rsidRPr="00D518BB" w:rsidRDefault="00D518BB" w:rsidP="00D518BB">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Castilla del Pino, </w:t>
      </w:r>
      <w:r w:rsidR="009D362C">
        <w:rPr>
          <w:rFonts w:asciiTheme="majorBidi" w:hAnsiTheme="majorBidi" w:cstheme="majorBidi"/>
          <w:sz w:val="24"/>
          <w:szCs w:val="24"/>
          <w:lang w:val="es-ES_tradnl"/>
        </w:rPr>
        <w:t xml:space="preserve">C., </w:t>
      </w:r>
      <w:r w:rsidRPr="00A84FCB">
        <w:rPr>
          <w:rFonts w:asciiTheme="majorBidi" w:hAnsiTheme="majorBidi" w:cstheme="majorBidi"/>
          <w:i/>
          <w:sz w:val="24"/>
          <w:szCs w:val="24"/>
          <w:lang w:val="es-ES_tradnl"/>
        </w:rPr>
        <w:t xml:space="preserve">Casa del Olivo: Autobiografía (1949-2003) </w:t>
      </w:r>
      <w:r>
        <w:rPr>
          <w:rFonts w:asciiTheme="majorBidi" w:hAnsiTheme="majorBidi" w:cstheme="majorBidi"/>
          <w:sz w:val="24"/>
          <w:szCs w:val="24"/>
          <w:lang w:val="es-ES_tradnl"/>
        </w:rPr>
        <w:t>(Barcelona, 2004)</w:t>
      </w:r>
    </w:p>
    <w:p w14:paraId="657F1E44" w14:textId="77777777" w:rsidR="00D518BB" w:rsidRPr="00D518BB" w:rsidRDefault="00D518BB" w:rsidP="00D9588D">
      <w:pPr>
        <w:pStyle w:val="FootnoteText"/>
        <w:jc w:val="both"/>
        <w:rPr>
          <w:rFonts w:asciiTheme="majorBidi" w:hAnsiTheme="majorBidi" w:cstheme="majorBidi"/>
          <w:sz w:val="24"/>
          <w:szCs w:val="24"/>
          <w:lang w:val="es-ES_tradnl"/>
        </w:rPr>
      </w:pPr>
    </w:p>
    <w:p w14:paraId="290A8633" w14:textId="766145F0" w:rsidR="00C80C61" w:rsidRDefault="00C80C61" w:rsidP="00C80C61">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Castilla del Pino,</w:t>
      </w:r>
      <w:r w:rsidR="009D362C">
        <w:rPr>
          <w:rFonts w:asciiTheme="majorBidi" w:hAnsiTheme="majorBidi" w:cstheme="majorBidi"/>
          <w:sz w:val="24"/>
          <w:szCs w:val="24"/>
          <w:lang w:val="es-ES_tradnl"/>
        </w:rPr>
        <w:t xml:space="preserve"> C.,</w:t>
      </w:r>
      <w:r w:rsidRPr="00A84FCB">
        <w:rPr>
          <w:rFonts w:asciiTheme="majorBidi" w:hAnsiTheme="majorBidi" w:cstheme="majorBidi"/>
          <w:sz w:val="24"/>
          <w:szCs w:val="24"/>
          <w:lang w:val="es-ES_tradnl"/>
        </w:rPr>
        <w:t xml:space="preserve"> </w:t>
      </w:r>
      <w:r w:rsidRPr="00A84FCB">
        <w:rPr>
          <w:rFonts w:asciiTheme="majorBidi" w:hAnsiTheme="majorBidi" w:cstheme="majorBidi"/>
          <w:i/>
          <w:iCs/>
          <w:sz w:val="24"/>
          <w:szCs w:val="24"/>
          <w:lang w:val="es-ES_tradnl"/>
        </w:rPr>
        <w:t>Pretérito Imperfecto: Autobiografía (1922-1949)</w:t>
      </w:r>
      <w:r w:rsidRPr="00A84FCB">
        <w:rPr>
          <w:rFonts w:asciiTheme="majorBidi" w:hAnsiTheme="majorBidi" w:cstheme="majorBidi"/>
          <w:sz w:val="24"/>
          <w:szCs w:val="24"/>
          <w:lang w:val="es-ES_tradnl"/>
        </w:rPr>
        <w:t xml:space="preserve"> (Barcelona, 19</w:t>
      </w:r>
      <w:r>
        <w:rPr>
          <w:rFonts w:asciiTheme="majorBidi" w:hAnsiTheme="majorBidi" w:cstheme="majorBidi"/>
          <w:sz w:val="24"/>
          <w:szCs w:val="24"/>
          <w:lang w:val="es-ES_tradnl"/>
        </w:rPr>
        <w:t>97)</w:t>
      </w:r>
    </w:p>
    <w:p w14:paraId="5B45B9DB" w14:textId="1CF7ECEA" w:rsidR="003B0590" w:rsidRDefault="003B0590" w:rsidP="00C80C61">
      <w:pPr>
        <w:pStyle w:val="FootnoteText"/>
        <w:jc w:val="both"/>
        <w:rPr>
          <w:rFonts w:asciiTheme="majorBidi" w:hAnsiTheme="majorBidi" w:cstheme="majorBidi"/>
          <w:sz w:val="24"/>
          <w:szCs w:val="24"/>
          <w:lang w:val="es-ES"/>
        </w:rPr>
      </w:pPr>
    </w:p>
    <w:p w14:paraId="6E488520" w14:textId="4CD1E742" w:rsidR="003B0590" w:rsidRPr="00C80C61" w:rsidRDefault="003B0590" w:rsidP="00C80C61">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 xml:space="preserve">Castilla del Pino, </w:t>
      </w:r>
      <w:r w:rsidR="009D362C">
        <w:rPr>
          <w:rFonts w:asciiTheme="majorBidi" w:hAnsiTheme="majorBidi" w:cstheme="majorBidi"/>
          <w:sz w:val="24"/>
          <w:szCs w:val="24"/>
          <w:lang w:val="es-ES"/>
        </w:rPr>
        <w:t xml:space="preserve">C., </w:t>
      </w:r>
      <w:r w:rsidRPr="00A84FCB">
        <w:rPr>
          <w:rFonts w:asciiTheme="majorBidi" w:hAnsiTheme="majorBidi" w:cstheme="majorBidi"/>
          <w:i/>
          <w:sz w:val="24"/>
          <w:szCs w:val="24"/>
          <w:lang w:val="es-ES"/>
        </w:rPr>
        <w:t xml:space="preserve">Un Estudio sobre la Depresión. Fundamentos de Antropología Dialéctica </w:t>
      </w:r>
      <w:r w:rsidRPr="00A84FCB">
        <w:rPr>
          <w:rFonts w:asciiTheme="majorBidi" w:hAnsiTheme="majorBidi" w:cstheme="majorBidi"/>
          <w:sz w:val="24"/>
          <w:szCs w:val="24"/>
          <w:lang w:val="es-ES"/>
        </w:rPr>
        <w:t>(Barcelona, 1970)</w:t>
      </w:r>
    </w:p>
    <w:p w14:paraId="67669AE5" w14:textId="16BE8AA5" w:rsidR="00D9588D" w:rsidRPr="00C80C61" w:rsidRDefault="00D9588D" w:rsidP="00D9588D">
      <w:pPr>
        <w:pStyle w:val="FootnoteText"/>
        <w:jc w:val="both"/>
        <w:rPr>
          <w:rFonts w:asciiTheme="majorBidi" w:hAnsiTheme="majorBidi" w:cstheme="majorBidi"/>
          <w:sz w:val="24"/>
          <w:szCs w:val="24"/>
          <w:lang w:val="es-ES_tradnl"/>
        </w:rPr>
      </w:pPr>
    </w:p>
    <w:p w14:paraId="4D5C80DB" w14:textId="0131CCD1" w:rsidR="00D9588D" w:rsidRDefault="009D362C" w:rsidP="00D9588D">
      <w:pPr>
        <w:pStyle w:val="FootnoteText"/>
        <w:jc w:val="both"/>
        <w:rPr>
          <w:rFonts w:asciiTheme="majorBidi" w:hAnsiTheme="majorBidi" w:cstheme="majorBidi"/>
          <w:sz w:val="24"/>
          <w:szCs w:val="24"/>
          <w:lang w:val="es-ES"/>
        </w:rPr>
      </w:pPr>
      <w:r>
        <w:rPr>
          <w:rFonts w:asciiTheme="majorBidi" w:hAnsiTheme="majorBidi" w:cstheme="majorBidi"/>
          <w:sz w:val="24"/>
          <w:szCs w:val="24"/>
          <w:lang w:val="es-ES"/>
        </w:rPr>
        <w:t>D</w:t>
      </w:r>
      <w:r w:rsidR="00D9588D" w:rsidRPr="00A84FCB">
        <w:rPr>
          <w:rFonts w:asciiTheme="majorBidi" w:hAnsiTheme="majorBidi" w:cstheme="majorBidi"/>
          <w:sz w:val="24"/>
          <w:szCs w:val="24"/>
          <w:lang w:val="es-ES"/>
        </w:rPr>
        <w:t>e Silva,</w:t>
      </w:r>
      <w:r>
        <w:rPr>
          <w:rFonts w:asciiTheme="majorBidi" w:hAnsiTheme="majorBidi" w:cstheme="majorBidi"/>
          <w:sz w:val="24"/>
          <w:szCs w:val="24"/>
          <w:lang w:val="es-ES"/>
        </w:rPr>
        <w:t xml:space="preserve"> C.,</w:t>
      </w:r>
      <w:r w:rsidR="00D9588D" w:rsidRPr="00A84FCB">
        <w:rPr>
          <w:rFonts w:asciiTheme="majorBidi" w:hAnsiTheme="majorBidi" w:cstheme="majorBidi"/>
          <w:sz w:val="24"/>
          <w:szCs w:val="24"/>
          <w:lang w:val="es-ES"/>
        </w:rPr>
        <w:t xml:space="preserve"> </w:t>
      </w:r>
      <w:r w:rsidR="00D9588D" w:rsidRPr="00A84FCB">
        <w:rPr>
          <w:rFonts w:asciiTheme="majorBidi" w:hAnsiTheme="majorBidi" w:cstheme="majorBidi"/>
          <w:i/>
          <w:sz w:val="24"/>
          <w:szCs w:val="24"/>
          <w:lang w:val="es-ES"/>
        </w:rPr>
        <w:t xml:space="preserve">General Millán </w:t>
      </w:r>
      <w:proofErr w:type="spellStart"/>
      <w:r w:rsidR="00D9588D" w:rsidRPr="00A84FCB">
        <w:rPr>
          <w:rFonts w:asciiTheme="majorBidi" w:hAnsiTheme="majorBidi" w:cstheme="majorBidi"/>
          <w:i/>
          <w:sz w:val="24"/>
          <w:szCs w:val="24"/>
          <w:lang w:val="es-ES"/>
        </w:rPr>
        <w:t>Astray</w:t>
      </w:r>
      <w:proofErr w:type="spellEnd"/>
      <w:r w:rsidR="00D9588D" w:rsidRPr="00A84FCB">
        <w:rPr>
          <w:rFonts w:asciiTheme="majorBidi" w:hAnsiTheme="majorBidi" w:cstheme="majorBidi"/>
          <w:i/>
          <w:sz w:val="24"/>
          <w:szCs w:val="24"/>
          <w:lang w:val="es-ES"/>
        </w:rPr>
        <w:t xml:space="preserve"> (El Legionario) </w:t>
      </w:r>
      <w:r w:rsidR="00D9588D">
        <w:rPr>
          <w:rFonts w:asciiTheme="majorBidi" w:hAnsiTheme="majorBidi" w:cstheme="majorBidi"/>
          <w:sz w:val="24"/>
          <w:szCs w:val="24"/>
          <w:lang w:val="es-ES"/>
        </w:rPr>
        <w:t>(Barcelona, 1956)</w:t>
      </w:r>
    </w:p>
    <w:p w14:paraId="475B7C0F" w14:textId="6B0C118E" w:rsidR="00D90A30" w:rsidRDefault="00D90A30" w:rsidP="00D9588D">
      <w:pPr>
        <w:pStyle w:val="FootnoteText"/>
        <w:jc w:val="both"/>
        <w:rPr>
          <w:rFonts w:asciiTheme="majorBidi" w:hAnsiTheme="majorBidi" w:cstheme="majorBidi"/>
          <w:sz w:val="24"/>
          <w:szCs w:val="24"/>
          <w:lang w:val="es-ES"/>
        </w:rPr>
      </w:pPr>
    </w:p>
    <w:p w14:paraId="490A60C8" w14:textId="56743123" w:rsidR="00D90A30" w:rsidRDefault="00D90A30" w:rsidP="00D90A30">
      <w:pPr>
        <w:pStyle w:val="FootnoteText"/>
        <w:jc w:val="both"/>
        <w:rPr>
          <w:rFonts w:asciiTheme="majorBidi" w:eastAsiaTheme="majorBidi" w:hAnsiTheme="majorBidi" w:cstheme="majorBidi"/>
          <w:sz w:val="24"/>
          <w:szCs w:val="24"/>
          <w:lang w:val="es-ES"/>
        </w:rPr>
      </w:pPr>
      <w:r w:rsidRPr="00A84FCB">
        <w:rPr>
          <w:rFonts w:asciiTheme="majorBidi" w:eastAsiaTheme="majorBidi" w:hAnsiTheme="majorBidi" w:cstheme="majorBidi"/>
          <w:sz w:val="24"/>
          <w:szCs w:val="24"/>
          <w:lang w:val="es-ES"/>
        </w:rPr>
        <w:t xml:space="preserve">Farré </w:t>
      </w:r>
      <w:proofErr w:type="spellStart"/>
      <w:r w:rsidRPr="00A84FCB">
        <w:rPr>
          <w:rFonts w:asciiTheme="majorBidi" w:eastAsiaTheme="majorBidi" w:hAnsiTheme="majorBidi" w:cstheme="majorBidi"/>
          <w:sz w:val="24"/>
          <w:szCs w:val="24"/>
          <w:lang w:val="es-ES"/>
        </w:rPr>
        <w:t>Palaus</w:t>
      </w:r>
      <w:proofErr w:type="spellEnd"/>
      <w:r w:rsidRPr="00A84FCB">
        <w:rPr>
          <w:rFonts w:asciiTheme="majorBidi" w:eastAsiaTheme="majorBidi" w:hAnsiTheme="majorBidi" w:cstheme="majorBidi"/>
          <w:sz w:val="24"/>
          <w:szCs w:val="24"/>
          <w:lang w:val="es-ES"/>
        </w:rPr>
        <w:t>,</w:t>
      </w:r>
      <w:r w:rsidR="009D362C">
        <w:rPr>
          <w:rFonts w:asciiTheme="majorBidi" w:eastAsiaTheme="majorBidi" w:hAnsiTheme="majorBidi" w:cstheme="majorBidi"/>
          <w:sz w:val="24"/>
          <w:szCs w:val="24"/>
          <w:lang w:val="es-ES"/>
        </w:rPr>
        <w:t xml:space="preserve"> R.,</w:t>
      </w:r>
      <w:r w:rsidRPr="00A84FCB">
        <w:rPr>
          <w:rFonts w:asciiTheme="majorBidi" w:eastAsiaTheme="majorBidi" w:hAnsiTheme="majorBidi" w:cstheme="majorBidi"/>
          <w:sz w:val="24"/>
          <w:szCs w:val="24"/>
          <w:lang w:val="es-ES"/>
        </w:rPr>
        <w:t xml:space="preserve"> </w:t>
      </w:r>
      <w:r w:rsidRPr="00A84FCB">
        <w:rPr>
          <w:rFonts w:asciiTheme="majorBidi" w:eastAsiaTheme="majorBidi" w:hAnsiTheme="majorBidi" w:cstheme="majorBidi"/>
          <w:i/>
          <w:iCs/>
          <w:sz w:val="24"/>
          <w:szCs w:val="24"/>
          <w:lang w:val="es-ES"/>
        </w:rPr>
        <w:t>Impresiones: Centinela Junto al Ilmen</w:t>
      </w:r>
      <w:r>
        <w:rPr>
          <w:rFonts w:asciiTheme="majorBidi" w:eastAsiaTheme="majorBidi" w:hAnsiTheme="majorBidi" w:cstheme="majorBidi"/>
          <w:sz w:val="24"/>
          <w:szCs w:val="24"/>
          <w:lang w:val="es-ES"/>
        </w:rPr>
        <w:t xml:space="preserve"> (Alicante, 1991)</w:t>
      </w:r>
    </w:p>
    <w:p w14:paraId="428DF776" w14:textId="77777777" w:rsidR="00014443" w:rsidRDefault="00014443" w:rsidP="00D90A30">
      <w:pPr>
        <w:pStyle w:val="FootnoteText"/>
        <w:jc w:val="both"/>
        <w:rPr>
          <w:rFonts w:asciiTheme="majorBidi" w:eastAsiaTheme="majorBidi" w:hAnsiTheme="majorBidi" w:cstheme="majorBidi"/>
          <w:sz w:val="24"/>
          <w:szCs w:val="24"/>
          <w:lang w:val="es-ES"/>
        </w:rPr>
      </w:pPr>
    </w:p>
    <w:p w14:paraId="3B12AC99" w14:textId="77777777" w:rsidR="00014443" w:rsidRPr="005F1CE6" w:rsidRDefault="00014443" w:rsidP="00014443">
      <w:pPr>
        <w:pStyle w:val="FootnoteText"/>
        <w:jc w:val="both"/>
        <w:rPr>
          <w:rFonts w:asciiTheme="majorBidi" w:hAnsiTheme="majorBidi" w:cstheme="majorBidi"/>
          <w:sz w:val="24"/>
          <w:szCs w:val="24"/>
        </w:rPr>
      </w:pPr>
      <w:r w:rsidRPr="005F1CE6">
        <w:rPr>
          <w:rFonts w:asciiTheme="majorBidi" w:hAnsiTheme="majorBidi" w:cstheme="majorBidi"/>
          <w:sz w:val="24"/>
          <w:szCs w:val="24"/>
        </w:rPr>
        <w:t xml:space="preserve">Fundación ONCE, </w:t>
      </w:r>
      <w:r w:rsidRPr="005F1CE6">
        <w:rPr>
          <w:rFonts w:asciiTheme="majorBidi" w:hAnsiTheme="majorBidi" w:cstheme="majorBidi"/>
          <w:i/>
          <w:sz w:val="24"/>
          <w:szCs w:val="24"/>
        </w:rPr>
        <w:t xml:space="preserve">75/25: </w:t>
      </w:r>
      <w:proofErr w:type="spellStart"/>
      <w:r w:rsidRPr="005F1CE6">
        <w:rPr>
          <w:rFonts w:asciiTheme="majorBidi" w:hAnsiTheme="majorBidi" w:cstheme="majorBidi"/>
          <w:i/>
          <w:sz w:val="24"/>
          <w:szCs w:val="24"/>
        </w:rPr>
        <w:t>Aniversarios</w:t>
      </w:r>
      <w:proofErr w:type="spellEnd"/>
      <w:r w:rsidRPr="005F1CE6">
        <w:rPr>
          <w:rFonts w:asciiTheme="majorBidi" w:hAnsiTheme="majorBidi" w:cstheme="majorBidi"/>
          <w:i/>
          <w:sz w:val="24"/>
          <w:szCs w:val="24"/>
        </w:rPr>
        <w:t xml:space="preserve"> de </w:t>
      </w:r>
      <w:proofErr w:type="spellStart"/>
      <w:r w:rsidRPr="005F1CE6">
        <w:rPr>
          <w:rFonts w:asciiTheme="majorBidi" w:hAnsiTheme="majorBidi" w:cstheme="majorBidi"/>
          <w:i/>
          <w:sz w:val="24"/>
          <w:szCs w:val="24"/>
        </w:rPr>
        <w:t>Ilusión</w:t>
      </w:r>
      <w:proofErr w:type="spellEnd"/>
      <w:r w:rsidRPr="005F1CE6">
        <w:rPr>
          <w:rFonts w:asciiTheme="majorBidi" w:hAnsiTheme="majorBidi" w:cstheme="majorBidi"/>
          <w:i/>
          <w:sz w:val="24"/>
          <w:szCs w:val="24"/>
        </w:rPr>
        <w:t xml:space="preserve"> </w:t>
      </w:r>
      <w:r w:rsidRPr="005F1CE6">
        <w:rPr>
          <w:rFonts w:asciiTheme="majorBidi" w:hAnsiTheme="majorBidi" w:cstheme="majorBidi"/>
          <w:sz w:val="24"/>
          <w:szCs w:val="24"/>
        </w:rPr>
        <w:t xml:space="preserve">(2013), available at </w:t>
      </w:r>
      <w:hyperlink r:id="rId20" w:history="1">
        <w:r w:rsidRPr="005F1CE6">
          <w:rPr>
            <w:rStyle w:val="Hyperlink"/>
            <w:rFonts w:asciiTheme="majorBidi" w:hAnsiTheme="majorBidi" w:cstheme="majorBidi"/>
            <w:sz w:val="24"/>
            <w:szCs w:val="24"/>
          </w:rPr>
          <w:t>http://www.once.es/new/que-es-la-ONCE/75-25.-aniversarios-de-ilusion/aniversarios-de-ilusion.pdf</w:t>
        </w:r>
      </w:hyperlink>
      <w:r w:rsidRPr="005F1CE6">
        <w:rPr>
          <w:rFonts w:asciiTheme="majorBidi" w:hAnsiTheme="majorBidi" w:cstheme="majorBidi"/>
          <w:sz w:val="24"/>
          <w:szCs w:val="24"/>
        </w:rPr>
        <w:t xml:space="preserve"> [last accessed 23 February 2018]</w:t>
      </w:r>
    </w:p>
    <w:p w14:paraId="577F8160" w14:textId="77777777" w:rsidR="00D9588D" w:rsidRPr="005F1CE6" w:rsidRDefault="00D9588D" w:rsidP="009906FA">
      <w:pPr>
        <w:pStyle w:val="FootnoteText"/>
        <w:jc w:val="both"/>
        <w:rPr>
          <w:rFonts w:asciiTheme="majorBidi" w:eastAsia="Times New Roman" w:hAnsiTheme="majorBidi" w:cstheme="majorBidi"/>
          <w:sz w:val="24"/>
          <w:szCs w:val="24"/>
        </w:rPr>
      </w:pPr>
    </w:p>
    <w:p w14:paraId="77946EDF" w14:textId="12DACD3D" w:rsidR="009906FA" w:rsidRDefault="009906FA" w:rsidP="009906FA">
      <w:pPr>
        <w:pStyle w:val="FootnoteText"/>
        <w:jc w:val="both"/>
        <w:rPr>
          <w:rFonts w:asciiTheme="majorBidi" w:eastAsia="Times New Roman" w:hAnsiTheme="majorBidi" w:cstheme="majorBidi"/>
          <w:sz w:val="24"/>
          <w:szCs w:val="24"/>
          <w:lang w:val="es-ES_tradnl"/>
        </w:rPr>
      </w:pPr>
      <w:r w:rsidRPr="00A84FCB">
        <w:rPr>
          <w:rFonts w:asciiTheme="majorBidi" w:eastAsia="Times New Roman" w:hAnsiTheme="majorBidi" w:cstheme="majorBidi"/>
          <w:sz w:val="24"/>
          <w:szCs w:val="24"/>
          <w:lang w:val="es-ES_tradnl"/>
        </w:rPr>
        <w:t>Garc</w:t>
      </w:r>
      <w:r w:rsidR="00F54356">
        <w:rPr>
          <w:rFonts w:asciiTheme="majorBidi" w:eastAsia="Times New Roman" w:hAnsiTheme="majorBidi" w:cstheme="majorBidi"/>
          <w:sz w:val="24"/>
          <w:szCs w:val="24"/>
          <w:lang w:val="es-ES_tradnl"/>
        </w:rPr>
        <w:t>í</w:t>
      </w:r>
      <w:r w:rsidRPr="00A84FCB">
        <w:rPr>
          <w:rFonts w:asciiTheme="majorBidi" w:eastAsia="Times New Roman" w:hAnsiTheme="majorBidi" w:cstheme="majorBidi"/>
          <w:sz w:val="24"/>
          <w:szCs w:val="24"/>
          <w:lang w:val="es-ES_tradnl"/>
        </w:rPr>
        <w:t xml:space="preserve">a </w:t>
      </w:r>
      <w:proofErr w:type="spellStart"/>
      <w:r w:rsidRPr="00A84FCB">
        <w:rPr>
          <w:rFonts w:asciiTheme="majorBidi" w:eastAsia="Times New Roman" w:hAnsiTheme="majorBidi" w:cstheme="majorBidi"/>
          <w:sz w:val="24"/>
          <w:szCs w:val="24"/>
          <w:lang w:val="es-ES_tradnl"/>
        </w:rPr>
        <w:t>Lafora</w:t>
      </w:r>
      <w:proofErr w:type="spellEnd"/>
      <w:r w:rsidRPr="00A84FCB">
        <w:rPr>
          <w:rFonts w:asciiTheme="majorBidi" w:eastAsia="Times New Roman" w:hAnsiTheme="majorBidi" w:cstheme="majorBidi"/>
          <w:sz w:val="24"/>
          <w:szCs w:val="24"/>
          <w:lang w:val="es-ES_tradnl"/>
        </w:rPr>
        <w:t xml:space="preserve">, </w:t>
      </w:r>
      <w:r w:rsidR="009D362C">
        <w:rPr>
          <w:rFonts w:asciiTheme="majorBidi" w:eastAsia="Times New Roman" w:hAnsiTheme="majorBidi" w:cstheme="majorBidi"/>
          <w:sz w:val="24"/>
          <w:szCs w:val="24"/>
          <w:lang w:val="es-ES_tradnl"/>
        </w:rPr>
        <w:t xml:space="preserve">A., </w:t>
      </w:r>
      <w:r w:rsidRPr="00A84FCB">
        <w:rPr>
          <w:rFonts w:asciiTheme="majorBidi" w:eastAsia="Times New Roman" w:hAnsiTheme="majorBidi" w:cstheme="majorBidi"/>
          <w:i/>
          <w:iCs/>
          <w:sz w:val="24"/>
          <w:szCs w:val="24"/>
          <w:lang w:val="es-ES_tradnl"/>
        </w:rPr>
        <w:t xml:space="preserve">Mutilados de Guerra por la Patria: Historia (Soldados Viejos y Estropeados) Siglos XVI al XX </w:t>
      </w:r>
      <w:r w:rsidRPr="00A84FCB">
        <w:rPr>
          <w:rFonts w:asciiTheme="majorBidi" w:eastAsia="Times New Roman" w:hAnsiTheme="majorBidi" w:cstheme="majorBidi"/>
          <w:sz w:val="24"/>
          <w:szCs w:val="24"/>
          <w:lang w:val="es-ES_tradnl"/>
        </w:rPr>
        <w:t>(Zaragoza, 1971)</w:t>
      </w:r>
    </w:p>
    <w:p w14:paraId="76E1AD9E" w14:textId="4ACE7285" w:rsidR="00F40ADA" w:rsidRDefault="00F40ADA" w:rsidP="009906FA">
      <w:pPr>
        <w:pStyle w:val="FootnoteText"/>
        <w:jc w:val="both"/>
        <w:rPr>
          <w:rFonts w:asciiTheme="majorBidi" w:eastAsia="Times New Roman" w:hAnsiTheme="majorBidi" w:cstheme="majorBidi"/>
          <w:sz w:val="24"/>
          <w:szCs w:val="24"/>
          <w:lang w:val="es-ES_tradnl"/>
        </w:rPr>
      </w:pPr>
    </w:p>
    <w:p w14:paraId="6D0C3659" w14:textId="4397E3B1" w:rsidR="00F40ADA" w:rsidRDefault="00F40ADA" w:rsidP="009906FA">
      <w:pPr>
        <w:pStyle w:val="FootnoteText"/>
        <w:jc w:val="both"/>
        <w:rPr>
          <w:rFonts w:asciiTheme="majorBidi" w:hAnsiTheme="majorBidi" w:cstheme="majorBidi"/>
          <w:sz w:val="24"/>
          <w:szCs w:val="24"/>
          <w:lang w:val="fr-FR"/>
        </w:rPr>
      </w:pPr>
      <w:proofErr w:type="spellStart"/>
      <w:r w:rsidRPr="00A84FCB">
        <w:rPr>
          <w:rFonts w:asciiTheme="majorBidi" w:hAnsiTheme="majorBidi" w:cstheme="majorBidi"/>
          <w:sz w:val="24"/>
          <w:szCs w:val="24"/>
          <w:lang w:val="fr-FR"/>
        </w:rPr>
        <w:t>Garnaud</w:t>
      </w:r>
      <w:proofErr w:type="spellEnd"/>
      <w:r w:rsidRPr="00A84FCB">
        <w:rPr>
          <w:rFonts w:asciiTheme="majorBidi" w:hAnsiTheme="majorBidi" w:cstheme="majorBidi"/>
          <w:sz w:val="24"/>
          <w:szCs w:val="24"/>
          <w:lang w:val="fr-FR"/>
        </w:rPr>
        <w:t xml:space="preserve">, </w:t>
      </w:r>
      <w:r w:rsidR="009D362C">
        <w:rPr>
          <w:rFonts w:asciiTheme="majorBidi" w:hAnsiTheme="majorBidi" w:cstheme="majorBidi"/>
          <w:sz w:val="24"/>
          <w:szCs w:val="24"/>
          <w:lang w:val="fr-FR"/>
        </w:rPr>
        <w:t xml:space="preserve">J., </w:t>
      </w:r>
      <w:r w:rsidRPr="00A84FCB">
        <w:rPr>
          <w:rFonts w:asciiTheme="majorBidi" w:hAnsiTheme="majorBidi" w:cstheme="majorBidi"/>
          <w:i/>
          <w:sz w:val="24"/>
          <w:szCs w:val="24"/>
          <w:lang w:val="fr-FR"/>
        </w:rPr>
        <w:t>Application de la loi du 31 mars 1919: Guide de L’Expert aux Commissions de Réforme</w:t>
      </w:r>
      <w:r w:rsidRPr="00A84FCB">
        <w:rPr>
          <w:rFonts w:asciiTheme="majorBidi" w:hAnsiTheme="majorBidi" w:cstheme="majorBidi"/>
          <w:sz w:val="24"/>
          <w:szCs w:val="24"/>
          <w:lang w:val="fr-FR"/>
        </w:rPr>
        <w:t xml:space="preserve"> (Paris, 1919)</w:t>
      </w:r>
    </w:p>
    <w:p w14:paraId="38F97813" w14:textId="558041E6" w:rsidR="0030387E" w:rsidRDefault="0030387E" w:rsidP="009906FA">
      <w:pPr>
        <w:pStyle w:val="FootnoteText"/>
        <w:jc w:val="both"/>
        <w:rPr>
          <w:rFonts w:asciiTheme="majorBidi" w:hAnsiTheme="majorBidi" w:cstheme="majorBidi"/>
          <w:sz w:val="24"/>
          <w:szCs w:val="24"/>
          <w:lang w:val="fr-FR"/>
        </w:rPr>
      </w:pPr>
    </w:p>
    <w:p w14:paraId="346CFBF5" w14:textId="3B6BC706" w:rsidR="0030387E" w:rsidRDefault="0030387E" w:rsidP="009906FA">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 xml:space="preserve">González Mas, </w:t>
      </w:r>
      <w:r w:rsidR="009D362C">
        <w:rPr>
          <w:rFonts w:asciiTheme="majorBidi" w:hAnsiTheme="majorBidi" w:cstheme="majorBidi"/>
          <w:sz w:val="24"/>
          <w:szCs w:val="24"/>
          <w:lang w:val="es-ES"/>
        </w:rPr>
        <w:t xml:space="preserve">R., </w:t>
      </w:r>
      <w:r w:rsidRPr="00A84FCB">
        <w:rPr>
          <w:rFonts w:asciiTheme="majorBidi" w:hAnsiTheme="majorBidi" w:cstheme="majorBidi"/>
          <w:i/>
          <w:iCs/>
          <w:sz w:val="24"/>
          <w:szCs w:val="24"/>
          <w:lang w:val="es-ES"/>
        </w:rPr>
        <w:t>Gu</w:t>
      </w:r>
      <w:r w:rsidR="00F270DC">
        <w:rPr>
          <w:rFonts w:asciiTheme="majorBidi" w:hAnsiTheme="majorBidi" w:cstheme="majorBidi"/>
          <w:i/>
          <w:iCs/>
          <w:sz w:val="24"/>
          <w:szCs w:val="24"/>
          <w:lang w:val="es-ES"/>
        </w:rPr>
        <w:t>í</w:t>
      </w:r>
      <w:r w:rsidRPr="00A84FCB">
        <w:rPr>
          <w:rFonts w:asciiTheme="majorBidi" w:hAnsiTheme="majorBidi" w:cstheme="majorBidi"/>
          <w:i/>
          <w:iCs/>
          <w:sz w:val="24"/>
          <w:szCs w:val="24"/>
          <w:lang w:val="es-ES"/>
        </w:rPr>
        <w:t xml:space="preserve">a de Ortopedia en Rehabilitación </w:t>
      </w:r>
      <w:r w:rsidRPr="00A84FCB">
        <w:rPr>
          <w:rFonts w:asciiTheme="majorBidi" w:hAnsiTheme="majorBidi" w:cstheme="majorBidi"/>
          <w:sz w:val="24"/>
          <w:szCs w:val="24"/>
          <w:lang w:val="es-ES"/>
        </w:rPr>
        <w:t>(Madrid, 1965)</w:t>
      </w:r>
    </w:p>
    <w:p w14:paraId="6B8C36FC" w14:textId="7D26621F" w:rsidR="00147E17" w:rsidRDefault="00147E17" w:rsidP="009906FA">
      <w:pPr>
        <w:pStyle w:val="FootnoteText"/>
        <w:jc w:val="both"/>
        <w:rPr>
          <w:rFonts w:asciiTheme="majorBidi" w:hAnsiTheme="majorBidi" w:cstheme="majorBidi"/>
          <w:sz w:val="24"/>
          <w:szCs w:val="24"/>
          <w:lang w:val="es-ES"/>
        </w:rPr>
      </w:pPr>
    </w:p>
    <w:p w14:paraId="448F33C6" w14:textId="660B953C" w:rsidR="00147E17" w:rsidRPr="00147E17" w:rsidRDefault="00147E17" w:rsidP="009906FA">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Gregory, </w:t>
      </w:r>
      <w:r>
        <w:rPr>
          <w:rFonts w:asciiTheme="majorBidi" w:hAnsiTheme="majorBidi" w:cstheme="majorBidi"/>
          <w:sz w:val="24"/>
          <w:szCs w:val="24"/>
        </w:rPr>
        <w:t xml:space="preserve">W., </w:t>
      </w:r>
      <w:r w:rsidRPr="00A84FCB">
        <w:rPr>
          <w:rFonts w:asciiTheme="majorBidi" w:hAnsiTheme="majorBidi" w:cstheme="majorBidi"/>
          <w:i/>
          <w:iCs/>
          <w:sz w:val="24"/>
          <w:szCs w:val="24"/>
        </w:rPr>
        <w:t xml:space="preserve">The Shallow Grave: A Memoir of the Spanish Civil War </w:t>
      </w:r>
      <w:r>
        <w:rPr>
          <w:rFonts w:asciiTheme="majorBidi" w:hAnsiTheme="majorBidi" w:cstheme="majorBidi"/>
          <w:sz w:val="24"/>
          <w:szCs w:val="24"/>
        </w:rPr>
        <w:t>(Nottingham, 1996)</w:t>
      </w:r>
    </w:p>
    <w:p w14:paraId="0C8A66B1" w14:textId="402ADF87" w:rsidR="00B90964" w:rsidRPr="00147E17" w:rsidRDefault="00B90964" w:rsidP="009906FA">
      <w:pPr>
        <w:pStyle w:val="FootnoteText"/>
        <w:jc w:val="both"/>
        <w:rPr>
          <w:rFonts w:asciiTheme="majorBidi" w:hAnsiTheme="majorBidi" w:cstheme="majorBidi"/>
          <w:sz w:val="24"/>
          <w:szCs w:val="24"/>
        </w:rPr>
      </w:pPr>
    </w:p>
    <w:p w14:paraId="47CE097F" w14:textId="78C3E48E" w:rsidR="00627C33" w:rsidRPr="00627C33" w:rsidRDefault="00627C33" w:rsidP="00627C33">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López Ibor, </w:t>
      </w:r>
      <w:r w:rsidR="009D362C">
        <w:rPr>
          <w:rFonts w:asciiTheme="majorBidi" w:hAnsiTheme="majorBidi" w:cstheme="majorBidi"/>
          <w:sz w:val="24"/>
          <w:szCs w:val="24"/>
          <w:lang w:val="es-ES_tradnl"/>
        </w:rPr>
        <w:t xml:space="preserve">J. J., </w:t>
      </w:r>
      <w:r w:rsidRPr="00A84FCB">
        <w:rPr>
          <w:rFonts w:asciiTheme="majorBidi" w:hAnsiTheme="majorBidi" w:cstheme="majorBidi"/>
          <w:i/>
          <w:sz w:val="24"/>
          <w:szCs w:val="24"/>
          <w:lang w:val="es-ES_tradnl"/>
        </w:rPr>
        <w:t>Neurosis de Guerra:</w:t>
      </w:r>
      <w:r w:rsidR="00EA5D8F">
        <w:rPr>
          <w:rFonts w:asciiTheme="majorBidi" w:hAnsiTheme="majorBidi" w:cstheme="majorBidi"/>
          <w:i/>
          <w:sz w:val="24"/>
          <w:szCs w:val="24"/>
          <w:lang w:val="es-ES_tradnl"/>
        </w:rPr>
        <w:t xml:space="preserve"> </w:t>
      </w:r>
      <w:r w:rsidRPr="00A84FCB">
        <w:rPr>
          <w:rFonts w:asciiTheme="majorBidi" w:hAnsiTheme="majorBidi" w:cstheme="majorBidi"/>
          <w:i/>
          <w:sz w:val="24"/>
          <w:szCs w:val="24"/>
          <w:lang w:val="es-ES_tradnl"/>
        </w:rPr>
        <w:t>Psicología de Guerra</w:t>
      </w:r>
      <w:r>
        <w:rPr>
          <w:rFonts w:asciiTheme="majorBidi" w:hAnsiTheme="majorBidi" w:cstheme="majorBidi"/>
          <w:sz w:val="24"/>
          <w:szCs w:val="24"/>
          <w:lang w:val="es-ES_tradnl"/>
        </w:rPr>
        <w:t xml:space="preserve"> (Barcelona, 1942)</w:t>
      </w:r>
    </w:p>
    <w:p w14:paraId="1B2DAA99" w14:textId="77777777" w:rsidR="00627C33" w:rsidRPr="00627C33" w:rsidRDefault="00627C33" w:rsidP="009906FA">
      <w:pPr>
        <w:pStyle w:val="FootnoteText"/>
        <w:jc w:val="both"/>
        <w:rPr>
          <w:rFonts w:asciiTheme="majorBidi" w:hAnsiTheme="majorBidi" w:cstheme="majorBidi"/>
          <w:sz w:val="24"/>
          <w:szCs w:val="24"/>
          <w:lang w:val="es-ES_tradnl"/>
        </w:rPr>
      </w:pPr>
    </w:p>
    <w:p w14:paraId="3200E252" w14:textId="7624CD25" w:rsidR="00796DA0" w:rsidRDefault="00A676EA" w:rsidP="00A676EA">
      <w:pPr>
        <w:spacing w:after="0"/>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López Sánchez, </w:t>
      </w:r>
      <w:r w:rsidR="009D362C">
        <w:rPr>
          <w:rFonts w:asciiTheme="majorBidi" w:hAnsiTheme="majorBidi" w:cstheme="majorBidi"/>
          <w:sz w:val="24"/>
          <w:szCs w:val="24"/>
          <w:lang w:val="es-ES_tradnl"/>
        </w:rPr>
        <w:t xml:space="preserve">E., </w:t>
      </w:r>
      <w:r w:rsidRPr="00A84FCB">
        <w:rPr>
          <w:rFonts w:asciiTheme="majorBidi" w:hAnsiTheme="majorBidi" w:cstheme="majorBidi"/>
          <w:i/>
          <w:sz w:val="24"/>
          <w:szCs w:val="24"/>
          <w:lang w:val="es-ES_tradnl"/>
        </w:rPr>
        <w:t>Al Servicio de la Patria: Del Frente de Asturias al de Madrid Pasando por el Quirófano (Un diario de un combatiente)</w:t>
      </w:r>
      <w:r w:rsidRPr="00A84FCB">
        <w:rPr>
          <w:rFonts w:asciiTheme="majorBidi" w:hAnsiTheme="majorBidi" w:cstheme="majorBidi"/>
          <w:sz w:val="24"/>
          <w:szCs w:val="24"/>
          <w:lang w:val="es-ES_tradnl"/>
        </w:rPr>
        <w:t xml:space="preserve"> (Lugo, 1939)</w:t>
      </w:r>
    </w:p>
    <w:p w14:paraId="3A8138FD" w14:textId="77777777" w:rsidR="00A676EA" w:rsidRPr="00A676EA" w:rsidRDefault="00A676EA" w:rsidP="009906FA">
      <w:pPr>
        <w:pStyle w:val="FootnoteText"/>
        <w:jc w:val="both"/>
        <w:rPr>
          <w:rFonts w:asciiTheme="majorBidi" w:hAnsiTheme="majorBidi" w:cstheme="majorBidi"/>
          <w:sz w:val="24"/>
          <w:szCs w:val="24"/>
          <w:lang w:val="es-ES"/>
        </w:rPr>
      </w:pPr>
    </w:p>
    <w:p w14:paraId="62A30746" w14:textId="676BE8AB" w:rsidR="00F40ADA" w:rsidRDefault="00F40ADA" w:rsidP="009906FA">
      <w:pPr>
        <w:pStyle w:val="FootnoteText"/>
        <w:jc w:val="both"/>
        <w:rPr>
          <w:rFonts w:asciiTheme="majorBidi" w:hAnsiTheme="majorBidi" w:cstheme="majorBidi"/>
          <w:sz w:val="24"/>
          <w:szCs w:val="24"/>
          <w:lang w:val="es-ES_tradnl"/>
        </w:rPr>
      </w:pPr>
      <w:r w:rsidRPr="00D9588D">
        <w:rPr>
          <w:rFonts w:asciiTheme="majorBidi" w:hAnsiTheme="majorBidi" w:cstheme="majorBidi"/>
          <w:sz w:val="24"/>
          <w:szCs w:val="24"/>
          <w:lang w:val="es-ES_tradnl"/>
        </w:rPr>
        <w:t xml:space="preserve">Millán </w:t>
      </w:r>
      <w:proofErr w:type="spellStart"/>
      <w:r w:rsidRPr="00D9588D">
        <w:rPr>
          <w:rFonts w:asciiTheme="majorBidi" w:hAnsiTheme="majorBidi" w:cstheme="majorBidi"/>
          <w:sz w:val="24"/>
          <w:szCs w:val="24"/>
          <w:lang w:val="es-ES_tradnl"/>
        </w:rPr>
        <w:t>Astray</w:t>
      </w:r>
      <w:proofErr w:type="spellEnd"/>
      <w:r w:rsidRPr="00D9588D">
        <w:rPr>
          <w:rFonts w:asciiTheme="majorBidi" w:hAnsiTheme="majorBidi" w:cstheme="majorBidi"/>
          <w:sz w:val="24"/>
          <w:szCs w:val="24"/>
          <w:lang w:val="es-ES_tradnl"/>
        </w:rPr>
        <w:t xml:space="preserve">, </w:t>
      </w:r>
      <w:r w:rsidR="009D362C">
        <w:rPr>
          <w:rFonts w:asciiTheme="majorBidi" w:hAnsiTheme="majorBidi" w:cstheme="majorBidi"/>
          <w:sz w:val="24"/>
          <w:szCs w:val="24"/>
          <w:lang w:val="es-ES_tradnl"/>
        </w:rPr>
        <w:t xml:space="preserve">J., </w:t>
      </w:r>
      <w:r w:rsidRPr="00D9588D">
        <w:rPr>
          <w:rFonts w:asciiTheme="majorBidi" w:hAnsiTheme="majorBidi" w:cstheme="majorBidi"/>
          <w:i/>
          <w:sz w:val="24"/>
          <w:szCs w:val="24"/>
          <w:lang w:val="es-ES_tradnl"/>
        </w:rPr>
        <w:t xml:space="preserve">Franco: El Caudillo </w:t>
      </w:r>
      <w:r w:rsidRPr="00D9588D">
        <w:rPr>
          <w:rFonts w:asciiTheme="majorBidi" w:hAnsiTheme="majorBidi" w:cstheme="majorBidi"/>
          <w:sz w:val="24"/>
          <w:szCs w:val="24"/>
          <w:lang w:val="es-ES_tradnl"/>
        </w:rPr>
        <w:t>(Salamanca 1939)</w:t>
      </w:r>
    </w:p>
    <w:p w14:paraId="5CA058B1" w14:textId="0E777764" w:rsidR="00B638FB" w:rsidRDefault="00B638FB" w:rsidP="009906FA">
      <w:pPr>
        <w:pStyle w:val="FootnoteText"/>
        <w:jc w:val="both"/>
        <w:rPr>
          <w:rFonts w:asciiTheme="majorBidi" w:hAnsiTheme="majorBidi" w:cstheme="majorBidi"/>
          <w:sz w:val="24"/>
          <w:szCs w:val="24"/>
          <w:lang w:val="es-ES_tradnl"/>
        </w:rPr>
      </w:pPr>
    </w:p>
    <w:p w14:paraId="182BEFD4" w14:textId="4E0E77E3" w:rsidR="00B638FB" w:rsidRDefault="00B638FB" w:rsidP="009906FA">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 xml:space="preserve">Millán </w:t>
      </w:r>
      <w:proofErr w:type="spellStart"/>
      <w:r w:rsidRPr="00A84FCB">
        <w:rPr>
          <w:rFonts w:asciiTheme="majorBidi" w:hAnsiTheme="majorBidi" w:cstheme="majorBidi"/>
          <w:sz w:val="24"/>
          <w:szCs w:val="24"/>
          <w:lang w:val="es-ES"/>
        </w:rPr>
        <w:t>Astray</w:t>
      </w:r>
      <w:proofErr w:type="spellEnd"/>
      <w:r w:rsidRPr="00A84FCB">
        <w:rPr>
          <w:rFonts w:asciiTheme="majorBidi" w:hAnsiTheme="majorBidi" w:cstheme="majorBidi"/>
          <w:sz w:val="24"/>
          <w:szCs w:val="24"/>
          <w:lang w:val="es-ES"/>
        </w:rPr>
        <w:t>,</w:t>
      </w:r>
      <w:r w:rsidR="009D362C">
        <w:rPr>
          <w:rFonts w:asciiTheme="majorBidi" w:hAnsiTheme="majorBidi" w:cstheme="majorBidi"/>
          <w:sz w:val="24"/>
          <w:szCs w:val="24"/>
          <w:lang w:val="es-ES"/>
        </w:rPr>
        <w:t xml:space="preserve"> J.,</w:t>
      </w:r>
      <w:r w:rsidRPr="00A84FCB">
        <w:rPr>
          <w:rFonts w:asciiTheme="majorBidi" w:hAnsiTheme="majorBidi" w:cstheme="majorBidi"/>
          <w:sz w:val="24"/>
          <w:szCs w:val="24"/>
          <w:lang w:val="es-ES"/>
        </w:rPr>
        <w:t xml:space="preserve"> </w:t>
      </w:r>
      <w:r w:rsidRPr="00A84FCB">
        <w:rPr>
          <w:rFonts w:asciiTheme="majorBidi" w:hAnsiTheme="majorBidi" w:cstheme="majorBidi"/>
          <w:i/>
          <w:sz w:val="24"/>
          <w:szCs w:val="24"/>
          <w:lang w:val="es-ES"/>
        </w:rPr>
        <w:t xml:space="preserve">La Legión </w:t>
      </w:r>
      <w:r w:rsidRPr="00A84FCB">
        <w:rPr>
          <w:rFonts w:asciiTheme="majorBidi" w:hAnsiTheme="majorBidi" w:cstheme="majorBidi"/>
          <w:sz w:val="24"/>
          <w:szCs w:val="24"/>
          <w:lang w:val="es-ES"/>
        </w:rPr>
        <w:t>(Madrid, 1923)</w:t>
      </w:r>
    </w:p>
    <w:p w14:paraId="4E105CA6" w14:textId="77777777" w:rsidR="009D362C" w:rsidRDefault="009D362C" w:rsidP="00627C33">
      <w:pPr>
        <w:pStyle w:val="FootnoteText"/>
        <w:jc w:val="both"/>
        <w:rPr>
          <w:rFonts w:asciiTheme="majorBidi" w:hAnsiTheme="majorBidi" w:cstheme="majorBidi"/>
          <w:sz w:val="24"/>
          <w:szCs w:val="24"/>
          <w:lang w:val="es-ES"/>
        </w:rPr>
      </w:pPr>
    </w:p>
    <w:p w14:paraId="168147FD" w14:textId="73779808" w:rsidR="00D90A30" w:rsidRDefault="00627C33" w:rsidP="00627C33">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Mira, </w:t>
      </w:r>
      <w:r w:rsidR="009D362C">
        <w:rPr>
          <w:rFonts w:asciiTheme="majorBidi" w:hAnsiTheme="majorBidi" w:cstheme="majorBidi"/>
          <w:sz w:val="24"/>
          <w:szCs w:val="24"/>
        </w:rPr>
        <w:t xml:space="preserve">E., </w:t>
      </w:r>
      <w:r w:rsidRPr="00A84FCB">
        <w:rPr>
          <w:rFonts w:asciiTheme="majorBidi" w:hAnsiTheme="majorBidi" w:cstheme="majorBidi"/>
          <w:i/>
          <w:sz w:val="24"/>
          <w:szCs w:val="24"/>
        </w:rPr>
        <w:t xml:space="preserve">Psychiatry in War </w:t>
      </w:r>
      <w:r>
        <w:rPr>
          <w:rFonts w:asciiTheme="majorBidi" w:hAnsiTheme="majorBidi" w:cstheme="majorBidi"/>
          <w:sz w:val="24"/>
          <w:szCs w:val="24"/>
        </w:rPr>
        <w:t>(London, 1944)</w:t>
      </w:r>
    </w:p>
    <w:p w14:paraId="62CE2191" w14:textId="77777777" w:rsidR="00627C33" w:rsidRPr="00B10E7F" w:rsidRDefault="00627C33" w:rsidP="00627C33">
      <w:pPr>
        <w:pStyle w:val="FootnoteText"/>
        <w:jc w:val="both"/>
        <w:rPr>
          <w:rFonts w:asciiTheme="majorBidi" w:hAnsiTheme="majorBidi" w:cstheme="majorBidi"/>
          <w:sz w:val="24"/>
          <w:szCs w:val="24"/>
        </w:rPr>
      </w:pPr>
    </w:p>
    <w:p w14:paraId="2A0413CF" w14:textId="5EF3E530" w:rsidR="00D90A30" w:rsidRDefault="00D90A30" w:rsidP="00D90A30">
      <w:pPr>
        <w:pStyle w:val="FootnoteText"/>
        <w:jc w:val="both"/>
        <w:rPr>
          <w:rFonts w:asciiTheme="majorBidi" w:hAnsiTheme="majorBidi" w:cstheme="majorBidi"/>
          <w:sz w:val="24"/>
          <w:szCs w:val="24"/>
          <w:lang w:val="es-ES"/>
        </w:rPr>
      </w:pPr>
      <w:r w:rsidRPr="00A84FCB">
        <w:rPr>
          <w:rFonts w:asciiTheme="majorBidi" w:eastAsiaTheme="majorBidi" w:hAnsiTheme="majorBidi" w:cstheme="majorBidi"/>
          <w:sz w:val="24"/>
          <w:szCs w:val="24"/>
          <w:lang w:val="es-ES"/>
        </w:rPr>
        <w:t xml:space="preserve">Mira Rizo, </w:t>
      </w:r>
      <w:r w:rsidR="009D362C">
        <w:rPr>
          <w:rFonts w:asciiTheme="majorBidi" w:eastAsiaTheme="majorBidi" w:hAnsiTheme="majorBidi" w:cstheme="majorBidi"/>
          <w:sz w:val="24"/>
          <w:szCs w:val="24"/>
          <w:lang w:val="es-ES"/>
        </w:rPr>
        <w:t xml:space="preserve">J., </w:t>
      </w:r>
      <w:r w:rsidRPr="00A84FCB">
        <w:rPr>
          <w:rFonts w:asciiTheme="majorBidi" w:eastAsiaTheme="majorBidi" w:hAnsiTheme="majorBidi" w:cstheme="majorBidi"/>
          <w:i/>
          <w:iCs/>
          <w:sz w:val="24"/>
          <w:szCs w:val="24"/>
          <w:lang w:val="es-ES"/>
        </w:rPr>
        <w:t xml:space="preserve">La Muerte Espera: Me Hice Novio de la Muerte </w:t>
      </w:r>
      <w:r>
        <w:rPr>
          <w:rFonts w:asciiTheme="majorBidi" w:eastAsiaTheme="majorBidi" w:hAnsiTheme="majorBidi" w:cstheme="majorBidi"/>
          <w:sz w:val="24"/>
          <w:szCs w:val="24"/>
          <w:lang w:val="es-ES"/>
        </w:rPr>
        <w:t>(Barcelona, 1995)</w:t>
      </w:r>
    </w:p>
    <w:p w14:paraId="6FAC0AC2" w14:textId="3625A3E5" w:rsidR="0037217D" w:rsidRDefault="0037217D" w:rsidP="009906FA">
      <w:pPr>
        <w:pStyle w:val="FootnoteText"/>
        <w:jc w:val="both"/>
        <w:rPr>
          <w:rFonts w:asciiTheme="majorBidi" w:hAnsiTheme="majorBidi" w:cstheme="majorBidi"/>
          <w:sz w:val="24"/>
          <w:szCs w:val="24"/>
          <w:lang w:val="es-ES"/>
        </w:rPr>
      </w:pPr>
    </w:p>
    <w:p w14:paraId="5D0D65ED" w14:textId="1469DE44" w:rsidR="0037217D" w:rsidRDefault="0037217D" w:rsidP="009906FA">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_tradnl"/>
        </w:rPr>
        <w:t>Nogales Puertas,</w:t>
      </w:r>
      <w:r w:rsidR="009D362C">
        <w:rPr>
          <w:rFonts w:asciiTheme="majorBidi" w:hAnsiTheme="majorBidi" w:cstheme="majorBidi"/>
          <w:sz w:val="24"/>
          <w:szCs w:val="24"/>
          <w:lang w:val="es-ES_tradnl"/>
        </w:rPr>
        <w:t xml:space="preserve"> B.,</w:t>
      </w:r>
      <w:r w:rsidRPr="00A84FCB">
        <w:rPr>
          <w:rFonts w:asciiTheme="majorBidi" w:hAnsiTheme="majorBidi" w:cstheme="majorBidi"/>
          <w:sz w:val="24"/>
          <w:szCs w:val="24"/>
          <w:lang w:val="es-ES_tradnl"/>
        </w:rPr>
        <w:t xml:space="preserve"> </w:t>
      </w:r>
      <w:r w:rsidRPr="00A84FCB">
        <w:rPr>
          <w:rFonts w:asciiTheme="majorBidi" w:hAnsiTheme="majorBidi" w:cstheme="majorBidi"/>
          <w:i/>
          <w:sz w:val="24"/>
          <w:szCs w:val="24"/>
          <w:lang w:val="es-ES_tradnl"/>
        </w:rPr>
        <w:t>La Reorientación y Colocación Profesional de Mutilados de Guerra (Estudio de Organización Nacional)</w:t>
      </w:r>
      <w:r w:rsidRPr="00A84FCB">
        <w:rPr>
          <w:rFonts w:asciiTheme="majorBidi" w:hAnsiTheme="majorBidi" w:cstheme="majorBidi"/>
          <w:sz w:val="24"/>
          <w:szCs w:val="24"/>
          <w:lang w:val="es-ES_tradnl"/>
        </w:rPr>
        <w:t xml:space="preserve"> (Santiago de Compostela, 1939)</w:t>
      </w:r>
    </w:p>
    <w:p w14:paraId="7C9B8270" w14:textId="2566EA07" w:rsidR="00796DA0" w:rsidRDefault="00796DA0" w:rsidP="009906FA">
      <w:pPr>
        <w:pStyle w:val="FootnoteText"/>
        <w:jc w:val="both"/>
        <w:rPr>
          <w:rFonts w:asciiTheme="majorBidi" w:hAnsiTheme="majorBidi" w:cstheme="majorBidi"/>
          <w:sz w:val="24"/>
          <w:szCs w:val="24"/>
          <w:lang w:val="es-ES_tradnl"/>
        </w:rPr>
      </w:pPr>
    </w:p>
    <w:p w14:paraId="782CD978" w14:textId="42C789D0" w:rsidR="00D90A30" w:rsidRPr="00D90A30" w:rsidRDefault="00D90A30" w:rsidP="00D90A30">
      <w:pPr>
        <w:pStyle w:val="FootnoteText"/>
        <w:jc w:val="both"/>
        <w:rPr>
          <w:rFonts w:asciiTheme="majorBidi" w:eastAsiaTheme="majorBidi" w:hAnsiTheme="majorBidi" w:cstheme="majorBidi"/>
          <w:sz w:val="24"/>
          <w:szCs w:val="24"/>
          <w:lang w:val="es-ES"/>
        </w:rPr>
      </w:pPr>
      <w:r w:rsidRPr="00A84FCB">
        <w:rPr>
          <w:rFonts w:asciiTheme="majorBidi" w:eastAsiaTheme="majorBidi" w:hAnsiTheme="majorBidi" w:cstheme="majorBidi"/>
          <w:sz w:val="24"/>
          <w:szCs w:val="24"/>
          <w:lang w:val="es-ES"/>
        </w:rPr>
        <w:t xml:space="preserve">Ridruejo, </w:t>
      </w:r>
      <w:r w:rsidR="00014443">
        <w:rPr>
          <w:rFonts w:asciiTheme="majorBidi" w:eastAsiaTheme="majorBidi" w:hAnsiTheme="majorBidi" w:cstheme="majorBidi"/>
          <w:sz w:val="24"/>
          <w:szCs w:val="24"/>
          <w:lang w:val="es-ES"/>
        </w:rPr>
        <w:t xml:space="preserve">D., </w:t>
      </w:r>
      <w:r w:rsidRPr="00A84FCB">
        <w:rPr>
          <w:rFonts w:asciiTheme="majorBidi" w:eastAsiaTheme="majorBidi" w:hAnsiTheme="majorBidi" w:cstheme="majorBidi"/>
          <w:i/>
          <w:iCs/>
          <w:sz w:val="24"/>
          <w:szCs w:val="24"/>
          <w:lang w:val="es-ES"/>
        </w:rPr>
        <w:t>Los</w:t>
      </w:r>
      <w:r w:rsidRPr="00A84FCB">
        <w:rPr>
          <w:rFonts w:asciiTheme="majorBidi" w:eastAsiaTheme="majorBidi" w:hAnsiTheme="majorBidi" w:cstheme="majorBidi"/>
          <w:sz w:val="24"/>
          <w:szCs w:val="24"/>
          <w:lang w:val="es-ES"/>
        </w:rPr>
        <w:t xml:space="preserve"> </w:t>
      </w:r>
      <w:r w:rsidRPr="00A84FCB">
        <w:rPr>
          <w:rFonts w:asciiTheme="majorBidi" w:eastAsiaTheme="majorBidi" w:hAnsiTheme="majorBidi" w:cstheme="majorBidi"/>
          <w:i/>
          <w:iCs/>
          <w:sz w:val="24"/>
          <w:szCs w:val="24"/>
          <w:lang w:val="es-ES"/>
        </w:rPr>
        <w:t>Cuadernos de Rusia: Diario</w:t>
      </w:r>
      <w:r>
        <w:rPr>
          <w:rFonts w:asciiTheme="majorBidi" w:eastAsiaTheme="majorBidi" w:hAnsiTheme="majorBidi" w:cstheme="majorBidi"/>
          <w:sz w:val="24"/>
          <w:szCs w:val="24"/>
          <w:lang w:val="es-ES"/>
        </w:rPr>
        <w:t xml:space="preserve"> (Barcelona, 1978)</w:t>
      </w:r>
    </w:p>
    <w:p w14:paraId="55068914" w14:textId="77777777" w:rsidR="00D90A30" w:rsidRDefault="00D90A30" w:rsidP="009906FA">
      <w:pPr>
        <w:pStyle w:val="FootnoteText"/>
        <w:jc w:val="both"/>
        <w:rPr>
          <w:rFonts w:asciiTheme="majorBidi" w:hAnsiTheme="majorBidi" w:cstheme="majorBidi"/>
          <w:sz w:val="24"/>
          <w:szCs w:val="24"/>
          <w:lang w:val="es-ES_tradnl"/>
        </w:rPr>
      </w:pPr>
    </w:p>
    <w:p w14:paraId="3DBC545B" w14:textId="502C0ABA" w:rsidR="00BB3DA3" w:rsidRPr="00BB3DA3" w:rsidRDefault="00BB3DA3" w:rsidP="009906FA">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Scott-Ellis, </w:t>
      </w:r>
      <w:r w:rsidR="00014443">
        <w:rPr>
          <w:rFonts w:asciiTheme="majorBidi" w:hAnsiTheme="majorBidi" w:cstheme="majorBidi"/>
          <w:sz w:val="24"/>
          <w:szCs w:val="24"/>
        </w:rPr>
        <w:t xml:space="preserve">P., </w:t>
      </w:r>
      <w:r w:rsidRPr="00A84FCB">
        <w:rPr>
          <w:rFonts w:asciiTheme="majorBidi" w:hAnsiTheme="majorBidi" w:cstheme="majorBidi"/>
          <w:i/>
          <w:iCs/>
          <w:sz w:val="24"/>
          <w:szCs w:val="24"/>
        </w:rPr>
        <w:t xml:space="preserve">The Chances of Death: A Diary of the Spanish Civil War </w:t>
      </w:r>
      <w:r w:rsidRPr="00A84FCB">
        <w:rPr>
          <w:rFonts w:asciiTheme="majorBidi" w:hAnsiTheme="majorBidi" w:cstheme="majorBidi"/>
          <w:sz w:val="24"/>
          <w:szCs w:val="24"/>
        </w:rPr>
        <w:t>(Norwich, 1995)</w:t>
      </w:r>
    </w:p>
    <w:p w14:paraId="75EE45F4" w14:textId="493AC0EE" w:rsidR="00F40ADA" w:rsidRDefault="00F40ADA" w:rsidP="009906FA">
      <w:pPr>
        <w:pStyle w:val="FootnoteText"/>
        <w:jc w:val="both"/>
        <w:rPr>
          <w:rFonts w:asciiTheme="majorBidi" w:hAnsiTheme="majorBidi" w:cstheme="majorBidi"/>
          <w:sz w:val="24"/>
          <w:szCs w:val="24"/>
        </w:rPr>
      </w:pPr>
    </w:p>
    <w:p w14:paraId="6E085528" w14:textId="0C971B64" w:rsidR="00D518BB" w:rsidRPr="00D518BB" w:rsidRDefault="00D518BB" w:rsidP="00D518BB">
      <w:pPr>
        <w:pStyle w:val="FootnoteText"/>
        <w:jc w:val="both"/>
        <w:rPr>
          <w:rFonts w:asciiTheme="majorBidi" w:hAnsiTheme="majorBidi" w:cstheme="majorBidi"/>
          <w:sz w:val="24"/>
          <w:szCs w:val="24"/>
          <w:lang w:val="es-ES_tradnl"/>
        </w:rPr>
      </w:pPr>
      <w:r w:rsidRPr="00D518BB">
        <w:rPr>
          <w:rFonts w:asciiTheme="majorBidi" w:hAnsiTheme="majorBidi" w:cstheme="majorBidi"/>
          <w:sz w:val="24"/>
          <w:szCs w:val="24"/>
          <w:lang w:val="es-ES_tradnl"/>
        </w:rPr>
        <w:t xml:space="preserve">Vallejo </w:t>
      </w:r>
      <w:proofErr w:type="spellStart"/>
      <w:r w:rsidRPr="00D518BB">
        <w:rPr>
          <w:rFonts w:asciiTheme="majorBidi" w:hAnsiTheme="majorBidi" w:cstheme="majorBidi"/>
          <w:sz w:val="24"/>
          <w:szCs w:val="24"/>
          <w:lang w:val="es-ES_tradnl"/>
        </w:rPr>
        <w:t>Nágera</w:t>
      </w:r>
      <w:proofErr w:type="spellEnd"/>
      <w:r w:rsidRPr="00D518BB">
        <w:rPr>
          <w:rFonts w:asciiTheme="majorBidi" w:hAnsiTheme="majorBidi" w:cstheme="majorBidi"/>
          <w:sz w:val="24"/>
          <w:szCs w:val="24"/>
          <w:lang w:val="es-ES_tradnl"/>
        </w:rPr>
        <w:t xml:space="preserve">, </w:t>
      </w:r>
      <w:r w:rsidR="00014443">
        <w:rPr>
          <w:rFonts w:asciiTheme="majorBidi" w:hAnsiTheme="majorBidi" w:cstheme="majorBidi"/>
          <w:sz w:val="24"/>
          <w:szCs w:val="24"/>
          <w:lang w:val="es-ES_tradnl"/>
        </w:rPr>
        <w:t xml:space="preserve">A., </w:t>
      </w:r>
      <w:proofErr w:type="spellStart"/>
      <w:r w:rsidR="00105D8E">
        <w:rPr>
          <w:rFonts w:asciiTheme="majorBidi" w:hAnsiTheme="majorBidi" w:cstheme="majorBidi"/>
          <w:i/>
          <w:sz w:val="24"/>
          <w:szCs w:val="24"/>
          <w:lang w:val="es-ES_tradnl"/>
        </w:rPr>
        <w:t>Eugamia</w:t>
      </w:r>
      <w:proofErr w:type="spellEnd"/>
      <w:r w:rsidR="00105D8E">
        <w:rPr>
          <w:rFonts w:asciiTheme="majorBidi" w:hAnsiTheme="majorBidi" w:cstheme="majorBidi"/>
          <w:i/>
          <w:sz w:val="24"/>
          <w:szCs w:val="24"/>
          <w:lang w:val="es-ES_tradnl"/>
        </w:rPr>
        <w:t>: Selección de N</w:t>
      </w:r>
      <w:r w:rsidRPr="00D518BB">
        <w:rPr>
          <w:rFonts w:asciiTheme="majorBidi" w:hAnsiTheme="majorBidi" w:cstheme="majorBidi"/>
          <w:i/>
          <w:sz w:val="24"/>
          <w:szCs w:val="24"/>
          <w:lang w:val="es-ES_tradnl"/>
        </w:rPr>
        <w:t>ovios</w:t>
      </w:r>
      <w:r>
        <w:rPr>
          <w:rFonts w:asciiTheme="majorBidi" w:hAnsiTheme="majorBidi" w:cstheme="majorBidi"/>
          <w:sz w:val="24"/>
          <w:szCs w:val="24"/>
          <w:lang w:val="es-ES_tradnl"/>
        </w:rPr>
        <w:t xml:space="preserve"> (San Sebastián, 1938)</w:t>
      </w:r>
    </w:p>
    <w:p w14:paraId="5C37CC69" w14:textId="77777777" w:rsidR="00D518BB" w:rsidRPr="00D518BB" w:rsidRDefault="00D518BB" w:rsidP="009906FA">
      <w:pPr>
        <w:pStyle w:val="FootnoteText"/>
        <w:jc w:val="both"/>
        <w:rPr>
          <w:rFonts w:asciiTheme="majorBidi" w:hAnsiTheme="majorBidi" w:cstheme="majorBidi"/>
          <w:sz w:val="24"/>
          <w:szCs w:val="24"/>
          <w:lang w:val="es-ES_tradnl"/>
        </w:rPr>
      </w:pPr>
    </w:p>
    <w:p w14:paraId="441FC5BF" w14:textId="3C51CE80" w:rsidR="00627C33" w:rsidRPr="00A84FCB" w:rsidRDefault="00627C33" w:rsidP="00627C33">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Vallejo </w:t>
      </w:r>
      <w:proofErr w:type="spellStart"/>
      <w:r w:rsidRPr="00A84FCB">
        <w:rPr>
          <w:rFonts w:asciiTheme="majorBidi" w:hAnsiTheme="majorBidi" w:cstheme="majorBidi"/>
          <w:sz w:val="24"/>
          <w:szCs w:val="24"/>
          <w:lang w:val="es-ES_tradnl"/>
        </w:rPr>
        <w:t>Nágera</w:t>
      </w:r>
      <w:proofErr w:type="spellEnd"/>
      <w:r w:rsidRPr="00A84FCB">
        <w:rPr>
          <w:rFonts w:asciiTheme="majorBidi" w:hAnsiTheme="majorBidi" w:cstheme="majorBidi"/>
          <w:sz w:val="24"/>
          <w:szCs w:val="24"/>
          <w:lang w:val="es-ES_tradnl"/>
        </w:rPr>
        <w:t>,</w:t>
      </w:r>
      <w:r w:rsidR="00014443">
        <w:rPr>
          <w:rFonts w:asciiTheme="majorBidi" w:hAnsiTheme="majorBidi" w:cstheme="majorBidi"/>
          <w:sz w:val="24"/>
          <w:szCs w:val="24"/>
          <w:lang w:val="es-ES_tradnl"/>
        </w:rPr>
        <w:t xml:space="preserve"> A.,</w:t>
      </w:r>
      <w:r w:rsidRPr="00A84FCB">
        <w:rPr>
          <w:rFonts w:asciiTheme="majorBidi" w:hAnsiTheme="majorBidi" w:cstheme="majorBidi"/>
          <w:sz w:val="24"/>
          <w:szCs w:val="24"/>
          <w:lang w:val="es-ES_tradnl"/>
        </w:rPr>
        <w:t xml:space="preserve"> </w:t>
      </w:r>
      <w:r w:rsidRPr="00A84FCB">
        <w:rPr>
          <w:rFonts w:asciiTheme="majorBidi" w:hAnsiTheme="majorBidi" w:cstheme="majorBidi"/>
          <w:i/>
          <w:sz w:val="24"/>
          <w:szCs w:val="24"/>
          <w:lang w:val="es-ES_tradnl"/>
        </w:rPr>
        <w:t>La Locura y La Guerra: psicopatología de la guerra española</w:t>
      </w:r>
      <w:r w:rsidRPr="00A84FCB">
        <w:rPr>
          <w:rFonts w:asciiTheme="majorBidi" w:hAnsiTheme="majorBidi" w:cstheme="majorBidi"/>
          <w:i/>
          <w:iCs/>
          <w:sz w:val="24"/>
          <w:szCs w:val="24"/>
          <w:lang w:val="es-ES_tradnl"/>
        </w:rPr>
        <w:t xml:space="preserve"> </w:t>
      </w:r>
      <w:r>
        <w:rPr>
          <w:rFonts w:asciiTheme="majorBidi" w:hAnsiTheme="majorBidi" w:cstheme="majorBidi"/>
          <w:sz w:val="24"/>
          <w:szCs w:val="24"/>
          <w:lang w:val="es-ES_tradnl"/>
        </w:rPr>
        <w:t>(Valladolid, 1939)</w:t>
      </w:r>
    </w:p>
    <w:p w14:paraId="68A955D1" w14:textId="77777777" w:rsidR="00627C33" w:rsidRPr="00627C33" w:rsidRDefault="00627C33" w:rsidP="009906FA">
      <w:pPr>
        <w:pStyle w:val="FootnoteText"/>
        <w:jc w:val="both"/>
        <w:rPr>
          <w:rFonts w:asciiTheme="majorBidi" w:hAnsiTheme="majorBidi" w:cstheme="majorBidi"/>
          <w:sz w:val="24"/>
          <w:szCs w:val="24"/>
          <w:lang w:val="es-ES_tradnl"/>
        </w:rPr>
      </w:pPr>
    </w:p>
    <w:p w14:paraId="7F03CE9E" w14:textId="0F8EC518" w:rsidR="00B90964" w:rsidRDefault="00B90964" w:rsidP="009906FA">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Vega, </w:t>
      </w:r>
      <w:r w:rsidR="00014443">
        <w:rPr>
          <w:rFonts w:asciiTheme="majorBidi" w:hAnsiTheme="majorBidi" w:cstheme="majorBidi"/>
          <w:sz w:val="24"/>
          <w:szCs w:val="24"/>
          <w:lang w:val="es-ES_tradnl"/>
        </w:rPr>
        <w:t xml:space="preserve">P., </w:t>
      </w:r>
      <w:r w:rsidRPr="00A84FCB">
        <w:rPr>
          <w:rFonts w:asciiTheme="majorBidi" w:hAnsiTheme="majorBidi" w:cstheme="majorBidi"/>
          <w:i/>
          <w:iCs/>
          <w:sz w:val="24"/>
          <w:szCs w:val="24"/>
          <w:lang w:val="es-ES_tradnl"/>
        </w:rPr>
        <w:t xml:space="preserve">Historia de la Liga de Mutilados </w:t>
      </w:r>
      <w:r w:rsidRPr="00A84FCB">
        <w:rPr>
          <w:rFonts w:asciiTheme="majorBidi" w:hAnsiTheme="majorBidi" w:cstheme="majorBidi"/>
          <w:sz w:val="24"/>
          <w:szCs w:val="24"/>
          <w:lang w:val="es-ES_tradnl"/>
        </w:rPr>
        <w:t>(Madrid, 1981)</w:t>
      </w:r>
    </w:p>
    <w:p w14:paraId="30D2BACD" w14:textId="1F550FEF" w:rsidR="00B638FB" w:rsidRDefault="00B638FB" w:rsidP="009906FA">
      <w:pPr>
        <w:pStyle w:val="FootnoteText"/>
        <w:jc w:val="both"/>
        <w:rPr>
          <w:rFonts w:asciiTheme="majorBidi" w:hAnsiTheme="majorBidi" w:cstheme="majorBidi"/>
          <w:sz w:val="24"/>
          <w:szCs w:val="24"/>
          <w:lang w:val="es-ES_tradnl"/>
        </w:rPr>
      </w:pPr>
    </w:p>
    <w:p w14:paraId="0E2C86BB" w14:textId="50DC9971" w:rsidR="00EE3379" w:rsidRDefault="00B638FB" w:rsidP="009906FA">
      <w:pPr>
        <w:pStyle w:val="FootnoteText"/>
        <w:jc w:val="both"/>
        <w:rPr>
          <w:rFonts w:asciiTheme="majorBidi" w:eastAsia="Times New Roman" w:hAnsiTheme="majorBidi" w:cstheme="majorBidi"/>
          <w:sz w:val="24"/>
          <w:szCs w:val="24"/>
          <w:lang w:val="es-ES"/>
        </w:rPr>
      </w:pPr>
      <w:r w:rsidRPr="00A84FCB">
        <w:rPr>
          <w:rFonts w:asciiTheme="majorBidi" w:eastAsia="Times New Roman" w:hAnsiTheme="majorBidi" w:cstheme="majorBidi"/>
          <w:sz w:val="24"/>
          <w:szCs w:val="24"/>
          <w:lang w:val="es-ES"/>
        </w:rPr>
        <w:t xml:space="preserve">Viñas, </w:t>
      </w:r>
      <w:r w:rsidR="00014443">
        <w:rPr>
          <w:rFonts w:asciiTheme="majorBidi" w:eastAsia="Times New Roman" w:hAnsiTheme="majorBidi" w:cstheme="majorBidi"/>
          <w:sz w:val="24"/>
          <w:szCs w:val="24"/>
          <w:lang w:val="es-ES"/>
        </w:rPr>
        <w:t xml:space="preserve">R., </w:t>
      </w:r>
      <w:r w:rsidRPr="00A84FCB">
        <w:rPr>
          <w:rFonts w:asciiTheme="majorBidi" w:eastAsia="Times New Roman" w:hAnsiTheme="majorBidi" w:cstheme="majorBidi"/>
          <w:i/>
          <w:iCs/>
          <w:sz w:val="24"/>
          <w:szCs w:val="24"/>
          <w:lang w:val="es-ES"/>
        </w:rPr>
        <w:t>¡Eres útil a la patria!</w:t>
      </w:r>
      <w:r w:rsidRPr="00A84FCB">
        <w:rPr>
          <w:rFonts w:asciiTheme="majorBidi" w:eastAsia="Times New Roman" w:hAnsiTheme="majorBidi" w:cstheme="majorBidi"/>
          <w:sz w:val="24"/>
          <w:szCs w:val="24"/>
          <w:lang w:val="es-ES"/>
        </w:rPr>
        <w:t xml:space="preserve"> (Madrid, 1937)</w:t>
      </w:r>
    </w:p>
    <w:p w14:paraId="4DABC8D5" w14:textId="77777777" w:rsidR="00147E17" w:rsidRPr="002F2B71" w:rsidRDefault="00147E17" w:rsidP="009906FA">
      <w:pPr>
        <w:pStyle w:val="FootnoteText"/>
        <w:jc w:val="both"/>
        <w:rPr>
          <w:rFonts w:asciiTheme="majorBidi" w:eastAsia="Times New Roman" w:hAnsiTheme="majorBidi" w:cstheme="majorBidi"/>
          <w:sz w:val="24"/>
          <w:szCs w:val="24"/>
          <w:lang w:val="es-ES"/>
        </w:rPr>
      </w:pPr>
    </w:p>
    <w:p w14:paraId="53FCCD73" w14:textId="77777777" w:rsidR="00EE3379" w:rsidRPr="00DD6B28" w:rsidRDefault="00EE3379" w:rsidP="00EE3379">
      <w:pPr>
        <w:pStyle w:val="FootnoteText"/>
        <w:jc w:val="both"/>
        <w:rPr>
          <w:rFonts w:asciiTheme="majorBidi" w:hAnsiTheme="majorBidi" w:cstheme="majorBidi"/>
          <w:sz w:val="24"/>
          <w:szCs w:val="24"/>
          <w:lang w:val="es-ES"/>
        </w:rPr>
      </w:pPr>
    </w:p>
    <w:p w14:paraId="24629C2E" w14:textId="77777777" w:rsidR="00EE3379" w:rsidRPr="007F1B73" w:rsidRDefault="00EE3379" w:rsidP="00EE3379">
      <w:pPr>
        <w:pStyle w:val="Heading3"/>
        <w:rPr>
          <w:rFonts w:ascii="Times New Roman" w:hAnsi="Times New Roman" w:cs="Times New Roman"/>
          <w:b/>
          <w:color w:val="auto"/>
          <w:lang w:val="es-ES"/>
        </w:rPr>
      </w:pPr>
      <w:bookmarkStart w:id="62" w:name="_Toc515359454"/>
      <w:proofErr w:type="spellStart"/>
      <w:r w:rsidRPr="007F1B73">
        <w:rPr>
          <w:rFonts w:ascii="Times New Roman" w:hAnsi="Times New Roman" w:cs="Times New Roman"/>
          <w:b/>
          <w:color w:val="auto"/>
          <w:lang w:val="es-ES"/>
        </w:rPr>
        <w:t>Journal</w:t>
      </w:r>
      <w:proofErr w:type="spellEnd"/>
      <w:r w:rsidRPr="007F1B73">
        <w:rPr>
          <w:rFonts w:ascii="Times New Roman" w:hAnsi="Times New Roman" w:cs="Times New Roman"/>
          <w:b/>
          <w:color w:val="auto"/>
          <w:lang w:val="es-ES"/>
        </w:rPr>
        <w:t xml:space="preserve"> </w:t>
      </w:r>
      <w:proofErr w:type="spellStart"/>
      <w:r w:rsidRPr="007F1B73">
        <w:rPr>
          <w:rFonts w:ascii="Times New Roman" w:hAnsi="Times New Roman" w:cs="Times New Roman"/>
          <w:b/>
          <w:color w:val="auto"/>
          <w:lang w:val="es-ES"/>
        </w:rPr>
        <w:t>articles</w:t>
      </w:r>
      <w:proofErr w:type="spellEnd"/>
      <w:r w:rsidRPr="007F1B73">
        <w:rPr>
          <w:rFonts w:ascii="Times New Roman" w:hAnsi="Times New Roman" w:cs="Times New Roman"/>
          <w:b/>
          <w:color w:val="auto"/>
          <w:lang w:val="es-ES"/>
        </w:rPr>
        <w:t>:</w:t>
      </w:r>
      <w:bookmarkEnd w:id="62"/>
    </w:p>
    <w:p w14:paraId="760E5DA9" w14:textId="77777777" w:rsidR="00EE3379" w:rsidRPr="007F1B73" w:rsidRDefault="00EE3379" w:rsidP="00EE3379">
      <w:pPr>
        <w:pStyle w:val="FootnoteText"/>
        <w:jc w:val="both"/>
        <w:rPr>
          <w:rFonts w:asciiTheme="majorBidi" w:hAnsiTheme="majorBidi" w:cstheme="majorBidi"/>
          <w:b/>
          <w:sz w:val="24"/>
          <w:szCs w:val="24"/>
          <w:lang w:val="es-ES"/>
        </w:rPr>
      </w:pPr>
    </w:p>
    <w:p w14:paraId="202C0B24" w14:textId="77777777" w:rsidR="00EE3379" w:rsidRDefault="00EE3379" w:rsidP="00EE3379">
      <w:pPr>
        <w:pStyle w:val="FootnoteText"/>
        <w:jc w:val="both"/>
        <w:rPr>
          <w:rFonts w:asciiTheme="majorBidi" w:hAnsiTheme="majorBidi" w:cstheme="majorBidi"/>
          <w:sz w:val="24"/>
          <w:szCs w:val="24"/>
          <w:lang w:val="es-ES"/>
        </w:rPr>
      </w:pPr>
    </w:p>
    <w:p w14:paraId="54B42989" w14:textId="77777777" w:rsidR="00EE3379" w:rsidRPr="00F40ADA" w:rsidRDefault="00EE3379" w:rsidP="00EE3379">
      <w:pPr>
        <w:pStyle w:val="FootnoteText"/>
        <w:jc w:val="both"/>
        <w:rPr>
          <w:rFonts w:asciiTheme="majorBidi" w:hAnsiTheme="majorBidi" w:cstheme="majorBidi"/>
          <w:i/>
          <w:iCs/>
          <w:sz w:val="24"/>
          <w:szCs w:val="24"/>
          <w:lang w:val="es-ES"/>
        </w:rPr>
      </w:pPr>
      <w:r w:rsidRPr="00A84FCB">
        <w:rPr>
          <w:rFonts w:asciiTheme="majorBidi" w:hAnsiTheme="majorBidi" w:cstheme="majorBidi"/>
          <w:sz w:val="24"/>
          <w:szCs w:val="24"/>
          <w:lang w:val="es-ES_tradnl"/>
        </w:rPr>
        <w:t xml:space="preserve">Bordas y Jané, </w:t>
      </w:r>
      <w:r>
        <w:rPr>
          <w:rFonts w:asciiTheme="majorBidi" w:hAnsiTheme="majorBidi" w:cstheme="majorBidi"/>
          <w:sz w:val="24"/>
          <w:szCs w:val="24"/>
          <w:lang w:val="es-ES_tradnl"/>
        </w:rPr>
        <w:t xml:space="preserve">R., </w:t>
      </w:r>
      <w:r w:rsidRPr="00A84FCB">
        <w:rPr>
          <w:rFonts w:asciiTheme="majorBidi" w:hAnsiTheme="majorBidi" w:cstheme="majorBidi"/>
          <w:sz w:val="24"/>
          <w:szCs w:val="24"/>
          <w:lang w:val="es-ES_tradnl"/>
        </w:rPr>
        <w:t xml:space="preserve">‘Necesidad de la creación de dispensarios psiquiátricos en la provincia de Barcelona’, </w:t>
      </w:r>
      <w:r w:rsidRPr="00A84FCB">
        <w:rPr>
          <w:rFonts w:asciiTheme="majorBidi" w:hAnsiTheme="majorBidi" w:cstheme="majorBidi"/>
          <w:i/>
          <w:sz w:val="24"/>
          <w:szCs w:val="24"/>
          <w:lang w:val="es-ES_tradnl"/>
        </w:rPr>
        <w:t xml:space="preserve">Actas Españolas de Neurología y Psiquiatría </w:t>
      </w:r>
      <w:r>
        <w:rPr>
          <w:rFonts w:asciiTheme="majorBidi" w:hAnsiTheme="majorBidi" w:cstheme="majorBidi"/>
          <w:sz w:val="24"/>
          <w:szCs w:val="24"/>
          <w:lang w:val="es-ES_tradnl"/>
        </w:rPr>
        <w:t>4:1-2 (1943), pp. 91-92</w:t>
      </w:r>
    </w:p>
    <w:p w14:paraId="1EAA5539" w14:textId="77777777" w:rsidR="00EE3379" w:rsidRDefault="00EE3379" w:rsidP="00EE3379">
      <w:pPr>
        <w:pStyle w:val="FootnoteText"/>
        <w:jc w:val="both"/>
        <w:rPr>
          <w:rFonts w:asciiTheme="majorBidi" w:hAnsiTheme="majorBidi" w:cstheme="majorBidi"/>
          <w:sz w:val="24"/>
          <w:szCs w:val="24"/>
          <w:lang w:val="es-ES"/>
        </w:rPr>
      </w:pPr>
    </w:p>
    <w:p w14:paraId="07942721" w14:textId="77777777" w:rsidR="00EE3379" w:rsidRDefault="00EE3379" w:rsidP="00EE3379">
      <w:pPr>
        <w:pStyle w:val="FootnoteText"/>
        <w:jc w:val="both"/>
        <w:rPr>
          <w:rFonts w:asciiTheme="majorBidi" w:hAnsiTheme="majorBidi" w:cstheme="majorBidi"/>
          <w:sz w:val="24"/>
          <w:szCs w:val="24"/>
          <w:highlight w:val="yellow"/>
          <w:lang w:val="es-ES"/>
        </w:rPr>
      </w:pPr>
      <w:r>
        <w:rPr>
          <w:rFonts w:asciiTheme="majorBidi" w:hAnsiTheme="majorBidi" w:cstheme="majorBidi"/>
          <w:sz w:val="24"/>
          <w:szCs w:val="24"/>
          <w:lang w:val="es-ES"/>
        </w:rPr>
        <w:t>D</w:t>
      </w:r>
      <w:r w:rsidRPr="00A84FCB">
        <w:rPr>
          <w:rFonts w:asciiTheme="majorBidi" w:hAnsiTheme="majorBidi" w:cstheme="majorBidi"/>
          <w:sz w:val="24"/>
          <w:szCs w:val="24"/>
          <w:lang w:val="es-ES"/>
        </w:rPr>
        <w:t>e Cárdenas,</w:t>
      </w:r>
      <w:r>
        <w:rPr>
          <w:rFonts w:asciiTheme="majorBidi" w:hAnsiTheme="majorBidi" w:cstheme="majorBidi"/>
          <w:sz w:val="24"/>
          <w:szCs w:val="24"/>
          <w:lang w:val="es-ES"/>
        </w:rPr>
        <w:t xml:space="preserve"> M.,</w:t>
      </w:r>
      <w:r w:rsidRPr="00A84FCB">
        <w:rPr>
          <w:rFonts w:asciiTheme="majorBidi" w:hAnsiTheme="majorBidi" w:cstheme="majorBidi"/>
          <w:sz w:val="24"/>
          <w:szCs w:val="24"/>
          <w:lang w:val="es-ES"/>
        </w:rPr>
        <w:t xml:space="preserve"> ‘La recuperación de los amputados de los miembros como consecuencia de las heridas de guerra’, in </w:t>
      </w:r>
      <w:r w:rsidRPr="00A84FCB">
        <w:rPr>
          <w:rFonts w:asciiTheme="majorBidi" w:hAnsiTheme="majorBidi" w:cstheme="majorBidi"/>
          <w:i/>
          <w:sz w:val="24"/>
          <w:szCs w:val="24"/>
          <w:lang w:val="es-ES"/>
        </w:rPr>
        <w:t xml:space="preserve">Recuperación Quirúrgico-Ortopédica de los Mutilados de Guerra: Primera Ponencia: Sanidad Militar </w:t>
      </w:r>
      <w:r w:rsidRPr="00A84FCB">
        <w:rPr>
          <w:rFonts w:asciiTheme="majorBidi" w:hAnsiTheme="majorBidi" w:cstheme="majorBidi"/>
          <w:sz w:val="24"/>
          <w:szCs w:val="24"/>
          <w:lang w:val="es-ES"/>
        </w:rPr>
        <w:t>(Madrid, 1941), p</w:t>
      </w:r>
      <w:r>
        <w:rPr>
          <w:rFonts w:asciiTheme="majorBidi" w:hAnsiTheme="majorBidi" w:cstheme="majorBidi"/>
          <w:sz w:val="24"/>
          <w:szCs w:val="24"/>
          <w:lang w:val="es-ES"/>
        </w:rPr>
        <w:t>p</w:t>
      </w:r>
      <w:r w:rsidRPr="00A82D74">
        <w:rPr>
          <w:rFonts w:asciiTheme="majorBidi" w:hAnsiTheme="majorBidi" w:cstheme="majorBidi"/>
          <w:sz w:val="24"/>
          <w:szCs w:val="24"/>
          <w:lang w:val="es-ES"/>
        </w:rPr>
        <w:t>. 223-275</w:t>
      </w:r>
    </w:p>
    <w:p w14:paraId="59ADD209" w14:textId="77777777" w:rsidR="00EE3379" w:rsidRDefault="00EE3379" w:rsidP="00EE3379">
      <w:pPr>
        <w:pStyle w:val="FootnoteText"/>
        <w:jc w:val="both"/>
        <w:rPr>
          <w:rFonts w:asciiTheme="majorBidi" w:hAnsiTheme="majorBidi" w:cstheme="majorBidi"/>
          <w:sz w:val="24"/>
          <w:szCs w:val="24"/>
          <w:highlight w:val="yellow"/>
          <w:lang w:val="es-ES"/>
        </w:rPr>
      </w:pPr>
    </w:p>
    <w:p w14:paraId="7C5F942F" w14:textId="35C205AD" w:rsidR="00EE3379" w:rsidRPr="00055975" w:rsidRDefault="00EE3379" w:rsidP="00EE3379">
      <w:pPr>
        <w:pStyle w:val="FootnoteText"/>
        <w:jc w:val="both"/>
        <w:rPr>
          <w:rFonts w:asciiTheme="majorBidi" w:eastAsia="Times New Roman" w:hAnsiTheme="majorBidi" w:cstheme="majorBidi"/>
          <w:sz w:val="24"/>
          <w:szCs w:val="24"/>
          <w:lang w:val="es-ES_tradnl"/>
        </w:rPr>
      </w:pPr>
      <w:proofErr w:type="spellStart"/>
      <w:r w:rsidRPr="00A84FCB">
        <w:rPr>
          <w:rFonts w:asciiTheme="majorBidi" w:eastAsia="Times New Roman" w:hAnsiTheme="majorBidi" w:cstheme="majorBidi"/>
          <w:sz w:val="24"/>
          <w:szCs w:val="24"/>
          <w:lang w:val="es-ES_tradnl"/>
        </w:rPr>
        <w:t>Galeazzi</w:t>
      </w:r>
      <w:proofErr w:type="spellEnd"/>
      <w:r w:rsidRPr="00A84FCB">
        <w:rPr>
          <w:rFonts w:asciiTheme="majorBidi" w:eastAsia="Times New Roman" w:hAnsiTheme="majorBidi" w:cstheme="majorBidi"/>
          <w:sz w:val="24"/>
          <w:szCs w:val="24"/>
          <w:lang w:val="es-ES_tradnl"/>
        </w:rPr>
        <w:t xml:space="preserve">-Lisi, </w:t>
      </w:r>
      <w:r>
        <w:rPr>
          <w:rFonts w:asciiTheme="majorBidi" w:eastAsia="Times New Roman" w:hAnsiTheme="majorBidi" w:cstheme="majorBidi"/>
          <w:sz w:val="24"/>
          <w:szCs w:val="24"/>
          <w:lang w:val="es-ES_tradnl"/>
        </w:rPr>
        <w:t xml:space="preserve">R., </w:t>
      </w:r>
      <w:r w:rsidRPr="00A84FCB">
        <w:rPr>
          <w:rFonts w:asciiTheme="majorBidi" w:eastAsia="Times New Roman" w:hAnsiTheme="majorBidi" w:cstheme="majorBidi"/>
          <w:sz w:val="24"/>
          <w:szCs w:val="24"/>
          <w:lang w:val="es-ES_tradnl"/>
        </w:rPr>
        <w:t>‘La Cirug</w:t>
      </w:r>
      <w:r w:rsidR="00F270DC">
        <w:rPr>
          <w:rFonts w:asciiTheme="majorBidi" w:eastAsia="Times New Roman" w:hAnsiTheme="majorBidi" w:cstheme="majorBidi"/>
          <w:sz w:val="24"/>
          <w:szCs w:val="24"/>
          <w:lang w:val="es-ES_tradnl"/>
        </w:rPr>
        <w:t>í</w:t>
      </w:r>
      <w:r w:rsidRPr="00A84FCB">
        <w:rPr>
          <w:rFonts w:asciiTheme="majorBidi" w:eastAsia="Times New Roman" w:hAnsiTheme="majorBidi" w:cstheme="majorBidi"/>
          <w:sz w:val="24"/>
          <w:szCs w:val="24"/>
          <w:lang w:val="es-ES_tradnl"/>
        </w:rPr>
        <w:t>a Pl</w:t>
      </w:r>
      <w:r w:rsidR="00F270DC">
        <w:rPr>
          <w:rFonts w:asciiTheme="majorBidi" w:eastAsia="Times New Roman" w:hAnsiTheme="majorBidi" w:cstheme="majorBidi"/>
          <w:sz w:val="24"/>
          <w:szCs w:val="24"/>
          <w:lang w:val="es-ES_tradnl"/>
        </w:rPr>
        <w:t>á</w:t>
      </w:r>
      <w:r w:rsidRPr="00A84FCB">
        <w:rPr>
          <w:rFonts w:asciiTheme="majorBidi" w:eastAsia="Times New Roman" w:hAnsiTheme="majorBidi" w:cstheme="majorBidi"/>
          <w:sz w:val="24"/>
          <w:szCs w:val="24"/>
          <w:lang w:val="es-ES_tradnl"/>
        </w:rPr>
        <w:t>stica Est</w:t>
      </w:r>
      <w:r w:rsidR="00F270DC">
        <w:rPr>
          <w:rFonts w:asciiTheme="majorBidi" w:eastAsia="Times New Roman" w:hAnsiTheme="majorBidi" w:cstheme="majorBidi"/>
          <w:sz w:val="24"/>
          <w:szCs w:val="24"/>
          <w:lang w:val="es-ES_tradnl"/>
        </w:rPr>
        <w:t>é</w:t>
      </w:r>
      <w:r w:rsidRPr="00A84FCB">
        <w:rPr>
          <w:rFonts w:asciiTheme="majorBidi" w:eastAsia="Times New Roman" w:hAnsiTheme="majorBidi" w:cstheme="majorBidi"/>
          <w:sz w:val="24"/>
          <w:szCs w:val="24"/>
          <w:lang w:val="es-ES_tradnl"/>
        </w:rPr>
        <w:t xml:space="preserve">tica en Italia’, </w:t>
      </w:r>
      <w:r w:rsidRPr="00A84FCB">
        <w:rPr>
          <w:rFonts w:asciiTheme="majorBidi" w:eastAsia="Times New Roman" w:hAnsiTheme="majorBidi" w:cstheme="majorBidi"/>
          <w:i/>
          <w:iCs/>
          <w:sz w:val="24"/>
          <w:szCs w:val="24"/>
          <w:lang w:val="es-ES_tradnl"/>
        </w:rPr>
        <w:t>Revista Española de Medicina y Cirug</w:t>
      </w:r>
      <w:r w:rsidR="00F270DC">
        <w:rPr>
          <w:rFonts w:asciiTheme="majorBidi" w:eastAsia="Times New Roman" w:hAnsiTheme="majorBidi" w:cstheme="majorBidi"/>
          <w:i/>
          <w:iCs/>
          <w:sz w:val="24"/>
          <w:szCs w:val="24"/>
          <w:lang w:val="es-ES_tradnl"/>
        </w:rPr>
        <w:t>í</w:t>
      </w:r>
      <w:r w:rsidRPr="00A84FCB">
        <w:rPr>
          <w:rFonts w:asciiTheme="majorBidi" w:eastAsia="Times New Roman" w:hAnsiTheme="majorBidi" w:cstheme="majorBidi"/>
          <w:i/>
          <w:iCs/>
          <w:sz w:val="24"/>
          <w:szCs w:val="24"/>
          <w:lang w:val="es-ES_tradnl"/>
        </w:rPr>
        <w:t xml:space="preserve">a de Guerra </w:t>
      </w:r>
      <w:r w:rsidRPr="00A84FCB">
        <w:rPr>
          <w:rFonts w:asciiTheme="majorBidi" w:eastAsia="Times New Roman" w:hAnsiTheme="majorBidi" w:cstheme="majorBidi"/>
          <w:sz w:val="24"/>
          <w:szCs w:val="24"/>
          <w:lang w:val="es-ES_tradnl"/>
        </w:rPr>
        <w:t>2</w:t>
      </w:r>
      <w:r>
        <w:rPr>
          <w:rFonts w:asciiTheme="majorBidi" w:eastAsia="Times New Roman" w:hAnsiTheme="majorBidi" w:cstheme="majorBidi"/>
          <w:sz w:val="24"/>
          <w:szCs w:val="24"/>
          <w:lang w:val="es-ES_tradnl"/>
        </w:rPr>
        <w:t>:</w:t>
      </w:r>
      <w:r w:rsidRPr="00A84FCB">
        <w:rPr>
          <w:rFonts w:asciiTheme="majorBidi" w:eastAsia="Times New Roman" w:hAnsiTheme="majorBidi" w:cstheme="majorBidi"/>
          <w:sz w:val="24"/>
          <w:szCs w:val="24"/>
          <w:lang w:val="es-ES_tradnl"/>
        </w:rPr>
        <w:t>9 (May, 1939), p</w:t>
      </w:r>
      <w:r>
        <w:rPr>
          <w:rFonts w:asciiTheme="majorBidi" w:eastAsia="Times New Roman" w:hAnsiTheme="majorBidi" w:cstheme="majorBidi"/>
          <w:sz w:val="24"/>
          <w:szCs w:val="24"/>
          <w:lang w:val="es-ES_tradnl"/>
        </w:rPr>
        <w:t>p</w:t>
      </w:r>
      <w:r w:rsidRPr="00A84FCB">
        <w:rPr>
          <w:rFonts w:asciiTheme="majorBidi" w:eastAsia="Times New Roman" w:hAnsiTheme="majorBidi" w:cstheme="majorBidi"/>
          <w:sz w:val="24"/>
          <w:szCs w:val="24"/>
          <w:lang w:val="es-ES_tradnl"/>
        </w:rPr>
        <w:t xml:space="preserve">. </w:t>
      </w:r>
      <w:r w:rsidRPr="00E647C7">
        <w:rPr>
          <w:rFonts w:asciiTheme="majorBidi" w:eastAsia="Times New Roman" w:hAnsiTheme="majorBidi" w:cstheme="majorBidi"/>
          <w:sz w:val="24"/>
          <w:szCs w:val="24"/>
          <w:lang w:val="es-ES_tradnl"/>
        </w:rPr>
        <w:t>414-417</w:t>
      </w:r>
    </w:p>
    <w:p w14:paraId="79C4C502" w14:textId="77777777" w:rsidR="00EE3379" w:rsidRDefault="00EE3379" w:rsidP="00EE3379">
      <w:pPr>
        <w:pStyle w:val="FootnoteText"/>
        <w:jc w:val="both"/>
        <w:rPr>
          <w:rFonts w:asciiTheme="majorBidi" w:hAnsiTheme="majorBidi" w:cstheme="majorBidi"/>
          <w:sz w:val="24"/>
          <w:szCs w:val="24"/>
          <w:highlight w:val="yellow"/>
          <w:lang w:val="es-ES"/>
        </w:rPr>
      </w:pPr>
    </w:p>
    <w:p w14:paraId="0CC6DA56" w14:textId="77777777" w:rsidR="00EE3379" w:rsidRPr="00055975" w:rsidRDefault="00EE3379" w:rsidP="00EE3379">
      <w:pPr>
        <w:spacing w:after="0"/>
        <w:jc w:val="both"/>
        <w:rPr>
          <w:rFonts w:asciiTheme="majorBidi" w:eastAsia="Times New Roman" w:hAnsiTheme="majorBidi" w:cstheme="majorBidi"/>
          <w:sz w:val="24"/>
          <w:szCs w:val="24"/>
          <w:lang w:val="es-ES"/>
        </w:rPr>
      </w:pPr>
      <w:r w:rsidRPr="00B90964">
        <w:rPr>
          <w:rFonts w:asciiTheme="majorBidi" w:eastAsia="Times New Roman" w:hAnsiTheme="majorBidi" w:cstheme="majorBidi"/>
          <w:sz w:val="24"/>
          <w:szCs w:val="24"/>
          <w:lang w:val="es-ES"/>
        </w:rPr>
        <w:t>Gila Sancho,</w:t>
      </w:r>
      <w:r>
        <w:rPr>
          <w:rFonts w:asciiTheme="majorBidi" w:eastAsia="Times New Roman" w:hAnsiTheme="majorBidi" w:cstheme="majorBidi"/>
          <w:sz w:val="24"/>
          <w:szCs w:val="24"/>
          <w:lang w:val="es-ES"/>
        </w:rPr>
        <w:t xml:space="preserve"> A.,</w:t>
      </w:r>
      <w:r w:rsidRPr="00B90964">
        <w:rPr>
          <w:rFonts w:asciiTheme="majorBidi" w:eastAsia="Times New Roman" w:hAnsiTheme="majorBidi" w:cstheme="majorBidi"/>
          <w:sz w:val="24"/>
          <w:szCs w:val="24"/>
          <w:lang w:val="es-ES"/>
        </w:rPr>
        <w:t xml:space="preserve"> ‘Pinza de Crustáceo’, </w:t>
      </w:r>
      <w:r w:rsidRPr="00B90964">
        <w:rPr>
          <w:rFonts w:asciiTheme="majorBidi" w:eastAsia="Times New Roman" w:hAnsiTheme="majorBidi" w:cstheme="majorBidi"/>
          <w:i/>
          <w:iCs/>
          <w:sz w:val="24"/>
          <w:szCs w:val="24"/>
          <w:lang w:val="es-ES"/>
        </w:rPr>
        <w:t>Revista Española de Medicina y Cirugía de Guerra</w:t>
      </w:r>
      <w:r w:rsidRPr="00B90964">
        <w:rPr>
          <w:rFonts w:asciiTheme="majorBidi" w:eastAsia="Times New Roman" w:hAnsiTheme="majorBidi" w:cstheme="majorBidi"/>
          <w:sz w:val="24"/>
          <w:szCs w:val="24"/>
          <w:lang w:val="es-ES"/>
        </w:rPr>
        <w:t xml:space="preserve"> 1</w:t>
      </w:r>
      <w:r>
        <w:rPr>
          <w:rFonts w:asciiTheme="majorBidi" w:eastAsia="Times New Roman" w:hAnsiTheme="majorBidi" w:cstheme="majorBidi"/>
          <w:sz w:val="24"/>
          <w:szCs w:val="24"/>
          <w:lang w:val="es-ES"/>
        </w:rPr>
        <w:t>:</w:t>
      </w:r>
      <w:r w:rsidRPr="00B90964">
        <w:rPr>
          <w:rFonts w:asciiTheme="majorBidi" w:eastAsia="Times New Roman" w:hAnsiTheme="majorBidi" w:cstheme="majorBidi"/>
          <w:sz w:val="24"/>
          <w:szCs w:val="24"/>
          <w:lang w:val="es-ES"/>
        </w:rPr>
        <w:t>3 (</w:t>
      </w:r>
      <w:proofErr w:type="spellStart"/>
      <w:r w:rsidRPr="00B90964">
        <w:rPr>
          <w:rFonts w:asciiTheme="majorBidi" w:eastAsia="Times New Roman" w:hAnsiTheme="majorBidi" w:cstheme="majorBidi"/>
          <w:sz w:val="24"/>
          <w:szCs w:val="24"/>
          <w:lang w:val="es-ES"/>
        </w:rPr>
        <w:t>November</w:t>
      </w:r>
      <w:proofErr w:type="spellEnd"/>
      <w:r w:rsidRPr="00B90964">
        <w:rPr>
          <w:rFonts w:asciiTheme="majorBidi" w:eastAsia="Times New Roman" w:hAnsiTheme="majorBidi" w:cstheme="majorBidi"/>
          <w:sz w:val="24"/>
          <w:szCs w:val="24"/>
          <w:lang w:val="es-ES"/>
        </w:rPr>
        <w:t xml:space="preserve"> 1938), pp. 148-163</w:t>
      </w:r>
    </w:p>
    <w:p w14:paraId="43B2CB6A" w14:textId="77777777" w:rsidR="00EE3379" w:rsidRDefault="00EE3379" w:rsidP="00EE3379">
      <w:pPr>
        <w:pStyle w:val="FootnoteText"/>
        <w:jc w:val="both"/>
        <w:rPr>
          <w:rFonts w:asciiTheme="majorBidi" w:hAnsiTheme="majorBidi" w:cstheme="majorBidi"/>
          <w:sz w:val="24"/>
          <w:szCs w:val="24"/>
          <w:lang w:val="es-ES"/>
        </w:rPr>
      </w:pPr>
    </w:p>
    <w:p w14:paraId="3D3287DC" w14:textId="77777777" w:rsidR="00EE3379" w:rsidRDefault="00EE3379" w:rsidP="00EE3379">
      <w:pPr>
        <w:spacing w:after="0"/>
        <w:jc w:val="both"/>
        <w:rPr>
          <w:rFonts w:asciiTheme="majorBidi" w:eastAsia="Times New Roman" w:hAnsiTheme="majorBidi" w:cstheme="majorBidi"/>
          <w:sz w:val="24"/>
          <w:szCs w:val="24"/>
          <w:lang w:val="es-ES"/>
        </w:rPr>
      </w:pPr>
      <w:proofErr w:type="spellStart"/>
      <w:r w:rsidRPr="00B90964">
        <w:rPr>
          <w:rFonts w:asciiTheme="majorBidi" w:eastAsia="Times New Roman" w:hAnsiTheme="majorBidi" w:cstheme="majorBidi"/>
          <w:sz w:val="24"/>
          <w:szCs w:val="24"/>
          <w:lang w:val="es-ES"/>
        </w:rPr>
        <w:lastRenderedPageBreak/>
        <w:t>Miguez</w:t>
      </w:r>
      <w:proofErr w:type="spellEnd"/>
      <w:r w:rsidRPr="00B90964">
        <w:rPr>
          <w:rFonts w:asciiTheme="majorBidi" w:eastAsia="Times New Roman" w:hAnsiTheme="majorBidi" w:cstheme="majorBidi"/>
          <w:sz w:val="24"/>
          <w:szCs w:val="24"/>
          <w:lang w:val="es-ES"/>
        </w:rPr>
        <w:t xml:space="preserve"> Paredes,</w:t>
      </w:r>
      <w:r>
        <w:rPr>
          <w:rFonts w:asciiTheme="majorBidi" w:eastAsia="Times New Roman" w:hAnsiTheme="majorBidi" w:cstheme="majorBidi"/>
          <w:sz w:val="24"/>
          <w:szCs w:val="24"/>
          <w:lang w:val="es-ES"/>
        </w:rPr>
        <w:t xml:space="preserve"> A.,</w:t>
      </w:r>
      <w:r w:rsidRPr="00B90964">
        <w:rPr>
          <w:rFonts w:asciiTheme="majorBidi" w:eastAsia="Times New Roman" w:hAnsiTheme="majorBidi" w:cstheme="majorBidi"/>
          <w:sz w:val="24"/>
          <w:szCs w:val="24"/>
          <w:lang w:val="es-ES"/>
        </w:rPr>
        <w:t xml:space="preserve"> ‘Pinza Cubito-radial’, </w:t>
      </w:r>
      <w:r w:rsidRPr="00B90964">
        <w:rPr>
          <w:rFonts w:asciiTheme="majorBidi" w:eastAsia="Times New Roman" w:hAnsiTheme="majorBidi" w:cstheme="majorBidi"/>
          <w:i/>
          <w:iCs/>
          <w:sz w:val="24"/>
          <w:szCs w:val="24"/>
          <w:lang w:val="es-ES"/>
        </w:rPr>
        <w:t>Revista Española de Medicina y Cirugía de Guerra</w:t>
      </w:r>
      <w:r w:rsidRPr="00B90964">
        <w:rPr>
          <w:rFonts w:asciiTheme="majorBidi" w:eastAsia="Times New Roman" w:hAnsiTheme="majorBidi" w:cstheme="majorBidi"/>
          <w:sz w:val="24"/>
          <w:szCs w:val="24"/>
          <w:lang w:val="es-ES"/>
        </w:rPr>
        <w:t xml:space="preserve"> 3</w:t>
      </w:r>
      <w:r>
        <w:rPr>
          <w:rFonts w:asciiTheme="majorBidi" w:eastAsia="Times New Roman" w:hAnsiTheme="majorBidi" w:cstheme="majorBidi"/>
          <w:sz w:val="24"/>
          <w:szCs w:val="24"/>
          <w:lang w:val="es-ES"/>
        </w:rPr>
        <w:t>:</w:t>
      </w:r>
      <w:r w:rsidRPr="00B90964">
        <w:rPr>
          <w:rFonts w:asciiTheme="majorBidi" w:eastAsia="Times New Roman" w:hAnsiTheme="majorBidi" w:cstheme="majorBidi"/>
          <w:sz w:val="24"/>
          <w:szCs w:val="24"/>
          <w:lang w:val="es-ES"/>
        </w:rPr>
        <w:t>17 (</w:t>
      </w:r>
      <w:proofErr w:type="spellStart"/>
      <w:r w:rsidRPr="00B90964">
        <w:rPr>
          <w:rFonts w:asciiTheme="majorBidi" w:eastAsia="Times New Roman" w:hAnsiTheme="majorBidi" w:cstheme="majorBidi"/>
          <w:sz w:val="24"/>
          <w:szCs w:val="24"/>
          <w:lang w:val="es-ES"/>
        </w:rPr>
        <w:t>January</w:t>
      </w:r>
      <w:proofErr w:type="spellEnd"/>
      <w:r w:rsidRPr="00B90964">
        <w:rPr>
          <w:rFonts w:asciiTheme="majorBidi" w:eastAsia="Times New Roman" w:hAnsiTheme="majorBidi" w:cstheme="majorBidi"/>
          <w:sz w:val="24"/>
          <w:szCs w:val="24"/>
          <w:lang w:val="es-ES"/>
        </w:rPr>
        <w:t xml:space="preserve"> 1940), pp. 59-61</w:t>
      </w:r>
    </w:p>
    <w:p w14:paraId="75AA7E33" w14:textId="77777777" w:rsidR="00EE3379" w:rsidRPr="00C81965" w:rsidRDefault="00EE3379" w:rsidP="00EE3379">
      <w:pPr>
        <w:pStyle w:val="FootnoteText"/>
        <w:jc w:val="both"/>
        <w:rPr>
          <w:rFonts w:asciiTheme="majorBidi" w:hAnsiTheme="majorBidi" w:cstheme="majorBidi"/>
          <w:sz w:val="24"/>
          <w:szCs w:val="24"/>
          <w:lang w:val="es-ES_tradnl"/>
        </w:rPr>
      </w:pPr>
    </w:p>
    <w:p w14:paraId="28B84FFB" w14:textId="12BB7EC2" w:rsidR="00EE3379" w:rsidRPr="00D518BB" w:rsidRDefault="00EE3379" w:rsidP="00EE3379">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Nieto,</w:t>
      </w:r>
      <w:r>
        <w:rPr>
          <w:rFonts w:asciiTheme="majorBidi" w:hAnsiTheme="majorBidi" w:cstheme="majorBidi"/>
          <w:sz w:val="24"/>
          <w:szCs w:val="24"/>
          <w:lang w:val="es-ES_tradnl"/>
        </w:rPr>
        <w:t xml:space="preserve"> D.,</w:t>
      </w:r>
      <w:r w:rsidRPr="00A84FCB">
        <w:rPr>
          <w:rFonts w:asciiTheme="majorBidi" w:hAnsiTheme="majorBidi" w:cstheme="majorBidi"/>
          <w:sz w:val="24"/>
          <w:szCs w:val="24"/>
          <w:lang w:val="es-ES_tradnl"/>
        </w:rPr>
        <w:t xml:space="preserve"> ‘Psiquiatr</w:t>
      </w:r>
      <w:r w:rsidR="00F270DC">
        <w:rPr>
          <w:rFonts w:asciiTheme="majorBidi" w:hAnsiTheme="majorBidi" w:cstheme="majorBidi"/>
          <w:sz w:val="24"/>
          <w:szCs w:val="24"/>
          <w:lang w:val="es-ES_tradnl"/>
        </w:rPr>
        <w:t>í</w:t>
      </w:r>
      <w:r w:rsidRPr="00A84FCB">
        <w:rPr>
          <w:rFonts w:asciiTheme="majorBidi" w:hAnsiTheme="majorBidi" w:cstheme="majorBidi"/>
          <w:sz w:val="24"/>
          <w:szCs w:val="24"/>
          <w:lang w:val="es-ES_tradnl"/>
        </w:rPr>
        <w:t>a y neurolog</w:t>
      </w:r>
      <w:r w:rsidR="00F270DC">
        <w:rPr>
          <w:rFonts w:asciiTheme="majorBidi" w:hAnsiTheme="majorBidi" w:cstheme="majorBidi"/>
          <w:sz w:val="24"/>
          <w:szCs w:val="24"/>
          <w:lang w:val="es-ES_tradnl"/>
        </w:rPr>
        <w:t>í</w:t>
      </w:r>
      <w:r w:rsidRPr="00A84FCB">
        <w:rPr>
          <w:rFonts w:asciiTheme="majorBidi" w:hAnsiTheme="majorBidi" w:cstheme="majorBidi"/>
          <w:sz w:val="24"/>
          <w:szCs w:val="24"/>
          <w:lang w:val="es-ES_tradnl"/>
        </w:rPr>
        <w:t xml:space="preserve">a de guerra’, </w:t>
      </w:r>
      <w:r w:rsidRPr="00A84FCB">
        <w:rPr>
          <w:rFonts w:asciiTheme="majorBidi" w:hAnsiTheme="majorBidi" w:cstheme="majorBidi"/>
          <w:i/>
          <w:sz w:val="24"/>
          <w:szCs w:val="24"/>
          <w:lang w:val="es-ES_tradnl"/>
        </w:rPr>
        <w:t>Revista de Sanidad de Guerra</w:t>
      </w:r>
      <w:r>
        <w:rPr>
          <w:rFonts w:asciiTheme="majorBidi" w:hAnsiTheme="majorBidi" w:cstheme="majorBidi"/>
          <w:sz w:val="24"/>
          <w:szCs w:val="24"/>
          <w:lang w:val="es-ES_tradnl"/>
        </w:rPr>
        <w:t xml:space="preserve"> 1:5 (1937), pp. 182-193</w:t>
      </w:r>
    </w:p>
    <w:p w14:paraId="41E127ED" w14:textId="77777777" w:rsidR="00EE3379" w:rsidRPr="00B10E7F" w:rsidRDefault="00EE3379" w:rsidP="00EE3379">
      <w:pPr>
        <w:spacing w:after="0"/>
        <w:jc w:val="both"/>
        <w:rPr>
          <w:rFonts w:asciiTheme="majorBidi" w:eastAsia="Times New Roman" w:hAnsiTheme="majorBidi" w:cstheme="majorBidi"/>
          <w:sz w:val="24"/>
          <w:szCs w:val="24"/>
          <w:lang w:val="es-ES"/>
        </w:rPr>
      </w:pPr>
    </w:p>
    <w:p w14:paraId="75C57D78" w14:textId="2F857384" w:rsidR="00EE3379" w:rsidRPr="009A4896" w:rsidRDefault="00EE3379" w:rsidP="00EE3379">
      <w:pPr>
        <w:pStyle w:val="FootnoteText"/>
        <w:jc w:val="both"/>
        <w:rPr>
          <w:rFonts w:asciiTheme="majorBidi" w:hAnsiTheme="majorBidi" w:cstheme="majorBidi"/>
          <w:i/>
          <w:sz w:val="24"/>
          <w:szCs w:val="24"/>
          <w:lang w:val="es-ES_tradnl"/>
        </w:rPr>
      </w:pPr>
      <w:r w:rsidRPr="00A84FCB">
        <w:rPr>
          <w:rFonts w:asciiTheme="majorBidi" w:hAnsiTheme="majorBidi" w:cstheme="majorBidi"/>
          <w:sz w:val="24"/>
          <w:szCs w:val="24"/>
          <w:lang w:val="es-ES"/>
        </w:rPr>
        <w:t>Oliveras Defesa,</w:t>
      </w:r>
      <w:r>
        <w:rPr>
          <w:rFonts w:asciiTheme="majorBidi" w:hAnsiTheme="majorBidi" w:cstheme="majorBidi"/>
          <w:sz w:val="24"/>
          <w:szCs w:val="24"/>
          <w:lang w:val="es-ES"/>
        </w:rPr>
        <w:t xml:space="preserve"> M.,</w:t>
      </w:r>
      <w:r w:rsidRPr="00A84FCB">
        <w:rPr>
          <w:rFonts w:asciiTheme="majorBidi" w:hAnsiTheme="majorBidi" w:cstheme="majorBidi"/>
          <w:sz w:val="24"/>
          <w:szCs w:val="24"/>
          <w:lang w:val="es-ES"/>
        </w:rPr>
        <w:t xml:space="preserve"> </w:t>
      </w:r>
      <w:r w:rsidRPr="00A84FCB">
        <w:rPr>
          <w:rFonts w:asciiTheme="majorBidi" w:hAnsiTheme="majorBidi" w:cstheme="majorBidi"/>
          <w:sz w:val="24"/>
          <w:szCs w:val="24"/>
          <w:lang w:val="es-ES_tradnl"/>
        </w:rPr>
        <w:t>‘La Caligraf</w:t>
      </w:r>
      <w:r w:rsidR="00F270DC">
        <w:rPr>
          <w:rFonts w:asciiTheme="majorBidi" w:hAnsiTheme="majorBidi" w:cstheme="majorBidi"/>
          <w:sz w:val="24"/>
          <w:szCs w:val="24"/>
          <w:lang w:val="es-ES_tradnl"/>
        </w:rPr>
        <w:t>í</w:t>
      </w:r>
      <w:r w:rsidRPr="00A84FCB">
        <w:rPr>
          <w:rFonts w:asciiTheme="majorBidi" w:hAnsiTheme="majorBidi" w:cstheme="majorBidi"/>
          <w:sz w:val="24"/>
          <w:szCs w:val="24"/>
          <w:lang w:val="es-ES_tradnl"/>
        </w:rPr>
        <w:t>a en los Amputados por el Miembro T</w:t>
      </w:r>
      <w:r w:rsidR="00F270DC">
        <w:rPr>
          <w:rFonts w:asciiTheme="majorBidi" w:hAnsiTheme="majorBidi" w:cstheme="majorBidi"/>
          <w:sz w:val="24"/>
          <w:szCs w:val="24"/>
          <w:lang w:val="es-ES_tradnl"/>
        </w:rPr>
        <w:t>o</w:t>
      </w:r>
      <w:r w:rsidRPr="00A84FCB">
        <w:rPr>
          <w:rFonts w:asciiTheme="majorBidi" w:hAnsiTheme="majorBidi" w:cstheme="majorBidi"/>
          <w:sz w:val="24"/>
          <w:szCs w:val="24"/>
          <w:lang w:val="es-ES_tradnl"/>
        </w:rPr>
        <w:t>r</w:t>
      </w:r>
      <w:r w:rsidR="00F270DC">
        <w:rPr>
          <w:rFonts w:asciiTheme="majorBidi" w:hAnsiTheme="majorBidi" w:cstheme="majorBidi"/>
          <w:sz w:val="24"/>
          <w:szCs w:val="24"/>
          <w:lang w:val="es-ES_tradnl"/>
        </w:rPr>
        <w:t>á</w:t>
      </w:r>
      <w:r w:rsidRPr="00A84FCB">
        <w:rPr>
          <w:rFonts w:asciiTheme="majorBidi" w:hAnsiTheme="majorBidi" w:cstheme="majorBidi"/>
          <w:sz w:val="24"/>
          <w:szCs w:val="24"/>
          <w:lang w:val="es-ES_tradnl"/>
        </w:rPr>
        <w:t xml:space="preserve">cico Derecho’, </w:t>
      </w:r>
      <w:r w:rsidRPr="00A84FCB">
        <w:rPr>
          <w:rFonts w:asciiTheme="majorBidi" w:hAnsiTheme="majorBidi" w:cstheme="majorBidi"/>
          <w:i/>
          <w:sz w:val="24"/>
          <w:szCs w:val="24"/>
          <w:lang w:val="es-ES_tradnl"/>
        </w:rPr>
        <w:t xml:space="preserve">Revista Española de Medicina y Cirugía de Guerra </w:t>
      </w:r>
      <w:r>
        <w:rPr>
          <w:rFonts w:asciiTheme="majorBidi" w:hAnsiTheme="majorBidi" w:cstheme="majorBidi"/>
          <w:sz w:val="24"/>
          <w:szCs w:val="24"/>
          <w:lang w:val="es-ES_tradnl"/>
        </w:rPr>
        <w:t>2:9 (1939), pp. 384-398</w:t>
      </w:r>
    </w:p>
    <w:p w14:paraId="346B64A6" w14:textId="77777777" w:rsidR="00EE3379" w:rsidRDefault="00EE3379" w:rsidP="00EE3379">
      <w:pPr>
        <w:spacing w:after="0"/>
        <w:jc w:val="both"/>
        <w:rPr>
          <w:rFonts w:asciiTheme="majorBidi" w:eastAsia="Times New Roman" w:hAnsiTheme="majorBidi" w:cstheme="majorBidi"/>
          <w:sz w:val="24"/>
          <w:szCs w:val="24"/>
          <w:lang w:val="es-ES"/>
        </w:rPr>
      </w:pPr>
    </w:p>
    <w:p w14:paraId="1700F81E" w14:textId="77777777" w:rsidR="00EE3379" w:rsidRDefault="00EE3379" w:rsidP="00EE3379">
      <w:pPr>
        <w:pStyle w:val="FootnoteText"/>
        <w:jc w:val="both"/>
        <w:rPr>
          <w:rFonts w:asciiTheme="majorBidi" w:hAnsiTheme="majorBidi" w:cstheme="majorBidi"/>
          <w:sz w:val="24"/>
          <w:szCs w:val="24"/>
          <w:highlight w:val="yellow"/>
          <w:lang w:val="es-ES"/>
        </w:rPr>
      </w:pPr>
      <w:r w:rsidRPr="00A84FCB">
        <w:rPr>
          <w:rFonts w:asciiTheme="majorBidi" w:hAnsiTheme="majorBidi" w:cstheme="majorBidi"/>
          <w:sz w:val="24"/>
          <w:szCs w:val="24"/>
          <w:lang w:val="es-ES"/>
        </w:rPr>
        <w:t>Oliveras Devesa,</w:t>
      </w:r>
      <w:r>
        <w:rPr>
          <w:rFonts w:asciiTheme="majorBidi" w:hAnsiTheme="majorBidi" w:cstheme="majorBidi"/>
          <w:sz w:val="24"/>
          <w:szCs w:val="24"/>
          <w:lang w:val="es-ES"/>
        </w:rPr>
        <w:t xml:space="preserve"> M.,</w:t>
      </w:r>
      <w:r w:rsidRPr="00A84FCB">
        <w:rPr>
          <w:rFonts w:asciiTheme="majorBidi" w:hAnsiTheme="majorBidi" w:cstheme="majorBidi"/>
          <w:sz w:val="24"/>
          <w:szCs w:val="24"/>
          <w:lang w:val="es-ES"/>
        </w:rPr>
        <w:t xml:space="preserve"> ‘La Reeducación Funcional Protésica en los Amputados de Brazo’, </w:t>
      </w:r>
      <w:r w:rsidRPr="00A84FCB">
        <w:rPr>
          <w:rFonts w:asciiTheme="majorBidi" w:hAnsiTheme="majorBidi" w:cstheme="majorBidi"/>
          <w:i/>
          <w:iCs/>
          <w:sz w:val="24"/>
          <w:szCs w:val="24"/>
          <w:lang w:val="es-ES"/>
        </w:rPr>
        <w:t xml:space="preserve">Revista Española de Medicina y Cirugía de Guerra </w:t>
      </w:r>
      <w:r w:rsidRPr="00A84FCB">
        <w:rPr>
          <w:rFonts w:asciiTheme="majorBidi" w:hAnsiTheme="majorBidi" w:cstheme="majorBidi"/>
          <w:sz w:val="24"/>
          <w:szCs w:val="24"/>
          <w:lang w:val="es-ES"/>
        </w:rPr>
        <w:t>1</w:t>
      </w:r>
      <w:r>
        <w:rPr>
          <w:rFonts w:asciiTheme="majorBidi" w:hAnsiTheme="majorBidi" w:cstheme="majorBidi"/>
          <w:sz w:val="24"/>
          <w:szCs w:val="24"/>
          <w:lang w:val="es-ES"/>
        </w:rPr>
        <w:t>:</w:t>
      </w:r>
      <w:r w:rsidRPr="00A84FCB">
        <w:rPr>
          <w:rFonts w:asciiTheme="majorBidi" w:hAnsiTheme="majorBidi" w:cstheme="majorBidi"/>
          <w:sz w:val="24"/>
          <w:szCs w:val="24"/>
          <w:lang w:val="es-ES"/>
        </w:rPr>
        <w:t xml:space="preserve">2 (1938), </w:t>
      </w:r>
      <w:r w:rsidRPr="00E647C7">
        <w:rPr>
          <w:rFonts w:asciiTheme="majorBidi" w:hAnsiTheme="majorBidi" w:cstheme="majorBidi"/>
          <w:sz w:val="24"/>
          <w:szCs w:val="24"/>
          <w:lang w:val="es-ES"/>
        </w:rPr>
        <w:t>pp. 91-102</w:t>
      </w:r>
    </w:p>
    <w:p w14:paraId="1B3B5923" w14:textId="77777777" w:rsidR="00EE3379" w:rsidRDefault="00EE3379" w:rsidP="00EE3379">
      <w:pPr>
        <w:pStyle w:val="FootnoteText"/>
        <w:jc w:val="both"/>
        <w:rPr>
          <w:rFonts w:asciiTheme="majorBidi" w:hAnsiTheme="majorBidi" w:cstheme="majorBidi"/>
          <w:sz w:val="24"/>
          <w:szCs w:val="24"/>
          <w:lang w:val="es-ES"/>
        </w:rPr>
      </w:pPr>
    </w:p>
    <w:p w14:paraId="4ED75D12" w14:textId="77777777" w:rsidR="00EE3379" w:rsidRPr="0030387E" w:rsidRDefault="00EE3379" w:rsidP="00EE3379">
      <w:pPr>
        <w:pStyle w:val="FootnoteText"/>
        <w:jc w:val="both"/>
        <w:rPr>
          <w:rFonts w:asciiTheme="majorBidi" w:eastAsia="Times New Roman" w:hAnsiTheme="majorBidi" w:cstheme="majorBidi"/>
          <w:sz w:val="24"/>
          <w:szCs w:val="24"/>
        </w:rPr>
      </w:pPr>
      <w:r w:rsidRPr="0030387E">
        <w:rPr>
          <w:rFonts w:asciiTheme="majorBidi" w:eastAsia="Times New Roman" w:hAnsiTheme="majorBidi" w:cstheme="majorBidi"/>
          <w:sz w:val="24"/>
          <w:szCs w:val="24"/>
        </w:rPr>
        <w:t xml:space="preserve">‘Professor Putti and the </w:t>
      </w:r>
      <w:proofErr w:type="spellStart"/>
      <w:r w:rsidRPr="0030387E">
        <w:rPr>
          <w:rFonts w:asciiTheme="majorBidi" w:eastAsia="Times New Roman" w:hAnsiTheme="majorBidi" w:cstheme="majorBidi"/>
          <w:sz w:val="24"/>
          <w:szCs w:val="24"/>
        </w:rPr>
        <w:t>istituto</w:t>
      </w:r>
      <w:proofErr w:type="spellEnd"/>
      <w:r w:rsidRPr="0030387E">
        <w:rPr>
          <w:rFonts w:asciiTheme="majorBidi" w:eastAsia="Times New Roman" w:hAnsiTheme="majorBidi" w:cstheme="majorBidi"/>
          <w:sz w:val="24"/>
          <w:szCs w:val="24"/>
        </w:rPr>
        <w:t xml:space="preserve"> </w:t>
      </w:r>
      <w:proofErr w:type="spellStart"/>
      <w:r w:rsidRPr="0030387E">
        <w:rPr>
          <w:rFonts w:asciiTheme="majorBidi" w:eastAsia="Times New Roman" w:hAnsiTheme="majorBidi" w:cstheme="majorBidi"/>
          <w:sz w:val="24"/>
          <w:szCs w:val="24"/>
        </w:rPr>
        <w:t>ortopedico</w:t>
      </w:r>
      <w:proofErr w:type="spellEnd"/>
      <w:r w:rsidRPr="0030387E">
        <w:rPr>
          <w:rFonts w:asciiTheme="majorBidi" w:eastAsia="Times New Roman" w:hAnsiTheme="majorBidi" w:cstheme="majorBidi"/>
          <w:sz w:val="24"/>
          <w:szCs w:val="24"/>
        </w:rPr>
        <w:t xml:space="preserve"> Rizzoli at Bologna’, </w:t>
      </w:r>
      <w:r w:rsidRPr="0030387E">
        <w:rPr>
          <w:rFonts w:asciiTheme="majorBidi" w:eastAsia="Times New Roman" w:hAnsiTheme="majorBidi" w:cstheme="majorBidi"/>
          <w:i/>
          <w:iCs/>
          <w:sz w:val="24"/>
          <w:szCs w:val="24"/>
        </w:rPr>
        <w:t xml:space="preserve">British Journal of Surgery </w:t>
      </w:r>
      <w:r w:rsidRPr="0030387E">
        <w:rPr>
          <w:rFonts w:asciiTheme="majorBidi" w:eastAsia="Times New Roman" w:hAnsiTheme="majorBidi" w:cstheme="majorBidi"/>
          <w:sz w:val="24"/>
          <w:szCs w:val="24"/>
        </w:rPr>
        <w:t>11:41 (July, 1923), pp. 137-147</w:t>
      </w:r>
    </w:p>
    <w:p w14:paraId="371A4EB6" w14:textId="77777777" w:rsidR="00EE3379" w:rsidRPr="0030387E" w:rsidRDefault="00EE3379" w:rsidP="00EE3379">
      <w:pPr>
        <w:pStyle w:val="FootnoteText"/>
        <w:jc w:val="both"/>
        <w:rPr>
          <w:rFonts w:asciiTheme="majorBidi" w:hAnsiTheme="majorBidi" w:cstheme="majorBidi"/>
          <w:sz w:val="24"/>
          <w:szCs w:val="24"/>
        </w:rPr>
      </w:pPr>
    </w:p>
    <w:p w14:paraId="074A676D" w14:textId="06398535" w:rsidR="00EE3379" w:rsidRDefault="00EE3379" w:rsidP="00EE3379">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Rodríguez </w:t>
      </w:r>
      <w:proofErr w:type="spellStart"/>
      <w:r w:rsidRPr="00A84FCB">
        <w:rPr>
          <w:rFonts w:asciiTheme="majorBidi" w:hAnsiTheme="majorBidi" w:cstheme="majorBidi"/>
          <w:sz w:val="24"/>
          <w:szCs w:val="24"/>
          <w:lang w:val="es-ES_tradnl"/>
        </w:rPr>
        <w:t>Lafora</w:t>
      </w:r>
      <w:proofErr w:type="spellEnd"/>
      <w:r w:rsidRPr="00A84FCB">
        <w:rPr>
          <w:rFonts w:asciiTheme="majorBidi" w:hAnsiTheme="majorBidi" w:cstheme="majorBidi"/>
          <w:sz w:val="24"/>
          <w:szCs w:val="24"/>
          <w:lang w:val="es-ES_tradnl"/>
        </w:rPr>
        <w:t xml:space="preserve">, </w:t>
      </w:r>
      <w:r>
        <w:rPr>
          <w:rFonts w:asciiTheme="majorBidi" w:hAnsiTheme="majorBidi" w:cstheme="majorBidi"/>
          <w:sz w:val="24"/>
          <w:szCs w:val="24"/>
          <w:lang w:val="es-ES_tradnl"/>
        </w:rPr>
        <w:t xml:space="preserve">G., </w:t>
      </w:r>
      <w:r w:rsidRPr="00A84FCB">
        <w:rPr>
          <w:rFonts w:asciiTheme="majorBidi" w:hAnsiTheme="majorBidi" w:cstheme="majorBidi"/>
          <w:sz w:val="24"/>
          <w:szCs w:val="24"/>
          <w:lang w:val="es-ES_tradnl"/>
        </w:rPr>
        <w:t>‘La Psiquiatr</w:t>
      </w:r>
      <w:r w:rsidR="001121A2">
        <w:rPr>
          <w:rFonts w:asciiTheme="majorBidi" w:hAnsiTheme="majorBidi" w:cstheme="majorBidi"/>
          <w:sz w:val="24"/>
          <w:szCs w:val="24"/>
          <w:lang w:val="es-ES_tradnl"/>
        </w:rPr>
        <w:softHyphen/>
        <w:t>í</w:t>
      </w:r>
      <w:r w:rsidRPr="00A84FCB">
        <w:rPr>
          <w:rFonts w:asciiTheme="majorBidi" w:hAnsiTheme="majorBidi" w:cstheme="majorBidi"/>
          <w:sz w:val="24"/>
          <w:szCs w:val="24"/>
          <w:lang w:val="es-ES_tradnl"/>
        </w:rPr>
        <w:t>a y Neurolog</w:t>
      </w:r>
      <w:r w:rsidR="001121A2">
        <w:rPr>
          <w:rFonts w:asciiTheme="majorBidi" w:hAnsiTheme="majorBidi" w:cstheme="majorBidi"/>
          <w:sz w:val="24"/>
          <w:szCs w:val="24"/>
          <w:lang w:val="es-ES_tradnl"/>
        </w:rPr>
        <w:t>í</w:t>
      </w:r>
      <w:r w:rsidRPr="00A84FCB">
        <w:rPr>
          <w:rFonts w:asciiTheme="majorBidi" w:hAnsiTheme="majorBidi" w:cstheme="majorBidi"/>
          <w:sz w:val="24"/>
          <w:szCs w:val="24"/>
          <w:lang w:val="es-ES_tradnl"/>
        </w:rPr>
        <w:t>a de Guerra y de la revoluci</w:t>
      </w:r>
      <w:r w:rsidR="001121A2">
        <w:rPr>
          <w:rFonts w:asciiTheme="majorBidi" w:hAnsiTheme="majorBidi" w:cstheme="majorBidi"/>
          <w:sz w:val="24"/>
          <w:szCs w:val="24"/>
          <w:lang w:val="es-ES_tradnl"/>
        </w:rPr>
        <w:t>ó</w:t>
      </w:r>
      <w:r w:rsidRPr="00A84FCB">
        <w:rPr>
          <w:rFonts w:asciiTheme="majorBidi" w:hAnsiTheme="majorBidi" w:cstheme="majorBidi"/>
          <w:sz w:val="24"/>
          <w:szCs w:val="24"/>
          <w:lang w:val="es-ES_tradnl"/>
        </w:rPr>
        <w:t xml:space="preserve">n. Sus problemas y soluciones’, </w:t>
      </w:r>
      <w:r w:rsidRPr="00A84FCB">
        <w:rPr>
          <w:rFonts w:asciiTheme="majorBidi" w:hAnsiTheme="majorBidi" w:cstheme="majorBidi"/>
          <w:i/>
          <w:sz w:val="24"/>
          <w:szCs w:val="24"/>
          <w:lang w:val="es-ES_tradnl"/>
        </w:rPr>
        <w:t>Revista de Sanidad de Guerra</w:t>
      </w:r>
      <w:r>
        <w:rPr>
          <w:rFonts w:asciiTheme="majorBidi" w:hAnsiTheme="majorBidi" w:cstheme="majorBidi"/>
          <w:sz w:val="24"/>
          <w:szCs w:val="24"/>
          <w:lang w:val="es-ES_tradnl"/>
        </w:rPr>
        <w:t xml:space="preserve"> 1:4 (1937), pp. </w:t>
      </w:r>
      <w:r w:rsidRPr="00E647C7">
        <w:rPr>
          <w:rFonts w:asciiTheme="majorBidi" w:hAnsiTheme="majorBidi" w:cstheme="majorBidi"/>
          <w:sz w:val="24"/>
          <w:szCs w:val="24"/>
          <w:lang w:val="es-ES_tradnl"/>
        </w:rPr>
        <w:t>121-128</w:t>
      </w:r>
    </w:p>
    <w:p w14:paraId="4C6E62C4" w14:textId="77777777" w:rsidR="00EE3379" w:rsidRDefault="00EE3379" w:rsidP="00EE3379">
      <w:pPr>
        <w:pStyle w:val="FootnoteText"/>
        <w:jc w:val="both"/>
        <w:rPr>
          <w:rFonts w:asciiTheme="majorBidi" w:hAnsiTheme="majorBidi" w:cstheme="majorBidi"/>
          <w:sz w:val="24"/>
          <w:szCs w:val="24"/>
          <w:lang w:val="es-ES_tradnl"/>
        </w:rPr>
      </w:pPr>
    </w:p>
    <w:p w14:paraId="41CFCC73" w14:textId="77777777" w:rsidR="00EE3379" w:rsidRDefault="00EE3379" w:rsidP="00EE3379">
      <w:pPr>
        <w:pStyle w:val="FootnoteText"/>
        <w:jc w:val="both"/>
        <w:rPr>
          <w:rFonts w:asciiTheme="majorBidi" w:hAnsiTheme="majorBidi" w:cstheme="majorBidi"/>
          <w:sz w:val="24"/>
          <w:szCs w:val="24"/>
          <w:lang w:val="es-ES_tradnl"/>
        </w:rPr>
      </w:pPr>
      <w:proofErr w:type="spellStart"/>
      <w:r w:rsidRPr="00A84FCB">
        <w:rPr>
          <w:rFonts w:asciiTheme="majorBidi" w:hAnsiTheme="majorBidi" w:cstheme="majorBidi"/>
          <w:sz w:val="24"/>
          <w:szCs w:val="24"/>
          <w:lang w:val="es-ES_tradnl"/>
        </w:rPr>
        <w:t>Schachter</w:t>
      </w:r>
      <w:proofErr w:type="spellEnd"/>
      <w:r>
        <w:rPr>
          <w:rFonts w:asciiTheme="majorBidi" w:hAnsiTheme="majorBidi" w:cstheme="majorBidi"/>
          <w:sz w:val="24"/>
          <w:szCs w:val="24"/>
          <w:lang w:val="es-ES_tradnl"/>
        </w:rPr>
        <w:t>, M.,</w:t>
      </w:r>
      <w:r w:rsidRPr="00A84FCB">
        <w:rPr>
          <w:rFonts w:asciiTheme="majorBidi" w:hAnsiTheme="majorBidi" w:cstheme="majorBidi"/>
          <w:sz w:val="24"/>
          <w:szCs w:val="24"/>
          <w:lang w:val="es-ES_tradnl"/>
        </w:rPr>
        <w:t xml:space="preserve"> y </w:t>
      </w:r>
      <w:proofErr w:type="spellStart"/>
      <w:r w:rsidRPr="00A84FCB">
        <w:rPr>
          <w:rFonts w:asciiTheme="majorBidi" w:hAnsiTheme="majorBidi" w:cstheme="majorBidi"/>
          <w:sz w:val="24"/>
          <w:szCs w:val="24"/>
          <w:lang w:val="es-ES_tradnl"/>
        </w:rPr>
        <w:t>Grunblatt</w:t>
      </w:r>
      <w:proofErr w:type="spellEnd"/>
      <w:r w:rsidRPr="00A84FCB">
        <w:rPr>
          <w:rFonts w:asciiTheme="majorBidi" w:hAnsiTheme="majorBidi" w:cstheme="majorBidi"/>
          <w:sz w:val="24"/>
          <w:szCs w:val="24"/>
          <w:lang w:val="es-ES_tradnl"/>
        </w:rPr>
        <w:t>,</w:t>
      </w:r>
      <w:r>
        <w:rPr>
          <w:rFonts w:asciiTheme="majorBidi" w:hAnsiTheme="majorBidi" w:cstheme="majorBidi"/>
          <w:sz w:val="24"/>
          <w:szCs w:val="24"/>
          <w:lang w:val="es-ES_tradnl"/>
        </w:rPr>
        <w:t xml:space="preserve"> J.,</w:t>
      </w:r>
      <w:r w:rsidRPr="00A84FCB">
        <w:rPr>
          <w:rFonts w:asciiTheme="majorBidi" w:hAnsiTheme="majorBidi" w:cstheme="majorBidi"/>
          <w:sz w:val="24"/>
          <w:szCs w:val="24"/>
          <w:lang w:val="es-ES_tradnl"/>
        </w:rPr>
        <w:t xml:space="preserve"> ‘La terapéutica con la vitamina C en neurología y psiquiatría’, </w:t>
      </w:r>
      <w:r w:rsidRPr="00A84FCB">
        <w:rPr>
          <w:rFonts w:asciiTheme="majorBidi" w:hAnsiTheme="majorBidi" w:cstheme="majorBidi"/>
          <w:i/>
          <w:sz w:val="24"/>
          <w:szCs w:val="24"/>
          <w:lang w:val="es-ES_tradnl"/>
        </w:rPr>
        <w:t xml:space="preserve">Actas Españolas de Neurología y Psiquiatría </w:t>
      </w:r>
      <w:r>
        <w:rPr>
          <w:rFonts w:asciiTheme="majorBidi" w:hAnsiTheme="majorBidi" w:cstheme="majorBidi"/>
          <w:sz w:val="24"/>
          <w:szCs w:val="24"/>
          <w:lang w:val="es-ES_tradnl"/>
        </w:rPr>
        <w:t>2:1 (1941), pp. 75-82</w:t>
      </w:r>
    </w:p>
    <w:p w14:paraId="5BE32A0C" w14:textId="77777777" w:rsidR="00EE3379" w:rsidRDefault="00EE3379" w:rsidP="00EE3379">
      <w:pPr>
        <w:pStyle w:val="FootnoteText"/>
        <w:jc w:val="both"/>
        <w:rPr>
          <w:rFonts w:asciiTheme="majorBidi" w:hAnsiTheme="majorBidi" w:cstheme="majorBidi"/>
          <w:sz w:val="24"/>
          <w:szCs w:val="24"/>
          <w:lang w:val="es-ES"/>
        </w:rPr>
      </w:pPr>
    </w:p>
    <w:p w14:paraId="34D0F922" w14:textId="77777777" w:rsidR="00EE3379" w:rsidRPr="009A4896" w:rsidRDefault="00EE3379" w:rsidP="00EE3379">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Vallejo Nájera,</w:t>
      </w:r>
      <w:r>
        <w:rPr>
          <w:rFonts w:asciiTheme="majorBidi" w:hAnsiTheme="majorBidi" w:cstheme="majorBidi"/>
          <w:sz w:val="24"/>
          <w:szCs w:val="24"/>
          <w:lang w:val="es-ES_tradnl"/>
        </w:rPr>
        <w:t xml:space="preserve"> A.,</w:t>
      </w:r>
      <w:r w:rsidRPr="00A84FCB">
        <w:rPr>
          <w:rFonts w:asciiTheme="majorBidi" w:hAnsiTheme="majorBidi" w:cstheme="majorBidi"/>
          <w:sz w:val="24"/>
          <w:szCs w:val="24"/>
          <w:lang w:val="es-ES_tradnl"/>
        </w:rPr>
        <w:t xml:space="preserve"> ‘Reacciones Psicógenas en los Mutilados de Guerra’, </w:t>
      </w:r>
      <w:r w:rsidRPr="00A84FCB">
        <w:rPr>
          <w:rFonts w:asciiTheme="majorBidi" w:hAnsiTheme="majorBidi" w:cstheme="majorBidi"/>
          <w:i/>
          <w:iCs/>
          <w:sz w:val="24"/>
          <w:szCs w:val="24"/>
          <w:lang w:val="es-ES_tradnl"/>
        </w:rPr>
        <w:t>Revista Espa</w:t>
      </w:r>
      <w:r w:rsidRPr="00A84FCB">
        <w:rPr>
          <w:rFonts w:asciiTheme="majorBidi" w:hAnsiTheme="majorBidi" w:cstheme="majorBidi"/>
          <w:i/>
          <w:iCs/>
          <w:sz w:val="24"/>
          <w:szCs w:val="24"/>
          <w:lang w:val="es-ES_tradnl"/>
        </w:rPr>
        <w:softHyphen/>
        <w:t xml:space="preserve">ñola de Cirugía y Medicina </w:t>
      </w:r>
      <w:r>
        <w:rPr>
          <w:rFonts w:asciiTheme="majorBidi" w:hAnsiTheme="majorBidi" w:cstheme="majorBidi"/>
          <w:sz w:val="24"/>
          <w:szCs w:val="24"/>
          <w:lang w:val="es-ES_tradnl"/>
        </w:rPr>
        <w:t>5:41 (1942), pp. 1-12</w:t>
      </w:r>
    </w:p>
    <w:p w14:paraId="4FF260F9" w14:textId="77777777" w:rsidR="00EE3379" w:rsidRDefault="00EE3379" w:rsidP="00EE3379">
      <w:pPr>
        <w:pStyle w:val="FootnoteText"/>
        <w:jc w:val="both"/>
        <w:rPr>
          <w:rFonts w:asciiTheme="majorBidi" w:hAnsiTheme="majorBidi" w:cstheme="majorBidi"/>
          <w:sz w:val="24"/>
          <w:szCs w:val="24"/>
          <w:lang w:val="es-ES_tradnl"/>
        </w:rPr>
      </w:pPr>
    </w:p>
    <w:p w14:paraId="207EFF35" w14:textId="5C12F06B" w:rsidR="00EE3379" w:rsidRDefault="00EE3379" w:rsidP="00EE3379">
      <w:pPr>
        <w:spacing w:after="0"/>
        <w:jc w:val="both"/>
        <w:rPr>
          <w:rFonts w:asciiTheme="majorBidi" w:hAnsiTheme="majorBidi" w:cstheme="majorBidi"/>
          <w:sz w:val="24"/>
          <w:szCs w:val="24"/>
          <w:lang w:val="es-ES"/>
        </w:rPr>
      </w:pPr>
      <w:r w:rsidRPr="00A84FCB">
        <w:rPr>
          <w:rFonts w:asciiTheme="majorBidi" w:hAnsiTheme="majorBidi" w:cstheme="majorBidi"/>
          <w:sz w:val="24"/>
          <w:szCs w:val="24"/>
          <w:lang w:val="es-ES"/>
        </w:rPr>
        <w:t>Villanueva</w:t>
      </w:r>
      <w:r>
        <w:rPr>
          <w:rFonts w:asciiTheme="majorBidi" w:hAnsiTheme="majorBidi" w:cstheme="majorBidi"/>
          <w:sz w:val="24"/>
          <w:szCs w:val="24"/>
          <w:lang w:val="es-ES"/>
        </w:rPr>
        <w:t>, L. F.,</w:t>
      </w:r>
      <w:r w:rsidRPr="00A84FCB">
        <w:rPr>
          <w:rFonts w:asciiTheme="majorBidi" w:hAnsiTheme="majorBidi" w:cstheme="majorBidi"/>
          <w:sz w:val="24"/>
          <w:szCs w:val="24"/>
          <w:lang w:val="es-ES"/>
        </w:rPr>
        <w:t xml:space="preserve"> and </w:t>
      </w:r>
      <w:proofErr w:type="spellStart"/>
      <w:r w:rsidRPr="00A84FCB">
        <w:rPr>
          <w:rFonts w:asciiTheme="majorBidi" w:hAnsiTheme="majorBidi" w:cstheme="majorBidi"/>
          <w:sz w:val="24"/>
          <w:szCs w:val="24"/>
          <w:lang w:val="es-ES"/>
        </w:rPr>
        <w:t>Pigem</w:t>
      </w:r>
      <w:proofErr w:type="spellEnd"/>
      <w:r w:rsidRPr="00A84FCB">
        <w:rPr>
          <w:rFonts w:asciiTheme="majorBidi" w:hAnsiTheme="majorBidi" w:cstheme="majorBidi"/>
          <w:sz w:val="24"/>
          <w:szCs w:val="24"/>
          <w:lang w:val="es-ES"/>
        </w:rPr>
        <w:t xml:space="preserve"> Serra</w:t>
      </w:r>
      <w:r>
        <w:rPr>
          <w:rFonts w:asciiTheme="majorBidi" w:hAnsiTheme="majorBidi" w:cstheme="majorBidi"/>
          <w:sz w:val="24"/>
          <w:szCs w:val="24"/>
          <w:lang w:val="es-ES"/>
        </w:rPr>
        <w:t>, J. M.</w:t>
      </w:r>
      <w:r w:rsidRPr="00A84FCB">
        <w:rPr>
          <w:rFonts w:asciiTheme="majorBidi" w:hAnsiTheme="majorBidi" w:cstheme="majorBidi"/>
          <w:sz w:val="24"/>
          <w:szCs w:val="24"/>
          <w:lang w:val="es-ES"/>
        </w:rPr>
        <w:t xml:space="preserve">, ‘Tratamiento de la Esquizofrenia por el </w:t>
      </w:r>
      <w:proofErr w:type="spellStart"/>
      <w:r w:rsidRPr="00CD6961">
        <w:rPr>
          <w:rFonts w:asciiTheme="majorBidi" w:hAnsiTheme="majorBidi" w:cstheme="majorBidi"/>
          <w:sz w:val="24"/>
          <w:szCs w:val="24"/>
          <w:lang w:val="es-ES"/>
        </w:rPr>
        <w:t>Cardiazol</w:t>
      </w:r>
      <w:proofErr w:type="spellEnd"/>
      <w:r w:rsidRPr="00CD6961">
        <w:rPr>
          <w:rFonts w:asciiTheme="majorBidi" w:hAnsiTheme="majorBidi" w:cstheme="majorBidi"/>
          <w:sz w:val="24"/>
          <w:szCs w:val="24"/>
          <w:lang w:val="es-ES"/>
        </w:rPr>
        <w:t xml:space="preserve">’, </w:t>
      </w:r>
      <w:r w:rsidRPr="00CD6961">
        <w:rPr>
          <w:rFonts w:asciiTheme="majorBidi" w:hAnsiTheme="majorBidi" w:cstheme="majorBidi"/>
          <w:i/>
          <w:iCs/>
          <w:sz w:val="24"/>
          <w:szCs w:val="24"/>
          <w:lang w:val="es-ES"/>
        </w:rPr>
        <w:t>Revista Espa</w:t>
      </w:r>
      <w:r w:rsidR="001121A2">
        <w:rPr>
          <w:rFonts w:asciiTheme="majorBidi" w:hAnsiTheme="majorBidi" w:cstheme="majorBidi"/>
          <w:i/>
          <w:iCs/>
          <w:sz w:val="24"/>
          <w:szCs w:val="24"/>
          <w:lang w:val="es-ES"/>
        </w:rPr>
        <w:t>ñ</w:t>
      </w:r>
      <w:r w:rsidRPr="00CD6961">
        <w:rPr>
          <w:rFonts w:asciiTheme="majorBidi" w:hAnsiTheme="majorBidi" w:cstheme="majorBidi"/>
          <w:i/>
          <w:iCs/>
          <w:sz w:val="24"/>
          <w:szCs w:val="24"/>
          <w:lang w:val="es-ES"/>
        </w:rPr>
        <w:t>ola de Medicina y Cirug</w:t>
      </w:r>
      <w:r w:rsidR="001121A2">
        <w:rPr>
          <w:rFonts w:asciiTheme="majorBidi" w:hAnsiTheme="majorBidi" w:cstheme="majorBidi"/>
          <w:i/>
          <w:iCs/>
          <w:sz w:val="24"/>
          <w:szCs w:val="24"/>
          <w:lang w:val="es-ES"/>
        </w:rPr>
        <w:t>í</w:t>
      </w:r>
      <w:r w:rsidRPr="00CD6961">
        <w:rPr>
          <w:rFonts w:asciiTheme="majorBidi" w:hAnsiTheme="majorBidi" w:cstheme="majorBidi"/>
          <w:i/>
          <w:iCs/>
          <w:sz w:val="24"/>
          <w:szCs w:val="24"/>
          <w:lang w:val="es-ES"/>
        </w:rPr>
        <w:t>a de Guerra</w:t>
      </w:r>
      <w:r w:rsidRPr="00CD6961">
        <w:rPr>
          <w:rFonts w:asciiTheme="majorBidi" w:hAnsiTheme="majorBidi" w:cstheme="majorBidi"/>
          <w:sz w:val="24"/>
          <w:szCs w:val="24"/>
          <w:lang w:val="es-ES"/>
        </w:rPr>
        <w:t xml:space="preserve"> 20 (1940), pp. 285-298</w:t>
      </w:r>
    </w:p>
    <w:p w14:paraId="6DF5885C" w14:textId="7F7D1B4B" w:rsidR="005A515E" w:rsidRDefault="005A515E" w:rsidP="00EE3379">
      <w:pPr>
        <w:spacing w:after="0"/>
        <w:jc w:val="both"/>
        <w:rPr>
          <w:rFonts w:asciiTheme="majorBidi" w:hAnsiTheme="majorBidi" w:cstheme="majorBidi"/>
          <w:sz w:val="24"/>
          <w:szCs w:val="24"/>
          <w:lang w:val="es-ES"/>
        </w:rPr>
      </w:pPr>
    </w:p>
    <w:p w14:paraId="7D8CFF68" w14:textId="20B82124" w:rsidR="005A515E" w:rsidRPr="005A515E" w:rsidRDefault="005A515E" w:rsidP="005A515E">
      <w:pPr>
        <w:pStyle w:val="FootnoteText"/>
        <w:jc w:val="both"/>
        <w:rPr>
          <w:rFonts w:asciiTheme="majorBidi" w:hAnsiTheme="majorBidi" w:cstheme="majorBidi"/>
          <w:sz w:val="24"/>
          <w:szCs w:val="24"/>
          <w:lang w:val="en-US"/>
        </w:rPr>
      </w:pPr>
      <w:r w:rsidRPr="00A84FCB">
        <w:rPr>
          <w:rFonts w:asciiTheme="majorBidi" w:hAnsiTheme="majorBidi" w:cstheme="majorBidi"/>
          <w:sz w:val="24"/>
          <w:szCs w:val="24"/>
        </w:rPr>
        <w:t xml:space="preserve">‘War neuroses’, </w:t>
      </w:r>
      <w:r w:rsidRPr="00A84FCB">
        <w:rPr>
          <w:rFonts w:asciiTheme="majorBidi" w:hAnsiTheme="majorBidi" w:cstheme="majorBidi"/>
          <w:i/>
          <w:sz w:val="24"/>
          <w:szCs w:val="24"/>
          <w:lang w:val="en-US"/>
        </w:rPr>
        <w:t>The Lancet</w:t>
      </w:r>
      <w:r>
        <w:rPr>
          <w:rFonts w:asciiTheme="majorBidi" w:hAnsiTheme="majorBidi" w:cstheme="majorBidi"/>
          <w:sz w:val="24"/>
          <w:szCs w:val="24"/>
          <w:lang w:val="en-US"/>
        </w:rPr>
        <w:t xml:space="preserve">, July 15 1939, </w:t>
      </w:r>
      <w:r w:rsidRPr="00E647C7">
        <w:rPr>
          <w:rFonts w:asciiTheme="majorBidi" w:hAnsiTheme="majorBidi" w:cstheme="majorBidi"/>
          <w:sz w:val="24"/>
          <w:szCs w:val="24"/>
          <w:lang w:val="en-US"/>
        </w:rPr>
        <w:t>pp. 152-154</w:t>
      </w:r>
    </w:p>
    <w:p w14:paraId="548CCC88" w14:textId="77777777" w:rsidR="009906FA" w:rsidRPr="005A515E" w:rsidRDefault="009906FA" w:rsidP="009906FA">
      <w:pPr>
        <w:rPr>
          <w:lang w:eastAsia="en-US"/>
        </w:rPr>
      </w:pPr>
    </w:p>
    <w:p w14:paraId="763AC5FD" w14:textId="3449E373" w:rsidR="00A84FCB" w:rsidRPr="00B90964" w:rsidRDefault="00257D83" w:rsidP="00883761">
      <w:pPr>
        <w:pStyle w:val="Heading3"/>
        <w:rPr>
          <w:rFonts w:asciiTheme="majorBidi" w:hAnsiTheme="majorBidi"/>
          <w:b/>
          <w:bCs/>
          <w:color w:val="auto"/>
          <w:lang w:val="es-ES"/>
        </w:rPr>
      </w:pPr>
      <w:bookmarkStart w:id="63" w:name="_Toc515359455"/>
      <w:proofErr w:type="spellStart"/>
      <w:r w:rsidRPr="00B90964">
        <w:rPr>
          <w:rFonts w:asciiTheme="majorBidi" w:hAnsiTheme="majorBidi"/>
          <w:b/>
          <w:bCs/>
          <w:color w:val="auto"/>
          <w:lang w:val="es-ES"/>
        </w:rPr>
        <w:t>Press</w:t>
      </w:r>
      <w:proofErr w:type="spellEnd"/>
      <w:r w:rsidRPr="00B90964">
        <w:rPr>
          <w:rFonts w:asciiTheme="majorBidi" w:hAnsiTheme="majorBidi"/>
          <w:b/>
          <w:bCs/>
          <w:color w:val="auto"/>
          <w:lang w:val="es-ES"/>
        </w:rPr>
        <w:t>:</w:t>
      </w:r>
      <w:bookmarkEnd w:id="63"/>
    </w:p>
    <w:p w14:paraId="312EC279" w14:textId="1F96176E" w:rsidR="00257D83" w:rsidRPr="00B90964" w:rsidRDefault="00257D83" w:rsidP="00A84FCB">
      <w:pPr>
        <w:pStyle w:val="FootnoteText"/>
        <w:jc w:val="both"/>
        <w:rPr>
          <w:rFonts w:asciiTheme="majorBidi" w:hAnsiTheme="majorBidi" w:cstheme="majorBidi"/>
          <w:b/>
          <w:bCs/>
          <w:sz w:val="24"/>
          <w:szCs w:val="24"/>
          <w:lang w:val="es-ES"/>
        </w:rPr>
      </w:pPr>
    </w:p>
    <w:p w14:paraId="5C0D87FF" w14:textId="43690F00" w:rsidR="00257D83" w:rsidRDefault="00257D83" w:rsidP="00A84FCB">
      <w:pPr>
        <w:pStyle w:val="FootnoteText"/>
        <w:jc w:val="both"/>
        <w:rPr>
          <w:rFonts w:asciiTheme="majorBidi" w:hAnsiTheme="majorBidi" w:cstheme="majorBidi"/>
          <w:i/>
          <w:iCs/>
          <w:sz w:val="24"/>
          <w:szCs w:val="24"/>
          <w:lang w:val="es-ES"/>
        </w:rPr>
      </w:pPr>
      <w:r w:rsidRPr="00B90964">
        <w:rPr>
          <w:rFonts w:asciiTheme="majorBidi" w:hAnsiTheme="majorBidi" w:cstheme="majorBidi"/>
          <w:i/>
          <w:iCs/>
          <w:sz w:val="24"/>
          <w:szCs w:val="24"/>
          <w:lang w:val="es-ES"/>
        </w:rPr>
        <w:t>ABC</w:t>
      </w:r>
    </w:p>
    <w:p w14:paraId="30714C3E" w14:textId="7786B85F" w:rsidR="00A66087" w:rsidRDefault="00A66087" w:rsidP="00A84FCB">
      <w:pPr>
        <w:pStyle w:val="FootnoteText"/>
        <w:jc w:val="both"/>
        <w:rPr>
          <w:rFonts w:asciiTheme="majorBidi" w:hAnsiTheme="majorBidi" w:cstheme="majorBidi"/>
          <w:i/>
          <w:iCs/>
          <w:sz w:val="24"/>
          <w:szCs w:val="24"/>
          <w:lang w:val="es-ES"/>
        </w:rPr>
      </w:pPr>
    </w:p>
    <w:p w14:paraId="065C134B" w14:textId="7A46DD16" w:rsidR="002F2B71" w:rsidRPr="002F2B71" w:rsidRDefault="002F2B71" w:rsidP="00A84FCB">
      <w:pPr>
        <w:pStyle w:val="FootnoteText"/>
        <w:jc w:val="both"/>
        <w:rPr>
          <w:rFonts w:asciiTheme="majorBidi" w:eastAsiaTheme="majorBidi" w:hAnsiTheme="majorBidi" w:cstheme="majorBidi"/>
          <w:sz w:val="24"/>
          <w:szCs w:val="24"/>
          <w:lang w:val="es-ES"/>
        </w:rPr>
      </w:pPr>
      <w:r w:rsidRPr="00A84FCB">
        <w:rPr>
          <w:rFonts w:asciiTheme="majorBidi" w:eastAsiaTheme="majorBidi" w:hAnsiTheme="majorBidi" w:cstheme="majorBidi"/>
          <w:i/>
          <w:iCs/>
          <w:sz w:val="24"/>
          <w:szCs w:val="24"/>
          <w:lang w:val="es-ES"/>
        </w:rPr>
        <w:t>ACIME: Soldados Viejos y Estropeados</w:t>
      </w:r>
      <w:r w:rsidRPr="00A84FCB">
        <w:rPr>
          <w:rFonts w:asciiTheme="majorBidi" w:eastAsiaTheme="majorBidi" w:hAnsiTheme="majorBidi" w:cstheme="majorBidi"/>
          <w:sz w:val="24"/>
          <w:szCs w:val="24"/>
          <w:lang w:val="es-ES"/>
        </w:rPr>
        <w:t xml:space="preserve"> </w:t>
      </w:r>
    </w:p>
    <w:p w14:paraId="27BB0FA3" w14:textId="77777777" w:rsidR="002F2B71" w:rsidRDefault="002F2B71" w:rsidP="00A84FCB">
      <w:pPr>
        <w:pStyle w:val="FootnoteText"/>
        <w:jc w:val="both"/>
        <w:rPr>
          <w:rFonts w:asciiTheme="majorBidi" w:hAnsiTheme="majorBidi" w:cstheme="majorBidi"/>
          <w:i/>
          <w:iCs/>
          <w:sz w:val="24"/>
          <w:szCs w:val="24"/>
          <w:lang w:val="es-ES"/>
        </w:rPr>
      </w:pPr>
    </w:p>
    <w:p w14:paraId="2029CC36" w14:textId="3D2F862F" w:rsidR="002F2B71" w:rsidRPr="002F2B71" w:rsidRDefault="002F2B71" w:rsidP="00A84FCB">
      <w:pPr>
        <w:pStyle w:val="FootnoteText"/>
        <w:jc w:val="both"/>
        <w:rPr>
          <w:rFonts w:asciiTheme="majorBidi" w:hAnsiTheme="majorBidi" w:cstheme="majorBidi"/>
          <w:sz w:val="24"/>
          <w:szCs w:val="24"/>
          <w:lang w:val="es-ES_tradnl"/>
        </w:rPr>
      </w:pPr>
      <w:r w:rsidRPr="00A84FCB">
        <w:rPr>
          <w:rFonts w:asciiTheme="majorBidi" w:hAnsiTheme="majorBidi" w:cstheme="majorBidi"/>
          <w:i/>
          <w:sz w:val="24"/>
          <w:szCs w:val="24"/>
          <w:lang w:val="es-ES_tradnl"/>
        </w:rPr>
        <w:t>Asociación Caballeros Mutilados por la Patria: Revista ACM</w:t>
      </w:r>
    </w:p>
    <w:p w14:paraId="5C2127DE" w14:textId="77777777" w:rsidR="002F2B71" w:rsidRDefault="002F2B71" w:rsidP="00A84FCB">
      <w:pPr>
        <w:pStyle w:val="FootnoteText"/>
        <w:jc w:val="both"/>
        <w:rPr>
          <w:rFonts w:asciiTheme="majorBidi" w:hAnsiTheme="majorBidi" w:cstheme="majorBidi"/>
          <w:i/>
          <w:iCs/>
          <w:sz w:val="24"/>
          <w:szCs w:val="24"/>
          <w:lang w:val="es-ES"/>
        </w:rPr>
      </w:pPr>
    </w:p>
    <w:p w14:paraId="19BA4D8F" w14:textId="0B9FD46B" w:rsidR="00A66087" w:rsidRDefault="00A66087" w:rsidP="00A84FCB">
      <w:pPr>
        <w:pStyle w:val="FootnoteText"/>
        <w:jc w:val="both"/>
        <w:rPr>
          <w:rFonts w:ascii="Times New Roman" w:hAnsi="Times New Roman" w:cs="Times New Roman"/>
          <w:i/>
          <w:sz w:val="24"/>
          <w:szCs w:val="24"/>
          <w:lang w:val="es-ES"/>
        </w:rPr>
      </w:pPr>
      <w:r w:rsidRPr="00A66087">
        <w:rPr>
          <w:rFonts w:ascii="Times New Roman" w:hAnsi="Times New Roman" w:cs="Times New Roman"/>
          <w:i/>
          <w:sz w:val="24"/>
          <w:szCs w:val="24"/>
          <w:lang w:val="es-ES"/>
        </w:rPr>
        <w:t>Blanco y Negro</w:t>
      </w:r>
    </w:p>
    <w:p w14:paraId="0DA4CD8A" w14:textId="066DD13F" w:rsidR="007F1B73" w:rsidRDefault="007F1B73" w:rsidP="00A84FCB">
      <w:pPr>
        <w:pStyle w:val="FootnoteText"/>
        <w:jc w:val="both"/>
        <w:rPr>
          <w:rFonts w:ascii="Times New Roman" w:hAnsi="Times New Roman" w:cs="Times New Roman"/>
          <w:i/>
          <w:sz w:val="24"/>
          <w:szCs w:val="24"/>
          <w:lang w:val="es-ES"/>
        </w:rPr>
      </w:pPr>
    </w:p>
    <w:p w14:paraId="3E011483" w14:textId="205DDF99" w:rsidR="007F1B73" w:rsidRDefault="007F1B73" w:rsidP="00A84FCB">
      <w:pPr>
        <w:pStyle w:val="FootnoteText"/>
        <w:jc w:val="both"/>
        <w:rPr>
          <w:rFonts w:asciiTheme="majorBidi" w:hAnsiTheme="majorBidi" w:cstheme="majorBidi"/>
          <w:i/>
          <w:sz w:val="24"/>
          <w:szCs w:val="24"/>
          <w:lang w:val="es-ES"/>
        </w:rPr>
      </w:pPr>
      <w:r w:rsidRPr="007F1B73">
        <w:rPr>
          <w:rFonts w:asciiTheme="majorBidi" w:hAnsiTheme="majorBidi" w:cstheme="majorBidi"/>
          <w:i/>
          <w:sz w:val="24"/>
          <w:szCs w:val="24"/>
          <w:lang w:val="es-ES"/>
        </w:rPr>
        <w:t>Ceutaaldia.com</w:t>
      </w:r>
    </w:p>
    <w:p w14:paraId="4C57C6E7" w14:textId="5E765FFC" w:rsidR="00036B49" w:rsidRDefault="00036B49" w:rsidP="00A84FCB">
      <w:pPr>
        <w:pStyle w:val="FootnoteText"/>
        <w:jc w:val="both"/>
        <w:rPr>
          <w:rFonts w:ascii="Times New Roman" w:hAnsi="Times New Roman" w:cs="Times New Roman"/>
          <w:i/>
          <w:sz w:val="24"/>
          <w:szCs w:val="24"/>
          <w:lang w:val="es-ES"/>
        </w:rPr>
      </w:pPr>
    </w:p>
    <w:p w14:paraId="7E4D3F1A" w14:textId="4D4AE8E6" w:rsidR="00036B49" w:rsidRDefault="00036B49" w:rsidP="00A84FCB">
      <w:pPr>
        <w:pStyle w:val="FootnoteText"/>
        <w:jc w:val="both"/>
        <w:rPr>
          <w:rFonts w:asciiTheme="majorBidi" w:hAnsiTheme="majorBidi" w:cstheme="majorBidi"/>
          <w:i/>
          <w:sz w:val="24"/>
          <w:szCs w:val="24"/>
          <w:lang w:val="es-ES"/>
        </w:rPr>
      </w:pPr>
      <w:r w:rsidRPr="00036B49">
        <w:rPr>
          <w:rFonts w:asciiTheme="majorBidi" w:hAnsiTheme="majorBidi" w:cstheme="majorBidi"/>
          <w:i/>
          <w:sz w:val="24"/>
          <w:szCs w:val="24"/>
          <w:lang w:val="es-ES"/>
        </w:rPr>
        <w:t>Der Spiegel</w:t>
      </w:r>
    </w:p>
    <w:p w14:paraId="4DD5A109" w14:textId="4C575DF0" w:rsidR="00036B49" w:rsidRDefault="00036B49" w:rsidP="00A84FCB">
      <w:pPr>
        <w:pStyle w:val="FootnoteText"/>
        <w:jc w:val="both"/>
        <w:rPr>
          <w:rFonts w:asciiTheme="majorBidi" w:hAnsiTheme="majorBidi" w:cstheme="majorBidi"/>
          <w:i/>
          <w:iCs/>
          <w:sz w:val="24"/>
          <w:szCs w:val="24"/>
          <w:lang w:val="es-ES"/>
        </w:rPr>
      </w:pPr>
    </w:p>
    <w:p w14:paraId="4EBBA4AA" w14:textId="0C463288" w:rsidR="003133BA" w:rsidRDefault="003133BA" w:rsidP="00A84FCB">
      <w:pPr>
        <w:pStyle w:val="FootnoteText"/>
        <w:jc w:val="both"/>
        <w:rPr>
          <w:rFonts w:asciiTheme="majorBidi" w:hAnsiTheme="majorBidi" w:cstheme="majorBidi"/>
          <w:i/>
          <w:iCs/>
          <w:sz w:val="24"/>
          <w:szCs w:val="24"/>
          <w:lang w:val="es-ES"/>
        </w:rPr>
      </w:pPr>
      <w:proofErr w:type="spellStart"/>
      <w:r w:rsidRPr="003133BA">
        <w:rPr>
          <w:rFonts w:asciiTheme="majorBidi" w:hAnsiTheme="majorBidi" w:cstheme="majorBidi"/>
          <w:i/>
          <w:iCs/>
          <w:sz w:val="24"/>
          <w:szCs w:val="24"/>
          <w:lang w:val="es-ES"/>
        </w:rPr>
        <w:t>Diari</w:t>
      </w:r>
      <w:proofErr w:type="spellEnd"/>
      <w:r w:rsidRPr="003133BA">
        <w:rPr>
          <w:rFonts w:asciiTheme="majorBidi" w:hAnsiTheme="majorBidi" w:cstheme="majorBidi"/>
          <w:i/>
          <w:iCs/>
          <w:sz w:val="24"/>
          <w:szCs w:val="24"/>
          <w:lang w:val="es-ES"/>
        </w:rPr>
        <w:t xml:space="preserve"> de Barcelona</w:t>
      </w:r>
    </w:p>
    <w:p w14:paraId="611F63D8" w14:textId="77777777" w:rsidR="003133BA" w:rsidRDefault="003133BA" w:rsidP="00A84FCB">
      <w:pPr>
        <w:pStyle w:val="FootnoteText"/>
        <w:jc w:val="both"/>
        <w:rPr>
          <w:rFonts w:asciiTheme="majorBidi" w:hAnsiTheme="majorBidi" w:cstheme="majorBidi"/>
          <w:i/>
          <w:iCs/>
          <w:sz w:val="24"/>
          <w:szCs w:val="24"/>
          <w:lang w:val="es-ES"/>
        </w:rPr>
      </w:pPr>
    </w:p>
    <w:p w14:paraId="0032BF07" w14:textId="5D9E1482" w:rsidR="00036B49" w:rsidRPr="00036B49" w:rsidRDefault="00036B49" w:rsidP="00A84FCB">
      <w:pPr>
        <w:pStyle w:val="FootnoteText"/>
        <w:jc w:val="both"/>
        <w:rPr>
          <w:rFonts w:asciiTheme="majorBidi" w:hAnsiTheme="majorBidi" w:cstheme="majorBidi"/>
          <w:i/>
          <w:iCs/>
          <w:sz w:val="24"/>
          <w:szCs w:val="24"/>
          <w:lang w:val="es-ES"/>
        </w:rPr>
      </w:pPr>
      <w:r w:rsidRPr="00A84FCB">
        <w:rPr>
          <w:rFonts w:asciiTheme="majorBidi" w:hAnsiTheme="majorBidi" w:cstheme="majorBidi"/>
          <w:i/>
          <w:sz w:val="24"/>
          <w:szCs w:val="24"/>
          <w:lang w:val="es-ES"/>
        </w:rPr>
        <w:t>Diar</w:t>
      </w:r>
      <w:r w:rsidR="001121A2">
        <w:rPr>
          <w:rFonts w:asciiTheme="majorBidi" w:hAnsiTheme="majorBidi" w:cstheme="majorBidi"/>
          <w:i/>
          <w:sz w:val="24"/>
          <w:szCs w:val="24"/>
          <w:lang w:val="es-ES"/>
        </w:rPr>
        <w:t>i</w:t>
      </w:r>
      <w:r w:rsidRPr="00A84FCB">
        <w:rPr>
          <w:rFonts w:asciiTheme="majorBidi" w:hAnsiTheme="majorBidi" w:cstheme="majorBidi"/>
          <w:i/>
          <w:sz w:val="24"/>
          <w:szCs w:val="24"/>
          <w:lang w:val="es-ES"/>
        </w:rPr>
        <w:t>o de Burgos</w:t>
      </w:r>
    </w:p>
    <w:p w14:paraId="4CDCA3A2" w14:textId="69467091" w:rsidR="00B638FB" w:rsidRDefault="00B638FB" w:rsidP="00A84FCB">
      <w:pPr>
        <w:pStyle w:val="FootnoteText"/>
        <w:jc w:val="both"/>
        <w:rPr>
          <w:rFonts w:ascii="Times New Roman" w:hAnsi="Times New Roman" w:cs="Times New Roman"/>
          <w:i/>
          <w:sz w:val="24"/>
          <w:szCs w:val="24"/>
          <w:lang w:val="es-ES"/>
        </w:rPr>
      </w:pPr>
    </w:p>
    <w:p w14:paraId="4E595C44" w14:textId="59BE0274" w:rsidR="002F2B71" w:rsidRDefault="002F2B71" w:rsidP="00A84FCB">
      <w:pPr>
        <w:pStyle w:val="FootnoteText"/>
        <w:jc w:val="both"/>
        <w:rPr>
          <w:rFonts w:ascii="Times New Roman" w:hAnsi="Times New Roman" w:cs="Times New Roman"/>
          <w:i/>
          <w:sz w:val="24"/>
          <w:szCs w:val="24"/>
          <w:lang w:val="es-ES"/>
        </w:rPr>
      </w:pPr>
      <w:r w:rsidRPr="00A84FCB">
        <w:rPr>
          <w:rFonts w:asciiTheme="majorBidi" w:hAnsiTheme="majorBidi" w:cstheme="majorBidi"/>
          <w:i/>
          <w:sz w:val="24"/>
          <w:szCs w:val="24"/>
          <w:lang w:val="es-ES"/>
        </w:rPr>
        <w:t xml:space="preserve">El </w:t>
      </w:r>
      <w:proofErr w:type="spellStart"/>
      <w:r w:rsidRPr="00A84FCB">
        <w:rPr>
          <w:rFonts w:asciiTheme="majorBidi" w:hAnsiTheme="majorBidi" w:cstheme="majorBidi"/>
          <w:i/>
          <w:sz w:val="24"/>
          <w:szCs w:val="24"/>
          <w:lang w:val="es-ES"/>
        </w:rPr>
        <w:t>Figaro</w:t>
      </w:r>
      <w:proofErr w:type="spellEnd"/>
    </w:p>
    <w:p w14:paraId="012DEBDC" w14:textId="77777777" w:rsidR="002F2B71" w:rsidRDefault="002F2B71" w:rsidP="00A84FCB">
      <w:pPr>
        <w:pStyle w:val="FootnoteText"/>
        <w:jc w:val="both"/>
        <w:rPr>
          <w:rFonts w:ascii="Times New Roman" w:hAnsi="Times New Roman" w:cs="Times New Roman"/>
          <w:i/>
          <w:sz w:val="24"/>
          <w:szCs w:val="24"/>
          <w:lang w:val="es-ES"/>
        </w:rPr>
      </w:pPr>
    </w:p>
    <w:p w14:paraId="15B023AF" w14:textId="1C3AD5DC" w:rsidR="003133BA" w:rsidRDefault="00B638FB" w:rsidP="00A84FCB">
      <w:pPr>
        <w:pStyle w:val="FootnoteText"/>
        <w:jc w:val="both"/>
        <w:rPr>
          <w:rFonts w:ascii="Times New Roman" w:hAnsi="Times New Roman" w:cs="Times New Roman"/>
          <w:i/>
          <w:sz w:val="24"/>
          <w:szCs w:val="24"/>
          <w:lang w:val="es-ES"/>
        </w:rPr>
      </w:pPr>
      <w:r w:rsidRPr="00A84FCB">
        <w:rPr>
          <w:rFonts w:asciiTheme="majorBidi" w:hAnsiTheme="majorBidi" w:cstheme="majorBidi"/>
          <w:i/>
          <w:sz w:val="24"/>
          <w:szCs w:val="24"/>
          <w:lang w:val="es-ES"/>
        </w:rPr>
        <w:t>El Mundo</w:t>
      </w:r>
    </w:p>
    <w:p w14:paraId="6C1928B0" w14:textId="77777777" w:rsidR="003133BA" w:rsidRDefault="003133BA" w:rsidP="00A84FCB">
      <w:pPr>
        <w:pStyle w:val="FootnoteText"/>
        <w:jc w:val="both"/>
        <w:rPr>
          <w:rFonts w:ascii="Times New Roman" w:hAnsi="Times New Roman" w:cs="Times New Roman"/>
          <w:i/>
          <w:sz w:val="24"/>
          <w:szCs w:val="24"/>
          <w:lang w:val="es-ES"/>
        </w:rPr>
      </w:pPr>
    </w:p>
    <w:p w14:paraId="00DACF45" w14:textId="1A6928BA" w:rsidR="00B638FB" w:rsidRDefault="00B638FB" w:rsidP="00A84FCB">
      <w:pPr>
        <w:pStyle w:val="FootnoteText"/>
        <w:jc w:val="both"/>
        <w:rPr>
          <w:rFonts w:asciiTheme="majorBidi" w:hAnsiTheme="majorBidi" w:cstheme="majorBidi"/>
          <w:i/>
          <w:sz w:val="24"/>
          <w:szCs w:val="24"/>
          <w:lang w:val="es-ES"/>
        </w:rPr>
      </w:pPr>
      <w:r w:rsidRPr="00A84FCB">
        <w:rPr>
          <w:rFonts w:asciiTheme="majorBidi" w:hAnsiTheme="majorBidi" w:cstheme="majorBidi"/>
          <w:i/>
          <w:sz w:val="24"/>
          <w:szCs w:val="24"/>
          <w:lang w:val="es-ES"/>
        </w:rPr>
        <w:t>El País</w:t>
      </w:r>
    </w:p>
    <w:p w14:paraId="4F4C1C2B" w14:textId="77777777" w:rsidR="003133BA" w:rsidRDefault="003133BA" w:rsidP="00A84FCB">
      <w:pPr>
        <w:pStyle w:val="FootnoteText"/>
        <w:jc w:val="both"/>
        <w:rPr>
          <w:rFonts w:asciiTheme="majorBidi" w:hAnsiTheme="majorBidi" w:cstheme="majorBidi"/>
          <w:i/>
          <w:sz w:val="24"/>
          <w:szCs w:val="24"/>
          <w:lang w:val="es-ES"/>
        </w:rPr>
      </w:pPr>
    </w:p>
    <w:p w14:paraId="7BE5B525" w14:textId="36634C0C" w:rsidR="003133BA" w:rsidRDefault="003133BA" w:rsidP="00A84FCB">
      <w:pPr>
        <w:pStyle w:val="FootnoteText"/>
        <w:jc w:val="both"/>
        <w:rPr>
          <w:rFonts w:asciiTheme="majorBidi" w:hAnsiTheme="majorBidi" w:cstheme="majorBidi"/>
          <w:i/>
          <w:sz w:val="24"/>
          <w:szCs w:val="24"/>
          <w:lang w:val="es-ES"/>
        </w:rPr>
      </w:pPr>
      <w:r w:rsidRPr="003133BA">
        <w:rPr>
          <w:rFonts w:asciiTheme="majorBidi" w:hAnsiTheme="majorBidi" w:cstheme="majorBidi"/>
          <w:i/>
          <w:sz w:val="24"/>
          <w:szCs w:val="24"/>
          <w:lang w:val="es-ES"/>
        </w:rPr>
        <w:t>El</w:t>
      </w:r>
      <w:r w:rsidRPr="003133BA">
        <w:rPr>
          <w:rFonts w:asciiTheme="majorBidi" w:hAnsiTheme="majorBidi" w:cstheme="majorBidi"/>
          <w:i/>
          <w:iCs/>
          <w:sz w:val="24"/>
          <w:szCs w:val="24"/>
          <w:lang w:val="es-ES"/>
        </w:rPr>
        <w:t xml:space="preserve"> Periódico</w:t>
      </w:r>
    </w:p>
    <w:p w14:paraId="72122C68" w14:textId="3E3E7AE8" w:rsidR="00036B49" w:rsidRDefault="00036B49" w:rsidP="00A84FCB">
      <w:pPr>
        <w:pStyle w:val="FootnoteText"/>
        <w:jc w:val="both"/>
        <w:rPr>
          <w:rFonts w:asciiTheme="majorBidi" w:hAnsiTheme="majorBidi" w:cstheme="majorBidi"/>
          <w:i/>
          <w:sz w:val="24"/>
          <w:szCs w:val="24"/>
          <w:lang w:val="es-ES"/>
        </w:rPr>
      </w:pPr>
    </w:p>
    <w:p w14:paraId="7DFDEA1F" w14:textId="110BB148" w:rsidR="00036B49" w:rsidRDefault="00036B49" w:rsidP="00A84FCB">
      <w:pPr>
        <w:pStyle w:val="FootnoteText"/>
        <w:jc w:val="both"/>
        <w:rPr>
          <w:rFonts w:asciiTheme="majorBidi" w:hAnsiTheme="majorBidi" w:cstheme="majorBidi"/>
          <w:i/>
          <w:sz w:val="24"/>
          <w:szCs w:val="24"/>
          <w:lang w:val="es-ES"/>
        </w:rPr>
      </w:pPr>
      <w:r w:rsidRPr="00D90A30">
        <w:rPr>
          <w:rFonts w:asciiTheme="majorBidi" w:hAnsiTheme="majorBidi" w:cstheme="majorBidi"/>
          <w:i/>
          <w:sz w:val="24"/>
          <w:szCs w:val="24"/>
          <w:lang w:val="es-ES_tradnl"/>
        </w:rPr>
        <w:t>Hermano Lobo</w:t>
      </w:r>
    </w:p>
    <w:p w14:paraId="12E4EBF4" w14:textId="733CADE7" w:rsidR="00A676EA" w:rsidRDefault="00A676EA" w:rsidP="00A84FCB">
      <w:pPr>
        <w:pStyle w:val="FootnoteText"/>
        <w:jc w:val="both"/>
        <w:rPr>
          <w:rFonts w:ascii="Times New Roman" w:hAnsi="Times New Roman" w:cs="Times New Roman"/>
          <w:i/>
          <w:sz w:val="24"/>
          <w:szCs w:val="24"/>
          <w:lang w:val="es-ES"/>
        </w:rPr>
      </w:pPr>
    </w:p>
    <w:p w14:paraId="79E874F2" w14:textId="65DB55D5" w:rsidR="00A676EA" w:rsidRDefault="00A676EA" w:rsidP="00A84FCB">
      <w:pPr>
        <w:pStyle w:val="FootnoteText"/>
        <w:jc w:val="both"/>
        <w:rPr>
          <w:rFonts w:ascii="Times New Roman" w:hAnsi="Times New Roman" w:cs="Times New Roman"/>
          <w:i/>
          <w:sz w:val="24"/>
          <w:szCs w:val="24"/>
          <w:lang w:val="es-ES"/>
        </w:rPr>
      </w:pPr>
      <w:r w:rsidRPr="00D90A30">
        <w:rPr>
          <w:rFonts w:asciiTheme="majorBidi" w:eastAsia="Times New Roman" w:hAnsiTheme="majorBidi" w:cstheme="majorBidi"/>
          <w:i/>
          <w:iCs/>
          <w:sz w:val="24"/>
          <w:szCs w:val="24"/>
          <w:lang w:val="es-ES_tradnl"/>
        </w:rPr>
        <w:t>La Codorniz</w:t>
      </w:r>
    </w:p>
    <w:p w14:paraId="4BF46CBB" w14:textId="3E441C7F" w:rsidR="00A66087" w:rsidRDefault="00A66087" w:rsidP="00A84FCB">
      <w:pPr>
        <w:pStyle w:val="FootnoteText"/>
        <w:jc w:val="both"/>
        <w:rPr>
          <w:rFonts w:asciiTheme="majorBidi" w:hAnsiTheme="majorBidi" w:cstheme="majorBidi"/>
          <w:i/>
          <w:iCs/>
          <w:sz w:val="24"/>
          <w:szCs w:val="24"/>
          <w:lang w:val="es-ES"/>
        </w:rPr>
      </w:pPr>
    </w:p>
    <w:p w14:paraId="560616F7" w14:textId="42ABF1F9" w:rsidR="00DD6B28" w:rsidRDefault="00DD6B28" w:rsidP="00A84FCB">
      <w:pPr>
        <w:pStyle w:val="FootnoteText"/>
        <w:jc w:val="both"/>
        <w:rPr>
          <w:rFonts w:asciiTheme="majorBidi" w:hAnsiTheme="majorBidi" w:cstheme="majorBidi"/>
          <w:i/>
          <w:iCs/>
          <w:sz w:val="24"/>
          <w:szCs w:val="24"/>
          <w:lang w:val="es-ES"/>
        </w:rPr>
      </w:pPr>
      <w:r w:rsidRPr="000C1261">
        <w:rPr>
          <w:rFonts w:asciiTheme="majorBidi" w:hAnsiTheme="majorBidi" w:cstheme="majorBidi"/>
          <w:i/>
          <w:iCs/>
          <w:sz w:val="24"/>
          <w:szCs w:val="24"/>
          <w:lang w:val="es-ES"/>
        </w:rPr>
        <w:t>La Gaceta</w:t>
      </w:r>
    </w:p>
    <w:p w14:paraId="6A9A588E" w14:textId="77777777" w:rsidR="00DD6B28" w:rsidRPr="00B90964" w:rsidRDefault="00DD6B28" w:rsidP="00A84FCB">
      <w:pPr>
        <w:pStyle w:val="FootnoteText"/>
        <w:jc w:val="both"/>
        <w:rPr>
          <w:rFonts w:asciiTheme="majorBidi" w:hAnsiTheme="majorBidi" w:cstheme="majorBidi"/>
          <w:i/>
          <w:iCs/>
          <w:sz w:val="24"/>
          <w:szCs w:val="24"/>
          <w:lang w:val="es-ES"/>
        </w:rPr>
      </w:pPr>
    </w:p>
    <w:p w14:paraId="1ACF9BED" w14:textId="6885E98D" w:rsidR="00257D83" w:rsidRDefault="00257D83" w:rsidP="00A84FCB">
      <w:pPr>
        <w:pStyle w:val="FootnoteText"/>
        <w:jc w:val="both"/>
        <w:rPr>
          <w:rFonts w:asciiTheme="majorBidi" w:hAnsiTheme="majorBidi" w:cstheme="majorBidi"/>
          <w:i/>
          <w:iCs/>
          <w:sz w:val="24"/>
          <w:szCs w:val="24"/>
          <w:lang w:val="es-ES"/>
        </w:rPr>
      </w:pPr>
      <w:r w:rsidRPr="00B90964">
        <w:rPr>
          <w:rFonts w:asciiTheme="majorBidi" w:hAnsiTheme="majorBidi" w:cstheme="majorBidi"/>
          <w:i/>
          <w:iCs/>
          <w:sz w:val="24"/>
          <w:szCs w:val="24"/>
          <w:lang w:val="es-ES"/>
        </w:rPr>
        <w:t>La Vanguardia</w:t>
      </w:r>
    </w:p>
    <w:p w14:paraId="24C5A76A" w14:textId="77777777" w:rsidR="00036B49" w:rsidRDefault="00036B49" w:rsidP="00036B49">
      <w:pPr>
        <w:pStyle w:val="FootnoteText"/>
        <w:jc w:val="both"/>
        <w:rPr>
          <w:rFonts w:asciiTheme="majorBidi" w:hAnsiTheme="majorBidi" w:cstheme="majorBidi"/>
          <w:i/>
          <w:sz w:val="24"/>
          <w:szCs w:val="24"/>
          <w:lang w:val="es-ES"/>
        </w:rPr>
      </w:pPr>
    </w:p>
    <w:p w14:paraId="745DB2A5" w14:textId="5D798957" w:rsidR="00036B49" w:rsidRDefault="00036B49" w:rsidP="00036B49">
      <w:pPr>
        <w:pStyle w:val="FootnoteText"/>
        <w:jc w:val="both"/>
        <w:rPr>
          <w:rFonts w:asciiTheme="majorBidi" w:hAnsiTheme="majorBidi" w:cstheme="majorBidi"/>
          <w:i/>
          <w:sz w:val="24"/>
          <w:szCs w:val="24"/>
          <w:lang w:val="es-ES"/>
        </w:rPr>
      </w:pPr>
      <w:r w:rsidRPr="00A84FCB">
        <w:rPr>
          <w:rFonts w:asciiTheme="majorBidi" w:hAnsiTheme="majorBidi" w:cstheme="majorBidi"/>
          <w:i/>
          <w:sz w:val="24"/>
          <w:szCs w:val="24"/>
          <w:lang w:val="es-ES"/>
        </w:rPr>
        <w:t>La Voz del Mutilado</w:t>
      </w:r>
    </w:p>
    <w:p w14:paraId="1A96AF57" w14:textId="518290C7" w:rsidR="00DF7955" w:rsidRDefault="00DF7955" w:rsidP="00036B49">
      <w:pPr>
        <w:pStyle w:val="FootnoteText"/>
        <w:jc w:val="both"/>
        <w:rPr>
          <w:rFonts w:asciiTheme="majorBidi" w:hAnsiTheme="majorBidi" w:cstheme="majorBidi"/>
          <w:i/>
          <w:sz w:val="24"/>
          <w:szCs w:val="24"/>
          <w:lang w:val="es-ES"/>
        </w:rPr>
      </w:pPr>
    </w:p>
    <w:p w14:paraId="18F8FD99" w14:textId="39326467" w:rsidR="002F2B71" w:rsidRPr="00E055CF" w:rsidRDefault="002F2B71" w:rsidP="00036B49">
      <w:pPr>
        <w:pStyle w:val="FootnoteText"/>
        <w:jc w:val="both"/>
        <w:rPr>
          <w:rFonts w:asciiTheme="majorBidi" w:hAnsiTheme="majorBidi" w:cstheme="majorBidi"/>
          <w:b/>
          <w:bCs/>
          <w:sz w:val="24"/>
          <w:szCs w:val="24"/>
          <w:u w:val="single"/>
          <w:lang w:val="es-ES"/>
        </w:rPr>
      </w:pPr>
      <w:proofErr w:type="spellStart"/>
      <w:r w:rsidRPr="00E055CF">
        <w:rPr>
          <w:rFonts w:asciiTheme="majorBidi" w:eastAsia="Calibri" w:hAnsiTheme="majorBidi" w:cstheme="majorBidi"/>
          <w:i/>
          <w:iCs/>
          <w:sz w:val="24"/>
          <w:szCs w:val="24"/>
          <w:lang w:val="es-ES"/>
        </w:rPr>
        <w:t>L’Illustration</w:t>
      </w:r>
      <w:proofErr w:type="spellEnd"/>
      <w:r w:rsidRPr="00E055CF">
        <w:rPr>
          <w:rFonts w:asciiTheme="majorBidi" w:eastAsia="Calibri" w:hAnsiTheme="majorBidi" w:cstheme="majorBidi"/>
          <w:i/>
          <w:iCs/>
          <w:sz w:val="24"/>
          <w:szCs w:val="24"/>
          <w:lang w:val="es-ES"/>
        </w:rPr>
        <w:t xml:space="preserve"> </w:t>
      </w:r>
    </w:p>
    <w:p w14:paraId="71341E5F" w14:textId="77777777" w:rsidR="002F2B71" w:rsidRDefault="002F2B71" w:rsidP="00036B49">
      <w:pPr>
        <w:pStyle w:val="FootnoteText"/>
        <w:jc w:val="both"/>
        <w:rPr>
          <w:rFonts w:asciiTheme="majorBidi" w:hAnsiTheme="majorBidi" w:cstheme="majorBidi"/>
          <w:i/>
          <w:sz w:val="24"/>
          <w:szCs w:val="24"/>
          <w:lang w:val="es-ES"/>
        </w:rPr>
      </w:pPr>
    </w:p>
    <w:p w14:paraId="295317D5" w14:textId="72C8445B" w:rsidR="00DF7955" w:rsidRDefault="00DF7955" w:rsidP="00036B49">
      <w:pPr>
        <w:pStyle w:val="FootnoteText"/>
        <w:jc w:val="both"/>
        <w:rPr>
          <w:rFonts w:asciiTheme="majorBidi" w:hAnsiTheme="majorBidi" w:cstheme="majorBidi"/>
          <w:i/>
          <w:iCs/>
          <w:sz w:val="24"/>
          <w:szCs w:val="24"/>
          <w:lang w:val="es-ES_tradnl"/>
        </w:rPr>
      </w:pPr>
      <w:r w:rsidRPr="00A84FCB">
        <w:rPr>
          <w:rFonts w:asciiTheme="majorBidi" w:hAnsiTheme="majorBidi" w:cstheme="majorBidi"/>
          <w:i/>
          <w:iCs/>
          <w:sz w:val="24"/>
          <w:szCs w:val="24"/>
          <w:lang w:val="es-ES_tradnl"/>
        </w:rPr>
        <w:t>Mundo Diario</w:t>
      </w:r>
    </w:p>
    <w:p w14:paraId="07F35DEF" w14:textId="11137157" w:rsidR="00DF7955" w:rsidRDefault="00DF7955" w:rsidP="00036B49">
      <w:pPr>
        <w:pStyle w:val="FootnoteText"/>
        <w:jc w:val="both"/>
        <w:rPr>
          <w:rFonts w:asciiTheme="majorBidi" w:hAnsiTheme="majorBidi" w:cstheme="majorBidi"/>
          <w:i/>
          <w:iCs/>
          <w:sz w:val="24"/>
          <w:szCs w:val="24"/>
          <w:lang w:val="es-ES_tradnl"/>
        </w:rPr>
      </w:pPr>
    </w:p>
    <w:p w14:paraId="31EFC8CF" w14:textId="05F14F02" w:rsidR="00DF7955" w:rsidRPr="00C54760" w:rsidRDefault="00DF7955" w:rsidP="00036B49">
      <w:pPr>
        <w:pStyle w:val="FootnoteText"/>
        <w:jc w:val="both"/>
        <w:rPr>
          <w:rFonts w:asciiTheme="majorBidi" w:eastAsia="Times New Roman" w:hAnsiTheme="majorBidi" w:cstheme="majorBidi"/>
          <w:i/>
          <w:iCs/>
          <w:sz w:val="24"/>
          <w:szCs w:val="24"/>
          <w:lang w:val="es-ES"/>
        </w:rPr>
      </w:pPr>
      <w:r w:rsidRPr="00C54760">
        <w:rPr>
          <w:rFonts w:asciiTheme="majorBidi" w:eastAsia="Times New Roman" w:hAnsiTheme="majorBidi" w:cstheme="majorBidi"/>
          <w:i/>
          <w:iCs/>
          <w:sz w:val="24"/>
          <w:szCs w:val="24"/>
          <w:lang w:val="es-ES"/>
        </w:rPr>
        <w:t>Mutilado: Órgano de la Liga Nacional de Mutilados e Inválidos de Guerra</w:t>
      </w:r>
    </w:p>
    <w:p w14:paraId="1570C197" w14:textId="1FEAE5B4" w:rsidR="004C2395" w:rsidRPr="00C54760" w:rsidRDefault="004C2395" w:rsidP="00036B49">
      <w:pPr>
        <w:pStyle w:val="FootnoteText"/>
        <w:jc w:val="both"/>
        <w:rPr>
          <w:rFonts w:asciiTheme="majorBidi" w:eastAsia="Times New Roman" w:hAnsiTheme="majorBidi" w:cstheme="majorBidi"/>
          <w:i/>
          <w:iCs/>
          <w:sz w:val="24"/>
          <w:szCs w:val="24"/>
          <w:lang w:val="es-ES"/>
        </w:rPr>
      </w:pPr>
    </w:p>
    <w:p w14:paraId="493957B0" w14:textId="2F723B3D" w:rsidR="003133BA" w:rsidRPr="00EE3AFF" w:rsidRDefault="003133BA" w:rsidP="00036B49">
      <w:pPr>
        <w:pStyle w:val="FootnoteText"/>
        <w:jc w:val="both"/>
        <w:rPr>
          <w:rFonts w:asciiTheme="majorBidi" w:eastAsia="Times New Roman" w:hAnsiTheme="majorBidi" w:cstheme="majorBidi"/>
          <w:i/>
          <w:iCs/>
          <w:sz w:val="24"/>
          <w:szCs w:val="24"/>
        </w:rPr>
      </w:pPr>
      <w:r w:rsidRPr="00EE3AFF">
        <w:rPr>
          <w:rFonts w:asciiTheme="majorBidi" w:hAnsiTheme="majorBidi" w:cstheme="majorBidi"/>
          <w:i/>
          <w:iCs/>
          <w:sz w:val="24"/>
          <w:szCs w:val="24"/>
        </w:rPr>
        <w:t>Tele/</w:t>
      </w:r>
      <w:proofErr w:type="spellStart"/>
      <w:r w:rsidRPr="00EE3AFF">
        <w:rPr>
          <w:rFonts w:asciiTheme="majorBidi" w:hAnsiTheme="majorBidi" w:cstheme="majorBidi"/>
          <w:i/>
          <w:iCs/>
          <w:sz w:val="24"/>
          <w:szCs w:val="24"/>
        </w:rPr>
        <w:t>eXpres</w:t>
      </w:r>
      <w:proofErr w:type="spellEnd"/>
      <w:r w:rsidRPr="00EE3AFF">
        <w:rPr>
          <w:rFonts w:asciiTheme="majorBidi" w:hAnsiTheme="majorBidi" w:cstheme="majorBidi"/>
          <w:sz w:val="24"/>
          <w:szCs w:val="24"/>
        </w:rPr>
        <w:t xml:space="preserve">  </w:t>
      </w:r>
    </w:p>
    <w:p w14:paraId="08515A43" w14:textId="77777777" w:rsidR="003133BA" w:rsidRPr="00EE3AFF" w:rsidRDefault="003133BA" w:rsidP="00036B49">
      <w:pPr>
        <w:pStyle w:val="FootnoteText"/>
        <w:jc w:val="both"/>
        <w:rPr>
          <w:rFonts w:asciiTheme="majorBidi" w:eastAsia="Times New Roman" w:hAnsiTheme="majorBidi" w:cstheme="majorBidi"/>
          <w:i/>
          <w:iCs/>
          <w:sz w:val="24"/>
          <w:szCs w:val="24"/>
        </w:rPr>
      </w:pPr>
    </w:p>
    <w:p w14:paraId="5FDFB14F" w14:textId="0082A276" w:rsidR="004C2395" w:rsidRPr="00EE3AFF" w:rsidRDefault="004C2395" w:rsidP="00036B49">
      <w:pPr>
        <w:pStyle w:val="FootnoteText"/>
        <w:jc w:val="both"/>
        <w:rPr>
          <w:rFonts w:asciiTheme="majorBidi" w:hAnsiTheme="majorBidi" w:cstheme="majorBidi"/>
          <w:i/>
          <w:iCs/>
          <w:sz w:val="24"/>
          <w:szCs w:val="24"/>
        </w:rPr>
      </w:pPr>
      <w:r w:rsidRPr="00EE3AFF">
        <w:rPr>
          <w:rFonts w:asciiTheme="majorBidi" w:hAnsiTheme="majorBidi" w:cstheme="majorBidi"/>
          <w:i/>
          <w:iCs/>
          <w:sz w:val="24"/>
          <w:szCs w:val="24"/>
        </w:rPr>
        <w:t>Y</w:t>
      </w:r>
    </w:p>
    <w:p w14:paraId="388CC384" w14:textId="036EFD6A" w:rsidR="00883761" w:rsidRPr="00EE3AFF" w:rsidRDefault="00883761" w:rsidP="00A84FCB">
      <w:pPr>
        <w:pStyle w:val="FootnoteText"/>
        <w:jc w:val="both"/>
        <w:rPr>
          <w:rFonts w:asciiTheme="majorBidi" w:hAnsiTheme="majorBidi" w:cstheme="majorBidi"/>
          <w:i/>
          <w:iCs/>
          <w:sz w:val="24"/>
          <w:szCs w:val="24"/>
        </w:rPr>
      </w:pPr>
    </w:p>
    <w:p w14:paraId="106826B0" w14:textId="086B4820" w:rsidR="001B55B3" w:rsidRPr="00EE3AFF" w:rsidRDefault="001B55B3" w:rsidP="00A84FCB">
      <w:pPr>
        <w:pStyle w:val="FootnoteText"/>
        <w:jc w:val="both"/>
        <w:rPr>
          <w:rFonts w:asciiTheme="majorBidi" w:hAnsiTheme="majorBidi" w:cstheme="majorBidi"/>
          <w:sz w:val="24"/>
          <w:szCs w:val="24"/>
        </w:rPr>
      </w:pPr>
    </w:p>
    <w:p w14:paraId="16BAB5CA" w14:textId="7F70D20B" w:rsidR="002F2B71" w:rsidRPr="00EE3AFF" w:rsidRDefault="002F2B71" w:rsidP="00A84FCB">
      <w:pPr>
        <w:pStyle w:val="FootnoteText"/>
        <w:jc w:val="both"/>
        <w:rPr>
          <w:rFonts w:asciiTheme="majorBidi" w:hAnsiTheme="majorBidi" w:cstheme="majorBidi"/>
          <w:b/>
          <w:sz w:val="24"/>
          <w:szCs w:val="24"/>
        </w:rPr>
      </w:pPr>
      <w:r w:rsidRPr="00EE3AFF">
        <w:rPr>
          <w:rFonts w:asciiTheme="majorBidi" w:hAnsiTheme="majorBidi" w:cstheme="majorBidi"/>
          <w:b/>
          <w:sz w:val="24"/>
          <w:szCs w:val="24"/>
        </w:rPr>
        <w:t>Pamphlets and annuals:</w:t>
      </w:r>
    </w:p>
    <w:p w14:paraId="3136042B" w14:textId="004AAC22" w:rsidR="003133BA" w:rsidRPr="00EE3AFF" w:rsidRDefault="003133BA" w:rsidP="001B55B3">
      <w:pPr>
        <w:pStyle w:val="FootnoteText"/>
        <w:jc w:val="both"/>
        <w:rPr>
          <w:rFonts w:asciiTheme="majorBidi" w:eastAsiaTheme="majorBidi" w:hAnsiTheme="majorBidi" w:cstheme="majorBidi"/>
          <w:sz w:val="24"/>
          <w:szCs w:val="24"/>
        </w:rPr>
      </w:pPr>
    </w:p>
    <w:p w14:paraId="4BBA44E8" w14:textId="2430EBB5" w:rsidR="003133BA" w:rsidRDefault="003133BA" w:rsidP="001B55B3">
      <w:pPr>
        <w:pStyle w:val="FootnoteText"/>
        <w:jc w:val="both"/>
        <w:rPr>
          <w:rFonts w:asciiTheme="majorBidi" w:hAnsiTheme="majorBidi" w:cstheme="majorBidi"/>
          <w:color w:val="222222"/>
          <w:sz w:val="24"/>
          <w:szCs w:val="24"/>
          <w:shd w:val="clear" w:color="auto" w:fill="FFFFFF"/>
          <w:lang w:val="es-ES_tradnl"/>
        </w:rPr>
      </w:pPr>
      <w:r w:rsidRPr="00A84FCB">
        <w:rPr>
          <w:rFonts w:asciiTheme="majorBidi" w:hAnsiTheme="majorBidi" w:cstheme="majorBidi"/>
          <w:i/>
          <w:color w:val="222222"/>
          <w:sz w:val="24"/>
          <w:szCs w:val="24"/>
          <w:shd w:val="clear" w:color="auto" w:fill="FFFFFF"/>
          <w:lang w:val="es-ES_tradnl"/>
        </w:rPr>
        <w:t>Concentración Nacional de las Falanges Femeninas en Honor del Caudillo y del Ejército Español</w:t>
      </w:r>
      <w:r w:rsidRPr="00A84FCB">
        <w:rPr>
          <w:rFonts w:asciiTheme="majorBidi" w:hAnsiTheme="majorBidi" w:cstheme="majorBidi"/>
          <w:color w:val="222222"/>
          <w:sz w:val="24"/>
          <w:szCs w:val="24"/>
          <w:shd w:val="clear" w:color="auto" w:fill="FFFFFF"/>
          <w:lang w:val="es-ES_tradnl"/>
        </w:rPr>
        <w:t xml:space="preserve"> (Medina del Campo, 1939)</w:t>
      </w:r>
    </w:p>
    <w:p w14:paraId="03CF4C62" w14:textId="42B205F9" w:rsidR="002F2B71" w:rsidRDefault="002F2B71" w:rsidP="001B55B3">
      <w:pPr>
        <w:pStyle w:val="FootnoteText"/>
        <w:jc w:val="both"/>
        <w:rPr>
          <w:rFonts w:asciiTheme="majorBidi" w:hAnsiTheme="majorBidi" w:cstheme="majorBidi"/>
          <w:color w:val="222222"/>
          <w:sz w:val="24"/>
          <w:szCs w:val="24"/>
          <w:shd w:val="clear" w:color="auto" w:fill="FFFFFF"/>
          <w:lang w:val="es-ES_tradnl"/>
        </w:rPr>
      </w:pPr>
    </w:p>
    <w:p w14:paraId="7221A584" w14:textId="77777777" w:rsidR="002F2B71" w:rsidRDefault="002F2B71" w:rsidP="002F2B71">
      <w:pPr>
        <w:pStyle w:val="FootnoteText"/>
        <w:jc w:val="both"/>
        <w:rPr>
          <w:rFonts w:asciiTheme="majorBidi" w:hAnsiTheme="majorBidi" w:cstheme="majorBidi"/>
          <w:color w:val="222222"/>
          <w:sz w:val="24"/>
          <w:szCs w:val="24"/>
          <w:shd w:val="clear" w:color="auto" w:fill="FFFFFF"/>
          <w:lang w:val="es-ES_tradnl"/>
        </w:rPr>
      </w:pPr>
      <w:r w:rsidRPr="00A84FCB">
        <w:rPr>
          <w:rFonts w:asciiTheme="majorBidi" w:hAnsiTheme="majorBidi" w:cstheme="majorBidi"/>
          <w:sz w:val="24"/>
          <w:szCs w:val="24"/>
          <w:lang w:val="es-ES_tradnl"/>
        </w:rPr>
        <w:t xml:space="preserve">Movimiento Nacional. Sección Femenina, </w:t>
      </w:r>
      <w:proofErr w:type="spellStart"/>
      <w:r w:rsidRPr="00A84FCB">
        <w:rPr>
          <w:rStyle w:val="m5842360881668420071searchword"/>
          <w:rFonts w:asciiTheme="majorBidi" w:hAnsiTheme="majorBidi" w:cstheme="majorBidi"/>
          <w:i/>
          <w:color w:val="222222"/>
          <w:sz w:val="24"/>
          <w:szCs w:val="24"/>
          <w:shd w:val="clear" w:color="auto" w:fill="FFFFFF"/>
          <w:lang w:val="es-ES_tradnl"/>
        </w:rPr>
        <w:t>Sección</w:t>
      </w:r>
      <w:proofErr w:type="spellEnd"/>
      <w:r w:rsidRPr="00A84FCB">
        <w:rPr>
          <w:rFonts w:asciiTheme="majorBidi" w:hAnsiTheme="majorBidi" w:cstheme="majorBidi"/>
          <w:i/>
          <w:color w:val="222222"/>
          <w:sz w:val="24"/>
          <w:szCs w:val="24"/>
          <w:shd w:val="clear" w:color="auto" w:fill="FFFFFF"/>
          <w:lang w:val="es-ES_tradnl"/>
        </w:rPr>
        <w:t> </w:t>
      </w:r>
      <w:r w:rsidRPr="00A84FCB">
        <w:rPr>
          <w:rStyle w:val="m5842360881668420071searchword"/>
          <w:rFonts w:asciiTheme="majorBidi" w:hAnsiTheme="majorBidi" w:cstheme="majorBidi"/>
          <w:i/>
          <w:color w:val="222222"/>
          <w:sz w:val="24"/>
          <w:szCs w:val="24"/>
          <w:shd w:val="clear" w:color="auto" w:fill="FFFFFF"/>
          <w:lang w:val="es-ES_tradnl"/>
        </w:rPr>
        <w:t>Femenina</w:t>
      </w:r>
      <w:r w:rsidRPr="00A84FCB">
        <w:rPr>
          <w:rFonts w:asciiTheme="majorBidi" w:hAnsiTheme="majorBidi" w:cstheme="majorBidi"/>
          <w:i/>
          <w:color w:val="222222"/>
          <w:sz w:val="24"/>
          <w:szCs w:val="24"/>
          <w:shd w:val="clear" w:color="auto" w:fill="FFFFFF"/>
          <w:lang w:val="es-ES_tradnl"/>
        </w:rPr>
        <w:t xml:space="preserve"> de Falange </w:t>
      </w:r>
      <w:proofErr w:type="spellStart"/>
      <w:r w:rsidRPr="00A84FCB">
        <w:rPr>
          <w:rFonts w:asciiTheme="majorBidi" w:hAnsiTheme="majorBidi" w:cstheme="majorBidi"/>
          <w:i/>
          <w:color w:val="222222"/>
          <w:sz w:val="24"/>
          <w:szCs w:val="24"/>
          <w:shd w:val="clear" w:color="auto" w:fill="FFFFFF"/>
          <w:lang w:val="es-ES_tradnl"/>
        </w:rPr>
        <w:t>Española</w:t>
      </w:r>
      <w:proofErr w:type="spellEnd"/>
      <w:r w:rsidRPr="00A84FCB">
        <w:rPr>
          <w:rFonts w:asciiTheme="majorBidi" w:hAnsiTheme="majorBidi" w:cstheme="majorBidi"/>
          <w:i/>
          <w:color w:val="222222"/>
          <w:sz w:val="24"/>
          <w:szCs w:val="24"/>
          <w:shd w:val="clear" w:color="auto" w:fill="FFFFFF"/>
          <w:lang w:val="es-ES_tradnl"/>
        </w:rPr>
        <w:t xml:space="preserve"> Tradicionalista y de las J.O.N-S. </w:t>
      </w:r>
      <w:r w:rsidRPr="00A84FCB">
        <w:rPr>
          <w:rFonts w:asciiTheme="majorBidi" w:hAnsiTheme="majorBidi" w:cstheme="majorBidi"/>
          <w:color w:val="222222"/>
          <w:sz w:val="24"/>
          <w:szCs w:val="24"/>
          <w:shd w:val="clear" w:color="auto" w:fill="FFFFFF"/>
          <w:lang w:val="es-ES_tradnl"/>
        </w:rPr>
        <w:t>(1940)</w:t>
      </w:r>
    </w:p>
    <w:p w14:paraId="429BE80A" w14:textId="77777777" w:rsidR="002F2B71" w:rsidRDefault="002F2B71" w:rsidP="001B55B3">
      <w:pPr>
        <w:pStyle w:val="FootnoteText"/>
        <w:jc w:val="both"/>
        <w:rPr>
          <w:rFonts w:asciiTheme="majorBidi" w:hAnsiTheme="majorBidi" w:cstheme="majorBidi"/>
          <w:color w:val="222222"/>
          <w:sz w:val="24"/>
          <w:szCs w:val="24"/>
          <w:shd w:val="clear" w:color="auto" w:fill="FFFFFF"/>
          <w:lang w:val="es-ES_tradnl"/>
        </w:rPr>
      </w:pPr>
    </w:p>
    <w:p w14:paraId="54FA658A" w14:textId="25163B26" w:rsidR="002F2B71" w:rsidRDefault="002F2B71" w:rsidP="001B55B3">
      <w:pPr>
        <w:pStyle w:val="FootnoteText"/>
        <w:jc w:val="both"/>
        <w:rPr>
          <w:rFonts w:asciiTheme="majorBidi" w:eastAsiaTheme="majorBidi" w:hAnsiTheme="majorBidi" w:cstheme="majorBidi"/>
          <w:sz w:val="24"/>
          <w:szCs w:val="24"/>
          <w:lang w:val="es-ES_tradnl"/>
        </w:rPr>
      </w:pPr>
    </w:p>
    <w:p w14:paraId="15DCF079" w14:textId="25163B26" w:rsidR="001B55B3" w:rsidRPr="002F2B71" w:rsidRDefault="002F2B71" w:rsidP="002F2B71">
      <w:pPr>
        <w:pStyle w:val="Heading3"/>
        <w:rPr>
          <w:rFonts w:ascii="Times New Roman" w:hAnsi="Times New Roman" w:cs="Times New Roman"/>
          <w:b/>
          <w:color w:val="auto"/>
          <w:lang w:val="es-ES"/>
        </w:rPr>
      </w:pPr>
      <w:bookmarkStart w:id="64" w:name="_Toc515359456"/>
      <w:proofErr w:type="spellStart"/>
      <w:r w:rsidRPr="002F2B71">
        <w:rPr>
          <w:rFonts w:ascii="Times New Roman" w:hAnsi="Times New Roman" w:cs="Times New Roman"/>
          <w:b/>
          <w:color w:val="auto"/>
          <w:lang w:val="es-ES_tradnl"/>
        </w:rPr>
        <w:t>Legislation</w:t>
      </w:r>
      <w:proofErr w:type="spellEnd"/>
      <w:r w:rsidRPr="002F2B71">
        <w:rPr>
          <w:rFonts w:ascii="Times New Roman" w:hAnsi="Times New Roman" w:cs="Times New Roman"/>
          <w:b/>
          <w:color w:val="auto"/>
          <w:lang w:val="es-ES_tradnl"/>
        </w:rPr>
        <w:t>:</w:t>
      </w:r>
      <w:bookmarkEnd w:id="64"/>
    </w:p>
    <w:p w14:paraId="222019EC" w14:textId="448F3186" w:rsidR="00F40ADA" w:rsidRPr="001B55B3" w:rsidRDefault="00F40ADA" w:rsidP="00A84FCB">
      <w:pPr>
        <w:pStyle w:val="FootnoteText"/>
        <w:jc w:val="both"/>
        <w:rPr>
          <w:rFonts w:asciiTheme="majorBidi" w:hAnsiTheme="majorBidi" w:cstheme="majorBidi"/>
          <w:i/>
          <w:iCs/>
          <w:sz w:val="24"/>
          <w:szCs w:val="24"/>
          <w:lang w:val="es-ES"/>
        </w:rPr>
      </w:pPr>
    </w:p>
    <w:p w14:paraId="3DC216F1" w14:textId="4242C97C" w:rsidR="00BA0E9C" w:rsidRPr="00C54760" w:rsidRDefault="00135769" w:rsidP="00135769">
      <w:pPr>
        <w:pStyle w:val="FootnoteText"/>
        <w:jc w:val="both"/>
        <w:rPr>
          <w:rFonts w:asciiTheme="majorBidi" w:eastAsiaTheme="majorBidi" w:hAnsiTheme="majorBidi" w:cstheme="majorBidi"/>
          <w:iCs/>
          <w:sz w:val="24"/>
          <w:szCs w:val="24"/>
          <w:u w:val="single"/>
          <w:lang w:val="es-ES_tradnl"/>
        </w:rPr>
      </w:pPr>
      <w:r w:rsidRPr="00BA0E9C">
        <w:rPr>
          <w:rFonts w:asciiTheme="majorBidi" w:hAnsiTheme="majorBidi" w:cstheme="majorBidi"/>
          <w:iCs/>
          <w:sz w:val="24"/>
          <w:szCs w:val="24"/>
          <w:u w:val="single"/>
          <w:lang w:val="es-ES"/>
        </w:rPr>
        <w:t>Boletín Oficial del Estado (BOE)</w:t>
      </w:r>
      <w:r w:rsidRPr="00C54760">
        <w:rPr>
          <w:rFonts w:asciiTheme="majorBidi" w:eastAsiaTheme="majorBidi" w:hAnsiTheme="majorBidi" w:cstheme="majorBidi"/>
          <w:iCs/>
          <w:sz w:val="24"/>
          <w:szCs w:val="24"/>
          <w:u w:val="single"/>
          <w:lang w:val="es-ES_tradnl"/>
        </w:rPr>
        <w:t xml:space="preserve"> </w:t>
      </w:r>
    </w:p>
    <w:p w14:paraId="711FBB49" w14:textId="6960C0C6" w:rsidR="00BA0E9C" w:rsidRPr="00C54760" w:rsidRDefault="00BA0E9C" w:rsidP="00135769">
      <w:pPr>
        <w:pStyle w:val="FootnoteText"/>
        <w:jc w:val="both"/>
        <w:rPr>
          <w:rFonts w:asciiTheme="majorBidi" w:eastAsiaTheme="majorBidi" w:hAnsiTheme="majorBidi" w:cstheme="majorBidi"/>
          <w:i/>
          <w:iCs/>
          <w:sz w:val="24"/>
          <w:szCs w:val="24"/>
          <w:lang w:val="es-ES_tradnl"/>
        </w:rPr>
      </w:pPr>
    </w:p>
    <w:p w14:paraId="3883B507" w14:textId="63ADC4A3" w:rsidR="00BA0E9C" w:rsidRPr="00EE3AFF" w:rsidRDefault="00BA0E9C" w:rsidP="00BA0E9C">
      <w:pPr>
        <w:pStyle w:val="FootnoteText"/>
        <w:jc w:val="both"/>
        <w:rPr>
          <w:rFonts w:asciiTheme="majorBidi" w:hAnsiTheme="majorBidi" w:cstheme="majorBidi"/>
          <w:sz w:val="24"/>
          <w:szCs w:val="24"/>
        </w:rPr>
      </w:pPr>
      <w:r w:rsidRPr="00EE3AFF">
        <w:rPr>
          <w:rFonts w:asciiTheme="majorBidi" w:hAnsiTheme="majorBidi" w:cstheme="majorBidi"/>
          <w:i/>
          <w:sz w:val="24"/>
          <w:szCs w:val="24"/>
        </w:rPr>
        <w:t>BOE</w:t>
      </w:r>
      <w:r w:rsidRPr="00EE3AFF">
        <w:rPr>
          <w:rFonts w:asciiTheme="majorBidi" w:hAnsiTheme="majorBidi" w:cstheme="majorBidi"/>
          <w:iCs/>
          <w:sz w:val="24"/>
          <w:szCs w:val="24"/>
        </w:rPr>
        <w:t>,</w:t>
      </w:r>
      <w:r w:rsidRPr="00EE3AFF">
        <w:rPr>
          <w:rFonts w:asciiTheme="majorBidi" w:hAnsiTheme="majorBidi" w:cstheme="majorBidi"/>
          <w:sz w:val="24"/>
          <w:szCs w:val="24"/>
        </w:rPr>
        <w:t xml:space="preserve"> 2, 2 January 1945</w:t>
      </w:r>
    </w:p>
    <w:p w14:paraId="1C5D9E6C" w14:textId="15617295" w:rsidR="00BA0E9C" w:rsidRPr="00BA0E9C" w:rsidRDefault="00BA0E9C" w:rsidP="00BA0E9C">
      <w:pPr>
        <w:pStyle w:val="FootnoteText"/>
        <w:jc w:val="both"/>
        <w:rPr>
          <w:rFonts w:asciiTheme="majorBidi" w:eastAsiaTheme="majorBidi" w:hAnsiTheme="majorBidi" w:cstheme="majorBidi"/>
          <w:sz w:val="24"/>
          <w:szCs w:val="24"/>
        </w:rPr>
      </w:pPr>
      <w:r w:rsidRPr="00B10E7F">
        <w:rPr>
          <w:rFonts w:asciiTheme="majorBidi" w:eastAsiaTheme="majorBidi" w:hAnsiTheme="majorBidi" w:cstheme="majorBidi"/>
          <w:i/>
          <w:iCs/>
          <w:sz w:val="24"/>
          <w:szCs w:val="24"/>
        </w:rPr>
        <w:t>BOE</w:t>
      </w:r>
      <w:r w:rsidRPr="00B10E7F">
        <w:rPr>
          <w:rFonts w:asciiTheme="majorBidi" w:eastAsiaTheme="majorBidi" w:hAnsiTheme="majorBidi" w:cstheme="majorBidi"/>
          <w:sz w:val="24"/>
          <w:szCs w:val="24"/>
        </w:rPr>
        <w:t>, 2, 30 December 1944</w:t>
      </w:r>
    </w:p>
    <w:p w14:paraId="6A2362FA" w14:textId="3A86DA34" w:rsidR="00BA0E9C" w:rsidRDefault="00BA0E9C" w:rsidP="00BA0E9C">
      <w:pPr>
        <w:pStyle w:val="FootnoteText"/>
        <w:jc w:val="both"/>
        <w:rPr>
          <w:rFonts w:asciiTheme="majorBidi" w:hAnsiTheme="majorBidi" w:cstheme="majorBidi"/>
          <w:sz w:val="24"/>
          <w:szCs w:val="24"/>
        </w:rPr>
      </w:pPr>
      <w:r w:rsidRPr="00A84FCB">
        <w:rPr>
          <w:rFonts w:asciiTheme="majorBidi" w:hAnsiTheme="majorBidi" w:cstheme="majorBidi"/>
          <w:i/>
          <w:sz w:val="24"/>
          <w:szCs w:val="24"/>
        </w:rPr>
        <w:t>BOE</w:t>
      </w:r>
      <w:r w:rsidR="00414A5B">
        <w:rPr>
          <w:rFonts w:asciiTheme="majorBidi" w:hAnsiTheme="majorBidi" w:cstheme="majorBidi"/>
          <w:i/>
          <w:sz w:val="24"/>
          <w:szCs w:val="24"/>
        </w:rPr>
        <w:t>,</w:t>
      </w:r>
      <w:r w:rsidRPr="00A84FCB">
        <w:rPr>
          <w:rFonts w:asciiTheme="majorBidi" w:hAnsiTheme="majorBidi" w:cstheme="majorBidi"/>
          <w:sz w:val="24"/>
          <w:szCs w:val="24"/>
        </w:rPr>
        <w:t xml:space="preserve"> 44, 13 February 1954</w:t>
      </w:r>
    </w:p>
    <w:p w14:paraId="3F1869DB" w14:textId="7A203FF6" w:rsidR="00704AE3" w:rsidRPr="00C54760" w:rsidRDefault="00BA0E9C" w:rsidP="00135769">
      <w:pPr>
        <w:pStyle w:val="FootnoteText"/>
        <w:jc w:val="both"/>
        <w:rPr>
          <w:rFonts w:asciiTheme="majorBidi" w:eastAsiaTheme="majorBidi" w:hAnsiTheme="majorBidi" w:cstheme="majorBidi"/>
          <w:sz w:val="24"/>
          <w:szCs w:val="24"/>
        </w:rPr>
      </w:pPr>
      <w:r w:rsidRPr="00C54760">
        <w:rPr>
          <w:rFonts w:asciiTheme="majorBidi" w:eastAsiaTheme="majorBidi" w:hAnsiTheme="majorBidi" w:cstheme="majorBidi"/>
          <w:i/>
          <w:iCs/>
          <w:sz w:val="24"/>
          <w:szCs w:val="24"/>
        </w:rPr>
        <w:t>BOE</w:t>
      </w:r>
      <w:r w:rsidRPr="00C54760">
        <w:rPr>
          <w:rFonts w:asciiTheme="majorBidi" w:eastAsiaTheme="majorBidi" w:hAnsiTheme="majorBidi" w:cstheme="majorBidi"/>
          <w:iCs/>
          <w:sz w:val="24"/>
          <w:szCs w:val="24"/>
        </w:rPr>
        <w:t xml:space="preserve">, </w:t>
      </w:r>
      <w:r w:rsidR="00135769" w:rsidRPr="00C54760">
        <w:rPr>
          <w:rFonts w:asciiTheme="majorBidi" w:eastAsiaTheme="majorBidi" w:hAnsiTheme="majorBidi" w:cstheme="majorBidi"/>
          <w:sz w:val="24"/>
          <w:szCs w:val="24"/>
        </w:rPr>
        <w:t>63, 5481, 13 March 1976</w:t>
      </w:r>
    </w:p>
    <w:p w14:paraId="7F2D3166" w14:textId="2BAA9A1E" w:rsidR="00135769" w:rsidRPr="00E055CF" w:rsidRDefault="00135769" w:rsidP="00F40ADA">
      <w:pPr>
        <w:pStyle w:val="FootnoteText"/>
        <w:jc w:val="both"/>
        <w:rPr>
          <w:rFonts w:asciiTheme="majorBidi" w:hAnsiTheme="majorBidi" w:cstheme="majorBidi"/>
          <w:sz w:val="24"/>
          <w:szCs w:val="24"/>
        </w:rPr>
      </w:pPr>
      <w:r w:rsidRPr="00E055CF">
        <w:rPr>
          <w:rFonts w:asciiTheme="majorBidi" w:hAnsiTheme="majorBidi" w:cstheme="majorBidi"/>
          <w:i/>
          <w:sz w:val="24"/>
          <w:szCs w:val="24"/>
        </w:rPr>
        <w:t>BOE</w:t>
      </w:r>
      <w:r w:rsidRPr="00E055CF">
        <w:rPr>
          <w:rFonts w:asciiTheme="majorBidi" w:hAnsiTheme="majorBidi" w:cstheme="majorBidi"/>
          <w:sz w:val="24"/>
          <w:szCs w:val="24"/>
        </w:rPr>
        <w:t>,</w:t>
      </w:r>
      <w:r w:rsidRPr="00E055CF">
        <w:rPr>
          <w:rFonts w:asciiTheme="majorBidi" w:hAnsiTheme="majorBidi" w:cstheme="majorBidi"/>
          <w:i/>
          <w:sz w:val="24"/>
          <w:szCs w:val="24"/>
        </w:rPr>
        <w:t xml:space="preserve"> </w:t>
      </w:r>
      <w:r w:rsidRPr="00E055CF">
        <w:rPr>
          <w:rFonts w:asciiTheme="majorBidi" w:hAnsiTheme="majorBidi" w:cstheme="majorBidi"/>
          <w:sz w:val="24"/>
          <w:szCs w:val="24"/>
        </w:rPr>
        <w:t>67, 19 March 1966</w:t>
      </w:r>
    </w:p>
    <w:p w14:paraId="4AE72892" w14:textId="6E322620" w:rsidR="00BA0E9C" w:rsidRPr="00BA0E9C" w:rsidRDefault="00BA0E9C" w:rsidP="00F40ADA">
      <w:pPr>
        <w:pStyle w:val="FootnoteText"/>
        <w:jc w:val="both"/>
        <w:rPr>
          <w:rFonts w:asciiTheme="majorBidi" w:hAnsiTheme="majorBidi" w:cstheme="majorBidi"/>
          <w:sz w:val="24"/>
          <w:szCs w:val="24"/>
        </w:rPr>
      </w:pPr>
      <w:r w:rsidRPr="00BE0EB1">
        <w:rPr>
          <w:rFonts w:asciiTheme="majorBidi" w:hAnsiTheme="majorBidi" w:cstheme="majorBidi"/>
          <w:i/>
          <w:iCs/>
          <w:sz w:val="24"/>
          <w:szCs w:val="24"/>
        </w:rPr>
        <w:t>BOE</w:t>
      </w:r>
      <w:r w:rsidRPr="00BE0EB1">
        <w:rPr>
          <w:rFonts w:asciiTheme="majorBidi" w:hAnsiTheme="majorBidi" w:cstheme="majorBidi"/>
          <w:sz w:val="24"/>
          <w:szCs w:val="24"/>
        </w:rPr>
        <w:t>, 81, 21 March 1944</w:t>
      </w:r>
    </w:p>
    <w:p w14:paraId="7541E0C2" w14:textId="1EA28BBB" w:rsidR="00F40ADA" w:rsidRPr="00E055CF" w:rsidRDefault="00F40ADA" w:rsidP="00F40ADA">
      <w:pPr>
        <w:pStyle w:val="FootnoteText"/>
        <w:jc w:val="both"/>
        <w:rPr>
          <w:rFonts w:asciiTheme="majorBidi" w:hAnsiTheme="majorBidi" w:cstheme="majorBidi"/>
          <w:sz w:val="24"/>
          <w:szCs w:val="24"/>
        </w:rPr>
      </w:pPr>
      <w:r w:rsidRPr="00E055CF">
        <w:rPr>
          <w:rFonts w:asciiTheme="majorBidi" w:hAnsiTheme="majorBidi" w:cstheme="majorBidi"/>
          <w:i/>
          <w:iCs/>
          <w:sz w:val="24"/>
          <w:szCs w:val="24"/>
        </w:rPr>
        <w:t>BOE</w:t>
      </w:r>
      <w:r w:rsidRPr="00E055CF">
        <w:rPr>
          <w:rFonts w:asciiTheme="majorBidi" w:hAnsiTheme="majorBidi" w:cstheme="majorBidi"/>
          <w:sz w:val="24"/>
          <w:szCs w:val="24"/>
        </w:rPr>
        <w:t>, 112, 22 April 1927</w:t>
      </w:r>
    </w:p>
    <w:p w14:paraId="3AEB0149" w14:textId="7A60B896" w:rsidR="00BA0E9C" w:rsidRPr="00BA0E9C" w:rsidRDefault="00BA0E9C" w:rsidP="00F40ADA">
      <w:pPr>
        <w:pStyle w:val="FootnoteText"/>
        <w:jc w:val="both"/>
        <w:rPr>
          <w:rFonts w:asciiTheme="majorBidi" w:eastAsiaTheme="majorBidi" w:hAnsiTheme="majorBidi" w:cstheme="majorBidi"/>
          <w:sz w:val="24"/>
          <w:szCs w:val="24"/>
          <w:lang w:val="en-US"/>
        </w:rPr>
      </w:pPr>
      <w:r w:rsidRPr="00A84FCB">
        <w:rPr>
          <w:rFonts w:asciiTheme="majorBidi" w:hAnsiTheme="majorBidi" w:cstheme="majorBidi"/>
          <w:i/>
          <w:iCs/>
          <w:sz w:val="24"/>
          <w:szCs w:val="24"/>
        </w:rPr>
        <w:t>BOE</w:t>
      </w:r>
      <w:r w:rsidRPr="00A84FCB">
        <w:rPr>
          <w:rFonts w:asciiTheme="majorBidi" w:hAnsiTheme="majorBidi" w:cstheme="majorBidi"/>
          <w:sz w:val="24"/>
          <w:szCs w:val="24"/>
        </w:rPr>
        <w:t>,</w:t>
      </w:r>
      <w:r w:rsidRPr="00A84FCB">
        <w:rPr>
          <w:rFonts w:asciiTheme="majorBidi" w:hAnsiTheme="majorBidi" w:cstheme="majorBidi"/>
          <w:i/>
          <w:iCs/>
          <w:sz w:val="24"/>
          <w:szCs w:val="24"/>
        </w:rPr>
        <w:t xml:space="preserve"> </w:t>
      </w:r>
      <w:r w:rsidRPr="00A84FCB">
        <w:rPr>
          <w:rFonts w:asciiTheme="majorBidi" w:hAnsiTheme="majorBidi" w:cstheme="majorBidi"/>
          <w:sz w:val="24"/>
          <w:szCs w:val="24"/>
        </w:rPr>
        <w:t>119, 28 April 1948</w:t>
      </w:r>
    </w:p>
    <w:p w14:paraId="795ACE51" w14:textId="4E267BE5" w:rsidR="00704AE3" w:rsidRPr="00E055CF" w:rsidRDefault="00704AE3" w:rsidP="00704AE3">
      <w:pPr>
        <w:pStyle w:val="Footer"/>
        <w:jc w:val="both"/>
        <w:rPr>
          <w:rFonts w:asciiTheme="majorBidi" w:hAnsiTheme="majorBidi" w:cstheme="majorBidi"/>
          <w:sz w:val="24"/>
          <w:szCs w:val="24"/>
        </w:rPr>
      </w:pPr>
      <w:r w:rsidRPr="00E055CF">
        <w:rPr>
          <w:rFonts w:asciiTheme="majorBidi" w:hAnsiTheme="majorBidi" w:cstheme="majorBidi"/>
          <w:i/>
          <w:iCs/>
          <w:sz w:val="24"/>
          <w:szCs w:val="24"/>
        </w:rPr>
        <w:t>BOE</w:t>
      </w:r>
      <w:r w:rsidRPr="00E055CF">
        <w:rPr>
          <w:rFonts w:asciiTheme="majorBidi" w:hAnsiTheme="majorBidi" w:cstheme="majorBidi"/>
          <w:sz w:val="24"/>
          <w:szCs w:val="24"/>
        </w:rPr>
        <w:t>, 165, 10 July 1980</w:t>
      </w:r>
    </w:p>
    <w:p w14:paraId="13EBD95D" w14:textId="356BCC3F" w:rsidR="00BA0E9C" w:rsidRPr="00E055CF" w:rsidRDefault="00BA0E9C" w:rsidP="00BA0E9C">
      <w:pPr>
        <w:pStyle w:val="FootnoteText"/>
        <w:jc w:val="both"/>
        <w:rPr>
          <w:rFonts w:asciiTheme="majorBidi" w:hAnsiTheme="majorBidi" w:cstheme="majorBidi"/>
          <w:sz w:val="24"/>
          <w:szCs w:val="24"/>
        </w:rPr>
      </w:pPr>
      <w:r w:rsidRPr="00E055CF">
        <w:rPr>
          <w:rFonts w:asciiTheme="majorBidi" w:hAnsiTheme="majorBidi" w:cstheme="majorBidi"/>
          <w:i/>
          <w:sz w:val="24"/>
          <w:szCs w:val="24"/>
        </w:rPr>
        <w:lastRenderedPageBreak/>
        <w:t>BOE</w:t>
      </w:r>
      <w:r w:rsidRPr="00E055CF">
        <w:rPr>
          <w:rFonts w:asciiTheme="majorBidi" w:hAnsiTheme="majorBidi" w:cstheme="majorBidi"/>
          <w:sz w:val="24"/>
          <w:szCs w:val="24"/>
        </w:rPr>
        <w:t>,</w:t>
      </w:r>
      <w:r w:rsidRPr="00E055CF">
        <w:rPr>
          <w:rFonts w:asciiTheme="majorBidi" w:hAnsiTheme="majorBidi" w:cstheme="majorBidi"/>
          <w:i/>
          <w:sz w:val="24"/>
          <w:szCs w:val="24"/>
        </w:rPr>
        <w:t xml:space="preserve"> </w:t>
      </w:r>
      <w:r w:rsidRPr="00E055CF">
        <w:rPr>
          <w:rFonts w:asciiTheme="majorBidi" w:hAnsiTheme="majorBidi" w:cstheme="majorBidi"/>
          <w:sz w:val="24"/>
          <w:szCs w:val="24"/>
        </w:rPr>
        <w:t>172, 20 July 1989</w:t>
      </w:r>
    </w:p>
    <w:p w14:paraId="3CE2F5A4" w14:textId="78D68945" w:rsidR="00135769" w:rsidRPr="00C54760" w:rsidRDefault="00135769" w:rsidP="00F40ADA">
      <w:pPr>
        <w:pStyle w:val="FootnoteText"/>
        <w:jc w:val="both"/>
        <w:rPr>
          <w:rFonts w:asciiTheme="majorBidi" w:hAnsiTheme="majorBidi" w:cstheme="majorBidi"/>
          <w:i/>
          <w:iCs/>
          <w:sz w:val="24"/>
          <w:szCs w:val="24"/>
          <w:lang w:val="nl-NL"/>
        </w:rPr>
      </w:pPr>
      <w:r w:rsidRPr="00C54760">
        <w:rPr>
          <w:rFonts w:asciiTheme="majorBidi" w:hAnsiTheme="majorBidi" w:cstheme="majorBidi"/>
          <w:i/>
          <w:iCs/>
          <w:sz w:val="24"/>
          <w:szCs w:val="24"/>
          <w:lang w:val="nl-NL"/>
        </w:rPr>
        <w:t>BOE</w:t>
      </w:r>
      <w:r w:rsidRPr="00C54760">
        <w:rPr>
          <w:rFonts w:asciiTheme="majorBidi" w:hAnsiTheme="majorBidi" w:cstheme="majorBidi"/>
          <w:sz w:val="24"/>
          <w:szCs w:val="24"/>
          <w:lang w:val="nl-NL"/>
        </w:rPr>
        <w:t>, 199, 18 July 1945</w:t>
      </w:r>
    </w:p>
    <w:p w14:paraId="05246938" w14:textId="0250A727" w:rsidR="00135769" w:rsidRPr="00C54760" w:rsidRDefault="00135769" w:rsidP="00F40ADA">
      <w:pPr>
        <w:pStyle w:val="FootnoteText"/>
        <w:jc w:val="both"/>
        <w:rPr>
          <w:rFonts w:asciiTheme="majorBidi" w:hAnsiTheme="majorBidi" w:cstheme="majorBidi"/>
          <w:sz w:val="24"/>
          <w:szCs w:val="24"/>
          <w:lang w:val="nl-NL"/>
        </w:rPr>
      </w:pPr>
      <w:r w:rsidRPr="00C54760">
        <w:rPr>
          <w:rFonts w:asciiTheme="majorBidi" w:hAnsiTheme="majorBidi" w:cstheme="majorBidi"/>
          <w:i/>
          <w:iCs/>
          <w:sz w:val="24"/>
          <w:szCs w:val="24"/>
          <w:lang w:val="nl-NL"/>
        </w:rPr>
        <w:t>BOE</w:t>
      </w:r>
      <w:r w:rsidR="00704AE3" w:rsidRPr="00C54760">
        <w:rPr>
          <w:rFonts w:asciiTheme="majorBidi" w:hAnsiTheme="majorBidi" w:cstheme="majorBidi"/>
          <w:i/>
          <w:iCs/>
          <w:sz w:val="24"/>
          <w:szCs w:val="24"/>
          <w:lang w:val="nl-NL"/>
        </w:rPr>
        <w:t>,</w:t>
      </w:r>
      <w:r w:rsidR="00704AE3" w:rsidRPr="00C54760">
        <w:rPr>
          <w:rFonts w:asciiTheme="majorBidi" w:hAnsiTheme="majorBidi" w:cstheme="majorBidi"/>
          <w:sz w:val="24"/>
          <w:szCs w:val="24"/>
          <w:lang w:val="nl-NL"/>
        </w:rPr>
        <w:t xml:space="preserve"> </w:t>
      </w:r>
      <w:r w:rsidRPr="00C54760">
        <w:rPr>
          <w:rFonts w:asciiTheme="majorBidi" w:hAnsiTheme="majorBidi" w:cstheme="majorBidi"/>
          <w:sz w:val="24"/>
          <w:szCs w:val="24"/>
          <w:lang w:val="nl-NL"/>
        </w:rPr>
        <w:t>237, 24 August 1940</w:t>
      </w:r>
    </w:p>
    <w:p w14:paraId="456AB004" w14:textId="5644A993" w:rsidR="002F2B71" w:rsidRDefault="00F40ADA" w:rsidP="00F40ADA">
      <w:pPr>
        <w:pStyle w:val="FootnoteText"/>
        <w:jc w:val="both"/>
        <w:rPr>
          <w:rFonts w:asciiTheme="majorBidi" w:hAnsiTheme="majorBidi" w:cstheme="majorBidi"/>
          <w:sz w:val="24"/>
          <w:szCs w:val="24"/>
          <w:lang w:val="nl-NL"/>
        </w:rPr>
      </w:pPr>
      <w:r w:rsidRPr="00A84FCB">
        <w:rPr>
          <w:rFonts w:asciiTheme="majorBidi" w:hAnsiTheme="majorBidi" w:cstheme="majorBidi"/>
          <w:i/>
          <w:iCs/>
          <w:sz w:val="24"/>
          <w:szCs w:val="24"/>
          <w:lang w:val="nl-NL"/>
        </w:rPr>
        <w:t>BOE</w:t>
      </w:r>
      <w:r w:rsidRPr="00A84FCB">
        <w:rPr>
          <w:rFonts w:asciiTheme="majorBidi" w:hAnsiTheme="majorBidi" w:cstheme="majorBidi"/>
          <w:sz w:val="24"/>
          <w:szCs w:val="24"/>
          <w:lang w:val="nl-NL"/>
        </w:rPr>
        <w:t>, 261, 17 September 1932</w:t>
      </w:r>
    </w:p>
    <w:p w14:paraId="232A4B43" w14:textId="2291303B" w:rsidR="00135769" w:rsidRPr="00135769" w:rsidRDefault="00135769" w:rsidP="00F40ADA">
      <w:pPr>
        <w:pStyle w:val="FootnoteText"/>
        <w:jc w:val="both"/>
        <w:rPr>
          <w:rFonts w:asciiTheme="majorBidi" w:eastAsiaTheme="majorBidi" w:hAnsiTheme="majorBidi" w:cstheme="majorBidi"/>
          <w:sz w:val="24"/>
          <w:szCs w:val="24"/>
          <w:lang w:val="nl-NL"/>
        </w:rPr>
      </w:pPr>
      <w:r w:rsidRPr="00A84FCB">
        <w:rPr>
          <w:rFonts w:asciiTheme="majorBidi" w:eastAsiaTheme="majorBidi" w:hAnsiTheme="majorBidi" w:cstheme="majorBidi"/>
          <w:i/>
          <w:iCs/>
          <w:sz w:val="24"/>
          <w:szCs w:val="24"/>
          <w:lang w:val="nl-NL"/>
        </w:rPr>
        <w:t xml:space="preserve">BOE, </w:t>
      </w:r>
      <w:r w:rsidRPr="00A84FCB">
        <w:rPr>
          <w:rFonts w:asciiTheme="majorBidi" w:eastAsiaTheme="majorBidi" w:hAnsiTheme="majorBidi" w:cstheme="majorBidi"/>
          <w:sz w:val="24"/>
          <w:szCs w:val="24"/>
          <w:lang w:val="nl-NL"/>
        </w:rPr>
        <w:t>311, 29 December 1958</w:t>
      </w:r>
    </w:p>
    <w:p w14:paraId="26AFE62B" w14:textId="0609FD78" w:rsidR="00F40ADA" w:rsidRDefault="00F40ADA" w:rsidP="00F40ADA">
      <w:pPr>
        <w:pStyle w:val="FootnoteText"/>
        <w:jc w:val="both"/>
        <w:rPr>
          <w:rFonts w:asciiTheme="majorBidi" w:hAnsiTheme="majorBidi" w:cstheme="majorBidi"/>
          <w:sz w:val="24"/>
          <w:szCs w:val="24"/>
          <w:lang w:val="nl-NL"/>
        </w:rPr>
      </w:pPr>
      <w:r w:rsidRPr="00A84FCB">
        <w:rPr>
          <w:rFonts w:asciiTheme="majorBidi" w:hAnsiTheme="majorBidi" w:cstheme="majorBidi"/>
          <w:i/>
          <w:iCs/>
          <w:sz w:val="24"/>
          <w:szCs w:val="24"/>
          <w:lang w:val="nl-NL"/>
        </w:rPr>
        <w:t>BOE</w:t>
      </w:r>
      <w:r w:rsidRPr="00A84FCB">
        <w:rPr>
          <w:rFonts w:asciiTheme="majorBidi" w:hAnsiTheme="majorBidi" w:cstheme="majorBidi"/>
          <w:sz w:val="24"/>
          <w:szCs w:val="24"/>
          <w:lang w:val="nl-NL"/>
        </w:rPr>
        <w:t>, 363, 28 December 1932</w:t>
      </w:r>
    </w:p>
    <w:p w14:paraId="484DA63B" w14:textId="5CA1085A" w:rsidR="00135769" w:rsidRDefault="00135769" w:rsidP="00F40ADA">
      <w:pPr>
        <w:pStyle w:val="FootnoteText"/>
        <w:jc w:val="both"/>
        <w:rPr>
          <w:rFonts w:asciiTheme="majorBidi" w:eastAsiaTheme="majorBidi" w:hAnsiTheme="majorBidi" w:cstheme="majorBidi"/>
          <w:sz w:val="24"/>
          <w:szCs w:val="24"/>
          <w:lang w:val="nl-NL"/>
        </w:rPr>
      </w:pPr>
      <w:r w:rsidRPr="00A84FCB">
        <w:rPr>
          <w:rFonts w:asciiTheme="majorBidi" w:eastAsiaTheme="majorBidi" w:hAnsiTheme="majorBidi" w:cstheme="majorBidi"/>
          <w:i/>
          <w:iCs/>
          <w:sz w:val="24"/>
          <w:szCs w:val="24"/>
          <w:lang w:val="nl-NL"/>
        </w:rPr>
        <w:t>BOE,</w:t>
      </w:r>
      <w:r w:rsidRPr="00A84FCB">
        <w:rPr>
          <w:rFonts w:asciiTheme="majorBidi" w:eastAsiaTheme="majorBidi" w:hAnsiTheme="majorBidi" w:cstheme="majorBidi"/>
          <w:sz w:val="24"/>
          <w:szCs w:val="24"/>
          <w:lang w:val="nl-NL"/>
        </w:rPr>
        <w:t xml:space="preserve"> 364, 30 December 1942</w:t>
      </w:r>
    </w:p>
    <w:p w14:paraId="28CA5F0E" w14:textId="25AD56FD" w:rsidR="00704AE3" w:rsidRPr="00E055CF" w:rsidRDefault="00704AE3" w:rsidP="00F40ADA">
      <w:pPr>
        <w:pStyle w:val="FootnoteText"/>
        <w:jc w:val="both"/>
        <w:rPr>
          <w:rFonts w:asciiTheme="majorBidi" w:hAnsiTheme="majorBidi" w:cstheme="majorBidi"/>
          <w:sz w:val="24"/>
          <w:szCs w:val="24"/>
        </w:rPr>
      </w:pPr>
      <w:r w:rsidRPr="00E055CF">
        <w:rPr>
          <w:rFonts w:asciiTheme="majorBidi" w:hAnsiTheme="majorBidi" w:cstheme="majorBidi"/>
          <w:i/>
          <w:sz w:val="24"/>
          <w:szCs w:val="24"/>
        </w:rPr>
        <w:t>BOE</w:t>
      </w:r>
      <w:r w:rsidRPr="00E055CF">
        <w:rPr>
          <w:rFonts w:asciiTheme="majorBidi" w:hAnsiTheme="majorBidi" w:cstheme="majorBidi"/>
          <w:sz w:val="24"/>
          <w:szCs w:val="24"/>
        </w:rPr>
        <w:t>, 505, 10 March 1938</w:t>
      </w:r>
    </w:p>
    <w:p w14:paraId="451DB63E" w14:textId="05EEFC22" w:rsidR="00F40ADA" w:rsidRPr="00E055CF" w:rsidRDefault="00F40ADA" w:rsidP="00F40ADA">
      <w:pPr>
        <w:pStyle w:val="FootnoteText"/>
        <w:jc w:val="both"/>
        <w:rPr>
          <w:rFonts w:asciiTheme="majorBidi" w:hAnsiTheme="majorBidi" w:cstheme="majorBidi"/>
          <w:sz w:val="24"/>
          <w:szCs w:val="24"/>
        </w:rPr>
      </w:pPr>
      <w:r w:rsidRPr="00E055CF">
        <w:rPr>
          <w:rFonts w:asciiTheme="majorBidi" w:hAnsiTheme="majorBidi" w:cstheme="majorBidi"/>
          <w:i/>
          <w:iCs/>
          <w:sz w:val="24"/>
          <w:szCs w:val="24"/>
        </w:rPr>
        <w:t>BOE</w:t>
      </w:r>
      <w:r w:rsidRPr="00E055CF">
        <w:rPr>
          <w:rFonts w:asciiTheme="majorBidi" w:hAnsiTheme="majorBidi" w:cstheme="majorBidi"/>
          <w:sz w:val="24"/>
          <w:szCs w:val="24"/>
        </w:rPr>
        <w:t>, 540, 14 April 193</w:t>
      </w:r>
      <w:r w:rsidR="00B638FB" w:rsidRPr="00E055CF">
        <w:rPr>
          <w:rFonts w:asciiTheme="majorBidi" w:hAnsiTheme="majorBidi" w:cstheme="majorBidi"/>
          <w:sz w:val="24"/>
          <w:szCs w:val="24"/>
        </w:rPr>
        <w:t>8</w:t>
      </w:r>
    </w:p>
    <w:p w14:paraId="14CA7012" w14:textId="77777777" w:rsidR="00C669FF" w:rsidRPr="00F558DA" w:rsidRDefault="00C669FF" w:rsidP="00C669FF">
      <w:pPr>
        <w:pStyle w:val="FootnoteText"/>
        <w:jc w:val="both"/>
        <w:rPr>
          <w:rFonts w:asciiTheme="majorBidi" w:hAnsiTheme="majorBidi" w:cstheme="majorBidi"/>
          <w:sz w:val="24"/>
          <w:szCs w:val="24"/>
        </w:rPr>
      </w:pPr>
    </w:p>
    <w:p w14:paraId="42EDA156" w14:textId="524475FC" w:rsidR="00883761" w:rsidRPr="00E055CF" w:rsidRDefault="00883761" w:rsidP="00A84FCB">
      <w:pPr>
        <w:pStyle w:val="FootnoteText"/>
        <w:jc w:val="both"/>
        <w:rPr>
          <w:rFonts w:asciiTheme="majorBidi" w:hAnsiTheme="majorBidi" w:cstheme="majorBidi"/>
          <w:b/>
          <w:bCs/>
          <w:sz w:val="24"/>
          <w:szCs w:val="24"/>
        </w:rPr>
      </w:pPr>
    </w:p>
    <w:p w14:paraId="5CA56FAA" w14:textId="77777777" w:rsidR="00147E17" w:rsidRPr="00EE3AFF" w:rsidRDefault="00147E17" w:rsidP="00147E17">
      <w:pPr>
        <w:pStyle w:val="Heading3"/>
        <w:rPr>
          <w:rFonts w:asciiTheme="majorBidi" w:hAnsiTheme="majorBidi"/>
          <w:b/>
          <w:bCs/>
          <w:color w:val="auto"/>
          <w:lang w:val="es-ES"/>
        </w:rPr>
      </w:pPr>
      <w:bookmarkStart w:id="65" w:name="_Toc515359457"/>
      <w:proofErr w:type="spellStart"/>
      <w:r w:rsidRPr="00EE3AFF">
        <w:rPr>
          <w:rFonts w:asciiTheme="majorBidi" w:hAnsiTheme="majorBidi"/>
          <w:b/>
          <w:bCs/>
          <w:color w:val="auto"/>
          <w:lang w:val="es-ES"/>
        </w:rPr>
        <w:t>Literary</w:t>
      </w:r>
      <w:proofErr w:type="spellEnd"/>
      <w:r w:rsidRPr="00EE3AFF">
        <w:rPr>
          <w:rFonts w:asciiTheme="majorBidi" w:hAnsiTheme="majorBidi"/>
          <w:b/>
          <w:bCs/>
          <w:color w:val="auto"/>
          <w:lang w:val="es-ES"/>
        </w:rPr>
        <w:t xml:space="preserve"> </w:t>
      </w:r>
      <w:proofErr w:type="spellStart"/>
      <w:r w:rsidRPr="00EE3AFF">
        <w:rPr>
          <w:rFonts w:asciiTheme="majorBidi" w:hAnsiTheme="majorBidi"/>
          <w:b/>
          <w:bCs/>
          <w:color w:val="auto"/>
          <w:lang w:val="es-ES"/>
        </w:rPr>
        <w:t>works</w:t>
      </w:r>
      <w:proofErr w:type="spellEnd"/>
      <w:r w:rsidRPr="00EE3AFF">
        <w:rPr>
          <w:rFonts w:asciiTheme="majorBidi" w:hAnsiTheme="majorBidi"/>
          <w:b/>
          <w:bCs/>
          <w:color w:val="auto"/>
          <w:lang w:val="es-ES"/>
        </w:rPr>
        <w:t>:</w:t>
      </w:r>
      <w:bookmarkEnd w:id="65"/>
    </w:p>
    <w:p w14:paraId="51B9A5C6" w14:textId="77777777" w:rsidR="00147E17" w:rsidRPr="00EE3AFF" w:rsidRDefault="00147E17" w:rsidP="00147E17">
      <w:pPr>
        <w:pStyle w:val="FootnoteText"/>
        <w:jc w:val="both"/>
        <w:rPr>
          <w:rFonts w:asciiTheme="majorBidi" w:eastAsia="Times New Roman" w:hAnsiTheme="majorBidi" w:cstheme="majorBidi"/>
          <w:sz w:val="24"/>
          <w:szCs w:val="24"/>
          <w:lang w:val="es-ES"/>
        </w:rPr>
      </w:pPr>
    </w:p>
    <w:p w14:paraId="5A196EAD" w14:textId="77777777" w:rsidR="00147E17" w:rsidRPr="00147E17" w:rsidRDefault="00147E17" w:rsidP="00147E17">
      <w:pPr>
        <w:pStyle w:val="FootnoteText"/>
        <w:jc w:val="both"/>
        <w:rPr>
          <w:rFonts w:asciiTheme="majorBidi" w:hAnsiTheme="majorBidi" w:cstheme="majorBidi"/>
          <w:sz w:val="24"/>
          <w:szCs w:val="24"/>
          <w:lang w:val="es-ES"/>
        </w:rPr>
      </w:pPr>
      <w:r w:rsidRPr="00147E17">
        <w:rPr>
          <w:rFonts w:asciiTheme="majorBidi" w:hAnsiTheme="majorBidi" w:cstheme="majorBidi"/>
          <w:sz w:val="24"/>
          <w:szCs w:val="24"/>
          <w:lang w:val="es-ES"/>
        </w:rPr>
        <w:t>Allen, J.J., (ed.),</w:t>
      </w:r>
      <w:r>
        <w:rPr>
          <w:rFonts w:asciiTheme="majorBidi" w:hAnsiTheme="majorBidi" w:cstheme="majorBidi"/>
          <w:sz w:val="24"/>
          <w:szCs w:val="24"/>
          <w:lang w:val="es-ES"/>
        </w:rPr>
        <w:t xml:space="preserve"> D</w:t>
      </w:r>
      <w:r w:rsidRPr="00147E17">
        <w:rPr>
          <w:rFonts w:asciiTheme="majorBidi" w:hAnsiTheme="majorBidi" w:cstheme="majorBidi"/>
          <w:sz w:val="24"/>
          <w:szCs w:val="24"/>
          <w:lang w:val="es-ES"/>
        </w:rPr>
        <w:t>e Cervantes,</w:t>
      </w:r>
      <w:r>
        <w:rPr>
          <w:rFonts w:asciiTheme="majorBidi" w:hAnsiTheme="majorBidi" w:cstheme="majorBidi"/>
          <w:sz w:val="24"/>
          <w:szCs w:val="24"/>
          <w:lang w:val="es-ES"/>
        </w:rPr>
        <w:t xml:space="preserve"> M.,</w:t>
      </w:r>
      <w:r w:rsidRPr="00147E17">
        <w:rPr>
          <w:rFonts w:asciiTheme="majorBidi" w:hAnsiTheme="majorBidi" w:cstheme="majorBidi"/>
          <w:sz w:val="24"/>
          <w:szCs w:val="24"/>
          <w:lang w:val="es-ES"/>
        </w:rPr>
        <w:t xml:space="preserve"> </w:t>
      </w:r>
      <w:r w:rsidRPr="00147E17">
        <w:rPr>
          <w:rFonts w:asciiTheme="majorBidi" w:hAnsiTheme="majorBidi" w:cstheme="majorBidi"/>
          <w:i/>
          <w:sz w:val="24"/>
          <w:szCs w:val="24"/>
          <w:lang w:val="es-ES"/>
        </w:rPr>
        <w:t xml:space="preserve">Don Quijote de la Mancha </w:t>
      </w:r>
      <w:r w:rsidRPr="00147E17">
        <w:rPr>
          <w:rFonts w:asciiTheme="majorBidi" w:hAnsiTheme="majorBidi" w:cstheme="majorBidi"/>
          <w:sz w:val="24"/>
          <w:szCs w:val="24"/>
          <w:lang w:val="es-ES"/>
        </w:rPr>
        <w:t>II (Madrid, 2008, 27</w:t>
      </w:r>
      <w:r w:rsidRPr="00147E17">
        <w:rPr>
          <w:rFonts w:asciiTheme="majorBidi" w:hAnsiTheme="majorBidi" w:cstheme="majorBidi"/>
          <w:sz w:val="24"/>
          <w:szCs w:val="24"/>
          <w:vertAlign w:val="superscript"/>
          <w:lang w:val="es-ES"/>
        </w:rPr>
        <w:t>th</w:t>
      </w:r>
      <w:r w:rsidRPr="00147E17">
        <w:rPr>
          <w:rFonts w:asciiTheme="majorBidi" w:hAnsiTheme="majorBidi" w:cstheme="majorBidi"/>
          <w:sz w:val="24"/>
          <w:szCs w:val="24"/>
          <w:lang w:val="es-ES"/>
        </w:rPr>
        <w:t xml:space="preserve"> </w:t>
      </w:r>
      <w:proofErr w:type="spellStart"/>
      <w:r w:rsidRPr="00147E17">
        <w:rPr>
          <w:rFonts w:asciiTheme="majorBidi" w:hAnsiTheme="majorBidi" w:cstheme="majorBidi"/>
          <w:sz w:val="24"/>
          <w:szCs w:val="24"/>
          <w:lang w:val="es-ES"/>
        </w:rPr>
        <w:t>edition</w:t>
      </w:r>
      <w:proofErr w:type="spellEnd"/>
      <w:r w:rsidRPr="00147E17">
        <w:rPr>
          <w:rFonts w:asciiTheme="majorBidi" w:hAnsiTheme="majorBidi" w:cstheme="majorBidi"/>
          <w:sz w:val="24"/>
          <w:szCs w:val="24"/>
          <w:lang w:val="es-ES"/>
        </w:rPr>
        <w:t>)</w:t>
      </w:r>
    </w:p>
    <w:p w14:paraId="1CB7C335" w14:textId="77777777" w:rsidR="00147E17" w:rsidRPr="00147E17" w:rsidRDefault="00147E17" w:rsidP="00147E17">
      <w:pPr>
        <w:pStyle w:val="FootnoteText"/>
        <w:jc w:val="both"/>
        <w:rPr>
          <w:rFonts w:asciiTheme="majorBidi" w:hAnsiTheme="majorBidi" w:cstheme="majorBidi"/>
          <w:sz w:val="24"/>
          <w:szCs w:val="24"/>
          <w:lang w:val="es-ES"/>
        </w:rPr>
      </w:pPr>
    </w:p>
    <w:p w14:paraId="50C8925B" w14:textId="77777777" w:rsidR="00147E17" w:rsidRDefault="00147E17" w:rsidP="00147E17">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 xml:space="preserve">Benet, </w:t>
      </w:r>
      <w:r>
        <w:rPr>
          <w:rFonts w:asciiTheme="majorBidi" w:hAnsiTheme="majorBidi" w:cstheme="majorBidi"/>
          <w:sz w:val="24"/>
          <w:szCs w:val="24"/>
          <w:lang w:val="es-ES"/>
        </w:rPr>
        <w:t xml:space="preserve">J., </w:t>
      </w:r>
      <w:r w:rsidRPr="00A84FCB">
        <w:rPr>
          <w:rFonts w:asciiTheme="majorBidi" w:hAnsiTheme="majorBidi" w:cstheme="majorBidi"/>
          <w:i/>
          <w:sz w:val="24"/>
          <w:szCs w:val="24"/>
          <w:lang w:val="es-ES"/>
        </w:rPr>
        <w:t xml:space="preserve">Otoño en Madrid hacia 1950 </w:t>
      </w:r>
      <w:r w:rsidRPr="00A84FCB">
        <w:rPr>
          <w:rFonts w:asciiTheme="majorBidi" w:hAnsiTheme="majorBidi" w:cstheme="majorBidi"/>
          <w:sz w:val="24"/>
          <w:szCs w:val="24"/>
          <w:lang w:val="es-ES"/>
        </w:rPr>
        <w:t>(Madrid, 1987)</w:t>
      </w:r>
    </w:p>
    <w:p w14:paraId="39A39F8D" w14:textId="77777777" w:rsidR="00147E17" w:rsidRDefault="00147E17" w:rsidP="00147E17">
      <w:pPr>
        <w:pStyle w:val="FootnoteText"/>
        <w:jc w:val="both"/>
        <w:rPr>
          <w:rFonts w:asciiTheme="majorBidi" w:hAnsiTheme="majorBidi" w:cstheme="majorBidi"/>
          <w:sz w:val="24"/>
          <w:szCs w:val="24"/>
          <w:lang w:val="es-ES"/>
        </w:rPr>
      </w:pPr>
    </w:p>
    <w:p w14:paraId="552CACAD" w14:textId="77777777" w:rsidR="00147E17" w:rsidRDefault="00147E17" w:rsidP="00147E17">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 xml:space="preserve">Buero Vallejo, </w:t>
      </w:r>
      <w:r>
        <w:rPr>
          <w:rFonts w:asciiTheme="majorBidi" w:hAnsiTheme="majorBidi" w:cstheme="majorBidi"/>
          <w:sz w:val="24"/>
          <w:szCs w:val="24"/>
          <w:lang w:val="es-ES"/>
        </w:rPr>
        <w:t xml:space="preserve">A., </w:t>
      </w:r>
      <w:r w:rsidRPr="00A84FCB">
        <w:rPr>
          <w:rFonts w:asciiTheme="majorBidi" w:hAnsiTheme="majorBidi" w:cstheme="majorBidi"/>
          <w:i/>
          <w:iCs/>
          <w:sz w:val="24"/>
          <w:szCs w:val="24"/>
          <w:lang w:val="es-ES"/>
        </w:rPr>
        <w:t xml:space="preserve">La Doble Historia del Doctor Valmy </w:t>
      </w:r>
      <w:r w:rsidRPr="00A84FCB">
        <w:rPr>
          <w:rFonts w:asciiTheme="majorBidi" w:hAnsiTheme="majorBidi" w:cstheme="majorBidi"/>
          <w:sz w:val="24"/>
          <w:szCs w:val="24"/>
          <w:lang w:val="es-ES"/>
        </w:rPr>
        <w:t>(Madrid, 1968)</w:t>
      </w:r>
    </w:p>
    <w:p w14:paraId="2DE95B7D" w14:textId="77777777" w:rsidR="00147E17" w:rsidRDefault="00147E17" w:rsidP="00147E17">
      <w:pPr>
        <w:pStyle w:val="FootnoteText"/>
        <w:jc w:val="both"/>
        <w:rPr>
          <w:rFonts w:asciiTheme="majorBidi" w:hAnsiTheme="majorBidi" w:cstheme="majorBidi"/>
          <w:sz w:val="24"/>
          <w:szCs w:val="24"/>
          <w:lang w:val="es-ES"/>
        </w:rPr>
      </w:pPr>
    </w:p>
    <w:p w14:paraId="6C67A0CD" w14:textId="77777777" w:rsidR="00147E17" w:rsidRPr="00DE6F85" w:rsidRDefault="00147E17" w:rsidP="00147E17">
      <w:pPr>
        <w:pStyle w:val="FootnoteText"/>
        <w:jc w:val="both"/>
        <w:rPr>
          <w:rFonts w:asciiTheme="majorBidi" w:hAnsiTheme="majorBidi" w:cstheme="majorBidi"/>
          <w:sz w:val="24"/>
          <w:szCs w:val="24"/>
          <w:lang w:val="es-ES_tradnl"/>
        </w:rPr>
      </w:pPr>
      <w:r w:rsidRPr="00A84FCB">
        <w:rPr>
          <w:rFonts w:asciiTheme="majorBidi" w:eastAsiaTheme="majorBidi" w:hAnsiTheme="majorBidi" w:cstheme="majorBidi"/>
          <w:sz w:val="24"/>
          <w:szCs w:val="24"/>
          <w:lang w:val="es-ES"/>
        </w:rPr>
        <w:t xml:space="preserve">Castañón, </w:t>
      </w:r>
      <w:r>
        <w:rPr>
          <w:rFonts w:asciiTheme="majorBidi" w:eastAsiaTheme="majorBidi" w:hAnsiTheme="majorBidi" w:cstheme="majorBidi"/>
          <w:sz w:val="24"/>
          <w:szCs w:val="24"/>
          <w:lang w:val="es-ES"/>
        </w:rPr>
        <w:t xml:space="preserve">J.M., </w:t>
      </w:r>
      <w:r w:rsidRPr="00A84FCB">
        <w:rPr>
          <w:rFonts w:asciiTheme="majorBidi" w:eastAsiaTheme="majorBidi" w:hAnsiTheme="majorBidi" w:cstheme="majorBidi"/>
          <w:i/>
          <w:iCs/>
          <w:sz w:val="24"/>
          <w:szCs w:val="24"/>
          <w:lang w:val="es-ES"/>
        </w:rPr>
        <w:t>Cuba: Hablo Contigo; Sigo Hablando Contigo</w:t>
      </w:r>
      <w:r>
        <w:rPr>
          <w:rFonts w:asciiTheme="majorBidi" w:eastAsiaTheme="majorBidi" w:hAnsiTheme="majorBidi" w:cstheme="majorBidi"/>
          <w:sz w:val="24"/>
          <w:szCs w:val="24"/>
          <w:lang w:val="es-ES"/>
        </w:rPr>
        <w:t xml:space="preserve"> (Madrid, 2001)</w:t>
      </w:r>
    </w:p>
    <w:p w14:paraId="5E90C2DF" w14:textId="77777777" w:rsidR="00147E17" w:rsidRDefault="00147E17" w:rsidP="00147E17">
      <w:pPr>
        <w:pStyle w:val="FootnoteText"/>
        <w:jc w:val="both"/>
        <w:rPr>
          <w:rFonts w:asciiTheme="majorBidi" w:hAnsiTheme="majorBidi" w:cstheme="majorBidi"/>
          <w:sz w:val="24"/>
          <w:szCs w:val="24"/>
          <w:lang w:val="es-ES"/>
        </w:rPr>
      </w:pPr>
    </w:p>
    <w:p w14:paraId="7290BC27" w14:textId="77777777" w:rsidR="00147E17" w:rsidRPr="00A84FCB" w:rsidRDefault="00147E17" w:rsidP="00147E17">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 xml:space="preserve">Cela, </w:t>
      </w:r>
      <w:r>
        <w:rPr>
          <w:rFonts w:asciiTheme="majorBidi" w:hAnsiTheme="majorBidi" w:cstheme="majorBidi"/>
          <w:sz w:val="24"/>
          <w:szCs w:val="24"/>
          <w:lang w:val="es-ES"/>
        </w:rPr>
        <w:t xml:space="preserve">C.J., </w:t>
      </w:r>
      <w:r w:rsidRPr="00A84FCB">
        <w:rPr>
          <w:rFonts w:asciiTheme="majorBidi" w:hAnsiTheme="majorBidi" w:cstheme="majorBidi"/>
          <w:i/>
          <w:sz w:val="24"/>
          <w:szCs w:val="24"/>
          <w:lang w:val="es-ES"/>
        </w:rPr>
        <w:t>La Colmena</w:t>
      </w:r>
      <w:r w:rsidRPr="00A84FCB">
        <w:rPr>
          <w:rFonts w:asciiTheme="majorBidi" w:hAnsiTheme="majorBidi" w:cstheme="majorBidi"/>
          <w:sz w:val="24"/>
          <w:szCs w:val="24"/>
          <w:lang w:val="es-ES"/>
        </w:rPr>
        <w:t xml:space="preserve"> (Madrid, 2007), p. 143.</w:t>
      </w:r>
    </w:p>
    <w:p w14:paraId="358F0786" w14:textId="77777777" w:rsidR="00147E17" w:rsidRDefault="00147E17" w:rsidP="00147E17">
      <w:pPr>
        <w:pStyle w:val="FootnoteText"/>
        <w:jc w:val="both"/>
        <w:rPr>
          <w:rFonts w:asciiTheme="majorBidi" w:eastAsia="Times New Roman" w:hAnsiTheme="majorBidi" w:cstheme="majorBidi"/>
          <w:sz w:val="24"/>
          <w:szCs w:val="24"/>
          <w:lang w:val="es-ES"/>
        </w:rPr>
      </w:pPr>
    </w:p>
    <w:p w14:paraId="4B207420" w14:textId="77777777" w:rsidR="00147E17" w:rsidRDefault="00147E17" w:rsidP="00147E17">
      <w:pPr>
        <w:pStyle w:val="FootnoteText"/>
        <w:jc w:val="both"/>
        <w:rPr>
          <w:rFonts w:asciiTheme="majorBidi" w:eastAsia="Times New Roman" w:hAnsiTheme="majorBidi" w:cstheme="majorBidi"/>
          <w:sz w:val="24"/>
          <w:szCs w:val="24"/>
          <w:lang w:val="es-ES"/>
        </w:rPr>
      </w:pPr>
      <w:r w:rsidRPr="00A84FCB">
        <w:rPr>
          <w:rFonts w:asciiTheme="majorBidi" w:eastAsia="Times New Roman" w:hAnsiTheme="majorBidi" w:cstheme="majorBidi"/>
          <w:sz w:val="24"/>
          <w:szCs w:val="24"/>
          <w:lang w:val="es-ES"/>
        </w:rPr>
        <w:t xml:space="preserve">Fernández Ardavín, </w:t>
      </w:r>
      <w:r>
        <w:rPr>
          <w:rFonts w:asciiTheme="majorBidi" w:eastAsia="Times New Roman" w:hAnsiTheme="majorBidi" w:cstheme="majorBidi"/>
          <w:sz w:val="24"/>
          <w:szCs w:val="24"/>
          <w:lang w:val="es-ES"/>
        </w:rPr>
        <w:t xml:space="preserve">L., </w:t>
      </w:r>
      <w:r w:rsidRPr="00A84FCB">
        <w:rPr>
          <w:rFonts w:asciiTheme="majorBidi" w:eastAsia="Times New Roman" w:hAnsiTheme="majorBidi" w:cstheme="majorBidi"/>
          <w:i/>
          <w:iCs/>
          <w:sz w:val="24"/>
          <w:szCs w:val="24"/>
          <w:lang w:val="es-ES"/>
        </w:rPr>
        <w:t>Madrid en Sangre: El Cristo Mutilado y Otros Poemas, 1936-1939</w:t>
      </w:r>
      <w:r w:rsidRPr="00A84FCB">
        <w:rPr>
          <w:rFonts w:asciiTheme="majorBidi" w:eastAsia="Times New Roman" w:hAnsiTheme="majorBidi" w:cstheme="majorBidi"/>
          <w:sz w:val="24"/>
          <w:szCs w:val="24"/>
          <w:lang w:val="es-ES"/>
        </w:rPr>
        <w:t xml:space="preserve"> (Madrid, 1942)</w:t>
      </w:r>
    </w:p>
    <w:p w14:paraId="3713BE4D" w14:textId="77777777" w:rsidR="00147E17" w:rsidRPr="00147E17" w:rsidRDefault="00147E17" w:rsidP="00147E17">
      <w:pPr>
        <w:pStyle w:val="FootnoteText"/>
        <w:jc w:val="both"/>
        <w:rPr>
          <w:rFonts w:asciiTheme="majorBidi" w:eastAsia="Times New Roman" w:hAnsiTheme="majorBidi" w:cstheme="majorBidi"/>
          <w:sz w:val="24"/>
          <w:szCs w:val="24"/>
          <w:lang w:val="es-ES"/>
        </w:rPr>
      </w:pPr>
    </w:p>
    <w:p w14:paraId="0B785F2D" w14:textId="77777777" w:rsidR="00147E17" w:rsidRDefault="00147E17" w:rsidP="00147E17">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Emilio Hernández Pino,</w:t>
      </w:r>
      <w:r>
        <w:rPr>
          <w:rFonts w:asciiTheme="majorBidi" w:hAnsiTheme="majorBidi" w:cstheme="majorBidi"/>
          <w:sz w:val="24"/>
          <w:szCs w:val="24"/>
          <w:lang w:val="es-ES"/>
        </w:rPr>
        <w:t xml:space="preserve"> E.,</w:t>
      </w:r>
      <w:r w:rsidRPr="00A84FCB">
        <w:rPr>
          <w:rFonts w:asciiTheme="majorBidi" w:hAnsiTheme="majorBidi" w:cstheme="majorBidi"/>
          <w:sz w:val="24"/>
          <w:szCs w:val="24"/>
          <w:lang w:val="es-ES"/>
        </w:rPr>
        <w:t xml:space="preserve"> </w:t>
      </w:r>
      <w:r w:rsidRPr="00A84FCB">
        <w:rPr>
          <w:rFonts w:asciiTheme="majorBidi" w:hAnsiTheme="majorBidi" w:cstheme="majorBidi"/>
          <w:i/>
          <w:sz w:val="24"/>
          <w:szCs w:val="24"/>
          <w:lang w:val="es-ES"/>
        </w:rPr>
        <w:t xml:space="preserve">Muchachas de blanco. Comedia en tres actos </w:t>
      </w:r>
      <w:r w:rsidRPr="00A84FCB">
        <w:rPr>
          <w:rFonts w:asciiTheme="majorBidi" w:hAnsiTheme="majorBidi" w:cstheme="majorBidi"/>
          <w:sz w:val="24"/>
          <w:szCs w:val="24"/>
          <w:lang w:val="es-ES"/>
        </w:rPr>
        <w:t>(Zaragoza, 1938)</w:t>
      </w:r>
    </w:p>
    <w:p w14:paraId="23E7F49A" w14:textId="77777777" w:rsidR="00147E17" w:rsidRDefault="00147E17" w:rsidP="00147E17">
      <w:pPr>
        <w:pStyle w:val="FootnoteText"/>
        <w:jc w:val="both"/>
        <w:rPr>
          <w:rFonts w:asciiTheme="majorBidi" w:eastAsia="Times New Roman" w:hAnsiTheme="majorBidi" w:cstheme="majorBidi"/>
          <w:sz w:val="24"/>
          <w:szCs w:val="24"/>
          <w:lang w:val="es-ES"/>
        </w:rPr>
      </w:pPr>
    </w:p>
    <w:p w14:paraId="149F74B7" w14:textId="77777777" w:rsidR="00147E17" w:rsidRDefault="00147E17" w:rsidP="00147E17">
      <w:pPr>
        <w:spacing w:after="0"/>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Marsé</w:t>
      </w:r>
      <w:r>
        <w:rPr>
          <w:rFonts w:asciiTheme="majorBidi" w:hAnsiTheme="majorBidi" w:cstheme="majorBidi"/>
          <w:sz w:val="24"/>
          <w:szCs w:val="24"/>
          <w:lang w:val="es-ES_tradnl"/>
        </w:rPr>
        <w:t>, J.</w:t>
      </w:r>
      <w:r w:rsidRPr="00A84FCB">
        <w:rPr>
          <w:rFonts w:asciiTheme="majorBidi" w:hAnsiTheme="majorBidi" w:cstheme="majorBidi"/>
          <w:sz w:val="24"/>
          <w:szCs w:val="24"/>
          <w:lang w:val="es-ES_tradnl"/>
        </w:rPr>
        <w:t xml:space="preserve">, </w:t>
      </w:r>
      <w:r w:rsidRPr="00A84FCB">
        <w:rPr>
          <w:rFonts w:asciiTheme="majorBidi" w:hAnsiTheme="majorBidi" w:cstheme="majorBidi"/>
          <w:i/>
          <w:iCs/>
          <w:sz w:val="24"/>
          <w:szCs w:val="24"/>
          <w:lang w:val="es-ES_tradnl"/>
        </w:rPr>
        <w:t xml:space="preserve">Si te Dicen que Caí </w:t>
      </w:r>
      <w:r w:rsidRPr="00A84FCB">
        <w:rPr>
          <w:rFonts w:asciiTheme="majorBidi" w:hAnsiTheme="majorBidi" w:cstheme="majorBidi"/>
          <w:sz w:val="24"/>
          <w:szCs w:val="24"/>
          <w:lang w:val="es-ES_tradnl"/>
        </w:rPr>
        <w:t>(Barcelona, 1993)</w:t>
      </w:r>
    </w:p>
    <w:p w14:paraId="444D4FDF" w14:textId="77777777" w:rsidR="00147E17" w:rsidRDefault="00147E17" w:rsidP="00147E17">
      <w:pPr>
        <w:spacing w:after="0"/>
        <w:jc w:val="both"/>
        <w:rPr>
          <w:rFonts w:asciiTheme="majorBidi" w:hAnsiTheme="majorBidi" w:cstheme="majorBidi"/>
          <w:sz w:val="24"/>
          <w:szCs w:val="24"/>
          <w:lang w:val="es-ES_tradnl"/>
        </w:rPr>
      </w:pPr>
    </w:p>
    <w:p w14:paraId="64FDEB1C" w14:textId="77777777" w:rsidR="00147E17" w:rsidRPr="00147E17" w:rsidRDefault="00147E17" w:rsidP="00147E17">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 xml:space="preserve">Royo </w:t>
      </w:r>
      <w:proofErr w:type="spellStart"/>
      <w:r w:rsidRPr="00A84FCB">
        <w:rPr>
          <w:rFonts w:asciiTheme="majorBidi" w:hAnsiTheme="majorBidi" w:cstheme="majorBidi"/>
          <w:sz w:val="24"/>
          <w:szCs w:val="24"/>
          <w:lang w:val="es-ES"/>
        </w:rPr>
        <w:t>Masia</w:t>
      </w:r>
      <w:proofErr w:type="spellEnd"/>
      <w:r w:rsidRPr="00A84FCB">
        <w:rPr>
          <w:rFonts w:asciiTheme="majorBidi" w:hAnsiTheme="majorBidi" w:cstheme="majorBidi"/>
          <w:sz w:val="24"/>
          <w:szCs w:val="24"/>
          <w:lang w:val="es-ES"/>
        </w:rPr>
        <w:t>,</w:t>
      </w:r>
      <w:r>
        <w:rPr>
          <w:rFonts w:asciiTheme="majorBidi" w:hAnsiTheme="majorBidi" w:cstheme="majorBidi"/>
          <w:sz w:val="24"/>
          <w:szCs w:val="24"/>
          <w:lang w:val="es-ES"/>
        </w:rPr>
        <w:t xml:space="preserve"> R.,</w:t>
      </w:r>
      <w:r w:rsidRPr="00A84FCB">
        <w:rPr>
          <w:rFonts w:asciiTheme="majorBidi" w:hAnsiTheme="majorBidi" w:cstheme="majorBidi"/>
          <w:sz w:val="24"/>
          <w:szCs w:val="24"/>
          <w:lang w:val="es-ES"/>
        </w:rPr>
        <w:t xml:space="preserve"> </w:t>
      </w:r>
      <w:r w:rsidRPr="00A84FCB">
        <w:rPr>
          <w:rFonts w:asciiTheme="majorBidi" w:hAnsiTheme="majorBidi" w:cstheme="majorBidi"/>
          <w:i/>
          <w:sz w:val="24"/>
          <w:szCs w:val="24"/>
          <w:lang w:val="es-ES"/>
        </w:rPr>
        <w:t xml:space="preserve">¡Guerra! (Historia de la Vida de Luis Pablos) </w:t>
      </w:r>
      <w:r w:rsidRPr="00A84FCB">
        <w:rPr>
          <w:rFonts w:asciiTheme="majorBidi" w:hAnsiTheme="majorBidi" w:cstheme="majorBidi"/>
          <w:sz w:val="24"/>
          <w:szCs w:val="24"/>
          <w:lang w:val="es-ES"/>
        </w:rPr>
        <w:t>(Madrid, 1944)</w:t>
      </w:r>
    </w:p>
    <w:p w14:paraId="276F1FE3" w14:textId="6D270B0C" w:rsidR="00147E17" w:rsidRPr="00147E17" w:rsidRDefault="00147E17" w:rsidP="00A84FCB">
      <w:pPr>
        <w:pStyle w:val="FootnoteText"/>
        <w:jc w:val="both"/>
        <w:rPr>
          <w:rFonts w:asciiTheme="majorBidi" w:hAnsiTheme="majorBidi" w:cstheme="majorBidi"/>
          <w:b/>
          <w:bCs/>
          <w:sz w:val="24"/>
          <w:szCs w:val="24"/>
          <w:lang w:val="es-ES"/>
        </w:rPr>
      </w:pPr>
    </w:p>
    <w:p w14:paraId="0DDFC56C" w14:textId="77777777" w:rsidR="00147E17" w:rsidRPr="00D90A30" w:rsidRDefault="00147E17" w:rsidP="00A84FCB">
      <w:pPr>
        <w:pStyle w:val="FootnoteText"/>
        <w:jc w:val="both"/>
        <w:rPr>
          <w:rFonts w:asciiTheme="majorBidi" w:hAnsiTheme="majorBidi" w:cstheme="majorBidi"/>
          <w:b/>
          <w:bCs/>
          <w:sz w:val="24"/>
          <w:szCs w:val="24"/>
          <w:lang w:val="es-ES_tradnl"/>
        </w:rPr>
      </w:pPr>
    </w:p>
    <w:p w14:paraId="3A5DE07C" w14:textId="7C318DD9" w:rsidR="00A66087" w:rsidRPr="00EE3AFF" w:rsidRDefault="00883761" w:rsidP="00147E17">
      <w:pPr>
        <w:pStyle w:val="Heading3"/>
        <w:rPr>
          <w:rFonts w:asciiTheme="majorBidi" w:hAnsiTheme="majorBidi"/>
          <w:b/>
          <w:bCs/>
          <w:color w:val="auto"/>
        </w:rPr>
      </w:pPr>
      <w:bookmarkStart w:id="66" w:name="_Toc515359458"/>
      <w:r w:rsidRPr="00EE3AFF">
        <w:rPr>
          <w:rFonts w:asciiTheme="majorBidi" w:hAnsiTheme="majorBidi"/>
          <w:b/>
          <w:bCs/>
          <w:color w:val="auto"/>
        </w:rPr>
        <w:t>Film:</w:t>
      </w:r>
      <w:bookmarkEnd w:id="66"/>
    </w:p>
    <w:p w14:paraId="7D05DEAC" w14:textId="77777777" w:rsidR="00E66DE1" w:rsidRPr="00EE3AFF" w:rsidRDefault="00E66DE1" w:rsidP="00B638FB">
      <w:pPr>
        <w:spacing w:after="0"/>
        <w:jc w:val="both"/>
        <w:rPr>
          <w:rFonts w:asciiTheme="majorBidi" w:hAnsiTheme="majorBidi" w:cstheme="majorBidi"/>
          <w:i/>
          <w:sz w:val="24"/>
          <w:szCs w:val="24"/>
        </w:rPr>
      </w:pPr>
    </w:p>
    <w:p w14:paraId="5E99A4B4" w14:textId="77777777" w:rsidR="00E66DE1" w:rsidRPr="00EE3AFF" w:rsidRDefault="00E66DE1" w:rsidP="00E66DE1">
      <w:pPr>
        <w:pStyle w:val="FootnoteText"/>
        <w:jc w:val="both"/>
        <w:rPr>
          <w:rFonts w:asciiTheme="majorBidi" w:hAnsiTheme="majorBidi" w:cstheme="majorBidi"/>
          <w:sz w:val="24"/>
          <w:szCs w:val="24"/>
        </w:rPr>
      </w:pPr>
      <w:r w:rsidRPr="00EE3AFF">
        <w:rPr>
          <w:rFonts w:asciiTheme="majorBidi" w:hAnsiTheme="majorBidi" w:cstheme="majorBidi"/>
          <w:i/>
          <w:iCs/>
          <w:sz w:val="24"/>
          <w:szCs w:val="24"/>
        </w:rPr>
        <w:t xml:space="preserve">Si </w:t>
      </w:r>
      <w:proofErr w:type="spellStart"/>
      <w:r w:rsidRPr="00EE3AFF">
        <w:rPr>
          <w:rFonts w:asciiTheme="majorBidi" w:hAnsiTheme="majorBidi" w:cstheme="majorBidi"/>
          <w:i/>
          <w:iCs/>
          <w:sz w:val="24"/>
          <w:szCs w:val="24"/>
        </w:rPr>
        <w:t>te</w:t>
      </w:r>
      <w:proofErr w:type="spellEnd"/>
      <w:r w:rsidRPr="00EE3AFF">
        <w:rPr>
          <w:rFonts w:asciiTheme="majorBidi" w:hAnsiTheme="majorBidi" w:cstheme="majorBidi"/>
          <w:i/>
          <w:iCs/>
          <w:sz w:val="24"/>
          <w:szCs w:val="24"/>
        </w:rPr>
        <w:t xml:space="preserve"> </w:t>
      </w:r>
      <w:proofErr w:type="spellStart"/>
      <w:r w:rsidRPr="00EE3AFF">
        <w:rPr>
          <w:rFonts w:asciiTheme="majorBidi" w:hAnsiTheme="majorBidi" w:cstheme="majorBidi"/>
          <w:i/>
          <w:iCs/>
          <w:sz w:val="24"/>
          <w:szCs w:val="24"/>
        </w:rPr>
        <w:t>Dicen</w:t>
      </w:r>
      <w:proofErr w:type="spellEnd"/>
      <w:r w:rsidRPr="00EE3AFF">
        <w:rPr>
          <w:rFonts w:asciiTheme="majorBidi" w:hAnsiTheme="majorBidi" w:cstheme="majorBidi"/>
          <w:i/>
          <w:iCs/>
          <w:sz w:val="24"/>
          <w:szCs w:val="24"/>
        </w:rPr>
        <w:t xml:space="preserve"> que </w:t>
      </w:r>
      <w:proofErr w:type="spellStart"/>
      <w:r w:rsidRPr="00EE3AFF">
        <w:rPr>
          <w:rFonts w:asciiTheme="majorBidi" w:hAnsiTheme="majorBidi" w:cstheme="majorBidi"/>
          <w:i/>
          <w:iCs/>
          <w:sz w:val="24"/>
          <w:szCs w:val="24"/>
        </w:rPr>
        <w:t>Caí</w:t>
      </w:r>
      <w:proofErr w:type="spellEnd"/>
      <w:r w:rsidRPr="00EE3AFF">
        <w:rPr>
          <w:rFonts w:asciiTheme="majorBidi" w:hAnsiTheme="majorBidi" w:cstheme="majorBidi"/>
          <w:i/>
          <w:iCs/>
          <w:sz w:val="24"/>
          <w:szCs w:val="24"/>
        </w:rPr>
        <w:t xml:space="preserve"> </w:t>
      </w:r>
      <w:r w:rsidRPr="00EE3AFF">
        <w:rPr>
          <w:rFonts w:asciiTheme="majorBidi" w:hAnsiTheme="majorBidi" w:cstheme="majorBidi"/>
          <w:sz w:val="24"/>
          <w:szCs w:val="24"/>
        </w:rPr>
        <w:t>[film], directed by Aranda, V., (IPC and TV3, 1989)</w:t>
      </w:r>
    </w:p>
    <w:p w14:paraId="06755710" w14:textId="77777777" w:rsidR="00E66DE1" w:rsidRPr="00EE3AFF" w:rsidRDefault="00E66DE1" w:rsidP="00B638FB">
      <w:pPr>
        <w:spacing w:after="0"/>
        <w:jc w:val="both"/>
        <w:rPr>
          <w:rFonts w:asciiTheme="majorBidi" w:hAnsiTheme="majorBidi" w:cstheme="majorBidi"/>
          <w:i/>
          <w:sz w:val="24"/>
          <w:szCs w:val="24"/>
        </w:rPr>
      </w:pPr>
    </w:p>
    <w:p w14:paraId="573CCF0D" w14:textId="78EF113D" w:rsidR="00E66DE1" w:rsidRPr="00EE3AFF" w:rsidRDefault="00E66DE1" w:rsidP="00B638FB">
      <w:pPr>
        <w:spacing w:after="0"/>
        <w:jc w:val="both"/>
        <w:rPr>
          <w:rFonts w:asciiTheme="majorBidi" w:hAnsiTheme="majorBidi" w:cstheme="majorBidi"/>
          <w:sz w:val="24"/>
          <w:szCs w:val="24"/>
        </w:rPr>
      </w:pPr>
      <w:r w:rsidRPr="00EE3AFF">
        <w:rPr>
          <w:rFonts w:asciiTheme="majorBidi" w:hAnsiTheme="majorBidi" w:cstheme="majorBidi"/>
          <w:i/>
          <w:sz w:val="24"/>
          <w:szCs w:val="24"/>
        </w:rPr>
        <w:t>¡</w:t>
      </w:r>
      <w:proofErr w:type="spellStart"/>
      <w:r w:rsidRPr="00EE3AFF">
        <w:rPr>
          <w:rFonts w:asciiTheme="majorBidi" w:hAnsiTheme="majorBidi" w:cstheme="majorBidi"/>
          <w:i/>
          <w:sz w:val="24"/>
          <w:szCs w:val="24"/>
        </w:rPr>
        <w:t>Harka</w:t>
      </w:r>
      <w:proofErr w:type="spellEnd"/>
      <w:r w:rsidRPr="00EE3AFF">
        <w:rPr>
          <w:rFonts w:asciiTheme="majorBidi" w:hAnsiTheme="majorBidi" w:cstheme="majorBidi"/>
          <w:i/>
          <w:sz w:val="24"/>
          <w:szCs w:val="24"/>
        </w:rPr>
        <w:t>!</w:t>
      </w:r>
      <w:r w:rsidRPr="00EE3AFF">
        <w:rPr>
          <w:rFonts w:asciiTheme="majorBidi" w:hAnsiTheme="majorBidi" w:cstheme="majorBidi"/>
          <w:sz w:val="24"/>
          <w:szCs w:val="24"/>
        </w:rPr>
        <w:t xml:space="preserve"> [film], directed by </w:t>
      </w:r>
      <w:proofErr w:type="spellStart"/>
      <w:r w:rsidRPr="00EE3AFF">
        <w:rPr>
          <w:rFonts w:asciiTheme="majorBidi" w:hAnsiTheme="majorBidi" w:cstheme="majorBidi"/>
          <w:sz w:val="24"/>
          <w:szCs w:val="24"/>
        </w:rPr>
        <w:t>Arévalo</w:t>
      </w:r>
      <w:proofErr w:type="spellEnd"/>
      <w:r w:rsidRPr="00EE3AFF">
        <w:rPr>
          <w:rFonts w:asciiTheme="majorBidi" w:hAnsiTheme="majorBidi" w:cstheme="majorBidi"/>
          <w:sz w:val="24"/>
          <w:szCs w:val="24"/>
        </w:rPr>
        <w:t>, C.,</w:t>
      </w:r>
      <w:r w:rsidRPr="00EE3AFF">
        <w:rPr>
          <w:rFonts w:asciiTheme="majorBidi" w:hAnsiTheme="majorBidi" w:cstheme="majorBidi"/>
          <w:i/>
          <w:sz w:val="24"/>
          <w:szCs w:val="24"/>
        </w:rPr>
        <w:t xml:space="preserve"> </w:t>
      </w:r>
      <w:r w:rsidRPr="00EE3AFF">
        <w:rPr>
          <w:rFonts w:asciiTheme="majorBidi" w:hAnsiTheme="majorBidi" w:cstheme="majorBidi"/>
          <w:sz w:val="24"/>
          <w:szCs w:val="24"/>
        </w:rPr>
        <w:t>(</w:t>
      </w:r>
      <w:proofErr w:type="spellStart"/>
      <w:r w:rsidRPr="00EE3AFF">
        <w:rPr>
          <w:rFonts w:asciiTheme="majorBidi" w:hAnsiTheme="majorBidi" w:cstheme="majorBidi"/>
          <w:sz w:val="24"/>
          <w:szCs w:val="24"/>
        </w:rPr>
        <w:t>Cifesa</w:t>
      </w:r>
      <w:proofErr w:type="spellEnd"/>
      <w:r w:rsidRPr="00EE3AFF">
        <w:rPr>
          <w:rFonts w:asciiTheme="majorBidi" w:hAnsiTheme="majorBidi" w:cstheme="majorBidi"/>
          <w:sz w:val="24"/>
          <w:szCs w:val="24"/>
        </w:rPr>
        <w:t>, 1941)</w:t>
      </w:r>
    </w:p>
    <w:p w14:paraId="59971D63" w14:textId="77777777" w:rsidR="00E66DE1" w:rsidRPr="00EE3AFF" w:rsidRDefault="00E66DE1" w:rsidP="00B638FB">
      <w:pPr>
        <w:spacing w:after="0"/>
        <w:jc w:val="both"/>
        <w:rPr>
          <w:rFonts w:asciiTheme="majorBidi" w:hAnsiTheme="majorBidi" w:cstheme="majorBidi"/>
          <w:i/>
          <w:sz w:val="24"/>
          <w:szCs w:val="24"/>
        </w:rPr>
      </w:pPr>
    </w:p>
    <w:p w14:paraId="013E6DC0" w14:textId="0744B59F" w:rsidR="00B638FB" w:rsidRPr="00E055CF" w:rsidRDefault="00B638FB" w:rsidP="00B638FB">
      <w:pPr>
        <w:spacing w:after="0"/>
        <w:jc w:val="both"/>
        <w:rPr>
          <w:rFonts w:asciiTheme="majorBidi" w:hAnsiTheme="majorBidi" w:cstheme="majorBidi"/>
          <w:sz w:val="24"/>
          <w:szCs w:val="24"/>
          <w:lang w:val="es-ES"/>
        </w:rPr>
      </w:pPr>
      <w:r w:rsidRPr="00A84FCB">
        <w:rPr>
          <w:rFonts w:asciiTheme="majorBidi" w:hAnsiTheme="majorBidi" w:cstheme="majorBidi"/>
          <w:i/>
          <w:sz w:val="24"/>
          <w:szCs w:val="24"/>
          <w:lang w:val="es-ES"/>
        </w:rPr>
        <w:t>¡A Mí la Legión!</w:t>
      </w:r>
      <w:r w:rsidRPr="00A84FCB">
        <w:rPr>
          <w:rFonts w:asciiTheme="majorBidi" w:hAnsiTheme="majorBidi" w:cstheme="majorBidi"/>
          <w:sz w:val="24"/>
          <w:szCs w:val="24"/>
          <w:lang w:val="es-ES"/>
        </w:rPr>
        <w:t xml:space="preserve"> </w:t>
      </w:r>
      <w:r w:rsidRPr="00E055CF">
        <w:rPr>
          <w:rFonts w:asciiTheme="majorBidi" w:hAnsiTheme="majorBidi" w:cstheme="majorBidi"/>
          <w:sz w:val="24"/>
          <w:szCs w:val="24"/>
          <w:lang w:val="es-ES"/>
        </w:rPr>
        <w:t xml:space="preserve">[film], </w:t>
      </w:r>
      <w:proofErr w:type="spellStart"/>
      <w:r w:rsidRPr="00E055CF">
        <w:rPr>
          <w:rFonts w:asciiTheme="majorBidi" w:hAnsiTheme="majorBidi" w:cstheme="majorBidi"/>
          <w:sz w:val="24"/>
          <w:szCs w:val="24"/>
          <w:lang w:val="es-ES"/>
        </w:rPr>
        <w:t>directed</w:t>
      </w:r>
      <w:proofErr w:type="spellEnd"/>
      <w:r w:rsidRPr="00E055CF">
        <w:rPr>
          <w:rFonts w:asciiTheme="majorBidi" w:hAnsiTheme="majorBidi" w:cstheme="majorBidi"/>
          <w:sz w:val="24"/>
          <w:szCs w:val="24"/>
          <w:lang w:val="es-ES"/>
        </w:rPr>
        <w:t xml:space="preserve"> </w:t>
      </w:r>
      <w:proofErr w:type="spellStart"/>
      <w:r w:rsidRPr="00E055CF">
        <w:rPr>
          <w:rFonts w:asciiTheme="majorBidi" w:hAnsiTheme="majorBidi" w:cstheme="majorBidi"/>
          <w:sz w:val="24"/>
          <w:szCs w:val="24"/>
          <w:lang w:val="es-ES"/>
        </w:rPr>
        <w:t>by</w:t>
      </w:r>
      <w:proofErr w:type="spellEnd"/>
      <w:r w:rsidRPr="00E055CF">
        <w:rPr>
          <w:rFonts w:asciiTheme="majorBidi" w:hAnsiTheme="majorBidi" w:cstheme="majorBidi"/>
          <w:sz w:val="24"/>
          <w:szCs w:val="24"/>
          <w:lang w:val="es-ES"/>
        </w:rPr>
        <w:t xml:space="preserve"> </w:t>
      </w:r>
      <w:r w:rsidR="00EE3379" w:rsidRPr="00E055CF">
        <w:rPr>
          <w:rFonts w:asciiTheme="majorBidi" w:hAnsiTheme="majorBidi" w:cstheme="majorBidi"/>
          <w:sz w:val="24"/>
          <w:szCs w:val="24"/>
          <w:lang w:val="es-ES"/>
        </w:rPr>
        <w:t>D</w:t>
      </w:r>
      <w:r w:rsidRPr="00E055CF">
        <w:rPr>
          <w:rFonts w:asciiTheme="majorBidi" w:hAnsiTheme="majorBidi" w:cstheme="majorBidi"/>
          <w:sz w:val="24"/>
          <w:szCs w:val="24"/>
          <w:lang w:val="es-ES"/>
        </w:rPr>
        <w:t>e Orduña</w:t>
      </w:r>
      <w:r w:rsidR="00EE3379" w:rsidRPr="00E055CF">
        <w:rPr>
          <w:rFonts w:asciiTheme="majorBidi" w:hAnsiTheme="majorBidi" w:cstheme="majorBidi"/>
          <w:sz w:val="24"/>
          <w:szCs w:val="24"/>
          <w:lang w:val="es-ES"/>
        </w:rPr>
        <w:t>, J.,</w:t>
      </w:r>
      <w:r w:rsidRPr="00E055CF">
        <w:rPr>
          <w:rFonts w:asciiTheme="majorBidi" w:hAnsiTheme="majorBidi" w:cstheme="majorBidi"/>
          <w:sz w:val="24"/>
          <w:szCs w:val="24"/>
          <w:lang w:val="es-ES"/>
        </w:rPr>
        <w:t xml:space="preserve"> (</w:t>
      </w:r>
      <w:proofErr w:type="spellStart"/>
      <w:r w:rsidRPr="00E055CF">
        <w:rPr>
          <w:rFonts w:asciiTheme="majorBidi" w:hAnsiTheme="majorBidi" w:cstheme="majorBidi"/>
          <w:sz w:val="24"/>
          <w:szCs w:val="24"/>
          <w:lang w:val="es-ES"/>
        </w:rPr>
        <w:t>Cifesa</w:t>
      </w:r>
      <w:proofErr w:type="spellEnd"/>
      <w:r w:rsidRPr="00E055CF">
        <w:rPr>
          <w:rFonts w:asciiTheme="majorBidi" w:hAnsiTheme="majorBidi" w:cstheme="majorBidi"/>
          <w:sz w:val="24"/>
          <w:szCs w:val="24"/>
          <w:lang w:val="es-ES"/>
        </w:rPr>
        <w:t>, 1942)</w:t>
      </w:r>
    </w:p>
    <w:p w14:paraId="0EEFDE1F" w14:textId="77777777" w:rsidR="00E66DE1" w:rsidRDefault="00E66DE1" w:rsidP="00E66DE1">
      <w:pPr>
        <w:pStyle w:val="FootnoteText"/>
        <w:jc w:val="both"/>
        <w:rPr>
          <w:rFonts w:ascii="Times New Roman" w:hAnsi="Times New Roman" w:cs="Times New Roman"/>
          <w:i/>
          <w:iCs/>
          <w:sz w:val="24"/>
          <w:szCs w:val="24"/>
          <w:lang w:val="es-ES"/>
        </w:rPr>
      </w:pPr>
    </w:p>
    <w:p w14:paraId="71F85499" w14:textId="6EEB485C" w:rsidR="00E66DE1" w:rsidRPr="00E66DE1" w:rsidRDefault="00E66DE1" w:rsidP="00E66DE1">
      <w:pPr>
        <w:pStyle w:val="FootnoteText"/>
        <w:jc w:val="both"/>
        <w:rPr>
          <w:rFonts w:ascii="Times New Roman" w:hAnsi="Times New Roman" w:cs="Times New Roman"/>
          <w:sz w:val="24"/>
          <w:szCs w:val="24"/>
          <w:lang w:val="es-ES"/>
        </w:rPr>
      </w:pPr>
      <w:r w:rsidRPr="00A66087">
        <w:rPr>
          <w:rFonts w:ascii="Times New Roman" w:hAnsi="Times New Roman" w:cs="Times New Roman"/>
          <w:i/>
          <w:iCs/>
          <w:sz w:val="24"/>
          <w:szCs w:val="24"/>
          <w:lang w:val="es-ES"/>
        </w:rPr>
        <w:t xml:space="preserve">Porque te vi llorar </w:t>
      </w:r>
      <w:r w:rsidRPr="00A66087">
        <w:rPr>
          <w:rFonts w:ascii="Times New Roman" w:hAnsi="Times New Roman" w:cs="Times New Roman"/>
          <w:iCs/>
          <w:sz w:val="24"/>
          <w:szCs w:val="24"/>
          <w:lang w:val="es-ES"/>
        </w:rPr>
        <w:t xml:space="preserve">[film], </w:t>
      </w:r>
      <w:proofErr w:type="spellStart"/>
      <w:r w:rsidRPr="00A66087">
        <w:rPr>
          <w:rFonts w:ascii="Times New Roman" w:hAnsi="Times New Roman" w:cs="Times New Roman"/>
          <w:iCs/>
          <w:sz w:val="24"/>
          <w:szCs w:val="24"/>
          <w:lang w:val="es-ES"/>
        </w:rPr>
        <w:t>directed</w:t>
      </w:r>
      <w:proofErr w:type="spellEnd"/>
      <w:r w:rsidRPr="00A66087">
        <w:rPr>
          <w:rFonts w:ascii="Times New Roman" w:hAnsi="Times New Roman" w:cs="Times New Roman"/>
          <w:iCs/>
          <w:sz w:val="24"/>
          <w:szCs w:val="24"/>
          <w:lang w:val="es-ES"/>
        </w:rPr>
        <w:t xml:space="preserve"> </w:t>
      </w:r>
      <w:proofErr w:type="spellStart"/>
      <w:r w:rsidRPr="00A66087">
        <w:rPr>
          <w:rFonts w:ascii="Times New Roman" w:hAnsi="Times New Roman" w:cs="Times New Roman"/>
          <w:iCs/>
          <w:sz w:val="24"/>
          <w:szCs w:val="24"/>
          <w:lang w:val="es-ES"/>
        </w:rPr>
        <w:t>by</w:t>
      </w:r>
      <w:proofErr w:type="spellEnd"/>
      <w:r w:rsidRPr="00A66087">
        <w:rPr>
          <w:rFonts w:ascii="Times New Roman" w:hAnsi="Times New Roman" w:cs="Times New Roman"/>
          <w:iCs/>
          <w:sz w:val="24"/>
          <w:szCs w:val="24"/>
          <w:lang w:val="es-ES"/>
        </w:rPr>
        <w:t xml:space="preserve"> </w:t>
      </w:r>
      <w:r>
        <w:rPr>
          <w:rFonts w:ascii="Times New Roman" w:hAnsi="Times New Roman" w:cs="Times New Roman"/>
          <w:sz w:val="24"/>
          <w:szCs w:val="24"/>
          <w:lang w:val="es-ES"/>
        </w:rPr>
        <w:t>D</w:t>
      </w:r>
      <w:r w:rsidRPr="00A66087">
        <w:rPr>
          <w:rFonts w:ascii="Times New Roman" w:hAnsi="Times New Roman" w:cs="Times New Roman"/>
          <w:sz w:val="24"/>
          <w:szCs w:val="24"/>
          <w:lang w:val="es-ES"/>
        </w:rPr>
        <w:t>e Orduña</w:t>
      </w:r>
      <w:r>
        <w:rPr>
          <w:rFonts w:ascii="Times New Roman" w:hAnsi="Times New Roman" w:cs="Times New Roman"/>
          <w:sz w:val="24"/>
          <w:szCs w:val="24"/>
          <w:lang w:val="es-ES"/>
        </w:rPr>
        <w:t>, J.,</w:t>
      </w:r>
      <w:r w:rsidRPr="00A66087">
        <w:rPr>
          <w:rFonts w:ascii="Times New Roman" w:hAnsi="Times New Roman" w:cs="Times New Roman"/>
          <w:i/>
          <w:iCs/>
          <w:sz w:val="24"/>
          <w:szCs w:val="24"/>
          <w:lang w:val="es-ES"/>
        </w:rPr>
        <w:t xml:space="preserve"> </w:t>
      </w:r>
      <w:r w:rsidRPr="00A66087">
        <w:rPr>
          <w:rFonts w:ascii="Times New Roman" w:hAnsi="Times New Roman" w:cs="Times New Roman"/>
          <w:sz w:val="24"/>
          <w:szCs w:val="24"/>
          <w:lang w:val="es-ES"/>
        </w:rPr>
        <w:t>(</w:t>
      </w:r>
      <w:proofErr w:type="spellStart"/>
      <w:r w:rsidRPr="00A66087">
        <w:rPr>
          <w:rFonts w:ascii="Times New Roman" w:hAnsi="Times New Roman" w:cs="Times New Roman"/>
          <w:sz w:val="24"/>
          <w:szCs w:val="24"/>
          <w:lang w:val="es-ES"/>
        </w:rPr>
        <w:t>Cifesa</w:t>
      </w:r>
      <w:proofErr w:type="spellEnd"/>
      <w:r w:rsidRPr="00A66087">
        <w:rPr>
          <w:rFonts w:ascii="Times New Roman" w:hAnsi="Times New Roman" w:cs="Times New Roman"/>
          <w:sz w:val="24"/>
          <w:szCs w:val="24"/>
          <w:lang w:val="es-ES"/>
        </w:rPr>
        <w:t>, 1941)</w:t>
      </w:r>
    </w:p>
    <w:p w14:paraId="7C49CA23" w14:textId="35DC93BB" w:rsidR="00796DA0" w:rsidRPr="00E66DE1" w:rsidRDefault="00796DA0" w:rsidP="00B638FB">
      <w:pPr>
        <w:spacing w:after="0"/>
        <w:jc w:val="both"/>
        <w:rPr>
          <w:rFonts w:asciiTheme="majorBidi" w:hAnsiTheme="majorBidi" w:cstheme="majorBidi"/>
          <w:sz w:val="24"/>
          <w:szCs w:val="24"/>
          <w:lang w:val="es-ES"/>
        </w:rPr>
      </w:pPr>
    </w:p>
    <w:p w14:paraId="58CB7780" w14:textId="21B81BDB" w:rsidR="00796DA0" w:rsidRPr="00A84FCB" w:rsidRDefault="00796DA0" w:rsidP="00796DA0">
      <w:pPr>
        <w:pStyle w:val="FootnoteText"/>
        <w:jc w:val="both"/>
        <w:rPr>
          <w:rFonts w:asciiTheme="majorBidi" w:hAnsiTheme="majorBidi" w:cstheme="majorBidi"/>
          <w:sz w:val="24"/>
          <w:szCs w:val="24"/>
          <w:lang w:val="es-ES"/>
        </w:rPr>
      </w:pPr>
      <w:r w:rsidRPr="00A84FCB">
        <w:rPr>
          <w:rFonts w:asciiTheme="majorBidi" w:hAnsiTheme="majorBidi" w:cstheme="majorBidi"/>
          <w:i/>
          <w:sz w:val="24"/>
          <w:szCs w:val="24"/>
          <w:lang w:val="es-ES"/>
        </w:rPr>
        <w:t xml:space="preserve">Espérame en el Cielo </w:t>
      </w:r>
      <w:r w:rsidRPr="00A84FCB">
        <w:rPr>
          <w:rFonts w:asciiTheme="majorBidi" w:hAnsiTheme="majorBidi" w:cstheme="majorBidi"/>
          <w:sz w:val="24"/>
          <w:szCs w:val="24"/>
          <w:lang w:val="es-ES"/>
        </w:rPr>
        <w:t xml:space="preserve">[film], </w:t>
      </w:r>
      <w:proofErr w:type="spellStart"/>
      <w:r w:rsidRPr="00A84FCB">
        <w:rPr>
          <w:rFonts w:asciiTheme="majorBidi" w:hAnsiTheme="majorBidi" w:cstheme="majorBidi"/>
          <w:sz w:val="24"/>
          <w:szCs w:val="24"/>
          <w:lang w:val="es-ES"/>
        </w:rPr>
        <w:t>directed</w:t>
      </w:r>
      <w:proofErr w:type="spellEnd"/>
      <w:r w:rsidRPr="00A84FCB">
        <w:rPr>
          <w:rFonts w:asciiTheme="majorBidi" w:hAnsiTheme="majorBidi" w:cstheme="majorBidi"/>
          <w:sz w:val="24"/>
          <w:szCs w:val="24"/>
          <w:lang w:val="es-ES"/>
        </w:rPr>
        <w:t xml:space="preserve"> </w:t>
      </w:r>
      <w:proofErr w:type="spellStart"/>
      <w:r w:rsidRPr="00A84FCB">
        <w:rPr>
          <w:rFonts w:asciiTheme="majorBidi" w:hAnsiTheme="majorBidi" w:cstheme="majorBidi"/>
          <w:sz w:val="24"/>
          <w:szCs w:val="24"/>
          <w:lang w:val="es-ES"/>
        </w:rPr>
        <w:t>by</w:t>
      </w:r>
      <w:proofErr w:type="spellEnd"/>
      <w:r w:rsidRPr="00A84FCB">
        <w:rPr>
          <w:rFonts w:asciiTheme="majorBidi" w:hAnsiTheme="majorBidi" w:cstheme="majorBidi"/>
          <w:sz w:val="24"/>
          <w:szCs w:val="24"/>
          <w:lang w:val="es-ES"/>
        </w:rPr>
        <w:t xml:space="preserve"> Mercero</w:t>
      </w:r>
      <w:r w:rsidR="00EE3379">
        <w:rPr>
          <w:rFonts w:asciiTheme="majorBidi" w:hAnsiTheme="majorBidi" w:cstheme="majorBidi"/>
          <w:sz w:val="24"/>
          <w:szCs w:val="24"/>
          <w:lang w:val="es-ES"/>
        </w:rPr>
        <w:t>, A.,</w:t>
      </w:r>
      <w:r w:rsidRPr="00A84FCB">
        <w:rPr>
          <w:rFonts w:asciiTheme="majorBidi" w:hAnsiTheme="majorBidi" w:cstheme="majorBidi"/>
          <w:sz w:val="24"/>
          <w:szCs w:val="24"/>
          <w:lang w:val="es-ES"/>
        </w:rPr>
        <w:t xml:space="preserve"> (Mercury Films, 1988)</w:t>
      </w:r>
    </w:p>
    <w:p w14:paraId="0C66BD7F" w14:textId="5C8069C8" w:rsidR="00796DA0" w:rsidRPr="00E055CF" w:rsidRDefault="00796DA0" w:rsidP="00B638FB">
      <w:pPr>
        <w:spacing w:after="0"/>
        <w:jc w:val="both"/>
        <w:rPr>
          <w:rFonts w:asciiTheme="majorBidi" w:hAnsiTheme="majorBidi" w:cstheme="majorBidi"/>
          <w:sz w:val="24"/>
          <w:szCs w:val="24"/>
          <w:lang w:val="es-ES"/>
        </w:rPr>
      </w:pPr>
    </w:p>
    <w:p w14:paraId="04540FDA" w14:textId="47506774" w:rsidR="00B638FB" w:rsidRPr="00E055CF" w:rsidRDefault="00796DA0" w:rsidP="00E66DE1">
      <w:pPr>
        <w:spacing w:after="0"/>
        <w:jc w:val="both"/>
        <w:rPr>
          <w:rFonts w:asciiTheme="majorBidi" w:hAnsiTheme="majorBidi" w:cstheme="majorBidi"/>
          <w:sz w:val="24"/>
          <w:szCs w:val="24"/>
        </w:rPr>
      </w:pPr>
      <w:r w:rsidRPr="00E055CF">
        <w:rPr>
          <w:rFonts w:asciiTheme="majorBidi" w:hAnsiTheme="majorBidi" w:cstheme="majorBidi"/>
          <w:i/>
          <w:sz w:val="24"/>
          <w:szCs w:val="24"/>
        </w:rPr>
        <w:t xml:space="preserve">La Prima </w:t>
      </w:r>
      <w:proofErr w:type="spellStart"/>
      <w:r w:rsidRPr="00E055CF">
        <w:rPr>
          <w:rFonts w:asciiTheme="majorBidi" w:hAnsiTheme="majorBidi" w:cstheme="majorBidi"/>
          <w:i/>
          <w:sz w:val="24"/>
          <w:szCs w:val="24"/>
        </w:rPr>
        <w:t>Angélica</w:t>
      </w:r>
      <w:proofErr w:type="spellEnd"/>
      <w:r w:rsidRPr="00E055CF">
        <w:rPr>
          <w:rFonts w:asciiTheme="majorBidi" w:hAnsiTheme="majorBidi" w:cstheme="majorBidi"/>
          <w:i/>
          <w:sz w:val="24"/>
          <w:szCs w:val="24"/>
        </w:rPr>
        <w:t xml:space="preserve"> </w:t>
      </w:r>
      <w:r w:rsidRPr="00E055CF">
        <w:rPr>
          <w:rFonts w:asciiTheme="majorBidi" w:hAnsiTheme="majorBidi" w:cstheme="majorBidi"/>
          <w:sz w:val="24"/>
          <w:szCs w:val="24"/>
        </w:rPr>
        <w:t xml:space="preserve">[film], directed by </w:t>
      </w:r>
      <w:proofErr w:type="spellStart"/>
      <w:r w:rsidRPr="00E055CF">
        <w:rPr>
          <w:rFonts w:asciiTheme="majorBidi" w:hAnsiTheme="majorBidi" w:cstheme="majorBidi"/>
          <w:sz w:val="24"/>
          <w:szCs w:val="24"/>
        </w:rPr>
        <w:t>Saura</w:t>
      </w:r>
      <w:proofErr w:type="spellEnd"/>
      <w:r w:rsidR="00EE3379" w:rsidRPr="00E055CF">
        <w:rPr>
          <w:rFonts w:asciiTheme="majorBidi" w:hAnsiTheme="majorBidi" w:cstheme="majorBidi"/>
          <w:sz w:val="24"/>
          <w:szCs w:val="24"/>
        </w:rPr>
        <w:t>, C.,</w:t>
      </w:r>
      <w:r w:rsidRPr="00E055CF">
        <w:rPr>
          <w:rFonts w:asciiTheme="majorBidi" w:hAnsiTheme="majorBidi" w:cstheme="majorBidi"/>
          <w:i/>
          <w:sz w:val="24"/>
          <w:szCs w:val="24"/>
        </w:rPr>
        <w:t xml:space="preserve"> </w:t>
      </w:r>
      <w:r w:rsidRPr="00E055CF">
        <w:rPr>
          <w:rFonts w:asciiTheme="majorBidi" w:hAnsiTheme="majorBidi" w:cstheme="majorBidi"/>
          <w:sz w:val="24"/>
          <w:szCs w:val="24"/>
        </w:rPr>
        <w:t>(Mercury Films, 1973)</w:t>
      </w:r>
    </w:p>
    <w:p w14:paraId="68B9035B" w14:textId="77777777" w:rsidR="00A66087" w:rsidRPr="00E66DE1" w:rsidRDefault="00A66087" w:rsidP="00A66087">
      <w:pPr>
        <w:pStyle w:val="FootnoteText"/>
        <w:jc w:val="both"/>
        <w:rPr>
          <w:rFonts w:ascii="Times New Roman" w:hAnsi="Times New Roman" w:cs="Times New Roman"/>
          <w:sz w:val="24"/>
          <w:szCs w:val="24"/>
        </w:rPr>
      </w:pPr>
    </w:p>
    <w:p w14:paraId="3DE977CC" w14:textId="168677B5" w:rsidR="00A66087" w:rsidRDefault="00A66087" w:rsidP="00A66087">
      <w:pPr>
        <w:pStyle w:val="FootnoteText"/>
        <w:jc w:val="both"/>
        <w:rPr>
          <w:rFonts w:asciiTheme="majorBidi" w:hAnsiTheme="majorBidi" w:cstheme="majorBidi"/>
          <w:sz w:val="24"/>
          <w:szCs w:val="24"/>
        </w:rPr>
      </w:pPr>
      <w:r w:rsidRPr="00A84FCB">
        <w:rPr>
          <w:rFonts w:asciiTheme="majorBidi" w:eastAsia="Times New Roman" w:hAnsiTheme="majorBidi" w:cstheme="majorBidi"/>
          <w:i/>
          <w:sz w:val="24"/>
          <w:szCs w:val="24"/>
        </w:rPr>
        <w:t>The Best Years of Our Lives</w:t>
      </w:r>
      <w:r w:rsidRPr="00A84FCB">
        <w:rPr>
          <w:rFonts w:asciiTheme="majorBidi" w:hAnsiTheme="majorBidi" w:cstheme="majorBidi"/>
          <w:sz w:val="24"/>
          <w:szCs w:val="24"/>
        </w:rPr>
        <w:t xml:space="preserve"> [film], directed by Wyler</w:t>
      </w:r>
      <w:r w:rsidR="00E66DE1">
        <w:rPr>
          <w:rFonts w:asciiTheme="majorBidi" w:hAnsiTheme="majorBidi" w:cstheme="majorBidi"/>
          <w:sz w:val="24"/>
          <w:szCs w:val="24"/>
        </w:rPr>
        <w:t>, W.,</w:t>
      </w:r>
      <w:r w:rsidRPr="00A84FCB">
        <w:rPr>
          <w:rFonts w:asciiTheme="majorBidi" w:hAnsiTheme="majorBidi" w:cstheme="majorBidi"/>
          <w:sz w:val="24"/>
          <w:szCs w:val="24"/>
        </w:rPr>
        <w:t xml:space="preserve"> (The Samuel Goldwyn Company, 1946)</w:t>
      </w:r>
    </w:p>
    <w:p w14:paraId="2AD50E8D" w14:textId="77777777" w:rsidR="00A66087" w:rsidRDefault="00A66087" w:rsidP="00A66087">
      <w:pPr>
        <w:pStyle w:val="FootnoteText"/>
        <w:jc w:val="both"/>
        <w:rPr>
          <w:rFonts w:asciiTheme="majorBidi" w:hAnsiTheme="majorBidi" w:cstheme="majorBidi"/>
          <w:i/>
          <w:iCs/>
          <w:sz w:val="24"/>
          <w:szCs w:val="24"/>
        </w:rPr>
      </w:pPr>
    </w:p>
    <w:p w14:paraId="26B631E7" w14:textId="2FEED82D" w:rsidR="00055975" w:rsidRDefault="00A66087" w:rsidP="00A676EA">
      <w:pPr>
        <w:pStyle w:val="FootnoteText"/>
        <w:jc w:val="both"/>
        <w:rPr>
          <w:rFonts w:ascii="Times New Roman" w:hAnsi="Times New Roman" w:cs="Times New Roman"/>
          <w:sz w:val="24"/>
          <w:szCs w:val="24"/>
        </w:rPr>
      </w:pPr>
      <w:r w:rsidRPr="00A84FCB">
        <w:rPr>
          <w:rFonts w:asciiTheme="majorBidi" w:hAnsiTheme="majorBidi" w:cstheme="majorBidi"/>
          <w:i/>
          <w:iCs/>
          <w:sz w:val="24"/>
          <w:szCs w:val="24"/>
        </w:rPr>
        <w:t xml:space="preserve">The Men </w:t>
      </w:r>
      <w:r w:rsidRPr="00A84FCB">
        <w:rPr>
          <w:rFonts w:asciiTheme="majorBidi" w:hAnsiTheme="majorBidi" w:cstheme="majorBidi"/>
          <w:sz w:val="24"/>
          <w:szCs w:val="24"/>
        </w:rPr>
        <w:t>[film], directed by</w:t>
      </w:r>
      <w:r w:rsidR="00E66DE1">
        <w:rPr>
          <w:rFonts w:asciiTheme="majorBidi" w:hAnsiTheme="majorBidi" w:cstheme="majorBidi"/>
          <w:sz w:val="24"/>
          <w:szCs w:val="24"/>
        </w:rPr>
        <w:t xml:space="preserve"> </w:t>
      </w:r>
      <w:proofErr w:type="spellStart"/>
      <w:r w:rsidRPr="00A84FCB">
        <w:rPr>
          <w:rFonts w:asciiTheme="majorBidi" w:hAnsiTheme="majorBidi" w:cstheme="majorBidi"/>
          <w:sz w:val="24"/>
          <w:szCs w:val="24"/>
        </w:rPr>
        <w:t>Zinnemann</w:t>
      </w:r>
      <w:proofErr w:type="spellEnd"/>
      <w:r w:rsidR="00E66DE1">
        <w:rPr>
          <w:rFonts w:asciiTheme="majorBidi" w:hAnsiTheme="majorBidi" w:cstheme="majorBidi"/>
          <w:sz w:val="24"/>
          <w:szCs w:val="24"/>
        </w:rPr>
        <w:t>, F.,</w:t>
      </w:r>
      <w:r w:rsidRPr="00A84FCB">
        <w:rPr>
          <w:rFonts w:asciiTheme="majorBidi" w:hAnsiTheme="majorBidi" w:cstheme="majorBidi"/>
          <w:sz w:val="24"/>
          <w:szCs w:val="24"/>
        </w:rPr>
        <w:t xml:space="preserve"> (Stanley Kramer Productions, 1950)</w:t>
      </w:r>
    </w:p>
    <w:p w14:paraId="78E7F6DC" w14:textId="77777777" w:rsidR="00147E17" w:rsidRPr="00147E17" w:rsidRDefault="00147E17" w:rsidP="00A676EA">
      <w:pPr>
        <w:pStyle w:val="FootnoteText"/>
        <w:jc w:val="both"/>
        <w:rPr>
          <w:rFonts w:ascii="Times New Roman" w:hAnsi="Times New Roman" w:cs="Times New Roman"/>
          <w:sz w:val="24"/>
          <w:szCs w:val="24"/>
        </w:rPr>
      </w:pPr>
    </w:p>
    <w:p w14:paraId="377ABC57" w14:textId="77777777" w:rsidR="00A676EA" w:rsidRPr="00E055CF" w:rsidRDefault="00A676EA" w:rsidP="00A676EA">
      <w:pPr>
        <w:pStyle w:val="FootnoteText"/>
        <w:jc w:val="both"/>
        <w:rPr>
          <w:rFonts w:asciiTheme="majorBidi" w:hAnsiTheme="majorBidi" w:cstheme="majorBidi"/>
          <w:sz w:val="24"/>
          <w:szCs w:val="24"/>
        </w:rPr>
      </w:pPr>
    </w:p>
    <w:p w14:paraId="2555526A" w14:textId="33FE139A" w:rsidR="005E3B0F" w:rsidRPr="00D90A30" w:rsidRDefault="005E3B0F" w:rsidP="005E3B0F">
      <w:pPr>
        <w:pStyle w:val="Heading3"/>
        <w:rPr>
          <w:rFonts w:asciiTheme="majorBidi" w:hAnsiTheme="majorBidi"/>
          <w:b/>
          <w:bCs/>
          <w:color w:val="auto"/>
        </w:rPr>
      </w:pPr>
      <w:bookmarkStart w:id="67" w:name="_Toc515359459"/>
      <w:r w:rsidRPr="00D90A30">
        <w:rPr>
          <w:rFonts w:asciiTheme="majorBidi" w:hAnsiTheme="majorBidi"/>
          <w:b/>
          <w:bCs/>
          <w:color w:val="auto"/>
        </w:rPr>
        <w:t>Song:</w:t>
      </w:r>
      <w:bookmarkEnd w:id="67"/>
    </w:p>
    <w:p w14:paraId="25ED69EC" w14:textId="186697AA" w:rsidR="005E3B0F" w:rsidRPr="00D90A30" w:rsidRDefault="005E3B0F" w:rsidP="00A84FCB">
      <w:pPr>
        <w:pStyle w:val="FootnoteText"/>
        <w:jc w:val="both"/>
        <w:rPr>
          <w:rFonts w:asciiTheme="majorBidi" w:hAnsiTheme="majorBidi" w:cstheme="majorBidi"/>
          <w:b/>
          <w:bCs/>
          <w:sz w:val="24"/>
          <w:szCs w:val="24"/>
          <w:u w:val="single"/>
        </w:rPr>
      </w:pPr>
    </w:p>
    <w:p w14:paraId="7C193519" w14:textId="141BC7A1" w:rsidR="005E3B0F" w:rsidRDefault="005E3B0F" w:rsidP="005E3B0F">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‘Si me </w:t>
      </w:r>
      <w:proofErr w:type="spellStart"/>
      <w:r w:rsidRPr="00A84FCB">
        <w:rPr>
          <w:rFonts w:asciiTheme="majorBidi" w:hAnsiTheme="majorBidi" w:cstheme="majorBidi"/>
          <w:sz w:val="24"/>
          <w:szCs w:val="24"/>
        </w:rPr>
        <w:t>quieres</w:t>
      </w:r>
      <w:proofErr w:type="spellEnd"/>
      <w:r w:rsidRPr="00A84FCB">
        <w:rPr>
          <w:rFonts w:asciiTheme="majorBidi" w:hAnsiTheme="majorBidi" w:cstheme="majorBidi"/>
          <w:sz w:val="24"/>
          <w:szCs w:val="24"/>
        </w:rPr>
        <w:t xml:space="preserve"> </w:t>
      </w:r>
      <w:proofErr w:type="spellStart"/>
      <w:r w:rsidRPr="00A84FCB">
        <w:rPr>
          <w:rFonts w:asciiTheme="majorBidi" w:hAnsiTheme="majorBidi" w:cstheme="majorBidi"/>
          <w:sz w:val="24"/>
          <w:szCs w:val="24"/>
        </w:rPr>
        <w:t>escribir</w:t>
      </w:r>
      <w:proofErr w:type="spellEnd"/>
      <w:r w:rsidRPr="00A84FCB">
        <w:rPr>
          <w:rFonts w:asciiTheme="majorBidi" w:hAnsiTheme="majorBidi" w:cstheme="majorBidi"/>
          <w:sz w:val="24"/>
          <w:szCs w:val="24"/>
        </w:rPr>
        <w:t>/</w:t>
      </w:r>
      <w:proofErr w:type="spellStart"/>
      <w:r w:rsidRPr="00A84FCB">
        <w:rPr>
          <w:rFonts w:asciiTheme="majorBidi" w:hAnsiTheme="majorBidi" w:cstheme="majorBidi"/>
          <w:sz w:val="24"/>
          <w:szCs w:val="24"/>
        </w:rPr>
        <w:t>Ya</w:t>
      </w:r>
      <w:proofErr w:type="spellEnd"/>
      <w:r w:rsidRPr="00A84FCB">
        <w:rPr>
          <w:rFonts w:asciiTheme="majorBidi" w:hAnsiTheme="majorBidi" w:cstheme="majorBidi"/>
          <w:sz w:val="24"/>
          <w:szCs w:val="24"/>
        </w:rPr>
        <w:t xml:space="preserve"> sabes mi </w:t>
      </w:r>
      <w:proofErr w:type="spellStart"/>
      <w:r w:rsidRPr="00A84FCB">
        <w:rPr>
          <w:rFonts w:asciiTheme="majorBidi" w:hAnsiTheme="majorBidi" w:cstheme="majorBidi"/>
          <w:sz w:val="24"/>
          <w:szCs w:val="24"/>
        </w:rPr>
        <w:t>paradero</w:t>
      </w:r>
      <w:proofErr w:type="spellEnd"/>
      <w:r w:rsidRPr="00A84FCB">
        <w:rPr>
          <w:rFonts w:asciiTheme="majorBidi" w:hAnsiTheme="majorBidi" w:cstheme="majorBidi"/>
          <w:sz w:val="24"/>
          <w:szCs w:val="24"/>
        </w:rPr>
        <w:t xml:space="preserve">’ (If you want to write to me/You know where I am posted). See </w:t>
      </w:r>
      <w:r w:rsidRPr="00A84FCB">
        <w:rPr>
          <w:rFonts w:asciiTheme="majorBidi" w:hAnsiTheme="majorBidi" w:cstheme="majorBidi"/>
          <w:i/>
          <w:iCs/>
          <w:sz w:val="24"/>
          <w:szCs w:val="24"/>
        </w:rPr>
        <w:t>Spain in My Heart: Songs of the Spanish Civil War</w:t>
      </w:r>
      <w:r w:rsidRPr="00A84FCB">
        <w:rPr>
          <w:rFonts w:asciiTheme="majorBidi" w:hAnsiTheme="majorBidi" w:cstheme="majorBidi"/>
          <w:sz w:val="24"/>
          <w:szCs w:val="24"/>
        </w:rPr>
        <w:t xml:space="preserve"> [CD], Various arti</w:t>
      </w:r>
      <w:r>
        <w:rPr>
          <w:rFonts w:asciiTheme="majorBidi" w:hAnsiTheme="majorBidi" w:cstheme="majorBidi"/>
          <w:sz w:val="24"/>
          <w:szCs w:val="24"/>
        </w:rPr>
        <w:t>sts (Bear Family Records, 2014)</w:t>
      </w:r>
    </w:p>
    <w:p w14:paraId="08C62077" w14:textId="77777777" w:rsidR="00147E17" w:rsidRPr="00A84FCB" w:rsidRDefault="00147E17" w:rsidP="005E3B0F">
      <w:pPr>
        <w:pStyle w:val="FootnoteText"/>
        <w:jc w:val="both"/>
        <w:rPr>
          <w:rFonts w:asciiTheme="majorBidi" w:hAnsiTheme="majorBidi" w:cstheme="majorBidi"/>
          <w:sz w:val="24"/>
          <w:szCs w:val="24"/>
        </w:rPr>
      </w:pPr>
    </w:p>
    <w:p w14:paraId="32D51233" w14:textId="77777777" w:rsidR="005E3B0F" w:rsidRPr="005E3B0F" w:rsidRDefault="005E3B0F" w:rsidP="00A84FCB">
      <w:pPr>
        <w:pStyle w:val="FootnoteText"/>
        <w:jc w:val="both"/>
        <w:rPr>
          <w:rFonts w:asciiTheme="majorBidi" w:hAnsiTheme="majorBidi" w:cstheme="majorBidi"/>
          <w:b/>
          <w:bCs/>
          <w:sz w:val="24"/>
          <w:szCs w:val="24"/>
          <w:u w:val="single"/>
        </w:rPr>
      </w:pPr>
    </w:p>
    <w:p w14:paraId="73B3CDDB" w14:textId="580EF665" w:rsidR="00A84FCB" w:rsidRPr="00D90A30" w:rsidRDefault="00A84FCB" w:rsidP="00257D83">
      <w:pPr>
        <w:pStyle w:val="Heading2"/>
        <w:rPr>
          <w:sz w:val="24"/>
          <w:szCs w:val="24"/>
          <w:u w:val="single"/>
        </w:rPr>
      </w:pPr>
      <w:bookmarkStart w:id="68" w:name="_Toc515359460"/>
      <w:r w:rsidRPr="00D90A30">
        <w:rPr>
          <w:sz w:val="24"/>
          <w:szCs w:val="24"/>
          <w:u w:val="single"/>
        </w:rPr>
        <w:t>Secondary Literature</w:t>
      </w:r>
      <w:bookmarkEnd w:id="68"/>
    </w:p>
    <w:p w14:paraId="0AB30ABA" w14:textId="77777777" w:rsidR="00EE3379" w:rsidRPr="00D90A30" w:rsidRDefault="00EE3379" w:rsidP="00EE3379">
      <w:pPr>
        <w:pStyle w:val="Heading3"/>
        <w:rPr>
          <w:rFonts w:asciiTheme="majorBidi" w:hAnsiTheme="majorBidi"/>
          <w:b/>
          <w:bCs/>
          <w:color w:val="auto"/>
        </w:rPr>
      </w:pPr>
      <w:bookmarkStart w:id="69" w:name="_Toc515359461"/>
      <w:r w:rsidRPr="00D90A30">
        <w:rPr>
          <w:rFonts w:asciiTheme="majorBidi" w:hAnsiTheme="majorBidi"/>
          <w:b/>
          <w:bCs/>
          <w:color w:val="auto"/>
        </w:rPr>
        <w:t>Books:</w:t>
      </w:r>
      <w:bookmarkEnd w:id="69"/>
    </w:p>
    <w:p w14:paraId="11AF43A9" w14:textId="77777777" w:rsidR="00EE3379" w:rsidRPr="00D90A30" w:rsidRDefault="00EE3379" w:rsidP="00EE3379">
      <w:pPr>
        <w:pStyle w:val="FootnoteText"/>
        <w:jc w:val="both"/>
        <w:rPr>
          <w:rFonts w:asciiTheme="majorBidi" w:hAnsiTheme="majorBidi" w:cstheme="majorBidi"/>
          <w:b/>
          <w:bCs/>
          <w:sz w:val="24"/>
          <w:szCs w:val="24"/>
        </w:rPr>
      </w:pPr>
    </w:p>
    <w:p w14:paraId="0BC365D1" w14:textId="77777777" w:rsidR="00EE3379" w:rsidRPr="00B90964"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Aguilar,</w:t>
      </w:r>
      <w:r>
        <w:rPr>
          <w:rFonts w:asciiTheme="majorBidi" w:hAnsiTheme="majorBidi" w:cstheme="majorBidi"/>
          <w:sz w:val="24"/>
          <w:szCs w:val="24"/>
        </w:rPr>
        <w:t xml:space="preserve"> P.,</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Memory and Amnesia: The Role of the Spanish Civil War in the Transition to Democracy </w:t>
      </w:r>
      <w:r w:rsidRPr="00A84FCB">
        <w:rPr>
          <w:rFonts w:asciiTheme="majorBidi" w:hAnsiTheme="majorBidi" w:cstheme="majorBidi"/>
          <w:sz w:val="24"/>
          <w:szCs w:val="24"/>
        </w:rPr>
        <w:t>(New York, Oxford, 2002)</w:t>
      </w:r>
    </w:p>
    <w:p w14:paraId="6225B7F9" w14:textId="77777777" w:rsidR="00EE3379" w:rsidRPr="00B90964" w:rsidRDefault="00EE3379" w:rsidP="00EE3379">
      <w:pPr>
        <w:pStyle w:val="FootnoteText"/>
        <w:jc w:val="both"/>
        <w:rPr>
          <w:rFonts w:asciiTheme="majorBidi" w:hAnsiTheme="majorBidi" w:cstheme="majorBidi"/>
          <w:sz w:val="24"/>
          <w:szCs w:val="24"/>
        </w:rPr>
      </w:pPr>
    </w:p>
    <w:p w14:paraId="5C0FBC5F" w14:textId="77777777" w:rsidR="00EE3379" w:rsidRDefault="00EE3379" w:rsidP="00EE3379">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 xml:space="preserve">Alcalde, </w:t>
      </w:r>
      <w:r>
        <w:rPr>
          <w:rFonts w:asciiTheme="majorBidi" w:hAnsiTheme="majorBidi" w:cstheme="majorBidi"/>
          <w:sz w:val="24"/>
          <w:szCs w:val="24"/>
          <w:lang w:val="es-ES"/>
        </w:rPr>
        <w:t xml:space="preserve">A., </w:t>
      </w:r>
      <w:r w:rsidRPr="00A84FCB">
        <w:rPr>
          <w:rFonts w:asciiTheme="majorBidi" w:hAnsiTheme="majorBidi" w:cstheme="majorBidi"/>
          <w:i/>
          <w:iCs/>
          <w:sz w:val="24"/>
          <w:szCs w:val="24"/>
          <w:lang w:val="es-ES"/>
        </w:rPr>
        <w:t>Los Excombatientes Franquistas: La Cultura de Guerra del Fascismo Español y la Delegación Nacional de Excombatientes (1936-1965)</w:t>
      </w:r>
      <w:r>
        <w:rPr>
          <w:rFonts w:asciiTheme="majorBidi" w:hAnsiTheme="majorBidi" w:cstheme="majorBidi"/>
          <w:sz w:val="24"/>
          <w:szCs w:val="24"/>
          <w:lang w:val="es-ES"/>
        </w:rPr>
        <w:t xml:space="preserve"> (Zaragoza, 2014)</w:t>
      </w:r>
    </w:p>
    <w:p w14:paraId="62BA7E72" w14:textId="77777777" w:rsidR="00EE3379" w:rsidRPr="00B10E7F" w:rsidRDefault="00EE3379" w:rsidP="00EE3379">
      <w:pPr>
        <w:pStyle w:val="FootnoteText"/>
        <w:jc w:val="both"/>
        <w:rPr>
          <w:rFonts w:asciiTheme="majorBidi" w:hAnsiTheme="majorBidi" w:cstheme="majorBidi"/>
          <w:sz w:val="24"/>
          <w:szCs w:val="24"/>
          <w:lang w:val="es-ES"/>
        </w:rPr>
      </w:pPr>
    </w:p>
    <w:p w14:paraId="2791D7DF" w14:textId="77777777" w:rsidR="00EE3379" w:rsidRPr="00A84FCB"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Alcalde, </w:t>
      </w:r>
      <w:r>
        <w:rPr>
          <w:rFonts w:asciiTheme="majorBidi" w:hAnsiTheme="majorBidi" w:cstheme="majorBidi"/>
          <w:sz w:val="24"/>
          <w:szCs w:val="24"/>
        </w:rPr>
        <w:t xml:space="preserve">A., </w:t>
      </w:r>
      <w:r w:rsidRPr="00A84FCB">
        <w:rPr>
          <w:rFonts w:asciiTheme="majorBidi" w:hAnsiTheme="majorBidi" w:cstheme="majorBidi"/>
          <w:i/>
          <w:iCs/>
          <w:sz w:val="24"/>
          <w:szCs w:val="24"/>
        </w:rPr>
        <w:t xml:space="preserve">War Veterans and Fascism in Interwar Europe </w:t>
      </w:r>
      <w:r>
        <w:rPr>
          <w:rFonts w:asciiTheme="majorBidi" w:hAnsiTheme="majorBidi" w:cstheme="majorBidi"/>
          <w:sz w:val="24"/>
          <w:szCs w:val="24"/>
        </w:rPr>
        <w:t>(Cambridge, 2017)</w:t>
      </w:r>
    </w:p>
    <w:p w14:paraId="2113548A" w14:textId="77777777" w:rsidR="00EE3379" w:rsidRPr="00B10E7F" w:rsidRDefault="00EE3379" w:rsidP="00EE3379">
      <w:pPr>
        <w:pStyle w:val="FootnoteText"/>
        <w:jc w:val="both"/>
        <w:rPr>
          <w:rFonts w:asciiTheme="majorBidi" w:eastAsia="Times New Roman" w:hAnsiTheme="majorBidi" w:cstheme="majorBidi"/>
          <w:sz w:val="24"/>
          <w:szCs w:val="24"/>
        </w:rPr>
      </w:pPr>
    </w:p>
    <w:p w14:paraId="7D9EF364" w14:textId="77777777" w:rsidR="00EE3379" w:rsidRDefault="00EE3379" w:rsidP="00EE3379">
      <w:pPr>
        <w:pStyle w:val="FootnoteText"/>
        <w:jc w:val="both"/>
        <w:rPr>
          <w:rFonts w:asciiTheme="majorBidi" w:eastAsia="Times New Roman" w:hAnsiTheme="majorBidi" w:cstheme="majorBidi"/>
          <w:sz w:val="24"/>
          <w:szCs w:val="24"/>
        </w:rPr>
      </w:pPr>
      <w:r w:rsidRPr="00A84FCB">
        <w:rPr>
          <w:rFonts w:asciiTheme="majorBidi" w:eastAsia="Times New Roman" w:hAnsiTheme="majorBidi" w:cstheme="majorBidi"/>
          <w:sz w:val="24"/>
          <w:szCs w:val="24"/>
        </w:rPr>
        <w:t xml:space="preserve">Alpert, </w:t>
      </w:r>
      <w:r>
        <w:rPr>
          <w:rFonts w:asciiTheme="majorBidi" w:eastAsia="Times New Roman" w:hAnsiTheme="majorBidi" w:cstheme="majorBidi"/>
          <w:sz w:val="24"/>
          <w:szCs w:val="24"/>
        </w:rPr>
        <w:t xml:space="preserve">M., </w:t>
      </w:r>
      <w:r w:rsidRPr="00A84FCB">
        <w:rPr>
          <w:rFonts w:asciiTheme="majorBidi" w:eastAsia="Times New Roman" w:hAnsiTheme="majorBidi" w:cstheme="majorBidi"/>
          <w:i/>
          <w:sz w:val="24"/>
          <w:szCs w:val="24"/>
        </w:rPr>
        <w:t xml:space="preserve">A New International History of the Spanish Civil War </w:t>
      </w:r>
      <w:r>
        <w:rPr>
          <w:rFonts w:asciiTheme="majorBidi" w:eastAsia="Times New Roman" w:hAnsiTheme="majorBidi" w:cstheme="majorBidi"/>
          <w:sz w:val="24"/>
          <w:szCs w:val="24"/>
        </w:rPr>
        <w:t>(London, 1994)</w:t>
      </w:r>
    </w:p>
    <w:p w14:paraId="55EC4B8C" w14:textId="77777777" w:rsidR="00EE3379" w:rsidRPr="00D90A30" w:rsidRDefault="00EE3379" w:rsidP="00EE3379">
      <w:pPr>
        <w:pStyle w:val="FootnoteText"/>
        <w:jc w:val="both"/>
        <w:rPr>
          <w:rFonts w:asciiTheme="majorBidi" w:hAnsiTheme="majorBidi" w:cstheme="majorBidi"/>
          <w:sz w:val="24"/>
          <w:szCs w:val="24"/>
        </w:rPr>
      </w:pPr>
    </w:p>
    <w:p w14:paraId="651B1C63" w14:textId="77777777" w:rsidR="00EE3379" w:rsidRPr="00F40ADA" w:rsidRDefault="00EE3379" w:rsidP="00EE3379">
      <w:pPr>
        <w:pStyle w:val="FootnoteText"/>
        <w:jc w:val="both"/>
        <w:rPr>
          <w:rFonts w:asciiTheme="majorBidi" w:hAnsiTheme="majorBidi" w:cstheme="majorBidi"/>
          <w:sz w:val="24"/>
          <w:szCs w:val="24"/>
          <w:lang w:val="es-ES"/>
        </w:rPr>
      </w:pPr>
      <w:proofErr w:type="spellStart"/>
      <w:r w:rsidRPr="00A84FCB">
        <w:rPr>
          <w:rFonts w:asciiTheme="majorBidi" w:hAnsiTheme="majorBidi" w:cstheme="majorBidi"/>
          <w:sz w:val="24"/>
          <w:szCs w:val="24"/>
          <w:lang w:val="es-ES"/>
        </w:rPr>
        <w:t>Alpert</w:t>
      </w:r>
      <w:proofErr w:type="spellEnd"/>
      <w:r w:rsidRPr="00A84FCB">
        <w:rPr>
          <w:rFonts w:asciiTheme="majorBidi" w:hAnsiTheme="majorBidi" w:cstheme="majorBidi"/>
          <w:sz w:val="24"/>
          <w:szCs w:val="24"/>
          <w:lang w:val="es-ES"/>
        </w:rPr>
        <w:t>,</w:t>
      </w:r>
      <w:r>
        <w:rPr>
          <w:rFonts w:asciiTheme="majorBidi" w:hAnsiTheme="majorBidi" w:cstheme="majorBidi"/>
          <w:sz w:val="24"/>
          <w:szCs w:val="24"/>
          <w:lang w:val="es-ES"/>
        </w:rPr>
        <w:t xml:space="preserve"> M.,</w:t>
      </w:r>
      <w:r w:rsidRPr="00A84FCB">
        <w:rPr>
          <w:rFonts w:asciiTheme="majorBidi" w:hAnsiTheme="majorBidi" w:cstheme="majorBidi"/>
          <w:sz w:val="24"/>
          <w:szCs w:val="24"/>
          <w:lang w:val="es-ES"/>
        </w:rPr>
        <w:t xml:space="preserve"> </w:t>
      </w:r>
      <w:r w:rsidRPr="00A84FCB">
        <w:rPr>
          <w:rFonts w:asciiTheme="majorBidi" w:hAnsiTheme="majorBidi" w:cstheme="majorBidi"/>
          <w:i/>
          <w:sz w:val="24"/>
          <w:szCs w:val="24"/>
          <w:lang w:val="es-ES"/>
        </w:rPr>
        <w:t xml:space="preserve">La Reforma Militar de Azaña (1931-1933) </w:t>
      </w:r>
      <w:r w:rsidRPr="00A84FCB">
        <w:rPr>
          <w:rFonts w:asciiTheme="majorBidi" w:hAnsiTheme="majorBidi" w:cstheme="majorBidi"/>
          <w:sz w:val="24"/>
          <w:szCs w:val="24"/>
          <w:lang w:val="es-ES"/>
        </w:rPr>
        <w:t>(Madrid, 1932)</w:t>
      </w:r>
    </w:p>
    <w:p w14:paraId="5C1CFCB2" w14:textId="77777777" w:rsidR="00EE3379" w:rsidRPr="00F40ADA" w:rsidRDefault="00EE3379" w:rsidP="00EE3379">
      <w:pPr>
        <w:pStyle w:val="FootnoteText"/>
        <w:jc w:val="both"/>
        <w:rPr>
          <w:rFonts w:asciiTheme="majorBidi" w:hAnsiTheme="majorBidi" w:cstheme="majorBidi"/>
          <w:sz w:val="24"/>
          <w:szCs w:val="24"/>
          <w:lang w:val="es-ES"/>
        </w:rPr>
      </w:pPr>
    </w:p>
    <w:p w14:paraId="5F1726BB" w14:textId="77777777" w:rsidR="00EE3379" w:rsidRDefault="00EE3379" w:rsidP="00EE3379">
      <w:pPr>
        <w:pStyle w:val="FootnoteText"/>
        <w:jc w:val="both"/>
        <w:rPr>
          <w:rFonts w:asciiTheme="majorBidi" w:hAnsiTheme="majorBidi" w:cstheme="majorBidi"/>
          <w:sz w:val="24"/>
          <w:szCs w:val="24"/>
          <w:lang w:val="es-ES_tradnl"/>
        </w:rPr>
      </w:pPr>
      <w:r w:rsidRPr="00F558DA">
        <w:rPr>
          <w:rFonts w:asciiTheme="majorBidi" w:hAnsiTheme="majorBidi" w:cstheme="majorBidi"/>
          <w:sz w:val="24"/>
          <w:szCs w:val="24"/>
          <w:lang w:val="es-ES_tradnl"/>
        </w:rPr>
        <w:t xml:space="preserve">Alted </w:t>
      </w:r>
      <w:proofErr w:type="spellStart"/>
      <w:r w:rsidRPr="00F558DA">
        <w:rPr>
          <w:rFonts w:asciiTheme="majorBidi" w:hAnsiTheme="majorBidi" w:cstheme="majorBidi"/>
          <w:sz w:val="24"/>
          <w:szCs w:val="24"/>
          <w:lang w:val="es-ES_tradnl"/>
        </w:rPr>
        <w:t>Vigil</w:t>
      </w:r>
      <w:proofErr w:type="spellEnd"/>
      <w:r w:rsidRPr="00F558DA">
        <w:rPr>
          <w:rFonts w:asciiTheme="majorBidi" w:hAnsiTheme="majorBidi" w:cstheme="majorBidi"/>
          <w:sz w:val="24"/>
          <w:szCs w:val="24"/>
          <w:lang w:val="es-ES_tradnl"/>
        </w:rPr>
        <w:t>,</w:t>
      </w:r>
      <w:r>
        <w:rPr>
          <w:rFonts w:asciiTheme="majorBidi" w:hAnsiTheme="majorBidi" w:cstheme="majorBidi"/>
          <w:sz w:val="24"/>
          <w:szCs w:val="24"/>
          <w:lang w:val="es-ES_tradnl"/>
        </w:rPr>
        <w:t xml:space="preserve"> A.,</w:t>
      </w:r>
      <w:r w:rsidRPr="00F558DA">
        <w:rPr>
          <w:rFonts w:asciiTheme="majorBidi" w:hAnsiTheme="majorBidi" w:cstheme="majorBidi"/>
          <w:sz w:val="24"/>
          <w:szCs w:val="24"/>
          <w:lang w:val="es-ES_tradnl"/>
        </w:rPr>
        <w:t xml:space="preserve"> </w:t>
      </w:r>
      <w:r w:rsidRPr="00F558DA">
        <w:rPr>
          <w:rFonts w:asciiTheme="majorBidi" w:hAnsiTheme="majorBidi" w:cstheme="majorBidi"/>
          <w:i/>
          <w:iCs/>
          <w:sz w:val="24"/>
          <w:szCs w:val="24"/>
          <w:lang w:val="es-ES_tradnl"/>
        </w:rPr>
        <w:t xml:space="preserve">La Voz de los Vencidos: El Exilio Republicano de 1939 </w:t>
      </w:r>
      <w:r>
        <w:rPr>
          <w:rFonts w:asciiTheme="majorBidi" w:hAnsiTheme="majorBidi" w:cstheme="majorBidi"/>
          <w:sz w:val="24"/>
          <w:szCs w:val="24"/>
          <w:lang w:val="es-ES_tradnl"/>
        </w:rPr>
        <w:t>(Madrid, 2005)</w:t>
      </w:r>
    </w:p>
    <w:p w14:paraId="1635CD9F" w14:textId="77777777" w:rsidR="00EE3379" w:rsidRPr="00CC7606" w:rsidRDefault="00EE3379" w:rsidP="00EE3379">
      <w:pPr>
        <w:pStyle w:val="FootnoteText"/>
        <w:jc w:val="both"/>
        <w:rPr>
          <w:rFonts w:asciiTheme="majorBidi" w:hAnsiTheme="majorBidi" w:cstheme="majorBidi"/>
          <w:sz w:val="24"/>
          <w:szCs w:val="24"/>
          <w:lang w:val="es-ES_tradnl"/>
        </w:rPr>
      </w:pPr>
    </w:p>
    <w:p w14:paraId="291DFFA4"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Alvarez,</w:t>
      </w:r>
      <w:r>
        <w:rPr>
          <w:rFonts w:asciiTheme="majorBidi" w:hAnsiTheme="majorBidi" w:cstheme="majorBidi"/>
          <w:sz w:val="24"/>
          <w:szCs w:val="24"/>
        </w:rPr>
        <w:t xml:space="preserve"> J. E.,</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The Betrothed of Death: The Spanish Foreign Legion during the Rif Rebellion, 1920-1927 </w:t>
      </w:r>
      <w:r>
        <w:rPr>
          <w:rFonts w:asciiTheme="majorBidi" w:hAnsiTheme="majorBidi" w:cstheme="majorBidi"/>
          <w:sz w:val="24"/>
          <w:szCs w:val="24"/>
        </w:rPr>
        <w:t>(London, 2011)</w:t>
      </w:r>
    </w:p>
    <w:p w14:paraId="7EE4F6DD" w14:textId="77777777" w:rsidR="00EE3379" w:rsidRDefault="00EE3379" w:rsidP="00EE3379">
      <w:pPr>
        <w:pStyle w:val="FootnoteText"/>
        <w:jc w:val="both"/>
        <w:rPr>
          <w:rFonts w:asciiTheme="majorBidi" w:hAnsiTheme="majorBidi" w:cstheme="majorBidi"/>
          <w:sz w:val="24"/>
          <w:szCs w:val="24"/>
        </w:rPr>
      </w:pPr>
    </w:p>
    <w:p w14:paraId="30DF76A5" w14:textId="77777777" w:rsidR="00EE3379" w:rsidRDefault="00EE3379" w:rsidP="00EE3379">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Amott</w:t>
      </w:r>
      <w:proofErr w:type="spellEnd"/>
      <w:r>
        <w:rPr>
          <w:rFonts w:asciiTheme="majorBidi" w:hAnsiTheme="majorBidi" w:cstheme="majorBidi"/>
          <w:sz w:val="24"/>
          <w:szCs w:val="24"/>
        </w:rPr>
        <w:t>, T. L.,</w:t>
      </w:r>
      <w:r w:rsidRPr="00A84FCB">
        <w:rPr>
          <w:rFonts w:asciiTheme="majorBidi" w:hAnsiTheme="majorBidi" w:cstheme="majorBidi"/>
          <w:sz w:val="24"/>
          <w:szCs w:val="24"/>
        </w:rPr>
        <w:t xml:space="preserve"> and Matthaei,</w:t>
      </w:r>
      <w:r>
        <w:rPr>
          <w:rFonts w:asciiTheme="majorBidi" w:hAnsiTheme="majorBidi" w:cstheme="majorBidi"/>
          <w:sz w:val="24"/>
          <w:szCs w:val="24"/>
        </w:rPr>
        <w:t xml:space="preserve"> J.,</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Race, Gender and Work: A Multi-Cultural Economic History of Women in the United States </w:t>
      </w:r>
      <w:r w:rsidRPr="00A84FCB">
        <w:rPr>
          <w:rFonts w:asciiTheme="majorBidi" w:hAnsiTheme="majorBidi" w:cstheme="majorBidi"/>
          <w:sz w:val="24"/>
          <w:szCs w:val="24"/>
        </w:rPr>
        <w:t>(Bost</w:t>
      </w:r>
      <w:r>
        <w:rPr>
          <w:rFonts w:asciiTheme="majorBidi" w:hAnsiTheme="majorBidi" w:cstheme="majorBidi"/>
          <w:sz w:val="24"/>
          <w:szCs w:val="24"/>
        </w:rPr>
        <w:t>on, 1996)</w:t>
      </w:r>
    </w:p>
    <w:p w14:paraId="07D76340" w14:textId="77777777" w:rsidR="00EE3379" w:rsidRDefault="00EE3379" w:rsidP="00EE3379">
      <w:pPr>
        <w:pStyle w:val="FootnoteText"/>
        <w:jc w:val="both"/>
        <w:rPr>
          <w:rFonts w:asciiTheme="majorBidi" w:hAnsiTheme="majorBidi" w:cstheme="majorBidi"/>
          <w:sz w:val="24"/>
          <w:szCs w:val="24"/>
        </w:rPr>
      </w:pPr>
    </w:p>
    <w:p w14:paraId="6D07306A" w14:textId="77777777" w:rsidR="00EE3379" w:rsidRPr="00B62EBF" w:rsidRDefault="00EE3379" w:rsidP="00EE3379">
      <w:pPr>
        <w:pStyle w:val="FootnoteText"/>
        <w:jc w:val="both"/>
        <w:rPr>
          <w:rFonts w:asciiTheme="majorBidi" w:eastAsia="Times New Roman" w:hAnsiTheme="majorBidi" w:cstheme="majorBidi"/>
          <w:sz w:val="24"/>
          <w:szCs w:val="24"/>
        </w:rPr>
      </w:pPr>
      <w:r w:rsidRPr="00A84FCB">
        <w:rPr>
          <w:rFonts w:asciiTheme="majorBidi" w:hAnsiTheme="majorBidi" w:cstheme="majorBidi"/>
          <w:sz w:val="24"/>
          <w:szCs w:val="24"/>
        </w:rPr>
        <w:t>Anderson,</w:t>
      </w:r>
      <w:r>
        <w:rPr>
          <w:rFonts w:asciiTheme="majorBidi" w:hAnsiTheme="majorBidi" w:cstheme="majorBidi"/>
          <w:sz w:val="24"/>
          <w:szCs w:val="24"/>
        </w:rPr>
        <w:t xml:space="preserve"> J.,</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War, Disability and Rehabilitation in Britain: ‘Soul of a Nation’ </w:t>
      </w:r>
      <w:r>
        <w:rPr>
          <w:rFonts w:asciiTheme="majorBidi" w:hAnsiTheme="majorBidi" w:cstheme="majorBidi"/>
          <w:sz w:val="24"/>
          <w:szCs w:val="24"/>
        </w:rPr>
        <w:t>(Manchester, 2011)</w:t>
      </w:r>
    </w:p>
    <w:p w14:paraId="47D94C1E" w14:textId="77777777" w:rsidR="00EE3379" w:rsidRDefault="00EE3379" w:rsidP="00EE3379">
      <w:pPr>
        <w:pStyle w:val="FootnoteText"/>
        <w:jc w:val="both"/>
        <w:rPr>
          <w:rFonts w:asciiTheme="majorBidi" w:hAnsiTheme="majorBidi" w:cstheme="majorBidi"/>
          <w:sz w:val="24"/>
          <w:szCs w:val="24"/>
        </w:rPr>
      </w:pPr>
    </w:p>
    <w:p w14:paraId="7649ED3E"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Anderson,</w:t>
      </w:r>
      <w:r>
        <w:rPr>
          <w:rFonts w:asciiTheme="majorBidi" w:hAnsiTheme="majorBidi" w:cstheme="majorBidi"/>
          <w:sz w:val="24"/>
          <w:szCs w:val="24"/>
        </w:rPr>
        <w:t xml:space="preserve"> P.,</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The Francoist Military Trials: Terror and Complicity, 1939-1945 </w:t>
      </w:r>
      <w:r>
        <w:rPr>
          <w:rFonts w:asciiTheme="majorBidi" w:hAnsiTheme="majorBidi" w:cstheme="majorBidi"/>
          <w:sz w:val="24"/>
          <w:szCs w:val="24"/>
        </w:rPr>
        <w:t>(New York, 2010)</w:t>
      </w:r>
    </w:p>
    <w:p w14:paraId="0D1F5545" w14:textId="77777777" w:rsidR="00EE3379" w:rsidRDefault="00EE3379" w:rsidP="00EE3379">
      <w:pPr>
        <w:pStyle w:val="FootnoteText"/>
        <w:jc w:val="both"/>
        <w:rPr>
          <w:rFonts w:asciiTheme="majorBidi" w:hAnsiTheme="majorBidi" w:cstheme="majorBidi"/>
          <w:sz w:val="24"/>
          <w:szCs w:val="24"/>
        </w:rPr>
      </w:pPr>
    </w:p>
    <w:p w14:paraId="0616E15B" w14:textId="77777777" w:rsidR="00EE3379" w:rsidRPr="00E45AA5" w:rsidRDefault="00EE3379" w:rsidP="00EE3379">
      <w:pPr>
        <w:pStyle w:val="FootnoteText"/>
        <w:jc w:val="both"/>
        <w:rPr>
          <w:rFonts w:asciiTheme="majorBidi" w:hAnsiTheme="majorBidi" w:cstheme="majorBidi"/>
          <w:sz w:val="24"/>
          <w:szCs w:val="24"/>
          <w:vertAlign w:val="subscript"/>
          <w:lang w:val="es-ES_tradnl"/>
        </w:rPr>
      </w:pPr>
      <w:r w:rsidRPr="00A84FCB">
        <w:rPr>
          <w:rFonts w:asciiTheme="majorBidi" w:hAnsiTheme="majorBidi" w:cstheme="majorBidi"/>
          <w:sz w:val="24"/>
          <w:szCs w:val="24"/>
          <w:lang w:val="es-ES_tradnl"/>
        </w:rPr>
        <w:t>Aresti,</w:t>
      </w:r>
      <w:r>
        <w:rPr>
          <w:rFonts w:asciiTheme="majorBidi" w:hAnsiTheme="majorBidi" w:cstheme="majorBidi"/>
          <w:sz w:val="24"/>
          <w:szCs w:val="24"/>
          <w:lang w:val="es-ES_tradnl"/>
        </w:rPr>
        <w:t xml:space="preserve"> N.,</w:t>
      </w:r>
      <w:r w:rsidRPr="00A84FCB">
        <w:rPr>
          <w:rFonts w:asciiTheme="majorBidi" w:hAnsiTheme="majorBidi" w:cstheme="majorBidi"/>
          <w:sz w:val="24"/>
          <w:szCs w:val="24"/>
          <w:lang w:val="es-ES_tradnl"/>
        </w:rPr>
        <w:t xml:space="preserve"> </w:t>
      </w:r>
      <w:r w:rsidRPr="00A84FCB">
        <w:rPr>
          <w:rFonts w:asciiTheme="majorBidi" w:hAnsiTheme="majorBidi" w:cstheme="majorBidi"/>
          <w:i/>
          <w:sz w:val="24"/>
          <w:szCs w:val="24"/>
          <w:lang w:val="es-ES_tradnl"/>
        </w:rPr>
        <w:t xml:space="preserve">Masculinidades en Tela de Juicio: Hombres y Género en el Primer Tercio del Siglo XX </w:t>
      </w:r>
      <w:r>
        <w:rPr>
          <w:rFonts w:asciiTheme="majorBidi" w:hAnsiTheme="majorBidi" w:cstheme="majorBidi"/>
          <w:sz w:val="24"/>
          <w:szCs w:val="24"/>
          <w:lang w:val="es-ES_tradnl"/>
        </w:rPr>
        <w:t>(Valencia, 2010)</w:t>
      </w:r>
    </w:p>
    <w:p w14:paraId="36D016C2" w14:textId="77777777" w:rsidR="00EE3379" w:rsidRPr="00E45AA5" w:rsidRDefault="00EE3379" w:rsidP="00EE3379">
      <w:pPr>
        <w:pStyle w:val="FootnoteText"/>
        <w:jc w:val="both"/>
        <w:rPr>
          <w:rFonts w:asciiTheme="majorBidi" w:hAnsiTheme="majorBidi" w:cstheme="majorBidi"/>
          <w:sz w:val="24"/>
          <w:szCs w:val="24"/>
          <w:lang w:val="es-ES_tradnl"/>
        </w:rPr>
      </w:pPr>
    </w:p>
    <w:p w14:paraId="6805DAE1" w14:textId="26798A42" w:rsidR="00EE3379" w:rsidRPr="00B62EBF" w:rsidRDefault="00EE3379" w:rsidP="00EE3379">
      <w:pPr>
        <w:pStyle w:val="FootnoteText"/>
        <w:jc w:val="both"/>
        <w:rPr>
          <w:rFonts w:asciiTheme="majorBidi" w:hAnsiTheme="majorBidi" w:cstheme="majorBidi"/>
          <w:sz w:val="24"/>
          <w:szCs w:val="24"/>
          <w:lang w:val="es-ES_tradnl"/>
        </w:rPr>
      </w:pPr>
      <w:proofErr w:type="spellStart"/>
      <w:r w:rsidRPr="00A84FCB">
        <w:rPr>
          <w:rFonts w:asciiTheme="majorBidi" w:hAnsiTheme="majorBidi" w:cstheme="majorBidi"/>
          <w:sz w:val="24"/>
          <w:szCs w:val="24"/>
          <w:lang w:val="es-ES_tradnl"/>
        </w:rPr>
        <w:t>Arnalte</w:t>
      </w:r>
      <w:proofErr w:type="spellEnd"/>
      <w:r w:rsidRPr="00A84FCB">
        <w:rPr>
          <w:rFonts w:asciiTheme="majorBidi" w:hAnsiTheme="majorBidi" w:cstheme="majorBidi"/>
          <w:sz w:val="24"/>
          <w:szCs w:val="24"/>
          <w:lang w:val="es-ES_tradnl"/>
        </w:rPr>
        <w:t>,</w:t>
      </w:r>
      <w:r>
        <w:rPr>
          <w:rFonts w:asciiTheme="majorBidi" w:hAnsiTheme="majorBidi" w:cstheme="majorBidi"/>
          <w:sz w:val="24"/>
          <w:szCs w:val="24"/>
          <w:lang w:val="es-ES_tradnl"/>
        </w:rPr>
        <w:t xml:space="preserve"> A.,</w:t>
      </w:r>
      <w:r w:rsidRPr="00A84FCB">
        <w:rPr>
          <w:rFonts w:asciiTheme="majorBidi" w:hAnsiTheme="majorBidi" w:cstheme="majorBidi"/>
          <w:sz w:val="24"/>
          <w:szCs w:val="24"/>
          <w:lang w:val="es-ES_tradnl"/>
        </w:rPr>
        <w:t xml:space="preserve"> </w:t>
      </w:r>
      <w:r w:rsidRPr="00A84FCB">
        <w:rPr>
          <w:rFonts w:asciiTheme="majorBidi" w:hAnsiTheme="majorBidi" w:cstheme="majorBidi"/>
          <w:i/>
          <w:iCs/>
          <w:sz w:val="24"/>
          <w:szCs w:val="24"/>
          <w:lang w:val="es-ES_tradnl"/>
        </w:rPr>
        <w:t xml:space="preserve">Redada de Violetas: La Represión de los Homosexuales durante el Franquismo </w:t>
      </w:r>
      <w:r w:rsidRPr="00A84FCB">
        <w:rPr>
          <w:rFonts w:asciiTheme="majorBidi" w:hAnsiTheme="majorBidi" w:cstheme="majorBidi"/>
          <w:sz w:val="24"/>
          <w:szCs w:val="24"/>
          <w:lang w:val="es-ES_tradnl"/>
        </w:rPr>
        <w:t>(Madrid, 2003)</w:t>
      </w:r>
    </w:p>
    <w:p w14:paraId="43AAD1BD" w14:textId="77777777" w:rsidR="00EE3379" w:rsidRPr="00B62EBF" w:rsidRDefault="00EE3379" w:rsidP="00EE3379">
      <w:pPr>
        <w:pStyle w:val="FootnoteText"/>
        <w:jc w:val="both"/>
        <w:rPr>
          <w:rFonts w:asciiTheme="majorBidi" w:hAnsiTheme="majorBidi" w:cstheme="majorBidi"/>
          <w:sz w:val="24"/>
          <w:szCs w:val="24"/>
          <w:lang w:val="es-ES_tradnl"/>
        </w:rPr>
      </w:pPr>
    </w:p>
    <w:p w14:paraId="0B3D1E00"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Balfour,</w:t>
      </w:r>
      <w:r>
        <w:rPr>
          <w:rFonts w:asciiTheme="majorBidi" w:hAnsiTheme="majorBidi" w:cstheme="majorBidi"/>
          <w:sz w:val="24"/>
          <w:szCs w:val="24"/>
        </w:rPr>
        <w:t xml:space="preserve"> S.,</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Deadly Embrace: Morocco and the Road to the Spanish Civil War </w:t>
      </w:r>
      <w:r w:rsidRPr="00A84FCB">
        <w:rPr>
          <w:rFonts w:asciiTheme="majorBidi" w:hAnsiTheme="majorBidi" w:cstheme="majorBidi"/>
          <w:sz w:val="24"/>
          <w:szCs w:val="24"/>
        </w:rPr>
        <w:t>(Oxford, 2002)</w:t>
      </w:r>
    </w:p>
    <w:p w14:paraId="42B48D6A" w14:textId="77777777" w:rsidR="00EE3379" w:rsidRDefault="00EE3379" w:rsidP="00EE3379">
      <w:pPr>
        <w:pStyle w:val="FootnoteText"/>
        <w:jc w:val="both"/>
        <w:rPr>
          <w:rFonts w:asciiTheme="majorBidi" w:hAnsiTheme="majorBidi" w:cstheme="majorBidi"/>
          <w:sz w:val="24"/>
          <w:szCs w:val="24"/>
        </w:rPr>
      </w:pPr>
    </w:p>
    <w:p w14:paraId="23A1E3D1"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Barham,</w:t>
      </w:r>
      <w:r>
        <w:rPr>
          <w:rFonts w:asciiTheme="majorBidi" w:hAnsiTheme="majorBidi" w:cstheme="majorBidi"/>
          <w:sz w:val="24"/>
          <w:szCs w:val="24"/>
        </w:rPr>
        <w:t xml:space="preserve"> P.,</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Forgotten Lunatics of the Great War </w:t>
      </w:r>
      <w:r>
        <w:rPr>
          <w:rFonts w:asciiTheme="majorBidi" w:hAnsiTheme="majorBidi" w:cstheme="majorBidi"/>
          <w:sz w:val="24"/>
          <w:szCs w:val="24"/>
        </w:rPr>
        <w:t>(New Haven and London, 2004)</w:t>
      </w:r>
    </w:p>
    <w:p w14:paraId="14AD8745" w14:textId="77777777" w:rsidR="00EE3379" w:rsidRDefault="00EE3379" w:rsidP="00EE3379">
      <w:pPr>
        <w:pStyle w:val="FootnoteText"/>
        <w:jc w:val="both"/>
        <w:rPr>
          <w:rFonts w:asciiTheme="majorBidi" w:hAnsiTheme="majorBidi" w:cstheme="majorBidi"/>
          <w:sz w:val="24"/>
          <w:szCs w:val="24"/>
        </w:rPr>
      </w:pPr>
    </w:p>
    <w:p w14:paraId="602B1A56" w14:textId="77777777" w:rsidR="00EE3379" w:rsidRDefault="00EE3379" w:rsidP="00EE3379">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Barnarrt</w:t>
      </w:r>
      <w:proofErr w:type="spellEnd"/>
      <w:r>
        <w:rPr>
          <w:rFonts w:asciiTheme="majorBidi" w:hAnsiTheme="majorBidi" w:cstheme="majorBidi"/>
          <w:sz w:val="24"/>
          <w:szCs w:val="24"/>
        </w:rPr>
        <w:t>, S.,</w:t>
      </w:r>
      <w:r w:rsidRPr="00A84FCB">
        <w:rPr>
          <w:rFonts w:asciiTheme="majorBidi" w:hAnsiTheme="majorBidi" w:cstheme="majorBidi"/>
          <w:sz w:val="24"/>
          <w:szCs w:val="24"/>
        </w:rPr>
        <w:t xml:space="preserve"> (ed.), </w:t>
      </w:r>
      <w:r w:rsidRPr="00A84FCB">
        <w:rPr>
          <w:rFonts w:asciiTheme="majorBidi" w:hAnsiTheme="majorBidi" w:cstheme="majorBidi"/>
          <w:i/>
          <w:iCs/>
          <w:sz w:val="24"/>
          <w:szCs w:val="24"/>
        </w:rPr>
        <w:t xml:space="preserve">Disability as a Fluid State </w:t>
      </w:r>
      <w:r>
        <w:rPr>
          <w:rFonts w:asciiTheme="majorBidi" w:hAnsiTheme="majorBidi" w:cstheme="majorBidi"/>
          <w:sz w:val="24"/>
          <w:szCs w:val="24"/>
        </w:rPr>
        <w:t>(Bingley, 2010)</w:t>
      </w:r>
    </w:p>
    <w:p w14:paraId="709E3EE3" w14:textId="77777777" w:rsidR="00EE3379" w:rsidRDefault="00EE3379" w:rsidP="00EE3379">
      <w:pPr>
        <w:pStyle w:val="FootnoteText"/>
        <w:jc w:val="both"/>
        <w:rPr>
          <w:rFonts w:asciiTheme="majorBidi" w:hAnsiTheme="majorBidi" w:cstheme="majorBidi"/>
          <w:sz w:val="24"/>
          <w:szCs w:val="24"/>
        </w:rPr>
      </w:pPr>
    </w:p>
    <w:p w14:paraId="01DF8F04" w14:textId="77777777" w:rsidR="00EE3379" w:rsidRDefault="00EE3379" w:rsidP="00EE3379">
      <w:pPr>
        <w:spacing w:after="0"/>
        <w:jc w:val="both"/>
        <w:rPr>
          <w:rFonts w:asciiTheme="majorBidi" w:hAnsiTheme="majorBidi" w:cstheme="majorBidi"/>
          <w:sz w:val="24"/>
          <w:szCs w:val="24"/>
        </w:rPr>
      </w:pPr>
      <w:proofErr w:type="spellStart"/>
      <w:r w:rsidRPr="00A84FCB">
        <w:rPr>
          <w:rFonts w:asciiTheme="majorBidi" w:hAnsiTheme="majorBidi" w:cstheme="majorBidi"/>
          <w:sz w:val="24"/>
          <w:szCs w:val="24"/>
        </w:rPr>
        <w:t>Barsch</w:t>
      </w:r>
      <w:proofErr w:type="spellEnd"/>
      <w:r w:rsidRPr="00A84FCB">
        <w:rPr>
          <w:rFonts w:asciiTheme="majorBidi" w:hAnsiTheme="majorBidi" w:cstheme="majorBidi"/>
          <w:sz w:val="24"/>
          <w:szCs w:val="24"/>
        </w:rPr>
        <w:t>,</w:t>
      </w:r>
      <w:r>
        <w:rPr>
          <w:rFonts w:asciiTheme="majorBidi" w:hAnsiTheme="majorBidi" w:cstheme="majorBidi"/>
          <w:sz w:val="24"/>
          <w:szCs w:val="24"/>
        </w:rPr>
        <w:t xml:space="preserve"> S.,</w:t>
      </w:r>
      <w:r w:rsidRPr="00A84FCB">
        <w:rPr>
          <w:rFonts w:asciiTheme="majorBidi" w:hAnsiTheme="majorBidi" w:cstheme="majorBidi"/>
          <w:sz w:val="24"/>
          <w:szCs w:val="24"/>
        </w:rPr>
        <w:t xml:space="preserve"> Klein</w:t>
      </w:r>
      <w:r>
        <w:rPr>
          <w:rFonts w:asciiTheme="majorBidi" w:hAnsiTheme="majorBidi" w:cstheme="majorBidi"/>
          <w:sz w:val="24"/>
          <w:szCs w:val="24"/>
        </w:rPr>
        <w:t>, A.,</w:t>
      </w:r>
      <w:r w:rsidRPr="00A84FCB">
        <w:rPr>
          <w:rFonts w:asciiTheme="majorBidi" w:hAnsiTheme="majorBidi" w:cstheme="majorBidi"/>
          <w:sz w:val="24"/>
          <w:szCs w:val="24"/>
        </w:rPr>
        <w:t xml:space="preserve"> and </w:t>
      </w:r>
      <w:proofErr w:type="spellStart"/>
      <w:r w:rsidRPr="00A84FCB">
        <w:rPr>
          <w:rFonts w:asciiTheme="majorBidi" w:hAnsiTheme="majorBidi" w:cstheme="majorBidi"/>
          <w:sz w:val="24"/>
          <w:szCs w:val="24"/>
        </w:rPr>
        <w:t>Verstraete</w:t>
      </w:r>
      <w:proofErr w:type="spellEnd"/>
      <w:r>
        <w:rPr>
          <w:rFonts w:asciiTheme="majorBidi" w:hAnsiTheme="majorBidi" w:cstheme="majorBidi"/>
          <w:sz w:val="24"/>
          <w:szCs w:val="24"/>
        </w:rPr>
        <w:t>, P.,</w:t>
      </w:r>
      <w:r w:rsidRPr="00A84FCB">
        <w:rPr>
          <w:rFonts w:asciiTheme="majorBidi" w:hAnsiTheme="majorBidi" w:cstheme="majorBidi"/>
          <w:sz w:val="24"/>
          <w:szCs w:val="24"/>
        </w:rPr>
        <w:t xml:space="preserve"> (eds), </w:t>
      </w:r>
      <w:r w:rsidRPr="00A84FCB">
        <w:rPr>
          <w:rFonts w:asciiTheme="majorBidi" w:hAnsiTheme="majorBidi" w:cstheme="majorBidi"/>
          <w:i/>
          <w:iCs/>
          <w:sz w:val="24"/>
          <w:szCs w:val="24"/>
        </w:rPr>
        <w:t>The Imperfect Historian: Disability Histories in Europe</w:t>
      </w:r>
      <w:r w:rsidRPr="00A84FCB">
        <w:rPr>
          <w:rFonts w:asciiTheme="majorBidi" w:hAnsiTheme="majorBidi" w:cstheme="majorBidi"/>
          <w:sz w:val="24"/>
          <w:szCs w:val="24"/>
        </w:rPr>
        <w:t xml:space="preserve"> (Frankfurt am Main, 2013</w:t>
      </w:r>
      <w:r>
        <w:rPr>
          <w:rFonts w:asciiTheme="majorBidi" w:hAnsiTheme="majorBidi" w:cstheme="majorBidi"/>
          <w:sz w:val="24"/>
          <w:szCs w:val="24"/>
        </w:rPr>
        <w:t>)</w:t>
      </w:r>
    </w:p>
    <w:p w14:paraId="787E4C5D" w14:textId="77777777" w:rsidR="00EE3379" w:rsidRDefault="00EE3379" w:rsidP="00EE3379">
      <w:pPr>
        <w:pStyle w:val="FootnoteText"/>
        <w:jc w:val="both"/>
        <w:rPr>
          <w:rFonts w:asciiTheme="majorBidi" w:hAnsiTheme="majorBidi" w:cstheme="majorBidi"/>
          <w:sz w:val="24"/>
          <w:szCs w:val="24"/>
        </w:rPr>
      </w:pPr>
    </w:p>
    <w:p w14:paraId="204489AB" w14:textId="77777777" w:rsidR="00EE3379" w:rsidRDefault="00EE3379" w:rsidP="00EE3379">
      <w:pPr>
        <w:pStyle w:val="FootnoteText"/>
        <w:jc w:val="both"/>
        <w:rPr>
          <w:rFonts w:asciiTheme="majorBidi" w:eastAsia="Times New Roman" w:hAnsiTheme="majorBidi" w:cstheme="majorBidi"/>
          <w:sz w:val="24"/>
          <w:szCs w:val="24"/>
        </w:rPr>
      </w:pPr>
      <w:r w:rsidRPr="00A66087">
        <w:rPr>
          <w:rFonts w:asciiTheme="majorBidi" w:eastAsia="Times New Roman" w:hAnsiTheme="majorBidi" w:cstheme="majorBidi"/>
          <w:sz w:val="24"/>
          <w:szCs w:val="24"/>
        </w:rPr>
        <w:t>Besas,</w:t>
      </w:r>
      <w:r>
        <w:rPr>
          <w:rFonts w:asciiTheme="majorBidi" w:eastAsia="Times New Roman" w:hAnsiTheme="majorBidi" w:cstheme="majorBidi"/>
          <w:sz w:val="24"/>
          <w:szCs w:val="24"/>
        </w:rPr>
        <w:t xml:space="preserve"> P.,</w:t>
      </w:r>
      <w:r w:rsidRPr="00A66087">
        <w:rPr>
          <w:rFonts w:asciiTheme="majorBidi" w:eastAsia="Times New Roman" w:hAnsiTheme="majorBidi" w:cstheme="majorBidi"/>
          <w:sz w:val="24"/>
          <w:szCs w:val="24"/>
        </w:rPr>
        <w:t xml:space="preserve"> </w:t>
      </w:r>
      <w:r w:rsidRPr="00A66087">
        <w:rPr>
          <w:rFonts w:asciiTheme="majorBidi" w:eastAsia="Times New Roman" w:hAnsiTheme="majorBidi" w:cstheme="majorBidi"/>
          <w:i/>
          <w:sz w:val="24"/>
          <w:szCs w:val="24"/>
        </w:rPr>
        <w:t xml:space="preserve">Behind the Spanish Lens: Spanish Cinema under Fascism and Democracy </w:t>
      </w:r>
      <w:r w:rsidRPr="00A66087">
        <w:rPr>
          <w:rFonts w:asciiTheme="majorBidi" w:eastAsia="Times New Roman" w:hAnsiTheme="majorBidi" w:cstheme="majorBidi"/>
          <w:sz w:val="24"/>
          <w:szCs w:val="24"/>
        </w:rPr>
        <w:t>(Denver, 1985)</w:t>
      </w:r>
    </w:p>
    <w:p w14:paraId="006235AC" w14:textId="77777777" w:rsidR="00EE3379" w:rsidRPr="00B339F9" w:rsidRDefault="00EE3379" w:rsidP="00EE3379">
      <w:pPr>
        <w:pStyle w:val="FootnoteText"/>
        <w:jc w:val="both"/>
        <w:rPr>
          <w:rFonts w:asciiTheme="majorBidi" w:hAnsiTheme="majorBidi" w:cstheme="majorBidi"/>
          <w:sz w:val="24"/>
          <w:szCs w:val="24"/>
        </w:rPr>
      </w:pPr>
    </w:p>
    <w:p w14:paraId="52B1C513" w14:textId="77777777" w:rsidR="00EE3379" w:rsidRPr="00B339F9" w:rsidRDefault="00EE3379" w:rsidP="00EE3379">
      <w:pPr>
        <w:pStyle w:val="FootnoteText"/>
        <w:jc w:val="both"/>
        <w:rPr>
          <w:rFonts w:asciiTheme="majorBidi" w:hAnsiTheme="majorBidi" w:cstheme="majorBidi"/>
          <w:sz w:val="24"/>
          <w:szCs w:val="24"/>
          <w:shd w:val="clear" w:color="auto" w:fill="FFFFFF"/>
          <w:lang w:val="es-ES_tradnl"/>
        </w:rPr>
      </w:pPr>
      <w:r w:rsidRPr="00B339F9">
        <w:rPr>
          <w:rFonts w:asciiTheme="majorBidi" w:hAnsiTheme="majorBidi" w:cstheme="majorBidi"/>
          <w:sz w:val="24"/>
          <w:szCs w:val="24"/>
          <w:shd w:val="clear" w:color="auto" w:fill="FFFFFF"/>
          <w:lang w:val="es-ES_tradnl"/>
        </w:rPr>
        <w:t xml:space="preserve">Blasco Herranz, I., </w:t>
      </w:r>
      <w:r w:rsidRPr="00B339F9">
        <w:rPr>
          <w:rFonts w:asciiTheme="majorBidi" w:hAnsiTheme="majorBidi" w:cstheme="majorBidi"/>
          <w:i/>
          <w:iCs/>
          <w:sz w:val="24"/>
          <w:szCs w:val="24"/>
          <w:shd w:val="clear" w:color="auto" w:fill="FFFFFF"/>
          <w:lang w:val="es-ES_tradnl"/>
        </w:rPr>
        <w:t xml:space="preserve">Armas Femeninas para la Contrarrevolución: La Sección Femenina en Aragón (1936-1950) </w:t>
      </w:r>
      <w:r w:rsidRPr="00B339F9">
        <w:rPr>
          <w:rFonts w:asciiTheme="majorBidi" w:hAnsiTheme="majorBidi" w:cstheme="majorBidi"/>
          <w:sz w:val="24"/>
          <w:szCs w:val="24"/>
          <w:shd w:val="clear" w:color="auto" w:fill="FFFFFF"/>
          <w:lang w:val="es-ES_tradnl"/>
        </w:rPr>
        <w:t>(</w:t>
      </w:r>
      <w:proofErr w:type="spellStart"/>
      <w:r w:rsidRPr="00B339F9">
        <w:rPr>
          <w:rFonts w:asciiTheme="majorBidi" w:hAnsiTheme="majorBidi" w:cstheme="majorBidi"/>
          <w:sz w:val="24"/>
          <w:szCs w:val="24"/>
          <w:shd w:val="clear" w:color="auto" w:fill="FFFFFF"/>
          <w:lang w:val="es-ES_tradnl"/>
        </w:rPr>
        <w:t>Malaga</w:t>
      </w:r>
      <w:proofErr w:type="spellEnd"/>
      <w:r w:rsidRPr="00B339F9">
        <w:rPr>
          <w:rFonts w:asciiTheme="majorBidi" w:hAnsiTheme="majorBidi" w:cstheme="majorBidi"/>
          <w:sz w:val="24"/>
          <w:szCs w:val="24"/>
          <w:shd w:val="clear" w:color="auto" w:fill="FFFFFF"/>
          <w:lang w:val="es-ES_tradnl"/>
        </w:rPr>
        <w:t>, 1999)</w:t>
      </w:r>
    </w:p>
    <w:p w14:paraId="08E24F96" w14:textId="77777777" w:rsidR="00EE3379" w:rsidRDefault="00EE3379" w:rsidP="00EE3379">
      <w:pPr>
        <w:pStyle w:val="FootnoteText"/>
        <w:jc w:val="both"/>
        <w:rPr>
          <w:rFonts w:asciiTheme="majorBidi" w:hAnsiTheme="majorBidi" w:cstheme="majorBidi"/>
          <w:sz w:val="24"/>
          <w:szCs w:val="24"/>
          <w:lang w:val="es-ES_tradnl"/>
        </w:rPr>
      </w:pPr>
    </w:p>
    <w:p w14:paraId="6D13DBA5"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Bogdan,</w:t>
      </w:r>
      <w:r>
        <w:rPr>
          <w:rFonts w:asciiTheme="majorBidi" w:hAnsiTheme="majorBidi" w:cstheme="majorBidi"/>
          <w:sz w:val="24"/>
          <w:szCs w:val="24"/>
        </w:rPr>
        <w:t xml:space="preserve"> R.,</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Freak Show </w:t>
      </w:r>
      <w:r w:rsidRPr="00A84FCB">
        <w:rPr>
          <w:rFonts w:asciiTheme="majorBidi" w:hAnsiTheme="majorBidi" w:cstheme="majorBidi"/>
          <w:sz w:val="24"/>
          <w:szCs w:val="24"/>
        </w:rPr>
        <w:t>(Chicago, 1988)</w:t>
      </w:r>
    </w:p>
    <w:p w14:paraId="2DDE44F3" w14:textId="77777777" w:rsidR="00EE3379" w:rsidRDefault="00EE3379" w:rsidP="00EE3379">
      <w:pPr>
        <w:pStyle w:val="FootnoteText"/>
        <w:jc w:val="both"/>
        <w:rPr>
          <w:rFonts w:asciiTheme="majorBidi" w:hAnsiTheme="majorBidi" w:cstheme="majorBidi"/>
          <w:sz w:val="24"/>
          <w:szCs w:val="24"/>
        </w:rPr>
      </w:pPr>
    </w:p>
    <w:p w14:paraId="4307E96E" w14:textId="77777777" w:rsidR="00EE3379" w:rsidRPr="00CD6961"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Bogdan</w:t>
      </w:r>
      <w:r>
        <w:rPr>
          <w:rFonts w:asciiTheme="majorBidi" w:hAnsiTheme="majorBidi" w:cstheme="majorBidi"/>
          <w:sz w:val="24"/>
          <w:szCs w:val="24"/>
        </w:rPr>
        <w:t>, R.,</w:t>
      </w:r>
      <w:r w:rsidRPr="00A84FCB">
        <w:rPr>
          <w:rFonts w:asciiTheme="majorBidi" w:hAnsiTheme="majorBidi" w:cstheme="majorBidi"/>
          <w:sz w:val="24"/>
          <w:szCs w:val="24"/>
        </w:rPr>
        <w:t xml:space="preserve"> with Elks</w:t>
      </w:r>
      <w:r>
        <w:rPr>
          <w:rFonts w:asciiTheme="majorBidi" w:hAnsiTheme="majorBidi" w:cstheme="majorBidi"/>
          <w:sz w:val="24"/>
          <w:szCs w:val="24"/>
        </w:rPr>
        <w:t>, M.,</w:t>
      </w:r>
      <w:r w:rsidRPr="00A84FCB">
        <w:rPr>
          <w:rFonts w:asciiTheme="majorBidi" w:hAnsiTheme="majorBidi" w:cstheme="majorBidi"/>
          <w:sz w:val="24"/>
          <w:szCs w:val="24"/>
        </w:rPr>
        <w:t xml:space="preserve"> and Knoll,</w:t>
      </w:r>
      <w:r>
        <w:rPr>
          <w:rFonts w:asciiTheme="majorBidi" w:hAnsiTheme="majorBidi" w:cstheme="majorBidi"/>
          <w:sz w:val="24"/>
          <w:szCs w:val="24"/>
        </w:rPr>
        <w:t xml:space="preserve"> J. A.,</w:t>
      </w:r>
      <w:r w:rsidRPr="00A84FCB">
        <w:rPr>
          <w:rFonts w:asciiTheme="majorBidi" w:hAnsiTheme="majorBidi" w:cstheme="majorBidi"/>
          <w:sz w:val="24"/>
          <w:szCs w:val="24"/>
        </w:rPr>
        <w:t xml:space="preserve"> </w:t>
      </w:r>
      <w:r w:rsidRPr="00A84FCB">
        <w:rPr>
          <w:rFonts w:asciiTheme="majorBidi" w:hAnsiTheme="majorBidi" w:cstheme="majorBidi"/>
          <w:i/>
          <w:sz w:val="24"/>
          <w:szCs w:val="24"/>
        </w:rPr>
        <w:t xml:space="preserve">Picturing Disability: Beggar, Freak, Citizen, and Other Photographic Rhetoric </w:t>
      </w:r>
      <w:r w:rsidRPr="00A84FCB">
        <w:rPr>
          <w:rFonts w:asciiTheme="majorBidi" w:hAnsiTheme="majorBidi" w:cstheme="majorBidi"/>
          <w:sz w:val="24"/>
          <w:szCs w:val="24"/>
        </w:rPr>
        <w:t>(New York, 2012</w:t>
      </w:r>
      <w:r>
        <w:rPr>
          <w:rFonts w:asciiTheme="majorBidi" w:hAnsiTheme="majorBidi" w:cstheme="majorBidi"/>
          <w:sz w:val="24"/>
          <w:szCs w:val="24"/>
        </w:rPr>
        <w:t>)</w:t>
      </w:r>
    </w:p>
    <w:p w14:paraId="219301EC" w14:textId="77777777" w:rsidR="00EE3379" w:rsidRPr="00CD6961" w:rsidRDefault="00EE3379" w:rsidP="00EE3379">
      <w:pPr>
        <w:pStyle w:val="FootnoteText"/>
        <w:jc w:val="both"/>
        <w:rPr>
          <w:rFonts w:asciiTheme="majorBidi" w:hAnsiTheme="majorBidi" w:cstheme="majorBidi"/>
          <w:sz w:val="24"/>
          <w:szCs w:val="24"/>
        </w:rPr>
      </w:pPr>
    </w:p>
    <w:p w14:paraId="1FBD6FDC" w14:textId="77777777" w:rsidR="00EE3379" w:rsidRPr="00026E3B"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Bourke,</w:t>
      </w:r>
      <w:r>
        <w:rPr>
          <w:rFonts w:asciiTheme="majorBidi" w:hAnsiTheme="majorBidi" w:cstheme="majorBidi"/>
          <w:sz w:val="24"/>
          <w:szCs w:val="24"/>
        </w:rPr>
        <w:t xml:space="preserve"> J.,</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An Intimate History of Killing: Face-to-face Killing in Twentieth-Century Warfare </w:t>
      </w:r>
      <w:r w:rsidRPr="00A84FCB">
        <w:rPr>
          <w:rFonts w:asciiTheme="majorBidi" w:hAnsiTheme="majorBidi" w:cstheme="majorBidi"/>
          <w:sz w:val="24"/>
          <w:szCs w:val="24"/>
        </w:rPr>
        <w:t>(London, 1999)</w:t>
      </w:r>
    </w:p>
    <w:p w14:paraId="41791C72" w14:textId="77777777" w:rsidR="00EE3379" w:rsidRPr="00026E3B" w:rsidRDefault="00EE3379" w:rsidP="00EE3379">
      <w:pPr>
        <w:pStyle w:val="FootnoteText"/>
        <w:jc w:val="both"/>
        <w:rPr>
          <w:rFonts w:asciiTheme="majorBidi" w:hAnsiTheme="majorBidi" w:cstheme="majorBidi"/>
          <w:sz w:val="24"/>
          <w:szCs w:val="24"/>
        </w:rPr>
      </w:pPr>
    </w:p>
    <w:p w14:paraId="5E450CDE"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Bourke,</w:t>
      </w:r>
      <w:r>
        <w:rPr>
          <w:rFonts w:asciiTheme="majorBidi" w:hAnsiTheme="majorBidi" w:cstheme="majorBidi"/>
          <w:sz w:val="24"/>
          <w:szCs w:val="24"/>
        </w:rPr>
        <w:t xml:space="preserve"> J.,</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Dismembering the Male: Men’s Bodies, Britain and the Great War </w:t>
      </w:r>
      <w:r>
        <w:rPr>
          <w:rFonts w:asciiTheme="majorBidi" w:hAnsiTheme="majorBidi" w:cstheme="majorBidi"/>
          <w:sz w:val="24"/>
          <w:szCs w:val="24"/>
        </w:rPr>
        <w:t>(London, 1996)</w:t>
      </w:r>
    </w:p>
    <w:p w14:paraId="1A0B771E" w14:textId="77777777" w:rsidR="00EE3379" w:rsidRDefault="00EE3379" w:rsidP="00EE3379">
      <w:pPr>
        <w:pStyle w:val="FootnoteText"/>
        <w:jc w:val="both"/>
        <w:rPr>
          <w:rFonts w:asciiTheme="majorBidi" w:hAnsiTheme="majorBidi" w:cstheme="majorBidi"/>
          <w:sz w:val="24"/>
          <w:szCs w:val="24"/>
        </w:rPr>
      </w:pPr>
    </w:p>
    <w:p w14:paraId="44E584E7" w14:textId="77777777" w:rsidR="00EE3379" w:rsidRDefault="00EE3379" w:rsidP="00EE3379">
      <w:pPr>
        <w:pStyle w:val="FootnoteText"/>
        <w:jc w:val="both"/>
        <w:rPr>
          <w:rFonts w:asciiTheme="majorBidi" w:eastAsiaTheme="majorBidi" w:hAnsiTheme="majorBidi" w:cstheme="majorBidi"/>
          <w:sz w:val="24"/>
          <w:szCs w:val="24"/>
        </w:rPr>
      </w:pPr>
      <w:r w:rsidRPr="007F1B73">
        <w:rPr>
          <w:rFonts w:asciiTheme="majorBidi" w:eastAsiaTheme="majorBidi" w:hAnsiTheme="majorBidi" w:cstheme="majorBidi"/>
          <w:sz w:val="24"/>
          <w:szCs w:val="24"/>
        </w:rPr>
        <w:t>Boyd,</w:t>
      </w:r>
      <w:r>
        <w:rPr>
          <w:rFonts w:asciiTheme="majorBidi" w:eastAsiaTheme="majorBidi" w:hAnsiTheme="majorBidi" w:cstheme="majorBidi"/>
          <w:sz w:val="24"/>
          <w:szCs w:val="24"/>
        </w:rPr>
        <w:t xml:space="preserve"> C. P.,</w:t>
      </w:r>
      <w:r w:rsidRPr="007F1B73">
        <w:rPr>
          <w:rFonts w:asciiTheme="majorBidi" w:eastAsiaTheme="majorBidi" w:hAnsiTheme="majorBidi" w:cstheme="majorBidi"/>
          <w:sz w:val="24"/>
          <w:szCs w:val="24"/>
        </w:rPr>
        <w:t xml:space="preserve"> </w:t>
      </w:r>
      <w:r w:rsidRPr="007F1B73">
        <w:rPr>
          <w:rFonts w:asciiTheme="majorBidi" w:eastAsiaTheme="majorBidi" w:hAnsiTheme="majorBidi" w:cstheme="majorBidi"/>
          <w:i/>
          <w:iCs/>
          <w:sz w:val="24"/>
          <w:szCs w:val="24"/>
        </w:rPr>
        <w:t>Historia Patria: politics, history and national identity in Spain, 1875-</w:t>
      </w:r>
      <w:r w:rsidRPr="007F1B73">
        <w:rPr>
          <w:rFonts w:asciiTheme="majorBidi" w:eastAsiaTheme="majorBidi" w:hAnsiTheme="majorBidi" w:cstheme="majorBidi"/>
          <w:sz w:val="24"/>
          <w:szCs w:val="24"/>
        </w:rPr>
        <w:t>1975 (Princeton, 1997)</w:t>
      </w:r>
    </w:p>
    <w:p w14:paraId="342864F1" w14:textId="77777777" w:rsidR="00EE3379" w:rsidRDefault="00EE3379" w:rsidP="00EE3379">
      <w:pPr>
        <w:pStyle w:val="FootnoteText"/>
        <w:jc w:val="both"/>
        <w:rPr>
          <w:rFonts w:asciiTheme="majorBidi" w:hAnsiTheme="majorBidi" w:cstheme="majorBidi"/>
          <w:sz w:val="24"/>
          <w:szCs w:val="24"/>
        </w:rPr>
      </w:pPr>
    </w:p>
    <w:p w14:paraId="0CB52EEC"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Buchanan, </w:t>
      </w:r>
      <w:r>
        <w:rPr>
          <w:rFonts w:asciiTheme="majorBidi" w:hAnsiTheme="majorBidi" w:cstheme="majorBidi"/>
          <w:sz w:val="24"/>
          <w:szCs w:val="24"/>
        </w:rPr>
        <w:t xml:space="preserve">T., </w:t>
      </w:r>
      <w:r w:rsidRPr="00A84FCB">
        <w:rPr>
          <w:rFonts w:asciiTheme="majorBidi" w:hAnsiTheme="majorBidi" w:cstheme="majorBidi"/>
          <w:i/>
          <w:sz w:val="24"/>
          <w:szCs w:val="24"/>
        </w:rPr>
        <w:t>The Spanish Civil War and the British Labour Movement</w:t>
      </w:r>
      <w:r w:rsidRPr="00A84FCB">
        <w:rPr>
          <w:rFonts w:asciiTheme="majorBidi" w:hAnsiTheme="majorBidi" w:cstheme="majorBidi"/>
          <w:sz w:val="24"/>
          <w:szCs w:val="24"/>
        </w:rPr>
        <w:t xml:space="preserve"> (Cambridge, 1990)</w:t>
      </w:r>
    </w:p>
    <w:p w14:paraId="1DD5BE25" w14:textId="77777777" w:rsidR="00EE3379" w:rsidRDefault="00EE3379" w:rsidP="00EE3379">
      <w:pPr>
        <w:pStyle w:val="FootnoteText"/>
        <w:jc w:val="both"/>
        <w:rPr>
          <w:rFonts w:asciiTheme="majorBidi" w:hAnsiTheme="majorBidi" w:cstheme="majorBidi"/>
          <w:sz w:val="24"/>
          <w:szCs w:val="24"/>
        </w:rPr>
      </w:pPr>
    </w:p>
    <w:p w14:paraId="2BEC63F0" w14:textId="77777777" w:rsidR="00EE3379" w:rsidRDefault="00EE3379" w:rsidP="00EE3379">
      <w:pPr>
        <w:pStyle w:val="FootnoteText"/>
        <w:jc w:val="both"/>
        <w:rPr>
          <w:rFonts w:asciiTheme="majorBidi" w:hAnsiTheme="majorBidi" w:cstheme="majorBidi"/>
          <w:sz w:val="24"/>
          <w:szCs w:val="24"/>
        </w:rPr>
      </w:pPr>
      <w:r w:rsidRPr="00CD6961">
        <w:rPr>
          <w:rFonts w:asciiTheme="majorBidi" w:hAnsiTheme="majorBidi" w:cstheme="majorBidi"/>
          <w:sz w:val="24"/>
          <w:szCs w:val="24"/>
        </w:rPr>
        <w:t xml:space="preserve">Burstow, B., </w:t>
      </w:r>
      <w:proofErr w:type="spellStart"/>
      <w:r w:rsidRPr="00CD6961">
        <w:rPr>
          <w:rFonts w:asciiTheme="majorBidi" w:hAnsiTheme="majorBidi" w:cstheme="majorBidi"/>
          <w:sz w:val="24"/>
          <w:szCs w:val="24"/>
        </w:rPr>
        <w:t>LeFrançois</w:t>
      </w:r>
      <w:proofErr w:type="spellEnd"/>
      <w:r w:rsidRPr="00CD6961">
        <w:rPr>
          <w:rFonts w:asciiTheme="majorBidi" w:hAnsiTheme="majorBidi" w:cstheme="majorBidi"/>
          <w:sz w:val="24"/>
          <w:szCs w:val="24"/>
        </w:rPr>
        <w:t>, B. A.</w:t>
      </w:r>
      <w:r>
        <w:rPr>
          <w:rFonts w:asciiTheme="majorBidi" w:hAnsiTheme="majorBidi" w:cstheme="majorBidi"/>
          <w:sz w:val="24"/>
          <w:szCs w:val="24"/>
        </w:rPr>
        <w:t>,</w:t>
      </w:r>
      <w:r w:rsidRPr="00CD6961">
        <w:rPr>
          <w:rFonts w:asciiTheme="majorBidi" w:hAnsiTheme="majorBidi" w:cstheme="majorBidi"/>
          <w:sz w:val="24"/>
          <w:szCs w:val="24"/>
        </w:rPr>
        <w:t xml:space="preserve"> </w:t>
      </w:r>
      <w:r w:rsidRPr="00A84FCB">
        <w:rPr>
          <w:rFonts w:asciiTheme="majorBidi" w:hAnsiTheme="majorBidi" w:cstheme="majorBidi"/>
          <w:sz w:val="24"/>
          <w:szCs w:val="24"/>
        </w:rPr>
        <w:t xml:space="preserve">and </w:t>
      </w:r>
      <w:proofErr w:type="spellStart"/>
      <w:r w:rsidRPr="00A84FCB">
        <w:rPr>
          <w:rFonts w:asciiTheme="majorBidi" w:hAnsiTheme="majorBidi" w:cstheme="majorBidi"/>
          <w:sz w:val="24"/>
          <w:szCs w:val="24"/>
        </w:rPr>
        <w:t>Diamons</w:t>
      </w:r>
      <w:proofErr w:type="spellEnd"/>
      <w:r>
        <w:rPr>
          <w:rFonts w:asciiTheme="majorBidi" w:hAnsiTheme="majorBidi" w:cstheme="majorBidi"/>
          <w:sz w:val="24"/>
          <w:szCs w:val="24"/>
        </w:rPr>
        <w:t>, S.</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Psychiatry Disrupted: Theorizing Resistance and Crafting the (R)evolution</w:t>
      </w:r>
      <w:r w:rsidRPr="00A84FCB">
        <w:rPr>
          <w:rFonts w:asciiTheme="majorBidi" w:hAnsiTheme="majorBidi" w:cstheme="majorBidi"/>
          <w:sz w:val="24"/>
          <w:szCs w:val="24"/>
        </w:rPr>
        <w:t xml:space="preserve"> (Montreal an</w:t>
      </w:r>
      <w:r>
        <w:rPr>
          <w:rFonts w:asciiTheme="majorBidi" w:hAnsiTheme="majorBidi" w:cstheme="majorBidi"/>
          <w:sz w:val="24"/>
          <w:szCs w:val="24"/>
        </w:rPr>
        <w:t>d Kingston, 2014)</w:t>
      </w:r>
    </w:p>
    <w:p w14:paraId="26C2C781" w14:textId="77777777" w:rsidR="00EE3379" w:rsidRDefault="00EE3379" w:rsidP="00EE3379">
      <w:pPr>
        <w:pStyle w:val="FootnoteText"/>
        <w:jc w:val="both"/>
        <w:rPr>
          <w:rFonts w:asciiTheme="majorBidi" w:hAnsiTheme="majorBidi" w:cstheme="majorBidi"/>
          <w:sz w:val="24"/>
          <w:szCs w:val="24"/>
        </w:rPr>
      </w:pPr>
    </w:p>
    <w:p w14:paraId="196C671F" w14:textId="77777777" w:rsidR="00EE3379" w:rsidRPr="00B90964" w:rsidRDefault="00EE3379" w:rsidP="00EE3379">
      <w:pPr>
        <w:pStyle w:val="FootnoteText"/>
        <w:jc w:val="both"/>
        <w:rPr>
          <w:rFonts w:asciiTheme="majorBidi" w:hAnsiTheme="majorBidi" w:cstheme="majorBidi"/>
          <w:sz w:val="24"/>
          <w:szCs w:val="24"/>
          <w:lang w:val="es-ES"/>
        </w:rPr>
      </w:pPr>
      <w:r w:rsidRPr="00B90964">
        <w:rPr>
          <w:rFonts w:asciiTheme="majorBidi" w:hAnsiTheme="majorBidi" w:cstheme="majorBidi"/>
          <w:sz w:val="24"/>
          <w:szCs w:val="24"/>
          <w:lang w:val="es-ES"/>
        </w:rPr>
        <w:t>Busquets,</w:t>
      </w:r>
      <w:r>
        <w:rPr>
          <w:rFonts w:asciiTheme="majorBidi" w:hAnsiTheme="majorBidi" w:cstheme="majorBidi"/>
          <w:sz w:val="24"/>
          <w:szCs w:val="24"/>
          <w:lang w:val="es-ES"/>
        </w:rPr>
        <w:t xml:space="preserve"> J.,</w:t>
      </w:r>
      <w:r w:rsidRPr="00B90964">
        <w:rPr>
          <w:rFonts w:asciiTheme="majorBidi" w:hAnsiTheme="majorBidi" w:cstheme="majorBidi"/>
          <w:sz w:val="24"/>
          <w:szCs w:val="24"/>
          <w:lang w:val="es-ES"/>
        </w:rPr>
        <w:t xml:space="preserve"> </w:t>
      </w:r>
      <w:r w:rsidRPr="00B90964">
        <w:rPr>
          <w:rFonts w:asciiTheme="majorBidi" w:hAnsiTheme="majorBidi" w:cstheme="majorBidi"/>
          <w:i/>
          <w:iCs/>
          <w:sz w:val="24"/>
          <w:szCs w:val="24"/>
          <w:lang w:val="es-ES"/>
        </w:rPr>
        <w:t xml:space="preserve">El Militar de Carrera en España </w:t>
      </w:r>
      <w:r w:rsidRPr="00B90964">
        <w:rPr>
          <w:rFonts w:asciiTheme="majorBidi" w:hAnsiTheme="majorBidi" w:cstheme="majorBidi"/>
          <w:sz w:val="24"/>
          <w:szCs w:val="24"/>
          <w:lang w:val="es-ES"/>
        </w:rPr>
        <w:t>(Barcelona, 1971)</w:t>
      </w:r>
    </w:p>
    <w:p w14:paraId="6EBCE022" w14:textId="77777777" w:rsidR="00EE3379" w:rsidRPr="00B90964" w:rsidRDefault="00EE3379" w:rsidP="00EE3379">
      <w:pPr>
        <w:pStyle w:val="FootnoteText"/>
        <w:jc w:val="both"/>
        <w:rPr>
          <w:rFonts w:asciiTheme="majorBidi" w:hAnsiTheme="majorBidi" w:cstheme="majorBidi"/>
          <w:sz w:val="24"/>
          <w:szCs w:val="24"/>
          <w:lang w:val="es-ES"/>
        </w:rPr>
      </w:pPr>
    </w:p>
    <w:p w14:paraId="5EEF6A51" w14:textId="6C24DEAF"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Butler, </w:t>
      </w:r>
      <w:r>
        <w:rPr>
          <w:rFonts w:asciiTheme="majorBidi" w:hAnsiTheme="majorBidi" w:cstheme="majorBidi"/>
          <w:sz w:val="24"/>
          <w:szCs w:val="24"/>
        </w:rPr>
        <w:t xml:space="preserve">J., </w:t>
      </w:r>
      <w:r w:rsidRPr="00A84FCB">
        <w:rPr>
          <w:rFonts w:asciiTheme="majorBidi" w:hAnsiTheme="majorBidi" w:cstheme="majorBidi"/>
          <w:i/>
          <w:iCs/>
          <w:sz w:val="24"/>
          <w:szCs w:val="24"/>
        </w:rPr>
        <w:t xml:space="preserve">Bodies that Matter: On the Discursive Limits of </w:t>
      </w:r>
      <w:r w:rsidR="0049662F">
        <w:rPr>
          <w:rFonts w:asciiTheme="majorBidi" w:hAnsiTheme="majorBidi" w:cstheme="majorBidi"/>
          <w:i/>
          <w:iCs/>
          <w:sz w:val="24"/>
          <w:szCs w:val="24"/>
        </w:rPr>
        <w:t>‘</w:t>
      </w:r>
      <w:r w:rsidRPr="00A84FCB">
        <w:rPr>
          <w:rFonts w:asciiTheme="majorBidi" w:hAnsiTheme="majorBidi" w:cstheme="majorBidi"/>
          <w:i/>
          <w:iCs/>
          <w:sz w:val="24"/>
          <w:szCs w:val="24"/>
        </w:rPr>
        <w:t>Sex</w:t>
      </w:r>
      <w:r w:rsidR="0049662F">
        <w:rPr>
          <w:rFonts w:asciiTheme="majorBidi" w:hAnsiTheme="majorBidi" w:cstheme="majorBidi"/>
          <w:i/>
          <w:iCs/>
          <w:sz w:val="24"/>
          <w:szCs w:val="24"/>
        </w:rPr>
        <w:t>’</w:t>
      </w:r>
      <w:r w:rsidRPr="00A84FCB">
        <w:rPr>
          <w:rFonts w:asciiTheme="majorBidi" w:hAnsiTheme="majorBidi" w:cstheme="majorBidi"/>
          <w:i/>
          <w:iCs/>
          <w:sz w:val="24"/>
          <w:szCs w:val="24"/>
        </w:rPr>
        <w:t xml:space="preserve"> </w:t>
      </w:r>
      <w:r>
        <w:rPr>
          <w:rFonts w:asciiTheme="majorBidi" w:hAnsiTheme="majorBidi" w:cstheme="majorBidi"/>
          <w:sz w:val="24"/>
          <w:szCs w:val="24"/>
        </w:rPr>
        <w:t>(New York, 1993)</w:t>
      </w:r>
    </w:p>
    <w:p w14:paraId="21CE89E8" w14:textId="77777777" w:rsidR="00EE3379" w:rsidRDefault="00EE3379" w:rsidP="00EE3379">
      <w:pPr>
        <w:pStyle w:val="FootnoteText"/>
        <w:jc w:val="both"/>
        <w:rPr>
          <w:rFonts w:asciiTheme="majorBidi" w:hAnsiTheme="majorBidi" w:cstheme="majorBidi"/>
          <w:b/>
          <w:bCs/>
          <w:sz w:val="24"/>
          <w:szCs w:val="24"/>
        </w:rPr>
      </w:pPr>
    </w:p>
    <w:p w14:paraId="0B8D5304" w14:textId="67F3D061" w:rsidR="00EE3379" w:rsidRDefault="00EE3379" w:rsidP="00EE3379">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Canal, </w:t>
      </w:r>
      <w:r>
        <w:rPr>
          <w:rFonts w:asciiTheme="majorBidi" w:hAnsiTheme="majorBidi" w:cstheme="majorBidi"/>
          <w:sz w:val="24"/>
          <w:szCs w:val="24"/>
          <w:lang w:val="es-ES_tradnl"/>
        </w:rPr>
        <w:t xml:space="preserve">J., </w:t>
      </w:r>
      <w:r w:rsidRPr="00A84FCB">
        <w:rPr>
          <w:rFonts w:asciiTheme="majorBidi" w:hAnsiTheme="majorBidi" w:cstheme="majorBidi"/>
          <w:i/>
          <w:iCs/>
          <w:sz w:val="24"/>
          <w:szCs w:val="24"/>
          <w:lang w:val="es-ES_tradnl"/>
        </w:rPr>
        <w:t xml:space="preserve">El Carlismo: Dos Siglos de Contrarrevolución en España </w:t>
      </w:r>
      <w:r w:rsidRPr="00A84FCB">
        <w:rPr>
          <w:rFonts w:asciiTheme="majorBidi" w:hAnsiTheme="majorBidi" w:cstheme="majorBidi"/>
          <w:sz w:val="24"/>
          <w:szCs w:val="24"/>
          <w:lang w:val="es-ES_tradnl"/>
        </w:rPr>
        <w:t>(Madrid, 2000)</w:t>
      </w:r>
    </w:p>
    <w:p w14:paraId="0F8E0630" w14:textId="569016F5" w:rsidR="0049662F" w:rsidRDefault="0049662F" w:rsidP="00EE3379">
      <w:pPr>
        <w:pStyle w:val="FootnoteText"/>
        <w:jc w:val="both"/>
        <w:rPr>
          <w:rFonts w:asciiTheme="majorBidi" w:hAnsiTheme="majorBidi" w:cstheme="majorBidi"/>
          <w:b/>
          <w:bCs/>
          <w:sz w:val="24"/>
          <w:szCs w:val="24"/>
          <w:lang w:val="es-ES"/>
        </w:rPr>
      </w:pPr>
    </w:p>
    <w:p w14:paraId="70CDA5B2" w14:textId="56BB5532" w:rsidR="0049662F" w:rsidRPr="0049662F" w:rsidRDefault="0049662F"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Carden-Coyne, </w:t>
      </w:r>
      <w:r>
        <w:rPr>
          <w:rFonts w:asciiTheme="majorBidi" w:hAnsiTheme="majorBidi" w:cstheme="majorBidi"/>
          <w:sz w:val="24"/>
          <w:szCs w:val="24"/>
        </w:rPr>
        <w:t xml:space="preserve">A., </w:t>
      </w:r>
      <w:r w:rsidRPr="00A84FCB">
        <w:rPr>
          <w:rFonts w:asciiTheme="majorBidi" w:hAnsiTheme="majorBidi" w:cstheme="majorBidi"/>
          <w:i/>
          <w:iCs/>
          <w:sz w:val="24"/>
          <w:szCs w:val="24"/>
        </w:rPr>
        <w:t xml:space="preserve">Reconstructing the Body: Classicism, Modernism, and the First World War </w:t>
      </w:r>
      <w:r>
        <w:rPr>
          <w:rFonts w:asciiTheme="majorBidi" w:hAnsiTheme="majorBidi" w:cstheme="majorBidi"/>
          <w:sz w:val="24"/>
          <w:szCs w:val="24"/>
        </w:rPr>
        <w:t>(Oxford, 2009)</w:t>
      </w:r>
    </w:p>
    <w:p w14:paraId="47B669BD" w14:textId="77777777" w:rsidR="00EE3379" w:rsidRPr="0049662F" w:rsidRDefault="00EE3379" w:rsidP="00EE3379">
      <w:pPr>
        <w:pStyle w:val="FootnoteText"/>
        <w:jc w:val="both"/>
        <w:rPr>
          <w:rFonts w:asciiTheme="majorBidi" w:hAnsiTheme="majorBidi" w:cstheme="majorBidi"/>
          <w:sz w:val="24"/>
          <w:szCs w:val="24"/>
        </w:rPr>
      </w:pPr>
    </w:p>
    <w:p w14:paraId="3C0354B9"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Carden-Coyne, </w:t>
      </w:r>
      <w:r>
        <w:rPr>
          <w:rFonts w:asciiTheme="majorBidi" w:hAnsiTheme="majorBidi" w:cstheme="majorBidi"/>
          <w:sz w:val="24"/>
          <w:szCs w:val="24"/>
        </w:rPr>
        <w:t xml:space="preserve">A., </w:t>
      </w:r>
      <w:r w:rsidRPr="00A84FCB">
        <w:rPr>
          <w:rFonts w:asciiTheme="majorBidi" w:hAnsiTheme="majorBidi" w:cstheme="majorBidi"/>
          <w:i/>
          <w:iCs/>
          <w:sz w:val="24"/>
          <w:szCs w:val="24"/>
        </w:rPr>
        <w:t xml:space="preserve">The Politics of Wounds: Military Patients and Medical Power in the First World War </w:t>
      </w:r>
      <w:r>
        <w:rPr>
          <w:rFonts w:asciiTheme="majorBidi" w:hAnsiTheme="majorBidi" w:cstheme="majorBidi"/>
          <w:sz w:val="24"/>
          <w:szCs w:val="24"/>
        </w:rPr>
        <w:t>(Oxford, 2014)</w:t>
      </w:r>
    </w:p>
    <w:p w14:paraId="543B4BD1" w14:textId="77777777" w:rsidR="00EE3379" w:rsidRDefault="00EE3379" w:rsidP="00EE3379">
      <w:pPr>
        <w:pStyle w:val="FootnoteText"/>
        <w:jc w:val="both"/>
        <w:rPr>
          <w:rFonts w:asciiTheme="majorBidi" w:hAnsiTheme="majorBidi" w:cstheme="majorBidi"/>
          <w:sz w:val="24"/>
          <w:szCs w:val="24"/>
        </w:rPr>
      </w:pPr>
    </w:p>
    <w:p w14:paraId="01D88512" w14:textId="77777777" w:rsidR="00EE3379" w:rsidRPr="00136E70" w:rsidRDefault="00EE3379" w:rsidP="00EE3379">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lastRenderedPageBreak/>
        <w:t>Casanova</w:t>
      </w:r>
      <w:r>
        <w:rPr>
          <w:rFonts w:asciiTheme="majorBidi" w:hAnsiTheme="majorBidi" w:cstheme="majorBidi"/>
          <w:sz w:val="24"/>
          <w:szCs w:val="24"/>
          <w:lang w:val="es-ES_tradnl"/>
        </w:rPr>
        <w:t>, J.,</w:t>
      </w:r>
      <w:r w:rsidRPr="00A84FCB">
        <w:rPr>
          <w:rFonts w:asciiTheme="majorBidi" w:hAnsiTheme="majorBidi" w:cstheme="majorBidi"/>
          <w:sz w:val="24"/>
          <w:szCs w:val="24"/>
          <w:lang w:val="es-ES_tradnl"/>
        </w:rPr>
        <w:t xml:space="preserve"> (ed.), </w:t>
      </w:r>
      <w:r w:rsidRPr="00A84FCB">
        <w:rPr>
          <w:rFonts w:asciiTheme="majorBidi" w:hAnsiTheme="majorBidi" w:cstheme="majorBidi"/>
          <w:i/>
          <w:iCs/>
          <w:sz w:val="24"/>
          <w:szCs w:val="24"/>
          <w:lang w:val="es-ES_tradnl"/>
        </w:rPr>
        <w:t xml:space="preserve">Morir, Matar, Sobrevivir: La Violencia en la Dictadura de Franco </w:t>
      </w:r>
      <w:r>
        <w:rPr>
          <w:rFonts w:asciiTheme="majorBidi" w:hAnsiTheme="majorBidi" w:cstheme="majorBidi"/>
          <w:sz w:val="24"/>
          <w:szCs w:val="24"/>
          <w:lang w:val="es-ES_tradnl"/>
        </w:rPr>
        <w:t>(Barcelona, 2002)</w:t>
      </w:r>
    </w:p>
    <w:p w14:paraId="6A75A57B" w14:textId="77777777" w:rsidR="00EE3379" w:rsidRPr="00136E70" w:rsidRDefault="00EE3379" w:rsidP="00EE3379">
      <w:pPr>
        <w:pStyle w:val="FootnoteText"/>
        <w:jc w:val="both"/>
        <w:rPr>
          <w:rFonts w:asciiTheme="majorBidi" w:hAnsiTheme="majorBidi" w:cstheme="majorBidi"/>
          <w:sz w:val="24"/>
          <w:szCs w:val="24"/>
          <w:lang w:val="es-ES_tradnl"/>
        </w:rPr>
      </w:pPr>
    </w:p>
    <w:p w14:paraId="3E5A4464"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Cazorla Sánchez,</w:t>
      </w:r>
      <w:r>
        <w:rPr>
          <w:rFonts w:asciiTheme="majorBidi" w:hAnsiTheme="majorBidi" w:cstheme="majorBidi"/>
          <w:sz w:val="24"/>
          <w:szCs w:val="24"/>
        </w:rPr>
        <w:t xml:space="preserve"> A.,</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Fear and Progress: Ordinary Lives in Franco’s Spain, 1939-1975 </w:t>
      </w:r>
      <w:r>
        <w:rPr>
          <w:rFonts w:asciiTheme="majorBidi" w:hAnsiTheme="majorBidi" w:cstheme="majorBidi"/>
          <w:sz w:val="24"/>
          <w:szCs w:val="24"/>
        </w:rPr>
        <w:t>(Chichester, 2010)</w:t>
      </w:r>
      <w:r w:rsidRPr="00A84FCB">
        <w:rPr>
          <w:rFonts w:asciiTheme="majorBidi" w:hAnsiTheme="majorBidi" w:cstheme="majorBidi"/>
          <w:sz w:val="24"/>
          <w:szCs w:val="24"/>
        </w:rPr>
        <w:t xml:space="preserve"> </w:t>
      </w:r>
    </w:p>
    <w:p w14:paraId="27FE7F9B" w14:textId="77777777" w:rsidR="00EE3379" w:rsidRDefault="00EE3379" w:rsidP="00EE3379">
      <w:pPr>
        <w:pStyle w:val="FootnoteText"/>
        <w:jc w:val="both"/>
        <w:rPr>
          <w:rFonts w:asciiTheme="majorBidi" w:hAnsiTheme="majorBidi" w:cstheme="majorBidi"/>
          <w:sz w:val="24"/>
          <w:szCs w:val="24"/>
        </w:rPr>
      </w:pPr>
    </w:p>
    <w:p w14:paraId="69721787" w14:textId="77777777" w:rsidR="00EE3379" w:rsidRPr="007529BB" w:rsidRDefault="00EE3379" w:rsidP="00EE3379">
      <w:pPr>
        <w:spacing w:after="0"/>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Cazorla Sánchez, </w:t>
      </w:r>
      <w:r>
        <w:rPr>
          <w:rFonts w:asciiTheme="majorBidi" w:hAnsiTheme="majorBidi" w:cstheme="majorBidi"/>
          <w:sz w:val="24"/>
          <w:szCs w:val="24"/>
          <w:lang w:val="es-ES_tradnl"/>
        </w:rPr>
        <w:t xml:space="preserve">A., </w:t>
      </w:r>
      <w:r w:rsidRPr="00A84FCB">
        <w:rPr>
          <w:rFonts w:asciiTheme="majorBidi" w:hAnsiTheme="majorBidi" w:cstheme="majorBidi"/>
          <w:i/>
          <w:sz w:val="24"/>
          <w:szCs w:val="24"/>
          <w:lang w:val="es-ES_tradnl"/>
        </w:rPr>
        <w:t>Las políticas de la victoria: la consolidación del Nuevo Estado franquista (1938-1953)</w:t>
      </w:r>
      <w:r>
        <w:rPr>
          <w:rFonts w:asciiTheme="majorBidi" w:hAnsiTheme="majorBidi" w:cstheme="majorBidi"/>
          <w:sz w:val="24"/>
          <w:szCs w:val="24"/>
          <w:lang w:val="es-ES_tradnl"/>
        </w:rPr>
        <w:t xml:space="preserve"> (Madrid, 2000)</w:t>
      </w:r>
    </w:p>
    <w:p w14:paraId="58FD750D" w14:textId="77777777" w:rsidR="00EE3379" w:rsidRPr="00257D83" w:rsidRDefault="00EE3379" w:rsidP="00EE3379">
      <w:pPr>
        <w:pStyle w:val="FootnoteText"/>
        <w:jc w:val="both"/>
        <w:rPr>
          <w:rFonts w:asciiTheme="majorBidi" w:hAnsiTheme="majorBidi" w:cstheme="majorBidi"/>
          <w:sz w:val="24"/>
          <w:szCs w:val="24"/>
          <w:lang w:val="es-ES"/>
        </w:rPr>
      </w:pPr>
    </w:p>
    <w:p w14:paraId="0E8059DA" w14:textId="77777777" w:rsidR="00EE3379" w:rsidRDefault="00EE3379" w:rsidP="00EE3379">
      <w:pPr>
        <w:pStyle w:val="FootnoteText"/>
        <w:jc w:val="both"/>
        <w:rPr>
          <w:rFonts w:asciiTheme="majorBidi" w:hAnsiTheme="majorBidi" w:cstheme="majorBidi"/>
          <w:sz w:val="24"/>
          <w:szCs w:val="24"/>
          <w:lang w:val="es-ES"/>
        </w:rPr>
      </w:pPr>
      <w:proofErr w:type="spellStart"/>
      <w:r w:rsidRPr="00A84FCB">
        <w:rPr>
          <w:rFonts w:asciiTheme="majorBidi" w:hAnsiTheme="majorBidi" w:cstheme="majorBidi"/>
          <w:sz w:val="24"/>
          <w:szCs w:val="24"/>
          <w:lang w:val="es-ES"/>
        </w:rPr>
        <w:t>Cenarro</w:t>
      </w:r>
      <w:proofErr w:type="spellEnd"/>
      <w:r w:rsidRPr="00A84FCB">
        <w:rPr>
          <w:rFonts w:asciiTheme="majorBidi" w:hAnsiTheme="majorBidi" w:cstheme="majorBidi"/>
          <w:sz w:val="24"/>
          <w:szCs w:val="24"/>
          <w:lang w:val="es-ES"/>
        </w:rPr>
        <w:t xml:space="preserve">, </w:t>
      </w:r>
      <w:r>
        <w:rPr>
          <w:rFonts w:asciiTheme="majorBidi" w:hAnsiTheme="majorBidi" w:cstheme="majorBidi"/>
          <w:sz w:val="24"/>
          <w:szCs w:val="24"/>
          <w:lang w:val="es-ES"/>
        </w:rPr>
        <w:t xml:space="preserve">A., </w:t>
      </w:r>
      <w:r w:rsidRPr="00A84FCB">
        <w:rPr>
          <w:rFonts w:asciiTheme="majorBidi" w:hAnsiTheme="majorBidi" w:cstheme="majorBidi"/>
          <w:i/>
          <w:iCs/>
          <w:sz w:val="24"/>
          <w:szCs w:val="24"/>
          <w:lang w:val="es-ES"/>
        </w:rPr>
        <w:t xml:space="preserve">La Sonrisa de Falange: Auxilio Social en la Guerra Civil y en la Posguerra </w:t>
      </w:r>
      <w:r w:rsidRPr="00A84FCB">
        <w:rPr>
          <w:rFonts w:asciiTheme="majorBidi" w:hAnsiTheme="majorBidi" w:cstheme="majorBidi"/>
          <w:sz w:val="24"/>
          <w:szCs w:val="24"/>
          <w:lang w:val="es-ES"/>
        </w:rPr>
        <w:t>(Barcelona, 2006)</w:t>
      </w:r>
    </w:p>
    <w:p w14:paraId="6D03C9C6" w14:textId="77777777" w:rsidR="00EE3379" w:rsidRDefault="00EE3379" w:rsidP="00EE3379">
      <w:pPr>
        <w:pStyle w:val="FootnoteText"/>
        <w:jc w:val="both"/>
        <w:rPr>
          <w:rFonts w:asciiTheme="majorBidi" w:hAnsiTheme="majorBidi" w:cstheme="majorBidi"/>
          <w:sz w:val="24"/>
          <w:szCs w:val="24"/>
          <w:lang w:val="es-ES"/>
        </w:rPr>
      </w:pPr>
    </w:p>
    <w:p w14:paraId="45609901" w14:textId="77777777" w:rsidR="00EE3379" w:rsidRDefault="00EE3379" w:rsidP="00EE3379">
      <w:pPr>
        <w:pStyle w:val="FootnoteText"/>
        <w:jc w:val="both"/>
        <w:rPr>
          <w:rFonts w:asciiTheme="majorBidi" w:eastAsia="Calibri" w:hAnsiTheme="majorBidi" w:cstheme="majorBidi"/>
          <w:sz w:val="24"/>
          <w:szCs w:val="24"/>
          <w:lang w:val="es-ES_tradnl"/>
        </w:rPr>
      </w:pPr>
      <w:r w:rsidRPr="00257D83">
        <w:rPr>
          <w:rFonts w:asciiTheme="majorBidi" w:eastAsia="Calibri" w:hAnsiTheme="majorBidi" w:cstheme="majorBidi"/>
          <w:sz w:val="24"/>
          <w:szCs w:val="24"/>
          <w:lang w:val="es-ES_tradnl"/>
        </w:rPr>
        <w:t xml:space="preserve">Centellas </w:t>
      </w:r>
      <w:proofErr w:type="spellStart"/>
      <w:r w:rsidRPr="00257D83">
        <w:rPr>
          <w:rFonts w:asciiTheme="majorBidi" w:eastAsia="Calibri" w:hAnsiTheme="majorBidi" w:cstheme="majorBidi"/>
          <w:sz w:val="24"/>
          <w:szCs w:val="24"/>
          <w:lang w:val="es-ES_tradnl"/>
        </w:rPr>
        <w:t>Salamero</w:t>
      </w:r>
      <w:proofErr w:type="spellEnd"/>
      <w:r w:rsidRPr="00257D83">
        <w:rPr>
          <w:rFonts w:asciiTheme="majorBidi" w:eastAsia="Calibri" w:hAnsiTheme="majorBidi" w:cstheme="majorBidi"/>
          <w:sz w:val="24"/>
          <w:szCs w:val="24"/>
          <w:lang w:val="es-ES_tradnl"/>
        </w:rPr>
        <w:t xml:space="preserve">, </w:t>
      </w:r>
      <w:r>
        <w:rPr>
          <w:rFonts w:asciiTheme="majorBidi" w:eastAsia="Calibri" w:hAnsiTheme="majorBidi" w:cstheme="majorBidi"/>
          <w:sz w:val="24"/>
          <w:szCs w:val="24"/>
          <w:lang w:val="es-ES_tradnl"/>
        </w:rPr>
        <w:t xml:space="preserve">R., </w:t>
      </w:r>
      <w:r w:rsidRPr="00257D83">
        <w:rPr>
          <w:rFonts w:asciiTheme="majorBidi" w:eastAsia="Calibri" w:hAnsiTheme="majorBidi" w:cstheme="majorBidi"/>
          <w:sz w:val="24"/>
          <w:szCs w:val="24"/>
          <w:lang w:val="es-ES_tradnl"/>
        </w:rPr>
        <w:t>Forcadell Álvarez</w:t>
      </w:r>
      <w:r>
        <w:rPr>
          <w:rFonts w:asciiTheme="majorBidi" w:eastAsia="Calibri" w:hAnsiTheme="majorBidi" w:cstheme="majorBidi"/>
          <w:sz w:val="24"/>
          <w:szCs w:val="24"/>
          <w:lang w:val="es-ES_tradnl"/>
        </w:rPr>
        <w:t>, C.,</w:t>
      </w:r>
      <w:r w:rsidRPr="00257D83">
        <w:rPr>
          <w:rFonts w:asciiTheme="majorBidi" w:eastAsia="Calibri" w:hAnsiTheme="majorBidi" w:cstheme="majorBidi"/>
          <w:sz w:val="24"/>
          <w:szCs w:val="24"/>
          <w:lang w:val="es-ES_tradnl"/>
        </w:rPr>
        <w:t xml:space="preserve"> and Sabio </w:t>
      </w:r>
      <w:proofErr w:type="spellStart"/>
      <w:r w:rsidRPr="00257D83">
        <w:rPr>
          <w:rFonts w:asciiTheme="majorBidi" w:eastAsia="Calibri" w:hAnsiTheme="majorBidi" w:cstheme="majorBidi"/>
          <w:sz w:val="24"/>
          <w:szCs w:val="24"/>
          <w:lang w:val="es-ES_tradnl"/>
        </w:rPr>
        <w:t>Alcut</w:t>
      </w:r>
      <w:r w:rsidRPr="00257D83">
        <w:rPr>
          <w:rFonts w:asciiTheme="majorBidi" w:eastAsia="Calibri" w:hAnsiTheme="majorBidi" w:cstheme="majorBidi"/>
          <w:sz w:val="24"/>
          <w:szCs w:val="24"/>
          <w:lang w:val="es-ES_tradnl"/>
        </w:rPr>
        <w:softHyphen/>
        <w:t>én</w:t>
      </w:r>
      <w:proofErr w:type="spellEnd"/>
      <w:r>
        <w:rPr>
          <w:rFonts w:asciiTheme="majorBidi" w:eastAsia="Calibri" w:hAnsiTheme="majorBidi" w:cstheme="majorBidi"/>
          <w:sz w:val="24"/>
          <w:szCs w:val="24"/>
          <w:lang w:val="es-ES_tradnl"/>
        </w:rPr>
        <w:t>, A.,</w:t>
      </w:r>
      <w:r w:rsidRPr="00257D83">
        <w:rPr>
          <w:rFonts w:asciiTheme="majorBidi" w:eastAsia="Calibri" w:hAnsiTheme="majorBidi" w:cstheme="majorBidi"/>
          <w:sz w:val="24"/>
          <w:szCs w:val="24"/>
          <w:lang w:val="es-ES_tradnl"/>
        </w:rPr>
        <w:t xml:space="preserve"> (</w:t>
      </w:r>
      <w:proofErr w:type="spellStart"/>
      <w:r w:rsidRPr="00257D83">
        <w:rPr>
          <w:rFonts w:asciiTheme="majorBidi" w:eastAsia="Calibri" w:hAnsiTheme="majorBidi" w:cstheme="majorBidi"/>
          <w:sz w:val="24"/>
          <w:szCs w:val="24"/>
          <w:lang w:val="es-ES_tradnl"/>
        </w:rPr>
        <w:t>eds</w:t>
      </w:r>
      <w:proofErr w:type="spellEnd"/>
      <w:r w:rsidRPr="00257D83">
        <w:rPr>
          <w:rFonts w:asciiTheme="majorBidi" w:eastAsia="Calibri" w:hAnsiTheme="majorBidi" w:cstheme="majorBidi"/>
          <w:sz w:val="24"/>
          <w:szCs w:val="24"/>
          <w:lang w:val="es-ES_tradnl"/>
        </w:rPr>
        <w:t xml:space="preserve">), </w:t>
      </w:r>
      <w:r w:rsidRPr="00257D83">
        <w:rPr>
          <w:rFonts w:asciiTheme="majorBidi" w:eastAsia="Calibri" w:hAnsiTheme="majorBidi" w:cstheme="majorBidi"/>
          <w:i/>
          <w:iCs/>
          <w:sz w:val="24"/>
          <w:szCs w:val="24"/>
          <w:lang w:val="es-ES_tradnl"/>
        </w:rPr>
        <w:t xml:space="preserve">Paisajes para después de una Guerra: El Aragón Devastado y la Reconstrucción bajo el Franquismo </w:t>
      </w:r>
      <w:r w:rsidRPr="00257D83">
        <w:rPr>
          <w:rFonts w:asciiTheme="majorBidi" w:eastAsia="Calibri" w:hAnsiTheme="majorBidi" w:cstheme="majorBidi"/>
          <w:sz w:val="24"/>
          <w:szCs w:val="24"/>
          <w:lang w:val="es-ES_tradnl"/>
        </w:rPr>
        <w:t xml:space="preserve">(Zaragoza, </w:t>
      </w:r>
      <w:r>
        <w:rPr>
          <w:rFonts w:asciiTheme="majorBidi" w:eastAsia="Calibri" w:hAnsiTheme="majorBidi" w:cstheme="majorBidi"/>
          <w:sz w:val="24"/>
          <w:szCs w:val="24"/>
          <w:lang w:val="es-ES_tradnl"/>
        </w:rPr>
        <w:t>2006)</w:t>
      </w:r>
      <w:r w:rsidRPr="00257D83">
        <w:rPr>
          <w:rFonts w:asciiTheme="majorBidi" w:eastAsia="Calibri" w:hAnsiTheme="majorBidi" w:cstheme="majorBidi"/>
          <w:sz w:val="24"/>
          <w:szCs w:val="24"/>
          <w:lang w:val="es-ES_tradnl"/>
        </w:rPr>
        <w:t xml:space="preserve">  </w:t>
      </w:r>
    </w:p>
    <w:p w14:paraId="25DAA0BE" w14:textId="77777777" w:rsidR="00EE3379" w:rsidRDefault="00EE3379" w:rsidP="00EE3379">
      <w:pPr>
        <w:pStyle w:val="FootnoteText"/>
        <w:jc w:val="both"/>
        <w:rPr>
          <w:rFonts w:asciiTheme="majorBidi" w:hAnsiTheme="majorBidi" w:cstheme="majorBidi"/>
          <w:sz w:val="24"/>
          <w:szCs w:val="24"/>
          <w:lang w:val="es-ES_tradnl"/>
        </w:rPr>
      </w:pPr>
    </w:p>
    <w:p w14:paraId="4F5569A5" w14:textId="00B77333" w:rsidR="00EE3379" w:rsidRPr="00E45AA5" w:rsidRDefault="00EE3379" w:rsidP="00EE3379">
      <w:pPr>
        <w:pStyle w:val="FootnoteText"/>
        <w:jc w:val="both"/>
        <w:rPr>
          <w:rFonts w:asciiTheme="majorBidi" w:hAnsiTheme="majorBidi" w:cstheme="majorBidi"/>
          <w:b/>
          <w:bCs/>
          <w:sz w:val="24"/>
          <w:szCs w:val="24"/>
        </w:rPr>
      </w:pPr>
      <w:proofErr w:type="spellStart"/>
      <w:r w:rsidRPr="00A84FCB">
        <w:rPr>
          <w:rFonts w:asciiTheme="majorBidi" w:hAnsiTheme="majorBidi" w:cstheme="majorBidi"/>
          <w:sz w:val="24"/>
          <w:szCs w:val="24"/>
        </w:rPr>
        <w:t>Cleminson</w:t>
      </w:r>
      <w:proofErr w:type="spellEnd"/>
      <w:r>
        <w:rPr>
          <w:rFonts w:asciiTheme="majorBidi" w:hAnsiTheme="majorBidi" w:cstheme="majorBidi"/>
          <w:sz w:val="24"/>
          <w:szCs w:val="24"/>
        </w:rPr>
        <w:t>, R.,</w:t>
      </w:r>
      <w:r w:rsidRPr="00A84FCB">
        <w:rPr>
          <w:rFonts w:asciiTheme="majorBidi" w:hAnsiTheme="majorBidi" w:cstheme="majorBidi"/>
          <w:sz w:val="24"/>
          <w:szCs w:val="24"/>
        </w:rPr>
        <w:t xml:space="preserve"> and Vázquez García,</w:t>
      </w:r>
      <w:r>
        <w:rPr>
          <w:rFonts w:asciiTheme="majorBidi" w:hAnsiTheme="majorBidi" w:cstheme="majorBidi"/>
          <w:sz w:val="24"/>
          <w:szCs w:val="24"/>
        </w:rPr>
        <w:t xml:space="preserve"> F.,</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‘Los Invisibles’: A History of Male Homosexuality in Spain, 1850-19</w:t>
      </w:r>
      <w:r w:rsidR="003A1449">
        <w:rPr>
          <w:rFonts w:asciiTheme="majorBidi" w:hAnsiTheme="majorBidi" w:cstheme="majorBidi"/>
          <w:i/>
          <w:iCs/>
          <w:sz w:val="24"/>
          <w:szCs w:val="24"/>
        </w:rPr>
        <w:t>39</w:t>
      </w:r>
      <w:r w:rsidRPr="00A84FCB">
        <w:rPr>
          <w:rFonts w:asciiTheme="majorBidi" w:hAnsiTheme="majorBidi" w:cstheme="majorBidi"/>
          <w:i/>
          <w:iCs/>
          <w:sz w:val="24"/>
          <w:szCs w:val="24"/>
        </w:rPr>
        <w:t xml:space="preserve"> </w:t>
      </w:r>
      <w:r>
        <w:rPr>
          <w:rFonts w:asciiTheme="majorBidi" w:hAnsiTheme="majorBidi" w:cstheme="majorBidi"/>
          <w:sz w:val="24"/>
          <w:szCs w:val="24"/>
        </w:rPr>
        <w:t>(Cardiff, 2007)</w:t>
      </w:r>
    </w:p>
    <w:p w14:paraId="1AC2C9DE" w14:textId="77777777" w:rsidR="00EE3379" w:rsidRPr="00E45AA5" w:rsidRDefault="00EE3379" w:rsidP="00EE3379">
      <w:pPr>
        <w:pStyle w:val="FootnoteText"/>
        <w:jc w:val="both"/>
        <w:rPr>
          <w:rFonts w:asciiTheme="majorBidi" w:hAnsiTheme="majorBidi" w:cstheme="majorBidi"/>
          <w:sz w:val="24"/>
          <w:szCs w:val="24"/>
        </w:rPr>
      </w:pPr>
    </w:p>
    <w:p w14:paraId="3DC704D8"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Cohen, </w:t>
      </w:r>
      <w:r>
        <w:rPr>
          <w:rFonts w:asciiTheme="majorBidi" w:hAnsiTheme="majorBidi" w:cstheme="majorBidi"/>
          <w:sz w:val="24"/>
          <w:szCs w:val="24"/>
        </w:rPr>
        <w:t xml:space="preserve">D., </w:t>
      </w:r>
      <w:r w:rsidRPr="00A84FCB">
        <w:rPr>
          <w:rFonts w:asciiTheme="majorBidi" w:hAnsiTheme="majorBidi" w:cstheme="majorBidi"/>
          <w:i/>
          <w:iCs/>
          <w:sz w:val="24"/>
          <w:szCs w:val="24"/>
        </w:rPr>
        <w:t xml:space="preserve">The War Come Home: Disabled Veterans in Britain and Germany, 1914-1939 </w:t>
      </w:r>
      <w:r>
        <w:rPr>
          <w:rFonts w:asciiTheme="majorBidi" w:hAnsiTheme="majorBidi" w:cstheme="majorBidi"/>
          <w:sz w:val="24"/>
          <w:szCs w:val="24"/>
        </w:rPr>
        <w:t>(Berkeley, 2001)</w:t>
      </w:r>
    </w:p>
    <w:p w14:paraId="171198FB" w14:textId="77777777" w:rsidR="00EE3379" w:rsidRPr="00B90964" w:rsidRDefault="00EE3379" w:rsidP="00EE3379">
      <w:pPr>
        <w:pStyle w:val="FootnoteText"/>
        <w:jc w:val="both"/>
        <w:rPr>
          <w:rFonts w:asciiTheme="majorBidi" w:hAnsiTheme="majorBidi" w:cstheme="majorBidi"/>
          <w:sz w:val="24"/>
          <w:szCs w:val="24"/>
        </w:rPr>
      </w:pPr>
    </w:p>
    <w:p w14:paraId="192685BD" w14:textId="17852CC2" w:rsidR="00EE3379" w:rsidRDefault="00EE3379" w:rsidP="00EE3379">
      <w:pPr>
        <w:pStyle w:val="FootnoteText"/>
        <w:jc w:val="both"/>
        <w:rPr>
          <w:rFonts w:asciiTheme="majorBidi" w:hAnsiTheme="majorBidi" w:cstheme="majorBidi"/>
          <w:sz w:val="24"/>
          <w:szCs w:val="24"/>
          <w:lang w:val="fr-FR"/>
        </w:rPr>
      </w:pPr>
      <w:proofErr w:type="spellStart"/>
      <w:r w:rsidRPr="00CC7606">
        <w:rPr>
          <w:rFonts w:asciiTheme="majorBidi" w:hAnsiTheme="majorBidi" w:cstheme="majorBidi"/>
          <w:sz w:val="24"/>
          <w:szCs w:val="24"/>
          <w:lang w:val="fr-FR"/>
        </w:rPr>
        <w:t>Connell</w:t>
      </w:r>
      <w:proofErr w:type="spellEnd"/>
      <w:r w:rsidRPr="00CC7606">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R.W., </w:t>
      </w:r>
      <w:proofErr w:type="spellStart"/>
      <w:r w:rsidRPr="00CC7606">
        <w:rPr>
          <w:rFonts w:asciiTheme="majorBidi" w:hAnsiTheme="majorBidi" w:cstheme="majorBidi"/>
          <w:i/>
          <w:iCs/>
          <w:sz w:val="24"/>
          <w:szCs w:val="24"/>
          <w:lang w:val="fr-FR"/>
        </w:rPr>
        <w:t>Masculinities</w:t>
      </w:r>
      <w:proofErr w:type="spellEnd"/>
      <w:r w:rsidRPr="00CC7606">
        <w:rPr>
          <w:rFonts w:asciiTheme="majorBidi" w:hAnsiTheme="majorBidi" w:cstheme="majorBidi"/>
          <w:i/>
          <w:iCs/>
          <w:sz w:val="24"/>
          <w:szCs w:val="24"/>
          <w:lang w:val="fr-FR"/>
        </w:rPr>
        <w:t xml:space="preserve"> </w:t>
      </w:r>
      <w:r>
        <w:rPr>
          <w:rFonts w:asciiTheme="majorBidi" w:hAnsiTheme="majorBidi" w:cstheme="majorBidi"/>
          <w:sz w:val="24"/>
          <w:szCs w:val="24"/>
          <w:lang w:val="fr-FR"/>
        </w:rPr>
        <w:t>(</w:t>
      </w:r>
      <w:proofErr w:type="spellStart"/>
      <w:r>
        <w:rPr>
          <w:rFonts w:asciiTheme="majorBidi" w:hAnsiTheme="majorBidi" w:cstheme="majorBidi"/>
          <w:sz w:val="24"/>
          <w:szCs w:val="24"/>
          <w:lang w:val="fr-FR"/>
        </w:rPr>
        <w:t>Bodmin</w:t>
      </w:r>
      <w:proofErr w:type="spellEnd"/>
      <w:r>
        <w:rPr>
          <w:rFonts w:asciiTheme="majorBidi" w:hAnsiTheme="majorBidi" w:cstheme="majorBidi"/>
          <w:sz w:val="24"/>
          <w:szCs w:val="24"/>
          <w:lang w:val="fr-FR"/>
        </w:rPr>
        <w:t>, 1995)</w:t>
      </w:r>
    </w:p>
    <w:p w14:paraId="75E5721B" w14:textId="794F0B31" w:rsidR="00EE3379" w:rsidRPr="00E23844" w:rsidRDefault="00EE3379" w:rsidP="00EE3379">
      <w:pPr>
        <w:pStyle w:val="FootnoteText"/>
        <w:jc w:val="both"/>
        <w:rPr>
          <w:rFonts w:asciiTheme="majorBidi" w:hAnsiTheme="majorBidi" w:cstheme="majorBidi"/>
          <w:sz w:val="24"/>
          <w:szCs w:val="24"/>
          <w:lang w:val="fr-FR"/>
        </w:rPr>
      </w:pPr>
    </w:p>
    <w:p w14:paraId="7E577CD3" w14:textId="77777777" w:rsidR="00EE3379" w:rsidRPr="005F1CE6" w:rsidRDefault="00EE3379" w:rsidP="00EE3379">
      <w:pPr>
        <w:pStyle w:val="FootnoteText"/>
        <w:jc w:val="both"/>
        <w:rPr>
          <w:rFonts w:asciiTheme="majorBidi" w:hAnsiTheme="majorBidi" w:cstheme="majorBidi"/>
          <w:sz w:val="24"/>
          <w:szCs w:val="24"/>
        </w:rPr>
      </w:pPr>
      <w:r w:rsidRPr="005F1CE6">
        <w:rPr>
          <w:rFonts w:asciiTheme="majorBidi" w:hAnsiTheme="majorBidi" w:cstheme="majorBidi"/>
          <w:sz w:val="24"/>
          <w:szCs w:val="24"/>
        </w:rPr>
        <w:t xml:space="preserve">De Beauvoir, S., </w:t>
      </w:r>
      <w:r w:rsidRPr="005F1CE6">
        <w:rPr>
          <w:rFonts w:asciiTheme="majorBidi" w:hAnsiTheme="majorBidi" w:cstheme="majorBidi"/>
          <w:i/>
          <w:sz w:val="24"/>
          <w:szCs w:val="24"/>
        </w:rPr>
        <w:t xml:space="preserve">The Second Sex </w:t>
      </w:r>
      <w:r w:rsidRPr="005F1CE6">
        <w:rPr>
          <w:rFonts w:asciiTheme="majorBidi" w:hAnsiTheme="majorBidi" w:cstheme="majorBidi"/>
          <w:sz w:val="24"/>
          <w:szCs w:val="24"/>
        </w:rPr>
        <w:t>(London, 1997)</w:t>
      </w:r>
    </w:p>
    <w:p w14:paraId="7D5CB724" w14:textId="77777777" w:rsidR="00EE3379" w:rsidRPr="005F1CE6" w:rsidRDefault="00EE3379" w:rsidP="00EE3379">
      <w:pPr>
        <w:pStyle w:val="FootnoteText"/>
        <w:jc w:val="both"/>
        <w:rPr>
          <w:rFonts w:asciiTheme="majorBidi" w:hAnsiTheme="majorBidi" w:cstheme="majorBidi"/>
          <w:sz w:val="24"/>
          <w:szCs w:val="24"/>
        </w:rPr>
      </w:pPr>
    </w:p>
    <w:p w14:paraId="68EAD018" w14:textId="77777777" w:rsidR="00EE3379" w:rsidRDefault="00EE3379" w:rsidP="00EE3379">
      <w:pPr>
        <w:pStyle w:val="FootnoteText"/>
        <w:jc w:val="both"/>
        <w:rPr>
          <w:rFonts w:asciiTheme="majorBidi" w:hAnsiTheme="majorBidi" w:cstheme="majorBidi"/>
          <w:sz w:val="24"/>
          <w:szCs w:val="24"/>
          <w:lang w:val="es-ES_tradnl"/>
        </w:rPr>
      </w:pPr>
      <w:r>
        <w:rPr>
          <w:rFonts w:asciiTheme="majorBidi" w:hAnsiTheme="majorBidi" w:cstheme="majorBidi"/>
          <w:sz w:val="24"/>
          <w:szCs w:val="24"/>
          <w:lang w:val="es-ES_tradnl"/>
        </w:rPr>
        <w:t>D</w:t>
      </w:r>
      <w:r w:rsidRPr="00A4046E">
        <w:rPr>
          <w:rFonts w:asciiTheme="majorBidi" w:hAnsiTheme="majorBidi" w:cstheme="majorBidi"/>
          <w:sz w:val="24"/>
          <w:szCs w:val="24"/>
          <w:lang w:val="es-ES_tradnl"/>
        </w:rPr>
        <w:t>el Arco Blanco,</w:t>
      </w:r>
      <w:r>
        <w:rPr>
          <w:rFonts w:asciiTheme="majorBidi" w:hAnsiTheme="majorBidi" w:cstheme="majorBidi"/>
          <w:sz w:val="24"/>
          <w:szCs w:val="24"/>
          <w:lang w:val="es-ES_tradnl"/>
        </w:rPr>
        <w:t xml:space="preserve"> M.A.,</w:t>
      </w:r>
      <w:r w:rsidRPr="00A4046E">
        <w:rPr>
          <w:rFonts w:asciiTheme="majorBidi" w:hAnsiTheme="majorBidi" w:cstheme="majorBidi"/>
          <w:sz w:val="24"/>
          <w:szCs w:val="24"/>
          <w:lang w:val="es-ES_tradnl"/>
        </w:rPr>
        <w:t xml:space="preserve"> </w:t>
      </w:r>
      <w:r w:rsidRPr="00A4046E">
        <w:rPr>
          <w:rFonts w:asciiTheme="majorBidi" w:hAnsiTheme="majorBidi" w:cstheme="majorBidi"/>
          <w:i/>
          <w:iCs/>
          <w:sz w:val="24"/>
          <w:szCs w:val="24"/>
          <w:lang w:val="es-ES_tradnl"/>
        </w:rPr>
        <w:t xml:space="preserve">Hambre de Siglos: Mundo rural </w:t>
      </w:r>
      <w:r w:rsidRPr="00A4046E">
        <w:rPr>
          <w:rFonts w:asciiTheme="majorBidi" w:hAnsiTheme="majorBidi" w:cstheme="majorBidi"/>
          <w:sz w:val="24"/>
          <w:szCs w:val="24"/>
          <w:lang w:val="es-ES_tradnl"/>
        </w:rPr>
        <w:t xml:space="preserve">y </w:t>
      </w:r>
      <w:r w:rsidRPr="00A4046E">
        <w:rPr>
          <w:rFonts w:asciiTheme="majorBidi" w:hAnsiTheme="majorBidi" w:cstheme="majorBidi"/>
          <w:i/>
          <w:iCs/>
          <w:sz w:val="24"/>
          <w:szCs w:val="24"/>
          <w:lang w:val="es-ES_tradnl"/>
        </w:rPr>
        <w:t>apoyos sociales del franquismo en Andalucía oriental, 1936-1951</w:t>
      </w:r>
      <w:r>
        <w:rPr>
          <w:rFonts w:asciiTheme="majorBidi" w:hAnsiTheme="majorBidi" w:cstheme="majorBidi"/>
          <w:sz w:val="24"/>
          <w:szCs w:val="24"/>
          <w:lang w:val="es-ES_tradnl"/>
        </w:rPr>
        <w:t xml:space="preserve"> (Granada, 2007)</w:t>
      </w:r>
    </w:p>
    <w:p w14:paraId="133E17D7" w14:textId="77777777" w:rsidR="00EE3379" w:rsidRDefault="00EE3379" w:rsidP="00EE3379">
      <w:pPr>
        <w:pStyle w:val="FootnoteText"/>
        <w:jc w:val="both"/>
        <w:rPr>
          <w:rFonts w:asciiTheme="majorBidi" w:hAnsiTheme="majorBidi" w:cstheme="majorBidi"/>
          <w:sz w:val="24"/>
          <w:szCs w:val="24"/>
          <w:lang w:val="es-ES_tradnl"/>
        </w:rPr>
      </w:pPr>
    </w:p>
    <w:p w14:paraId="502554E4"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Dickson</w:t>
      </w:r>
      <w:r>
        <w:rPr>
          <w:rFonts w:asciiTheme="majorBidi" w:hAnsiTheme="majorBidi" w:cstheme="majorBidi"/>
          <w:sz w:val="24"/>
          <w:szCs w:val="24"/>
        </w:rPr>
        <w:t>, P.,</w:t>
      </w:r>
      <w:r w:rsidRPr="00A84FCB">
        <w:rPr>
          <w:rFonts w:asciiTheme="majorBidi" w:hAnsiTheme="majorBidi" w:cstheme="majorBidi"/>
          <w:sz w:val="24"/>
          <w:szCs w:val="24"/>
        </w:rPr>
        <w:t xml:space="preserve"> and Allen, </w:t>
      </w:r>
      <w:r>
        <w:rPr>
          <w:rFonts w:asciiTheme="majorBidi" w:hAnsiTheme="majorBidi" w:cstheme="majorBidi"/>
          <w:sz w:val="24"/>
          <w:szCs w:val="24"/>
        </w:rPr>
        <w:t xml:space="preserve">T.B., </w:t>
      </w:r>
      <w:r w:rsidRPr="00A84FCB">
        <w:rPr>
          <w:rFonts w:asciiTheme="majorBidi" w:hAnsiTheme="majorBidi" w:cstheme="majorBidi"/>
          <w:i/>
          <w:iCs/>
          <w:sz w:val="24"/>
          <w:szCs w:val="24"/>
        </w:rPr>
        <w:t xml:space="preserve">The Bonus Army: An American Epic </w:t>
      </w:r>
      <w:r w:rsidRPr="00A84FCB">
        <w:rPr>
          <w:rFonts w:asciiTheme="majorBidi" w:hAnsiTheme="majorBidi" w:cstheme="majorBidi"/>
          <w:sz w:val="24"/>
          <w:szCs w:val="24"/>
        </w:rPr>
        <w:t>(New York, 2004)</w:t>
      </w:r>
    </w:p>
    <w:p w14:paraId="43369B1A" w14:textId="77777777" w:rsidR="00EE3379" w:rsidRDefault="00EE3379" w:rsidP="00EE3379">
      <w:pPr>
        <w:pStyle w:val="FootnoteText"/>
        <w:jc w:val="both"/>
        <w:rPr>
          <w:rFonts w:asciiTheme="majorBidi" w:eastAsia="Times New Roman" w:hAnsiTheme="majorBidi" w:cstheme="majorBidi"/>
          <w:sz w:val="24"/>
          <w:szCs w:val="24"/>
        </w:rPr>
      </w:pPr>
    </w:p>
    <w:p w14:paraId="20E8F9FB" w14:textId="77777777" w:rsidR="00EE3379" w:rsidRPr="004A3833" w:rsidRDefault="00EE3379" w:rsidP="00EE3379">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Durbach</w:t>
      </w:r>
      <w:proofErr w:type="spellEnd"/>
      <w:r w:rsidRPr="00A84FCB">
        <w:rPr>
          <w:rFonts w:asciiTheme="majorBidi" w:hAnsiTheme="majorBidi" w:cstheme="majorBidi"/>
          <w:sz w:val="24"/>
          <w:szCs w:val="24"/>
        </w:rPr>
        <w:t>,</w:t>
      </w:r>
      <w:r>
        <w:rPr>
          <w:rFonts w:asciiTheme="majorBidi" w:hAnsiTheme="majorBidi" w:cstheme="majorBidi"/>
          <w:sz w:val="24"/>
          <w:szCs w:val="24"/>
        </w:rPr>
        <w:t xml:space="preserve"> N.,</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Spectacle of Deformity: Freak Shows and Modern British Society </w:t>
      </w:r>
      <w:r>
        <w:rPr>
          <w:rFonts w:asciiTheme="majorBidi" w:hAnsiTheme="majorBidi" w:cstheme="majorBidi"/>
          <w:sz w:val="24"/>
          <w:szCs w:val="24"/>
        </w:rPr>
        <w:t>(Berkeley, 2009)</w:t>
      </w:r>
    </w:p>
    <w:p w14:paraId="24CADB3E" w14:textId="77777777" w:rsidR="00EE3379" w:rsidRDefault="00EE3379" w:rsidP="00EE3379">
      <w:pPr>
        <w:pStyle w:val="FootnoteText"/>
        <w:jc w:val="both"/>
        <w:rPr>
          <w:rFonts w:asciiTheme="majorBidi" w:hAnsiTheme="majorBidi" w:cstheme="majorBidi"/>
          <w:sz w:val="24"/>
          <w:szCs w:val="24"/>
        </w:rPr>
      </w:pPr>
    </w:p>
    <w:p w14:paraId="154990D3" w14:textId="77777777" w:rsidR="00EE3379" w:rsidRDefault="00EE3379" w:rsidP="00EE3379">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Durflinger</w:t>
      </w:r>
      <w:proofErr w:type="spellEnd"/>
      <w:r w:rsidRPr="00A84FCB">
        <w:rPr>
          <w:rFonts w:asciiTheme="majorBidi" w:hAnsiTheme="majorBidi" w:cstheme="majorBidi"/>
          <w:sz w:val="24"/>
          <w:szCs w:val="24"/>
        </w:rPr>
        <w:t>,</w:t>
      </w:r>
      <w:r>
        <w:rPr>
          <w:rFonts w:asciiTheme="majorBidi" w:hAnsiTheme="majorBidi" w:cstheme="majorBidi"/>
          <w:sz w:val="24"/>
          <w:szCs w:val="24"/>
        </w:rPr>
        <w:t xml:space="preserve"> S.,</w:t>
      </w:r>
      <w:r w:rsidRPr="00A84FCB">
        <w:rPr>
          <w:rFonts w:asciiTheme="majorBidi" w:hAnsiTheme="majorBidi" w:cstheme="majorBidi"/>
          <w:sz w:val="24"/>
          <w:szCs w:val="24"/>
        </w:rPr>
        <w:t xml:space="preserve"> </w:t>
      </w:r>
      <w:r w:rsidRPr="00A84FCB">
        <w:rPr>
          <w:rFonts w:asciiTheme="majorBidi" w:hAnsiTheme="majorBidi" w:cstheme="majorBidi"/>
          <w:i/>
          <w:sz w:val="24"/>
          <w:szCs w:val="24"/>
        </w:rPr>
        <w:t xml:space="preserve">Veterans with a Vision: Canada’s War Blinded in Peace and War </w:t>
      </w:r>
      <w:r w:rsidRPr="00A84FCB">
        <w:rPr>
          <w:rFonts w:asciiTheme="majorBidi" w:hAnsiTheme="majorBidi" w:cstheme="majorBidi"/>
          <w:sz w:val="24"/>
          <w:szCs w:val="24"/>
        </w:rPr>
        <w:t>(Vancouver, 2010)</w:t>
      </w:r>
    </w:p>
    <w:p w14:paraId="4245A414" w14:textId="77777777" w:rsidR="00EE3379" w:rsidRPr="004A3833" w:rsidRDefault="00EE3379" w:rsidP="00EE3379">
      <w:pPr>
        <w:pStyle w:val="FootnoteText"/>
        <w:jc w:val="both"/>
        <w:rPr>
          <w:rFonts w:asciiTheme="majorBidi" w:hAnsiTheme="majorBidi" w:cstheme="majorBidi"/>
          <w:sz w:val="24"/>
          <w:szCs w:val="24"/>
        </w:rPr>
      </w:pPr>
    </w:p>
    <w:p w14:paraId="04B45A4D"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Esdaile,</w:t>
      </w:r>
      <w:r>
        <w:rPr>
          <w:rFonts w:asciiTheme="majorBidi" w:hAnsiTheme="majorBidi" w:cstheme="majorBidi"/>
          <w:sz w:val="24"/>
          <w:szCs w:val="24"/>
        </w:rPr>
        <w:t xml:space="preserve"> C.,</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Spain in the Liberal Age: From Constitution to Civil War, 1808-1939 </w:t>
      </w:r>
      <w:r>
        <w:rPr>
          <w:rFonts w:asciiTheme="majorBidi" w:hAnsiTheme="majorBidi" w:cstheme="majorBidi"/>
          <w:sz w:val="24"/>
          <w:szCs w:val="24"/>
        </w:rPr>
        <w:t>(Oxford, 2000)</w:t>
      </w:r>
    </w:p>
    <w:p w14:paraId="15F8F6F2" w14:textId="77777777" w:rsidR="00EE3379" w:rsidRDefault="00EE3379" w:rsidP="00EE3379">
      <w:pPr>
        <w:pStyle w:val="FootnoteText"/>
        <w:jc w:val="both"/>
        <w:rPr>
          <w:rFonts w:asciiTheme="majorBidi" w:hAnsiTheme="majorBidi" w:cstheme="majorBidi"/>
          <w:sz w:val="24"/>
          <w:szCs w:val="24"/>
        </w:rPr>
      </w:pPr>
    </w:p>
    <w:p w14:paraId="0B265385" w14:textId="77777777" w:rsidR="00EE3379" w:rsidRPr="0030387E" w:rsidRDefault="00EE3379" w:rsidP="00EE3379">
      <w:pPr>
        <w:pStyle w:val="FootnoteText"/>
        <w:jc w:val="both"/>
        <w:rPr>
          <w:rFonts w:asciiTheme="majorBidi" w:hAnsiTheme="majorBidi" w:cstheme="majorBidi"/>
          <w:sz w:val="24"/>
          <w:szCs w:val="24"/>
        </w:rPr>
      </w:pPr>
      <w:r w:rsidRPr="0030387E">
        <w:rPr>
          <w:rFonts w:asciiTheme="majorBidi" w:hAnsiTheme="majorBidi" w:cstheme="majorBidi"/>
          <w:sz w:val="24"/>
          <w:szCs w:val="24"/>
        </w:rPr>
        <w:t>Foucault,</w:t>
      </w:r>
      <w:r>
        <w:rPr>
          <w:rFonts w:asciiTheme="majorBidi" w:hAnsiTheme="majorBidi" w:cstheme="majorBidi"/>
          <w:sz w:val="24"/>
          <w:szCs w:val="24"/>
        </w:rPr>
        <w:t xml:space="preserve"> M.,</w:t>
      </w:r>
      <w:r w:rsidRPr="0030387E">
        <w:rPr>
          <w:rFonts w:asciiTheme="majorBidi" w:hAnsiTheme="majorBidi" w:cstheme="majorBidi"/>
          <w:sz w:val="24"/>
          <w:szCs w:val="24"/>
        </w:rPr>
        <w:t xml:space="preserve"> </w:t>
      </w:r>
      <w:r w:rsidRPr="0030387E">
        <w:rPr>
          <w:rFonts w:asciiTheme="majorBidi" w:hAnsiTheme="majorBidi" w:cstheme="majorBidi"/>
          <w:i/>
          <w:iCs/>
          <w:sz w:val="24"/>
          <w:szCs w:val="24"/>
        </w:rPr>
        <w:t xml:space="preserve">History of Sexuality, Volume 1: The Will to Knowledge </w:t>
      </w:r>
      <w:r w:rsidRPr="0030387E">
        <w:rPr>
          <w:rFonts w:asciiTheme="majorBidi" w:hAnsiTheme="majorBidi" w:cstheme="majorBidi"/>
          <w:sz w:val="24"/>
          <w:szCs w:val="24"/>
        </w:rPr>
        <w:t>(London, 1998)</w:t>
      </w:r>
    </w:p>
    <w:p w14:paraId="585ED23B" w14:textId="77777777" w:rsidR="00EE3379" w:rsidRDefault="00EE3379" w:rsidP="00EE3379">
      <w:pPr>
        <w:pStyle w:val="FootnoteText"/>
        <w:jc w:val="both"/>
        <w:rPr>
          <w:rFonts w:asciiTheme="majorBidi" w:hAnsiTheme="majorBidi" w:cstheme="majorBidi"/>
          <w:sz w:val="24"/>
          <w:szCs w:val="24"/>
        </w:rPr>
      </w:pPr>
    </w:p>
    <w:p w14:paraId="48B4151F"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Foucault,</w:t>
      </w:r>
      <w:r>
        <w:rPr>
          <w:rFonts w:asciiTheme="majorBidi" w:hAnsiTheme="majorBidi" w:cstheme="majorBidi"/>
          <w:sz w:val="24"/>
          <w:szCs w:val="24"/>
        </w:rPr>
        <w:t xml:space="preserve"> M.,</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Madness and Civilization: A History of Insanity in the Age of Reason </w:t>
      </w:r>
      <w:r>
        <w:rPr>
          <w:rFonts w:asciiTheme="majorBidi" w:hAnsiTheme="majorBidi" w:cstheme="majorBidi"/>
          <w:sz w:val="24"/>
          <w:szCs w:val="24"/>
        </w:rPr>
        <w:t>(New York, 1965)</w:t>
      </w:r>
    </w:p>
    <w:p w14:paraId="3F9B317C" w14:textId="77777777" w:rsidR="00EE3379" w:rsidRDefault="00EE3379" w:rsidP="00EE3379">
      <w:pPr>
        <w:pStyle w:val="FootnoteText"/>
        <w:jc w:val="both"/>
        <w:rPr>
          <w:rFonts w:asciiTheme="majorBidi" w:hAnsiTheme="majorBidi" w:cstheme="majorBidi"/>
          <w:sz w:val="24"/>
          <w:szCs w:val="24"/>
        </w:rPr>
      </w:pPr>
    </w:p>
    <w:p w14:paraId="3FC6391D"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García,</w:t>
      </w:r>
      <w:r>
        <w:rPr>
          <w:rFonts w:asciiTheme="majorBidi" w:hAnsiTheme="majorBidi" w:cstheme="majorBidi"/>
          <w:sz w:val="24"/>
          <w:szCs w:val="24"/>
        </w:rPr>
        <w:t xml:space="preserve"> H.,</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Rethinking Antifascism: History, Memory and Political Uses, 1922 to the Present </w:t>
      </w:r>
      <w:r w:rsidRPr="00A84FCB">
        <w:rPr>
          <w:rFonts w:asciiTheme="majorBidi" w:hAnsiTheme="majorBidi" w:cstheme="majorBidi"/>
          <w:sz w:val="24"/>
          <w:szCs w:val="24"/>
        </w:rPr>
        <w:t>(New Y</w:t>
      </w:r>
      <w:r>
        <w:rPr>
          <w:rFonts w:asciiTheme="majorBidi" w:hAnsiTheme="majorBidi" w:cstheme="majorBidi"/>
          <w:sz w:val="24"/>
          <w:szCs w:val="24"/>
        </w:rPr>
        <w:t>ork, 2016)</w:t>
      </w:r>
    </w:p>
    <w:p w14:paraId="3289E9EC" w14:textId="77777777" w:rsidR="00EE3379" w:rsidRDefault="00EE3379" w:rsidP="00EE3379">
      <w:pPr>
        <w:pStyle w:val="FootnoteText"/>
        <w:jc w:val="both"/>
        <w:rPr>
          <w:rFonts w:asciiTheme="majorBidi" w:hAnsiTheme="majorBidi" w:cstheme="majorBidi"/>
          <w:sz w:val="24"/>
          <w:szCs w:val="24"/>
        </w:rPr>
      </w:pPr>
    </w:p>
    <w:p w14:paraId="6FDFDB26"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Garland Thomson,</w:t>
      </w:r>
      <w:r>
        <w:rPr>
          <w:rFonts w:asciiTheme="majorBidi" w:hAnsiTheme="majorBidi" w:cstheme="majorBidi"/>
          <w:sz w:val="24"/>
          <w:szCs w:val="24"/>
        </w:rPr>
        <w:t xml:space="preserve"> R.,</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Extraordinary Bodies: Figuring Physical Disability in American Culture and Literature </w:t>
      </w:r>
      <w:r w:rsidRPr="00A84FCB">
        <w:rPr>
          <w:rFonts w:asciiTheme="majorBidi" w:hAnsiTheme="majorBidi" w:cstheme="majorBidi"/>
          <w:sz w:val="24"/>
          <w:szCs w:val="24"/>
        </w:rPr>
        <w:t>(New York, 1997)</w:t>
      </w:r>
    </w:p>
    <w:p w14:paraId="79E72787" w14:textId="77777777" w:rsidR="00EE3379" w:rsidRDefault="00EE3379" w:rsidP="00EE3379">
      <w:pPr>
        <w:pStyle w:val="FootnoteText"/>
        <w:jc w:val="both"/>
        <w:rPr>
          <w:rFonts w:asciiTheme="majorBidi" w:hAnsiTheme="majorBidi" w:cstheme="majorBidi"/>
          <w:sz w:val="24"/>
          <w:szCs w:val="24"/>
        </w:rPr>
      </w:pPr>
    </w:p>
    <w:p w14:paraId="33E46772" w14:textId="77777777" w:rsidR="00EE3379" w:rsidRPr="00DE6F85" w:rsidRDefault="00EE3379" w:rsidP="00EE3379">
      <w:pPr>
        <w:pStyle w:val="FootnoteText"/>
        <w:jc w:val="both"/>
        <w:rPr>
          <w:rFonts w:asciiTheme="majorBidi" w:eastAsiaTheme="majorBidi" w:hAnsiTheme="majorBidi" w:cstheme="majorBidi"/>
          <w:sz w:val="24"/>
          <w:szCs w:val="24"/>
          <w:lang w:val="en-US"/>
        </w:rPr>
      </w:pPr>
      <w:r w:rsidRPr="00A84FCB">
        <w:rPr>
          <w:rFonts w:asciiTheme="majorBidi" w:eastAsiaTheme="majorBidi" w:hAnsiTheme="majorBidi" w:cstheme="majorBidi"/>
          <w:sz w:val="24"/>
          <w:szCs w:val="24"/>
        </w:rPr>
        <w:t xml:space="preserve">Garton, </w:t>
      </w:r>
      <w:r>
        <w:rPr>
          <w:rFonts w:asciiTheme="majorBidi" w:eastAsiaTheme="majorBidi" w:hAnsiTheme="majorBidi" w:cstheme="majorBidi"/>
          <w:sz w:val="24"/>
          <w:szCs w:val="24"/>
        </w:rPr>
        <w:t xml:space="preserve">S., </w:t>
      </w:r>
      <w:r w:rsidRPr="00A84FCB">
        <w:rPr>
          <w:rFonts w:asciiTheme="majorBidi" w:eastAsiaTheme="majorBidi" w:hAnsiTheme="majorBidi" w:cstheme="majorBidi"/>
          <w:i/>
          <w:iCs/>
          <w:sz w:val="24"/>
          <w:szCs w:val="24"/>
        </w:rPr>
        <w:t>The Cost of War: Australians Return</w:t>
      </w:r>
      <w:r>
        <w:rPr>
          <w:rFonts w:asciiTheme="majorBidi" w:eastAsiaTheme="majorBidi" w:hAnsiTheme="majorBidi" w:cstheme="majorBidi"/>
          <w:sz w:val="24"/>
          <w:szCs w:val="24"/>
        </w:rPr>
        <w:t xml:space="preserve"> (Oxford, 1996)</w:t>
      </w:r>
    </w:p>
    <w:p w14:paraId="5C614E90" w14:textId="77777777" w:rsidR="00EE3379" w:rsidRDefault="00EE3379" w:rsidP="00EE3379">
      <w:pPr>
        <w:pStyle w:val="FootnoteText"/>
        <w:jc w:val="both"/>
        <w:rPr>
          <w:rFonts w:asciiTheme="majorBidi" w:hAnsiTheme="majorBidi" w:cstheme="majorBidi"/>
          <w:sz w:val="24"/>
          <w:szCs w:val="24"/>
        </w:rPr>
      </w:pPr>
    </w:p>
    <w:p w14:paraId="1C0FD576" w14:textId="77777777" w:rsidR="00EE3379" w:rsidRPr="00A66087" w:rsidRDefault="00EE3379" w:rsidP="00EE3379">
      <w:pPr>
        <w:pStyle w:val="FootnoteText"/>
        <w:jc w:val="both"/>
        <w:rPr>
          <w:rFonts w:asciiTheme="majorBidi" w:hAnsiTheme="majorBidi" w:cstheme="majorBidi"/>
          <w:sz w:val="24"/>
          <w:szCs w:val="24"/>
          <w:lang w:val="es-ES"/>
        </w:rPr>
      </w:pPr>
      <w:proofErr w:type="spellStart"/>
      <w:r w:rsidRPr="00A84FCB">
        <w:rPr>
          <w:rFonts w:asciiTheme="majorBidi" w:hAnsiTheme="majorBidi" w:cstheme="majorBidi"/>
          <w:sz w:val="24"/>
          <w:szCs w:val="24"/>
          <w:lang w:val="es-ES"/>
        </w:rPr>
        <w:t>Garvía</w:t>
      </w:r>
      <w:proofErr w:type="spellEnd"/>
      <w:r w:rsidRPr="00A84FCB">
        <w:rPr>
          <w:rFonts w:asciiTheme="majorBidi" w:hAnsiTheme="majorBidi" w:cstheme="majorBidi"/>
          <w:sz w:val="24"/>
          <w:szCs w:val="24"/>
          <w:lang w:val="es-ES"/>
        </w:rPr>
        <w:t>,</w:t>
      </w:r>
      <w:r>
        <w:rPr>
          <w:rFonts w:asciiTheme="majorBidi" w:hAnsiTheme="majorBidi" w:cstheme="majorBidi"/>
          <w:sz w:val="24"/>
          <w:szCs w:val="24"/>
          <w:lang w:val="es-ES"/>
        </w:rPr>
        <w:t xml:space="preserve"> R.,</w:t>
      </w:r>
      <w:r w:rsidRPr="00A84FCB">
        <w:rPr>
          <w:rFonts w:asciiTheme="majorBidi" w:hAnsiTheme="majorBidi" w:cstheme="majorBidi"/>
          <w:sz w:val="24"/>
          <w:szCs w:val="24"/>
          <w:lang w:val="es-ES"/>
        </w:rPr>
        <w:t xml:space="preserve"> </w:t>
      </w:r>
      <w:r w:rsidRPr="00A84FCB">
        <w:rPr>
          <w:rFonts w:asciiTheme="majorBidi" w:hAnsiTheme="majorBidi" w:cstheme="majorBidi"/>
          <w:i/>
          <w:sz w:val="24"/>
          <w:szCs w:val="24"/>
          <w:lang w:val="es-ES"/>
        </w:rPr>
        <w:t xml:space="preserve">En el País de los Ciegos: La ONCE desde una Perspectiva Sociológica </w:t>
      </w:r>
      <w:r w:rsidRPr="00A84FCB">
        <w:rPr>
          <w:rFonts w:asciiTheme="majorBidi" w:hAnsiTheme="majorBidi" w:cstheme="majorBidi"/>
          <w:sz w:val="24"/>
          <w:szCs w:val="24"/>
          <w:lang w:val="es-ES"/>
        </w:rPr>
        <w:t>(Barcelona, 1997)</w:t>
      </w:r>
    </w:p>
    <w:p w14:paraId="267CDFF8" w14:textId="77777777" w:rsidR="00EE3379" w:rsidRPr="00A66087" w:rsidRDefault="00EE3379" w:rsidP="00EE3379">
      <w:pPr>
        <w:pStyle w:val="FootnoteText"/>
        <w:jc w:val="both"/>
        <w:rPr>
          <w:rFonts w:asciiTheme="majorBidi" w:hAnsiTheme="majorBidi" w:cstheme="majorBidi"/>
          <w:sz w:val="24"/>
          <w:szCs w:val="24"/>
          <w:lang w:val="es-ES"/>
        </w:rPr>
      </w:pPr>
    </w:p>
    <w:p w14:paraId="1FA8E73E" w14:textId="77777777" w:rsidR="00EE3379" w:rsidRPr="00A84FCB"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Gellner</w:t>
      </w:r>
      <w:r>
        <w:rPr>
          <w:rFonts w:asciiTheme="majorBidi" w:hAnsiTheme="majorBidi" w:cstheme="majorBidi"/>
          <w:sz w:val="24"/>
          <w:szCs w:val="24"/>
        </w:rPr>
        <w:t>, E.,</w:t>
      </w:r>
      <w:r w:rsidRPr="00A84FCB">
        <w:rPr>
          <w:rFonts w:asciiTheme="majorBidi" w:hAnsiTheme="majorBidi" w:cstheme="majorBidi"/>
          <w:sz w:val="24"/>
          <w:szCs w:val="24"/>
        </w:rPr>
        <w:t xml:space="preserve"> and Waterbury</w:t>
      </w:r>
      <w:r>
        <w:rPr>
          <w:rFonts w:asciiTheme="majorBidi" w:hAnsiTheme="majorBidi" w:cstheme="majorBidi"/>
          <w:sz w:val="24"/>
          <w:szCs w:val="24"/>
        </w:rPr>
        <w:t>, J.,</w:t>
      </w:r>
      <w:r w:rsidRPr="00A84FCB">
        <w:rPr>
          <w:rFonts w:asciiTheme="majorBidi" w:hAnsiTheme="majorBidi" w:cstheme="majorBidi"/>
          <w:sz w:val="24"/>
          <w:szCs w:val="24"/>
        </w:rPr>
        <w:t xml:space="preserve"> (eds), </w:t>
      </w:r>
      <w:r w:rsidRPr="00A84FCB">
        <w:rPr>
          <w:rFonts w:asciiTheme="majorBidi" w:hAnsiTheme="majorBidi" w:cstheme="majorBidi"/>
          <w:i/>
          <w:iCs/>
          <w:sz w:val="24"/>
          <w:szCs w:val="24"/>
        </w:rPr>
        <w:t xml:space="preserve">Patrons and Clients in Mediterranean Societies </w:t>
      </w:r>
      <w:r>
        <w:rPr>
          <w:rFonts w:asciiTheme="majorBidi" w:hAnsiTheme="majorBidi" w:cstheme="majorBidi"/>
          <w:sz w:val="24"/>
          <w:szCs w:val="24"/>
        </w:rPr>
        <w:t>(London, 1977)</w:t>
      </w:r>
    </w:p>
    <w:p w14:paraId="2DBBE734" w14:textId="77777777" w:rsidR="00EE3379" w:rsidRDefault="00EE3379" w:rsidP="00EE3379">
      <w:pPr>
        <w:pStyle w:val="FootnoteText"/>
        <w:jc w:val="both"/>
        <w:rPr>
          <w:rFonts w:asciiTheme="majorBidi" w:hAnsiTheme="majorBidi" w:cstheme="majorBidi"/>
          <w:sz w:val="24"/>
          <w:szCs w:val="24"/>
        </w:rPr>
      </w:pPr>
    </w:p>
    <w:p w14:paraId="1CA179C7" w14:textId="77777777" w:rsidR="00EE3379" w:rsidRPr="00B10E7F" w:rsidRDefault="00EE3379" w:rsidP="00EE3379">
      <w:pPr>
        <w:pStyle w:val="FootnoteText"/>
        <w:jc w:val="both"/>
        <w:rPr>
          <w:rFonts w:asciiTheme="majorBidi" w:hAnsiTheme="majorBidi" w:cstheme="majorBidi"/>
          <w:sz w:val="24"/>
          <w:szCs w:val="24"/>
        </w:rPr>
      </w:pPr>
      <w:r w:rsidRPr="00B10E7F">
        <w:rPr>
          <w:rFonts w:asciiTheme="majorBidi" w:hAnsiTheme="majorBidi" w:cstheme="majorBidi"/>
          <w:sz w:val="24"/>
          <w:szCs w:val="24"/>
        </w:rPr>
        <w:t>Gerber</w:t>
      </w:r>
      <w:r>
        <w:rPr>
          <w:rFonts w:asciiTheme="majorBidi" w:hAnsiTheme="majorBidi" w:cstheme="majorBidi"/>
          <w:sz w:val="24"/>
          <w:szCs w:val="24"/>
        </w:rPr>
        <w:t>, D.,</w:t>
      </w:r>
      <w:r w:rsidRPr="00B10E7F">
        <w:rPr>
          <w:rFonts w:asciiTheme="majorBidi" w:hAnsiTheme="majorBidi" w:cstheme="majorBidi"/>
          <w:sz w:val="24"/>
          <w:szCs w:val="24"/>
        </w:rPr>
        <w:t xml:space="preserve"> (ed.), </w:t>
      </w:r>
      <w:r w:rsidRPr="00B10E7F">
        <w:rPr>
          <w:rFonts w:asciiTheme="majorBidi" w:hAnsiTheme="majorBidi" w:cstheme="majorBidi"/>
          <w:i/>
          <w:iCs/>
          <w:sz w:val="24"/>
          <w:szCs w:val="24"/>
        </w:rPr>
        <w:t xml:space="preserve">Disabled Veterans in History </w:t>
      </w:r>
      <w:r w:rsidRPr="00B10E7F">
        <w:rPr>
          <w:rFonts w:asciiTheme="majorBidi" w:hAnsiTheme="majorBidi" w:cstheme="majorBidi"/>
          <w:sz w:val="24"/>
          <w:szCs w:val="24"/>
        </w:rPr>
        <w:t>(Ann Arbor, 2000)</w:t>
      </w:r>
    </w:p>
    <w:p w14:paraId="79C9907F" w14:textId="77777777" w:rsidR="00EE3379" w:rsidRPr="00B10E7F" w:rsidRDefault="00EE3379" w:rsidP="00EE3379">
      <w:pPr>
        <w:pStyle w:val="FootnoteText"/>
        <w:jc w:val="both"/>
        <w:rPr>
          <w:rFonts w:asciiTheme="majorBidi" w:hAnsiTheme="majorBidi" w:cstheme="majorBidi"/>
          <w:sz w:val="24"/>
          <w:szCs w:val="24"/>
        </w:rPr>
      </w:pPr>
    </w:p>
    <w:p w14:paraId="44B943BC" w14:textId="77777777" w:rsidR="00EE3379" w:rsidRPr="00A84FCB" w:rsidRDefault="00EE3379" w:rsidP="00EE3379">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Gibson, </w:t>
      </w:r>
      <w:r>
        <w:rPr>
          <w:rFonts w:asciiTheme="majorBidi" w:hAnsiTheme="majorBidi" w:cstheme="majorBidi"/>
          <w:sz w:val="24"/>
          <w:szCs w:val="24"/>
          <w:lang w:val="es-ES_tradnl"/>
        </w:rPr>
        <w:t xml:space="preserve">I., </w:t>
      </w:r>
      <w:r w:rsidRPr="00A84FCB">
        <w:rPr>
          <w:rFonts w:asciiTheme="majorBidi" w:hAnsiTheme="majorBidi" w:cstheme="majorBidi"/>
          <w:i/>
          <w:iCs/>
          <w:sz w:val="24"/>
          <w:szCs w:val="24"/>
          <w:lang w:val="es-ES_tradnl"/>
        </w:rPr>
        <w:t xml:space="preserve">La Represión Nacionalista de Granada en 1936 y la Muerte de Federico García Lorca </w:t>
      </w:r>
      <w:r>
        <w:rPr>
          <w:rFonts w:asciiTheme="majorBidi" w:hAnsiTheme="majorBidi" w:cstheme="majorBidi"/>
          <w:sz w:val="24"/>
          <w:szCs w:val="24"/>
          <w:lang w:val="es-ES_tradnl"/>
        </w:rPr>
        <w:t>(Paris, 1971)</w:t>
      </w:r>
    </w:p>
    <w:p w14:paraId="126856D8" w14:textId="77777777" w:rsidR="00EE3379" w:rsidRDefault="00EE3379" w:rsidP="00EE3379">
      <w:pPr>
        <w:pStyle w:val="FootnoteText"/>
        <w:jc w:val="both"/>
        <w:rPr>
          <w:rFonts w:asciiTheme="majorBidi" w:hAnsiTheme="majorBidi" w:cstheme="majorBidi"/>
          <w:sz w:val="24"/>
          <w:szCs w:val="24"/>
          <w:lang w:val="es-ES_tradnl"/>
        </w:rPr>
      </w:pPr>
    </w:p>
    <w:p w14:paraId="47D86440" w14:textId="77777777" w:rsidR="00EE3379" w:rsidRPr="00BD23BD"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Goffman, </w:t>
      </w:r>
      <w:r>
        <w:rPr>
          <w:rFonts w:asciiTheme="majorBidi" w:hAnsiTheme="majorBidi" w:cstheme="majorBidi"/>
          <w:sz w:val="24"/>
          <w:szCs w:val="24"/>
        </w:rPr>
        <w:t xml:space="preserve">E., </w:t>
      </w:r>
      <w:r w:rsidRPr="00A84FCB">
        <w:rPr>
          <w:rFonts w:asciiTheme="majorBidi" w:hAnsiTheme="majorBidi" w:cstheme="majorBidi"/>
          <w:i/>
          <w:iCs/>
          <w:sz w:val="24"/>
          <w:szCs w:val="24"/>
        </w:rPr>
        <w:t xml:space="preserve">Stigma: Notes on the Management of Spoiled Identity </w:t>
      </w:r>
      <w:r w:rsidRPr="00A84FCB">
        <w:rPr>
          <w:rFonts w:asciiTheme="majorBidi" w:hAnsiTheme="majorBidi" w:cstheme="majorBidi"/>
          <w:sz w:val="24"/>
          <w:szCs w:val="24"/>
        </w:rPr>
        <w:t>(Harmondsworth, 1990)</w:t>
      </w:r>
    </w:p>
    <w:p w14:paraId="538AC58A" w14:textId="77777777" w:rsidR="00EE3379" w:rsidRPr="00BD23BD" w:rsidRDefault="00EE3379" w:rsidP="00EE3379">
      <w:pPr>
        <w:pStyle w:val="FootnoteText"/>
        <w:jc w:val="both"/>
        <w:rPr>
          <w:rFonts w:asciiTheme="majorBidi" w:hAnsiTheme="majorBidi" w:cstheme="majorBidi"/>
          <w:sz w:val="24"/>
          <w:szCs w:val="24"/>
        </w:rPr>
      </w:pPr>
    </w:p>
    <w:p w14:paraId="0DC91441" w14:textId="77777777" w:rsidR="00EE3379" w:rsidRDefault="00EE3379" w:rsidP="00EE3379">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González Duro,</w:t>
      </w:r>
      <w:r>
        <w:rPr>
          <w:rFonts w:asciiTheme="majorBidi" w:hAnsiTheme="majorBidi" w:cstheme="majorBidi"/>
          <w:sz w:val="24"/>
          <w:szCs w:val="24"/>
          <w:lang w:val="es-ES_tradnl"/>
        </w:rPr>
        <w:t xml:space="preserve"> E.,</w:t>
      </w:r>
      <w:r w:rsidRPr="00A84FCB">
        <w:rPr>
          <w:rFonts w:asciiTheme="majorBidi" w:hAnsiTheme="majorBidi" w:cstheme="majorBidi"/>
          <w:sz w:val="24"/>
          <w:szCs w:val="24"/>
          <w:lang w:val="es-ES_tradnl"/>
        </w:rPr>
        <w:t xml:space="preserve"> </w:t>
      </w:r>
      <w:r w:rsidRPr="00A84FCB">
        <w:rPr>
          <w:rFonts w:asciiTheme="majorBidi" w:hAnsiTheme="majorBidi" w:cstheme="majorBidi"/>
          <w:i/>
          <w:iCs/>
          <w:sz w:val="24"/>
          <w:szCs w:val="24"/>
          <w:lang w:val="es-ES_tradnl"/>
        </w:rPr>
        <w:t xml:space="preserve">Los Psiquiatras de Franco: Los Rojos no Estaban Locos </w:t>
      </w:r>
      <w:r w:rsidRPr="00A84FCB">
        <w:rPr>
          <w:rFonts w:asciiTheme="majorBidi" w:hAnsiTheme="majorBidi" w:cstheme="majorBidi"/>
          <w:sz w:val="24"/>
          <w:szCs w:val="24"/>
          <w:lang w:val="es-ES_tradnl"/>
        </w:rPr>
        <w:t>(Barcelona, 2008)</w:t>
      </w:r>
    </w:p>
    <w:p w14:paraId="761AC246" w14:textId="77777777" w:rsidR="00EE3379" w:rsidRDefault="00EE3379" w:rsidP="00EE3379">
      <w:pPr>
        <w:pStyle w:val="FootnoteText"/>
        <w:jc w:val="both"/>
        <w:rPr>
          <w:rFonts w:asciiTheme="majorBidi" w:hAnsiTheme="majorBidi" w:cstheme="majorBidi"/>
          <w:sz w:val="24"/>
          <w:szCs w:val="24"/>
          <w:lang w:val="es-ES_tradnl"/>
        </w:rPr>
      </w:pPr>
    </w:p>
    <w:p w14:paraId="7B9BEE43"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Graham,</w:t>
      </w:r>
      <w:r>
        <w:rPr>
          <w:rFonts w:asciiTheme="majorBidi" w:hAnsiTheme="majorBidi" w:cstheme="majorBidi"/>
          <w:sz w:val="24"/>
          <w:szCs w:val="24"/>
        </w:rPr>
        <w:t xml:space="preserve"> H.,</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The Spanish Civil War: A Very Short Introduction </w:t>
      </w:r>
      <w:r w:rsidRPr="00A84FCB">
        <w:rPr>
          <w:rFonts w:asciiTheme="majorBidi" w:hAnsiTheme="majorBidi" w:cstheme="majorBidi"/>
          <w:sz w:val="24"/>
          <w:szCs w:val="24"/>
        </w:rPr>
        <w:t>(Oxford, 2005)</w:t>
      </w:r>
    </w:p>
    <w:p w14:paraId="281083D7" w14:textId="77777777" w:rsidR="00EE3379" w:rsidRDefault="00EE3379" w:rsidP="00EE3379">
      <w:pPr>
        <w:pStyle w:val="FootnoteText"/>
        <w:jc w:val="both"/>
        <w:rPr>
          <w:rFonts w:asciiTheme="majorBidi" w:hAnsiTheme="majorBidi" w:cstheme="majorBidi"/>
          <w:sz w:val="24"/>
          <w:szCs w:val="24"/>
        </w:rPr>
      </w:pPr>
    </w:p>
    <w:p w14:paraId="1C9EA08E" w14:textId="0585F43D" w:rsidR="00EE3379" w:rsidRDefault="00EE3379" w:rsidP="00EE3379">
      <w:pPr>
        <w:pStyle w:val="FootnoteText"/>
        <w:jc w:val="both"/>
        <w:rPr>
          <w:rFonts w:asciiTheme="majorBidi" w:eastAsia="Times New Roman" w:hAnsiTheme="majorBidi" w:cstheme="majorBidi"/>
          <w:sz w:val="24"/>
          <w:szCs w:val="24"/>
          <w:lang w:val="es-ES_tradnl"/>
        </w:rPr>
      </w:pPr>
      <w:r w:rsidRPr="00A84FCB">
        <w:rPr>
          <w:rFonts w:asciiTheme="majorBidi" w:eastAsia="Times New Roman" w:hAnsiTheme="majorBidi" w:cstheme="majorBidi"/>
          <w:sz w:val="24"/>
          <w:szCs w:val="24"/>
          <w:lang w:val="es-ES_tradnl"/>
        </w:rPr>
        <w:t>Gr</w:t>
      </w:r>
      <w:r w:rsidR="001121A2">
        <w:rPr>
          <w:rFonts w:asciiTheme="majorBidi" w:eastAsia="Times New Roman" w:hAnsiTheme="majorBidi" w:cstheme="majorBidi"/>
          <w:sz w:val="24"/>
          <w:szCs w:val="24"/>
          <w:lang w:val="es-ES_tradnl"/>
        </w:rPr>
        <w:t>á</w:t>
      </w:r>
      <w:r w:rsidRPr="00A84FCB">
        <w:rPr>
          <w:rFonts w:asciiTheme="majorBidi" w:eastAsia="Times New Roman" w:hAnsiTheme="majorBidi" w:cstheme="majorBidi"/>
          <w:sz w:val="24"/>
          <w:szCs w:val="24"/>
          <w:lang w:val="es-ES_tradnl"/>
        </w:rPr>
        <w:t>valos Gonz</w:t>
      </w:r>
      <w:r w:rsidR="001121A2">
        <w:rPr>
          <w:rFonts w:asciiTheme="majorBidi" w:eastAsia="Times New Roman" w:hAnsiTheme="majorBidi" w:cstheme="majorBidi"/>
          <w:sz w:val="24"/>
          <w:szCs w:val="24"/>
          <w:lang w:val="es-ES_tradnl"/>
        </w:rPr>
        <w:t>á</w:t>
      </w:r>
      <w:r w:rsidRPr="00A84FCB">
        <w:rPr>
          <w:rFonts w:asciiTheme="majorBidi" w:eastAsia="Times New Roman" w:hAnsiTheme="majorBidi" w:cstheme="majorBidi"/>
          <w:sz w:val="24"/>
          <w:szCs w:val="24"/>
          <w:lang w:val="es-ES_tradnl"/>
        </w:rPr>
        <w:t>lez</w:t>
      </w:r>
      <w:r>
        <w:rPr>
          <w:rFonts w:asciiTheme="majorBidi" w:eastAsia="Times New Roman" w:hAnsiTheme="majorBidi" w:cstheme="majorBidi"/>
          <w:sz w:val="24"/>
          <w:szCs w:val="24"/>
          <w:lang w:val="es-ES_tradnl"/>
        </w:rPr>
        <w:t>, L.,</w:t>
      </w:r>
      <w:r w:rsidRPr="00A84FCB">
        <w:rPr>
          <w:rFonts w:asciiTheme="majorBidi" w:eastAsia="Times New Roman" w:hAnsiTheme="majorBidi" w:cstheme="majorBidi"/>
          <w:sz w:val="24"/>
          <w:szCs w:val="24"/>
          <w:lang w:val="es-ES_tradnl"/>
        </w:rPr>
        <w:t xml:space="preserve"> and</w:t>
      </w:r>
      <w:r>
        <w:rPr>
          <w:rFonts w:asciiTheme="majorBidi" w:eastAsia="Times New Roman" w:hAnsiTheme="majorBidi" w:cstheme="majorBidi"/>
          <w:sz w:val="24"/>
          <w:szCs w:val="24"/>
          <w:lang w:val="es-ES_tradnl"/>
        </w:rPr>
        <w:t xml:space="preserve"> </w:t>
      </w:r>
      <w:r w:rsidRPr="00A84FCB">
        <w:rPr>
          <w:rFonts w:asciiTheme="majorBidi" w:eastAsia="Times New Roman" w:hAnsiTheme="majorBidi" w:cstheme="majorBidi"/>
          <w:sz w:val="24"/>
          <w:szCs w:val="24"/>
          <w:lang w:val="es-ES_tradnl"/>
        </w:rPr>
        <w:t>Calvo P</w:t>
      </w:r>
      <w:r w:rsidR="001121A2">
        <w:rPr>
          <w:rFonts w:asciiTheme="majorBidi" w:eastAsia="Times New Roman" w:hAnsiTheme="majorBidi" w:cstheme="majorBidi"/>
          <w:sz w:val="24"/>
          <w:szCs w:val="24"/>
          <w:lang w:val="es-ES_tradnl"/>
        </w:rPr>
        <w:t>é</w:t>
      </w:r>
      <w:r w:rsidRPr="00A84FCB">
        <w:rPr>
          <w:rFonts w:asciiTheme="majorBidi" w:eastAsia="Times New Roman" w:hAnsiTheme="majorBidi" w:cstheme="majorBidi"/>
          <w:sz w:val="24"/>
          <w:szCs w:val="24"/>
          <w:lang w:val="es-ES_tradnl"/>
        </w:rPr>
        <w:t>rez,</w:t>
      </w:r>
      <w:r>
        <w:rPr>
          <w:rFonts w:asciiTheme="majorBidi" w:eastAsia="Times New Roman" w:hAnsiTheme="majorBidi" w:cstheme="majorBidi"/>
          <w:sz w:val="24"/>
          <w:szCs w:val="24"/>
          <w:lang w:val="es-ES_tradnl"/>
        </w:rPr>
        <w:t xml:space="preserve"> J.L.,</w:t>
      </w:r>
      <w:r w:rsidRPr="00A84FCB">
        <w:rPr>
          <w:rFonts w:asciiTheme="majorBidi" w:eastAsia="Times New Roman" w:hAnsiTheme="majorBidi" w:cstheme="majorBidi"/>
          <w:sz w:val="24"/>
          <w:szCs w:val="24"/>
          <w:lang w:val="es-ES_tradnl"/>
        </w:rPr>
        <w:t xml:space="preserve"> </w:t>
      </w:r>
      <w:r w:rsidRPr="00A84FCB">
        <w:rPr>
          <w:rFonts w:asciiTheme="majorBidi" w:eastAsia="Times New Roman" w:hAnsiTheme="majorBidi" w:cstheme="majorBidi"/>
          <w:i/>
          <w:iCs/>
          <w:sz w:val="24"/>
          <w:szCs w:val="24"/>
          <w:lang w:val="es-ES_tradnl"/>
        </w:rPr>
        <w:t>Condecoraciones Militares Españolas</w:t>
      </w:r>
      <w:r w:rsidRPr="00A84FCB">
        <w:rPr>
          <w:rFonts w:asciiTheme="majorBidi" w:eastAsia="Times New Roman" w:hAnsiTheme="majorBidi" w:cstheme="majorBidi"/>
          <w:sz w:val="24"/>
          <w:szCs w:val="24"/>
          <w:lang w:val="es-ES_tradnl"/>
        </w:rPr>
        <w:t xml:space="preserve"> (Madrid, 1988)</w:t>
      </w:r>
    </w:p>
    <w:p w14:paraId="0C822C13" w14:textId="77777777" w:rsidR="00EE3379" w:rsidRPr="00EE3379" w:rsidRDefault="00EE3379" w:rsidP="00EE3379">
      <w:pPr>
        <w:pStyle w:val="FootnoteText"/>
        <w:jc w:val="both"/>
        <w:rPr>
          <w:rFonts w:asciiTheme="majorBidi" w:hAnsiTheme="majorBidi" w:cstheme="majorBidi"/>
          <w:sz w:val="24"/>
          <w:szCs w:val="24"/>
          <w:lang w:val="es-ES"/>
        </w:rPr>
      </w:pPr>
    </w:p>
    <w:p w14:paraId="78E18920" w14:textId="77777777" w:rsidR="00EE3379" w:rsidRPr="00F40ADA" w:rsidRDefault="00EE3379" w:rsidP="00EE3379">
      <w:pPr>
        <w:pStyle w:val="FootnoteText"/>
        <w:jc w:val="both"/>
        <w:rPr>
          <w:rFonts w:asciiTheme="majorBidi" w:hAnsiTheme="majorBidi" w:cstheme="majorBidi"/>
          <w:sz w:val="24"/>
          <w:szCs w:val="24"/>
          <w:lang w:val="es-ES"/>
        </w:rPr>
      </w:pPr>
      <w:proofErr w:type="spellStart"/>
      <w:r w:rsidRPr="00A84FCB">
        <w:rPr>
          <w:rFonts w:asciiTheme="majorBidi" w:hAnsiTheme="majorBidi" w:cstheme="majorBidi"/>
          <w:sz w:val="24"/>
          <w:szCs w:val="24"/>
          <w:lang w:val="es-ES"/>
        </w:rPr>
        <w:t>Guereña</w:t>
      </w:r>
      <w:proofErr w:type="spellEnd"/>
      <w:r w:rsidRPr="00A84FCB">
        <w:rPr>
          <w:rFonts w:asciiTheme="majorBidi" w:hAnsiTheme="majorBidi" w:cstheme="majorBidi"/>
          <w:sz w:val="24"/>
          <w:szCs w:val="24"/>
          <w:lang w:val="es-ES"/>
        </w:rPr>
        <w:t xml:space="preserve">, </w:t>
      </w:r>
      <w:r>
        <w:rPr>
          <w:rFonts w:asciiTheme="majorBidi" w:hAnsiTheme="majorBidi" w:cstheme="majorBidi"/>
          <w:sz w:val="24"/>
          <w:szCs w:val="24"/>
          <w:lang w:val="es-ES"/>
        </w:rPr>
        <w:t xml:space="preserve">J-L., </w:t>
      </w:r>
      <w:r w:rsidRPr="00A84FCB">
        <w:rPr>
          <w:rFonts w:asciiTheme="majorBidi" w:hAnsiTheme="majorBidi" w:cstheme="majorBidi"/>
          <w:i/>
          <w:sz w:val="24"/>
          <w:szCs w:val="24"/>
          <w:lang w:val="es-ES"/>
        </w:rPr>
        <w:t xml:space="preserve">La Prostitución en la España Contemporánea </w:t>
      </w:r>
      <w:r w:rsidRPr="00A84FCB">
        <w:rPr>
          <w:rFonts w:asciiTheme="majorBidi" w:hAnsiTheme="majorBidi" w:cstheme="majorBidi"/>
          <w:sz w:val="24"/>
          <w:szCs w:val="24"/>
          <w:lang w:val="es-ES"/>
        </w:rPr>
        <w:t>(Madrid, 2003)</w:t>
      </w:r>
    </w:p>
    <w:p w14:paraId="7F56819D" w14:textId="77777777" w:rsidR="00EE3379" w:rsidRPr="00F40ADA" w:rsidRDefault="00EE3379" w:rsidP="00EE3379">
      <w:pPr>
        <w:pStyle w:val="FootnoteText"/>
        <w:jc w:val="both"/>
        <w:rPr>
          <w:rFonts w:asciiTheme="majorBidi" w:hAnsiTheme="majorBidi" w:cstheme="majorBidi"/>
          <w:sz w:val="24"/>
          <w:szCs w:val="24"/>
          <w:lang w:val="es-ES"/>
        </w:rPr>
      </w:pPr>
    </w:p>
    <w:p w14:paraId="34B760F1" w14:textId="77777777" w:rsidR="00EE3379" w:rsidRDefault="00EE3379" w:rsidP="00EE3379">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Hernández Burgos, </w:t>
      </w:r>
      <w:r>
        <w:rPr>
          <w:rFonts w:asciiTheme="majorBidi" w:hAnsiTheme="majorBidi" w:cstheme="majorBidi"/>
          <w:sz w:val="24"/>
          <w:szCs w:val="24"/>
          <w:lang w:val="es-ES_tradnl"/>
        </w:rPr>
        <w:t xml:space="preserve">C., </w:t>
      </w:r>
      <w:r w:rsidRPr="00A84FCB">
        <w:rPr>
          <w:rFonts w:asciiTheme="majorBidi" w:hAnsiTheme="majorBidi" w:cstheme="majorBidi"/>
          <w:i/>
          <w:iCs/>
          <w:sz w:val="24"/>
          <w:szCs w:val="24"/>
          <w:lang w:val="es-ES_tradnl"/>
        </w:rPr>
        <w:t xml:space="preserve">Franquismo a Ras de Suelo: Zonas Grises, Apoyos Sociales y Actitudes durante la Dictadura (1936-1976) </w:t>
      </w:r>
      <w:r>
        <w:rPr>
          <w:rFonts w:asciiTheme="majorBidi" w:hAnsiTheme="majorBidi" w:cstheme="majorBidi"/>
          <w:sz w:val="24"/>
          <w:szCs w:val="24"/>
          <w:lang w:val="es-ES_tradnl"/>
        </w:rPr>
        <w:t>(Granada, 2013)</w:t>
      </w:r>
    </w:p>
    <w:p w14:paraId="7A0ECF98" w14:textId="77777777" w:rsidR="00EE3379" w:rsidRDefault="00EE3379" w:rsidP="00EE3379">
      <w:pPr>
        <w:pStyle w:val="FootnoteText"/>
        <w:jc w:val="both"/>
        <w:rPr>
          <w:rFonts w:asciiTheme="majorBidi" w:hAnsiTheme="majorBidi" w:cstheme="majorBidi"/>
          <w:sz w:val="24"/>
          <w:szCs w:val="24"/>
          <w:lang w:val="es-ES_tradnl"/>
        </w:rPr>
      </w:pPr>
    </w:p>
    <w:p w14:paraId="253EF674" w14:textId="77777777" w:rsidR="00EE3379" w:rsidRPr="00C80C61"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Heywood, </w:t>
      </w:r>
      <w:r>
        <w:rPr>
          <w:rFonts w:asciiTheme="majorBidi" w:hAnsiTheme="majorBidi" w:cstheme="majorBidi"/>
          <w:sz w:val="24"/>
          <w:szCs w:val="24"/>
        </w:rPr>
        <w:t xml:space="preserve">P., </w:t>
      </w:r>
      <w:r w:rsidRPr="00A84FCB">
        <w:rPr>
          <w:rFonts w:asciiTheme="majorBidi" w:hAnsiTheme="majorBidi" w:cstheme="majorBidi"/>
          <w:i/>
          <w:iCs/>
          <w:sz w:val="24"/>
          <w:szCs w:val="24"/>
        </w:rPr>
        <w:t xml:space="preserve">The Government and Politics of Spain </w:t>
      </w:r>
      <w:r>
        <w:rPr>
          <w:rFonts w:asciiTheme="majorBidi" w:hAnsiTheme="majorBidi" w:cstheme="majorBidi"/>
          <w:sz w:val="24"/>
          <w:szCs w:val="24"/>
        </w:rPr>
        <w:t>(Basingstoke, 1995)</w:t>
      </w:r>
    </w:p>
    <w:p w14:paraId="68D0B8E4" w14:textId="77777777" w:rsidR="00EE3379" w:rsidRDefault="00EE3379" w:rsidP="00EE3379">
      <w:pPr>
        <w:pStyle w:val="FootnoteText"/>
        <w:jc w:val="both"/>
        <w:rPr>
          <w:rFonts w:asciiTheme="majorBidi" w:hAnsiTheme="majorBidi" w:cstheme="majorBidi"/>
          <w:sz w:val="24"/>
          <w:szCs w:val="24"/>
        </w:rPr>
      </w:pPr>
    </w:p>
    <w:p w14:paraId="2A51FE76" w14:textId="77777777" w:rsidR="00EE3379" w:rsidRPr="000875BF" w:rsidRDefault="00EE3379" w:rsidP="00EE3379">
      <w:pPr>
        <w:pStyle w:val="FootnoteText"/>
        <w:jc w:val="both"/>
        <w:rPr>
          <w:rFonts w:asciiTheme="majorBidi" w:hAnsiTheme="majorBidi" w:cstheme="majorBidi"/>
          <w:sz w:val="24"/>
          <w:szCs w:val="24"/>
          <w:lang w:val="es-ES_tradnl"/>
        </w:rPr>
      </w:pPr>
      <w:proofErr w:type="spellStart"/>
      <w:r w:rsidRPr="00A84FCB">
        <w:rPr>
          <w:rFonts w:asciiTheme="majorBidi" w:hAnsiTheme="majorBidi" w:cstheme="majorBidi"/>
          <w:sz w:val="24"/>
          <w:szCs w:val="24"/>
          <w:lang w:val="es-ES_tradnl"/>
        </w:rPr>
        <w:t>Huard</w:t>
      </w:r>
      <w:proofErr w:type="spellEnd"/>
      <w:r w:rsidRPr="00A84FCB">
        <w:rPr>
          <w:rFonts w:asciiTheme="majorBidi" w:hAnsiTheme="majorBidi" w:cstheme="majorBidi"/>
          <w:sz w:val="24"/>
          <w:szCs w:val="24"/>
          <w:lang w:val="es-ES_tradnl"/>
        </w:rPr>
        <w:t xml:space="preserve">, </w:t>
      </w:r>
      <w:r>
        <w:rPr>
          <w:rFonts w:asciiTheme="majorBidi" w:hAnsiTheme="majorBidi" w:cstheme="majorBidi"/>
          <w:sz w:val="24"/>
          <w:szCs w:val="24"/>
          <w:lang w:val="es-ES_tradnl"/>
        </w:rPr>
        <w:t xml:space="preserve">G., </w:t>
      </w:r>
      <w:r w:rsidRPr="00A84FCB">
        <w:rPr>
          <w:rFonts w:asciiTheme="majorBidi" w:hAnsiTheme="majorBidi" w:cstheme="majorBidi"/>
          <w:i/>
          <w:iCs/>
          <w:sz w:val="24"/>
          <w:szCs w:val="24"/>
          <w:lang w:val="es-ES_tradnl"/>
        </w:rPr>
        <w:t xml:space="preserve">Los Antisociales: Historia de la Homosexualidad en Barcelona y Paris, 1945-1975 </w:t>
      </w:r>
      <w:r w:rsidRPr="00A84FCB">
        <w:rPr>
          <w:rFonts w:asciiTheme="majorBidi" w:hAnsiTheme="majorBidi" w:cstheme="majorBidi"/>
          <w:sz w:val="24"/>
          <w:szCs w:val="24"/>
          <w:lang w:val="es-ES_tradnl"/>
        </w:rPr>
        <w:t>(Madrid, 2014)</w:t>
      </w:r>
    </w:p>
    <w:p w14:paraId="269BC378" w14:textId="77777777" w:rsidR="00EE3379" w:rsidRPr="000875BF" w:rsidRDefault="00EE3379" w:rsidP="00EE3379">
      <w:pPr>
        <w:pStyle w:val="FootnoteText"/>
        <w:jc w:val="both"/>
        <w:rPr>
          <w:rFonts w:asciiTheme="majorBidi" w:hAnsiTheme="majorBidi" w:cstheme="majorBidi"/>
          <w:sz w:val="24"/>
          <w:szCs w:val="24"/>
          <w:lang w:val="es-ES_tradnl"/>
        </w:rPr>
      </w:pPr>
    </w:p>
    <w:p w14:paraId="40A69AD3" w14:textId="77777777" w:rsidR="00EE3379" w:rsidRPr="00EA1297" w:rsidRDefault="00EE3379" w:rsidP="00EE3379">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 xml:space="preserve">Huertas, </w:t>
      </w:r>
      <w:r>
        <w:rPr>
          <w:rFonts w:asciiTheme="majorBidi" w:hAnsiTheme="majorBidi" w:cstheme="majorBidi"/>
          <w:sz w:val="24"/>
          <w:szCs w:val="24"/>
          <w:lang w:val="es-ES"/>
        </w:rPr>
        <w:t xml:space="preserve">R., </w:t>
      </w:r>
      <w:r w:rsidRPr="00A84FCB">
        <w:rPr>
          <w:rFonts w:asciiTheme="majorBidi" w:hAnsiTheme="majorBidi" w:cstheme="majorBidi"/>
          <w:i/>
          <w:iCs/>
          <w:sz w:val="24"/>
          <w:szCs w:val="24"/>
          <w:lang w:val="es-ES"/>
        </w:rPr>
        <w:t>Los médicos de la mente. De la neurología al psicoanálisis (</w:t>
      </w:r>
      <w:proofErr w:type="spellStart"/>
      <w:r w:rsidRPr="00A84FCB">
        <w:rPr>
          <w:rFonts w:asciiTheme="majorBidi" w:hAnsiTheme="majorBidi" w:cstheme="majorBidi"/>
          <w:i/>
          <w:iCs/>
          <w:sz w:val="24"/>
          <w:szCs w:val="24"/>
          <w:lang w:val="es-ES"/>
        </w:rPr>
        <w:t>Lafora</w:t>
      </w:r>
      <w:proofErr w:type="spellEnd"/>
      <w:r w:rsidRPr="00A84FCB">
        <w:rPr>
          <w:rFonts w:asciiTheme="majorBidi" w:hAnsiTheme="majorBidi" w:cstheme="majorBidi"/>
          <w:i/>
          <w:iCs/>
          <w:sz w:val="24"/>
          <w:szCs w:val="24"/>
          <w:lang w:val="es-ES"/>
        </w:rPr>
        <w:t xml:space="preserve">, Vallejo </w:t>
      </w:r>
      <w:proofErr w:type="spellStart"/>
      <w:r w:rsidRPr="00A84FCB">
        <w:rPr>
          <w:rFonts w:asciiTheme="majorBidi" w:hAnsiTheme="majorBidi" w:cstheme="majorBidi"/>
          <w:i/>
          <w:iCs/>
          <w:sz w:val="24"/>
          <w:szCs w:val="24"/>
          <w:lang w:val="es-ES"/>
        </w:rPr>
        <w:t>Nágera</w:t>
      </w:r>
      <w:proofErr w:type="spellEnd"/>
      <w:r w:rsidRPr="00A84FCB">
        <w:rPr>
          <w:rFonts w:asciiTheme="majorBidi" w:hAnsiTheme="majorBidi" w:cstheme="majorBidi"/>
          <w:i/>
          <w:iCs/>
          <w:sz w:val="24"/>
          <w:szCs w:val="24"/>
          <w:lang w:val="es-ES"/>
        </w:rPr>
        <w:t>, Garma)</w:t>
      </w:r>
      <w:r>
        <w:rPr>
          <w:rFonts w:asciiTheme="majorBidi" w:hAnsiTheme="majorBidi" w:cstheme="majorBidi"/>
          <w:sz w:val="24"/>
          <w:szCs w:val="24"/>
          <w:lang w:val="es-ES"/>
        </w:rPr>
        <w:t>, (Madrid, 2002)</w:t>
      </w:r>
    </w:p>
    <w:p w14:paraId="528E6E63" w14:textId="77777777" w:rsidR="00EE3379" w:rsidRDefault="00EE3379" w:rsidP="00EE3379">
      <w:pPr>
        <w:pStyle w:val="FootnoteText"/>
        <w:jc w:val="both"/>
        <w:rPr>
          <w:rFonts w:asciiTheme="majorBidi" w:hAnsiTheme="majorBidi" w:cstheme="majorBidi"/>
          <w:sz w:val="24"/>
          <w:szCs w:val="24"/>
          <w:lang w:val="es-ES_tradnl"/>
        </w:rPr>
      </w:pPr>
    </w:p>
    <w:p w14:paraId="3D2DAEB9" w14:textId="77777777" w:rsidR="00EE3379" w:rsidRDefault="00EE3379" w:rsidP="00EE3379">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Huertas, </w:t>
      </w:r>
      <w:r>
        <w:rPr>
          <w:rFonts w:asciiTheme="majorBidi" w:hAnsiTheme="majorBidi" w:cstheme="majorBidi"/>
          <w:sz w:val="24"/>
          <w:szCs w:val="24"/>
          <w:lang w:val="es-ES_tradnl"/>
        </w:rPr>
        <w:t xml:space="preserve">R., </w:t>
      </w:r>
      <w:r w:rsidRPr="00A84FCB">
        <w:rPr>
          <w:rFonts w:asciiTheme="majorBidi" w:hAnsiTheme="majorBidi" w:cstheme="majorBidi"/>
          <w:i/>
          <w:iCs/>
          <w:sz w:val="24"/>
          <w:szCs w:val="24"/>
          <w:lang w:val="es-ES_tradnl"/>
        </w:rPr>
        <w:t xml:space="preserve">Medicina, Ideología e Historia en España (siglos XVI-XXI) </w:t>
      </w:r>
      <w:r>
        <w:rPr>
          <w:rFonts w:asciiTheme="majorBidi" w:hAnsiTheme="majorBidi" w:cstheme="majorBidi"/>
          <w:sz w:val="24"/>
          <w:szCs w:val="24"/>
          <w:lang w:val="es-ES_tradnl"/>
        </w:rPr>
        <w:t>(Madrid, 2005)</w:t>
      </w:r>
    </w:p>
    <w:p w14:paraId="1C94B21F" w14:textId="77777777" w:rsidR="00EE3379" w:rsidRDefault="00EE3379" w:rsidP="00EE3379">
      <w:pPr>
        <w:pStyle w:val="FootnoteText"/>
        <w:jc w:val="both"/>
        <w:rPr>
          <w:rFonts w:asciiTheme="majorBidi" w:hAnsiTheme="majorBidi" w:cstheme="majorBidi"/>
          <w:sz w:val="24"/>
          <w:szCs w:val="24"/>
          <w:lang w:val="es-ES_tradnl"/>
        </w:rPr>
      </w:pPr>
    </w:p>
    <w:p w14:paraId="0F820A9C" w14:textId="77777777" w:rsidR="00EE3379" w:rsidRDefault="00EE3379" w:rsidP="00EE3379">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Hufton</w:t>
      </w:r>
      <w:proofErr w:type="spellEnd"/>
      <w:r w:rsidRPr="00A84FCB">
        <w:rPr>
          <w:rFonts w:asciiTheme="majorBidi" w:hAnsiTheme="majorBidi" w:cstheme="majorBidi"/>
          <w:sz w:val="24"/>
          <w:szCs w:val="24"/>
        </w:rPr>
        <w:t>,</w:t>
      </w:r>
      <w:r>
        <w:rPr>
          <w:rFonts w:asciiTheme="majorBidi" w:hAnsiTheme="majorBidi" w:cstheme="majorBidi"/>
          <w:sz w:val="24"/>
          <w:szCs w:val="24"/>
        </w:rPr>
        <w:t xml:space="preserve"> O.,</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The Poor of Eighteenth-Century France, 1750-1789 </w:t>
      </w:r>
      <w:r>
        <w:rPr>
          <w:rFonts w:asciiTheme="majorBidi" w:hAnsiTheme="majorBidi" w:cstheme="majorBidi"/>
          <w:sz w:val="24"/>
          <w:szCs w:val="24"/>
        </w:rPr>
        <w:t>(Oxford, 1974)</w:t>
      </w:r>
    </w:p>
    <w:p w14:paraId="0ADDB0C2" w14:textId="77777777" w:rsidR="00EE3379" w:rsidRDefault="00EE3379" w:rsidP="00EE3379">
      <w:pPr>
        <w:pStyle w:val="FootnoteText"/>
        <w:jc w:val="both"/>
        <w:rPr>
          <w:rFonts w:asciiTheme="majorBidi" w:hAnsiTheme="majorBidi" w:cstheme="majorBidi"/>
          <w:sz w:val="24"/>
          <w:szCs w:val="24"/>
        </w:rPr>
      </w:pPr>
    </w:p>
    <w:p w14:paraId="75D2AAC9" w14:textId="77777777" w:rsidR="00EE3379" w:rsidRPr="00832E0F" w:rsidRDefault="00EE3379" w:rsidP="00EE3379">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Izenberg</w:t>
      </w:r>
      <w:proofErr w:type="spellEnd"/>
      <w:r w:rsidRPr="00A84FCB">
        <w:rPr>
          <w:rFonts w:asciiTheme="majorBidi" w:hAnsiTheme="majorBidi" w:cstheme="majorBidi"/>
          <w:sz w:val="24"/>
          <w:szCs w:val="24"/>
        </w:rPr>
        <w:t>,</w:t>
      </w:r>
      <w:r>
        <w:rPr>
          <w:rFonts w:asciiTheme="majorBidi" w:hAnsiTheme="majorBidi" w:cstheme="majorBidi"/>
          <w:sz w:val="24"/>
          <w:szCs w:val="24"/>
        </w:rPr>
        <w:t xml:space="preserve"> G.,</w:t>
      </w:r>
      <w:r w:rsidRPr="00A84FCB">
        <w:rPr>
          <w:rFonts w:asciiTheme="majorBidi" w:hAnsiTheme="majorBidi" w:cstheme="majorBidi"/>
          <w:sz w:val="24"/>
          <w:szCs w:val="24"/>
        </w:rPr>
        <w:t xml:space="preserve"> </w:t>
      </w:r>
      <w:r w:rsidRPr="00A84FCB">
        <w:rPr>
          <w:rFonts w:asciiTheme="majorBidi" w:hAnsiTheme="majorBidi" w:cstheme="majorBidi"/>
          <w:i/>
          <w:sz w:val="24"/>
          <w:szCs w:val="24"/>
        </w:rPr>
        <w:t xml:space="preserve">Identity: The Necessity of a Modern Idea </w:t>
      </w:r>
      <w:r w:rsidRPr="00A84FCB">
        <w:rPr>
          <w:rFonts w:asciiTheme="majorBidi" w:hAnsiTheme="majorBidi" w:cstheme="majorBidi"/>
          <w:sz w:val="24"/>
          <w:szCs w:val="24"/>
        </w:rPr>
        <w:t>(Philade</w:t>
      </w:r>
      <w:r>
        <w:rPr>
          <w:rFonts w:asciiTheme="majorBidi" w:hAnsiTheme="majorBidi" w:cstheme="majorBidi"/>
          <w:sz w:val="24"/>
          <w:szCs w:val="24"/>
        </w:rPr>
        <w:t>lphia, 2016)</w:t>
      </w:r>
    </w:p>
    <w:p w14:paraId="2DEED695" w14:textId="77777777" w:rsidR="00EE3379" w:rsidRPr="00832E0F" w:rsidRDefault="00EE3379" w:rsidP="00EE3379">
      <w:pPr>
        <w:pStyle w:val="FootnoteText"/>
        <w:jc w:val="both"/>
        <w:rPr>
          <w:rFonts w:asciiTheme="majorBidi" w:hAnsiTheme="majorBidi" w:cstheme="majorBidi"/>
          <w:sz w:val="24"/>
          <w:szCs w:val="24"/>
        </w:rPr>
      </w:pPr>
    </w:p>
    <w:p w14:paraId="3EAAEBD2" w14:textId="77777777" w:rsidR="00EE3379" w:rsidRPr="00BB7EEA"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Jackman,</w:t>
      </w:r>
      <w:r>
        <w:rPr>
          <w:rFonts w:asciiTheme="majorBidi" w:hAnsiTheme="majorBidi" w:cstheme="majorBidi"/>
          <w:sz w:val="24"/>
          <w:szCs w:val="24"/>
        </w:rPr>
        <w:t xml:space="preserve"> M.,</w:t>
      </w:r>
      <w:r w:rsidRPr="00A84FCB">
        <w:rPr>
          <w:rFonts w:asciiTheme="majorBidi" w:hAnsiTheme="majorBidi" w:cstheme="majorBidi"/>
          <w:sz w:val="24"/>
          <w:szCs w:val="24"/>
        </w:rPr>
        <w:t xml:space="preserve"> </w:t>
      </w:r>
      <w:r w:rsidRPr="00A84FCB">
        <w:rPr>
          <w:rFonts w:asciiTheme="majorBidi" w:hAnsiTheme="majorBidi" w:cstheme="majorBidi"/>
          <w:i/>
          <w:color w:val="000000" w:themeColor="text1"/>
          <w:sz w:val="24"/>
          <w:szCs w:val="24"/>
        </w:rPr>
        <w:t xml:space="preserve">The Velvet Glove: Paternalism and Conflict in Gender, Class, and Race Relations </w:t>
      </w:r>
      <w:r>
        <w:rPr>
          <w:rFonts w:asciiTheme="majorBidi" w:hAnsiTheme="majorBidi" w:cstheme="majorBidi"/>
          <w:color w:val="000000" w:themeColor="text1"/>
          <w:sz w:val="24"/>
          <w:szCs w:val="24"/>
        </w:rPr>
        <w:t>(Berkeley 1994)</w:t>
      </w:r>
    </w:p>
    <w:p w14:paraId="3E259B06" w14:textId="77777777" w:rsidR="00EE3379" w:rsidRDefault="00EE3379" w:rsidP="00EE3379">
      <w:pPr>
        <w:pStyle w:val="FootnoteText"/>
        <w:jc w:val="both"/>
        <w:rPr>
          <w:rFonts w:asciiTheme="majorBidi" w:hAnsiTheme="majorBidi" w:cstheme="majorBidi"/>
          <w:sz w:val="24"/>
          <w:szCs w:val="24"/>
        </w:rPr>
      </w:pPr>
    </w:p>
    <w:p w14:paraId="43B916D0" w14:textId="77777777" w:rsidR="00EE3379" w:rsidRPr="00257D83" w:rsidRDefault="00EE3379" w:rsidP="00EE3379">
      <w:pPr>
        <w:pStyle w:val="FootnoteText"/>
        <w:jc w:val="both"/>
        <w:rPr>
          <w:rFonts w:asciiTheme="majorBidi" w:hAnsiTheme="majorBidi" w:cstheme="majorBidi"/>
          <w:sz w:val="24"/>
          <w:szCs w:val="24"/>
          <w:vertAlign w:val="subscript"/>
        </w:rPr>
      </w:pPr>
      <w:r w:rsidRPr="00A84FCB">
        <w:rPr>
          <w:rFonts w:asciiTheme="majorBidi" w:hAnsiTheme="majorBidi" w:cstheme="majorBidi"/>
          <w:sz w:val="24"/>
          <w:szCs w:val="24"/>
        </w:rPr>
        <w:t>Jensen,</w:t>
      </w:r>
      <w:r>
        <w:rPr>
          <w:rFonts w:asciiTheme="majorBidi" w:hAnsiTheme="majorBidi" w:cstheme="majorBidi"/>
          <w:sz w:val="24"/>
          <w:szCs w:val="24"/>
        </w:rPr>
        <w:t xml:space="preserve"> G.,</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Irrational Triumph: Cultural Despair, Military Nationalism, and the Ideological Origins of Franco’s Spain </w:t>
      </w:r>
      <w:r w:rsidRPr="00A84FCB">
        <w:rPr>
          <w:rFonts w:asciiTheme="majorBidi" w:hAnsiTheme="majorBidi" w:cstheme="majorBidi"/>
          <w:sz w:val="24"/>
          <w:szCs w:val="24"/>
        </w:rPr>
        <w:t>(Reno, 2002)</w:t>
      </w:r>
    </w:p>
    <w:p w14:paraId="2EACF70A" w14:textId="77777777" w:rsidR="00EE3379" w:rsidRDefault="00EE3379" w:rsidP="00EE3379">
      <w:pPr>
        <w:pStyle w:val="FootnoteText"/>
        <w:jc w:val="both"/>
        <w:rPr>
          <w:rFonts w:asciiTheme="majorBidi" w:hAnsiTheme="majorBidi" w:cstheme="majorBidi"/>
          <w:sz w:val="24"/>
          <w:szCs w:val="24"/>
        </w:rPr>
      </w:pPr>
    </w:p>
    <w:p w14:paraId="3C8E0D6E" w14:textId="77777777" w:rsidR="00EE3379" w:rsidRDefault="00EE3379" w:rsidP="00EE3379">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lastRenderedPageBreak/>
        <w:t>Jordanova</w:t>
      </w:r>
      <w:proofErr w:type="spellEnd"/>
      <w:r w:rsidRPr="00A84FCB">
        <w:rPr>
          <w:rFonts w:asciiTheme="majorBidi" w:hAnsiTheme="majorBidi" w:cstheme="majorBidi"/>
          <w:sz w:val="24"/>
          <w:szCs w:val="24"/>
        </w:rPr>
        <w:t>,</w:t>
      </w:r>
      <w:r>
        <w:rPr>
          <w:rFonts w:asciiTheme="majorBidi" w:hAnsiTheme="majorBidi" w:cstheme="majorBidi"/>
          <w:sz w:val="24"/>
          <w:szCs w:val="24"/>
        </w:rPr>
        <w:t xml:space="preserve"> L.,</w:t>
      </w:r>
      <w:r w:rsidRPr="00A84FCB">
        <w:rPr>
          <w:rFonts w:asciiTheme="majorBidi" w:hAnsiTheme="majorBidi" w:cstheme="majorBidi"/>
          <w:sz w:val="24"/>
          <w:szCs w:val="24"/>
        </w:rPr>
        <w:t xml:space="preserve"> </w:t>
      </w:r>
      <w:r w:rsidRPr="00A84FCB">
        <w:rPr>
          <w:rFonts w:asciiTheme="majorBidi" w:hAnsiTheme="majorBidi" w:cstheme="majorBidi"/>
          <w:i/>
          <w:sz w:val="24"/>
          <w:szCs w:val="24"/>
        </w:rPr>
        <w:t xml:space="preserve">Sexual Visions: Images of Gender in Science and Medicine between the Eighteenth and Twentieth Centuries </w:t>
      </w:r>
      <w:r w:rsidRPr="00A84FCB">
        <w:rPr>
          <w:rFonts w:asciiTheme="majorBidi" w:hAnsiTheme="majorBidi" w:cstheme="majorBidi"/>
          <w:iCs/>
          <w:sz w:val="24"/>
          <w:szCs w:val="24"/>
        </w:rPr>
        <w:t>(Hemel Hempstead, 1989)</w:t>
      </w:r>
    </w:p>
    <w:p w14:paraId="30A603C9" w14:textId="77777777" w:rsidR="00EE3379" w:rsidRDefault="00EE3379" w:rsidP="00EE3379">
      <w:pPr>
        <w:pStyle w:val="FootnoteText"/>
        <w:jc w:val="both"/>
        <w:rPr>
          <w:rFonts w:asciiTheme="majorBidi" w:hAnsiTheme="majorBidi" w:cstheme="majorBidi"/>
          <w:sz w:val="24"/>
          <w:szCs w:val="24"/>
        </w:rPr>
      </w:pPr>
    </w:p>
    <w:p w14:paraId="6BEC1327" w14:textId="77777777" w:rsidR="00EE3379" w:rsidRDefault="00EE3379" w:rsidP="00EE3379">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Juliá</w:t>
      </w:r>
      <w:r>
        <w:rPr>
          <w:rFonts w:asciiTheme="majorBidi" w:hAnsiTheme="majorBidi" w:cstheme="majorBidi"/>
          <w:sz w:val="24"/>
          <w:szCs w:val="24"/>
          <w:lang w:val="es-ES_tradnl"/>
        </w:rPr>
        <w:t>, S.,</w:t>
      </w:r>
      <w:r w:rsidRPr="00A84FCB">
        <w:rPr>
          <w:rFonts w:asciiTheme="majorBidi" w:hAnsiTheme="majorBidi" w:cstheme="majorBidi"/>
          <w:sz w:val="24"/>
          <w:szCs w:val="24"/>
          <w:lang w:val="es-ES_tradnl"/>
        </w:rPr>
        <w:t xml:space="preserve"> (ed.), </w:t>
      </w:r>
      <w:r w:rsidRPr="00A84FCB">
        <w:rPr>
          <w:rFonts w:asciiTheme="majorBidi" w:hAnsiTheme="majorBidi" w:cstheme="majorBidi"/>
          <w:i/>
          <w:iCs/>
          <w:sz w:val="24"/>
          <w:szCs w:val="24"/>
          <w:lang w:val="es-ES_tradnl"/>
        </w:rPr>
        <w:t xml:space="preserve">Víctimas de la Guerra Civil </w:t>
      </w:r>
      <w:r>
        <w:rPr>
          <w:rFonts w:asciiTheme="majorBidi" w:hAnsiTheme="majorBidi" w:cstheme="majorBidi"/>
          <w:sz w:val="24"/>
          <w:szCs w:val="24"/>
          <w:lang w:val="es-ES_tradnl"/>
        </w:rPr>
        <w:t>(Madrid, 1999)</w:t>
      </w:r>
    </w:p>
    <w:p w14:paraId="5AA7B6E7" w14:textId="77777777" w:rsidR="00EE3379" w:rsidRDefault="00EE3379" w:rsidP="00EE3379">
      <w:pPr>
        <w:pStyle w:val="FootnoteText"/>
        <w:jc w:val="both"/>
        <w:rPr>
          <w:rFonts w:asciiTheme="majorBidi" w:hAnsiTheme="majorBidi" w:cstheme="majorBidi"/>
          <w:sz w:val="24"/>
          <w:szCs w:val="24"/>
          <w:lang w:val="es-ES_tradnl"/>
        </w:rPr>
      </w:pPr>
    </w:p>
    <w:p w14:paraId="6F209FF2"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Kelly, </w:t>
      </w:r>
      <w:r>
        <w:rPr>
          <w:rFonts w:asciiTheme="majorBidi" w:hAnsiTheme="majorBidi" w:cstheme="majorBidi"/>
          <w:sz w:val="24"/>
          <w:szCs w:val="24"/>
        </w:rPr>
        <w:t xml:space="preserve">C., </w:t>
      </w:r>
      <w:r w:rsidRPr="00A84FCB">
        <w:rPr>
          <w:rFonts w:asciiTheme="majorBidi" w:hAnsiTheme="majorBidi" w:cstheme="majorBidi"/>
          <w:i/>
          <w:iCs/>
          <w:sz w:val="24"/>
          <w:szCs w:val="24"/>
        </w:rPr>
        <w:t xml:space="preserve">Ruling the Later Roman Empire </w:t>
      </w:r>
      <w:r>
        <w:rPr>
          <w:rFonts w:asciiTheme="majorBidi" w:hAnsiTheme="majorBidi" w:cstheme="majorBidi"/>
          <w:sz w:val="24"/>
          <w:szCs w:val="24"/>
        </w:rPr>
        <w:t>(London, 2004)</w:t>
      </w:r>
    </w:p>
    <w:p w14:paraId="51A4F38F" w14:textId="77777777" w:rsidR="00EE3379" w:rsidRDefault="00EE3379" w:rsidP="00EE3379">
      <w:pPr>
        <w:pStyle w:val="FootnoteText"/>
        <w:jc w:val="both"/>
        <w:rPr>
          <w:rFonts w:asciiTheme="majorBidi" w:hAnsiTheme="majorBidi" w:cstheme="majorBidi"/>
          <w:sz w:val="24"/>
          <w:szCs w:val="24"/>
        </w:rPr>
      </w:pPr>
    </w:p>
    <w:p w14:paraId="40209D79"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Kinder,</w:t>
      </w:r>
      <w:r>
        <w:rPr>
          <w:rFonts w:asciiTheme="majorBidi" w:hAnsiTheme="majorBidi" w:cstheme="majorBidi"/>
          <w:sz w:val="24"/>
          <w:szCs w:val="24"/>
        </w:rPr>
        <w:t xml:space="preserve"> J.M.,</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Paying with their Bodies: American war and the Problem of the Disabled Veteran </w:t>
      </w:r>
      <w:r>
        <w:rPr>
          <w:rFonts w:asciiTheme="majorBidi" w:hAnsiTheme="majorBidi" w:cstheme="majorBidi"/>
          <w:sz w:val="24"/>
          <w:szCs w:val="24"/>
        </w:rPr>
        <w:t>(Chicago, 2015)</w:t>
      </w:r>
    </w:p>
    <w:p w14:paraId="3E4613B5" w14:textId="77777777" w:rsidR="00EE3379" w:rsidRDefault="00EE3379" w:rsidP="00EE3379">
      <w:pPr>
        <w:pStyle w:val="FootnoteText"/>
        <w:jc w:val="both"/>
        <w:rPr>
          <w:rFonts w:asciiTheme="majorBidi" w:hAnsiTheme="majorBidi" w:cstheme="majorBidi"/>
          <w:sz w:val="24"/>
          <w:szCs w:val="24"/>
        </w:rPr>
      </w:pPr>
    </w:p>
    <w:p w14:paraId="216EDE0C"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King</w:t>
      </w:r>
      <w:r>
        <w:rPr>
          <w:rFonts w:asciiTheme="majorBidi" w:hAnsiTheme="majorBidi" w:cstheme="majorBidi"/>
          <w:sz w:val="24"/>
          <w:szCs w:val="24"/>
        </w:rPr>
        <w:t>, A.,</w:t>
      </w:r>
      <w:r w:rsidRPr="00A84FCB">
        <w:rPr>
          <w:rFonts w:asciiTheme="majorBidi" w:hAnsiTheme="majorBidi" w:cstheme="majorBidi"/>
          <w:sz w:val="24"/>
          <w:szCs w:val="24"/>
        </w:rPr>
        <w:t xml:space="preserve"> and Nicol,</w:t>
      </w:r>
      <w:r>
        <w:rPr>
          <w:rFonts w:asciiTheme="majorBidi" w:hAnsiTheme="majorBidi" w:cstheme="majorBidi"/>
          <w:sz w:val="24"/>
          <w:szCs w:val="24"/>
        </w:rPr>
        <w:t xml:space="preserve"> C.,</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Venereal Diseases </w:t>
      </w:r>
      <w:r w:rsidRPr="00A84FCB">
        <w:rPr>
          <w:rFonts w:asciiTheme="majorBidi" w:hAnsiTheme="majorBidi" w:cstheme="majorBidi"/>
          <w:sz w:val="24"/>
          <w:szCs w:val="24"/>
        </w:rPr>
        <w:t>(London, 1969)</w:t>
      </w:r>
    </w:p>
    <w:p w14:paraId="35493D4A" w14:textId="77777777" w:rsidR="00EE3379" w:rsidRPr="00733557" w:rsidRDefault="00EE3379" w:rsidP="00EE3379">
      <w:pPr>
        <w:pStyle w:val="FootnoteText"/>
        <w:jc w:val="both"/>
        <w:rPr>
          <w:rFonts w:asciiTheme="majorBidi" w:hAnsiTheme="majorBidi" w:cstheme="majorBidi"/>
          <w:sz w:val="24"/>
          <w:szCs w:val="24"/>
        </w:rPr>
      </w:pPr>
    </w:p>
    <w:p w14:paraId="55C10BEF" w14:textId="77777777" w:rsidR="00EE3379" w:rsidRDefault="00EE3379" w:rsidP="00EE3379">
      <w:pPr>
        <w:spacing w:after="0" w:line="240" w:lineRule="auto"/>
        <w:jc w:val="both"/>
        <w:rPr>
          <w:rFonts w:asciiTheme="majorBidi" w:eastAsiaTheme="majorBidi" w:hAnsiTheme="majorBidi" w:cstheme="majorBidi"/>
          <w:sz w:val="24"/>
          <w:szCs w:val="24"/>
        </w:rPr>
      </w:pPr>
      <w:proofErr w:type="spellStart"/>
      <w:r w:rsidRPr="00A84FCB">
        <w:rPr>
          <w:rFonts w:asciiTheme="majorBidi" w:eastAsiaTheme="majorBidi" w:hAnsiTheme="majorBidi" w:cstheme="majorBidi"/>
          <w:sz w:val="24"/>
          <w:szCs w:val="24"/>
        </w:rPr>
        <w:t>Kotkin</w:t>
      </w:r>
      <w:proofErr w:type="spellEnd"/>
      <w:r>
        <w:rPr>
          <w:rFonts w:asciiTheme="majorBidi" w:eastAsiaTheme="majorBidi" w:hAnsiTheme="majorBidi" w:cstheme="majorBidi"/>
          <w:sz w:val="24"/>
          <w:szCs w:val="24"/>
        </w:rPr>
        <w:t xml:space="preserve">, S., </w:t>
      </w:r>
      <w:r w:rsidRPr="00A84FCB">
        <w:rPr>
          <w:rFonts w:asciiTheme="majorBidi" w:eastAsiaTheme="majorBidi" w:hAnsiTheme="majorBidi" w:cstheme="majorBidi"/>
          <w:i/>
          <w:iCs/>
          <w:sz w:val="24"/>
          <w:szCs w:val="24"/>
        </w:rPr>
        <w:t>Magnetic Mountain: Stalinism as a Civilization </w:t>
      </w:r>
      <w:r w:rsidRPr="00A84FCB">
        <w:rPr>
          <w:rFonts w:asciiTheme="majorBidi" w:eastAsiaTheme="majorBidi" w:hAnsiTheme="majorBidi" w:cstheme="majorBidi"/>
          <w:sz w:val="24"/>
          <w:szCs w:val="24"/>
        </w:rPr>
        <w:t>(Lond</w:t>
      </w:r>
      <w:r>
        <w:rPr>
          <w:rFonts w:asciiTheme="majorBidi" w:eastAsiaTheme="majorBidi" w:hAnsiTheme="majorBidi" w:cstheme="majorBidi"/>
          <w:sz w:val="24"/>
          <w:szCs w:val="24"/>
        </w:rPr>
        <w:t>on, 1995)</w:t>
      </w:r>
    </w:p>
    <w:p w14:paraId="69F3B7AC" w14:textId="77777777" w:rsidR="00EE3379" w:rsidRDefault="00EE3379" w:rsidP="00EE3379">
      <w:pPr>
        <w:spacing w:after="0" w:line="240" w:lineRule="auto"/>
        <w:jc w:val="both"/>
        <w:rPr>
          <w:rFonts w:asciiTheme="majorBidi" w:eastAsiaTheme="majorBidi" w:hAnsiTheme="majorBidi" w:cstheme="majorBidi"/>
          <w:sz w:val="24"/>
          <w:szCs w:val="24"/>
        </w:rPr>
      </w:pPr>
    </w:p>
    <w:p w14:paraId="45DA383F" w14:textId="77777777" w:rsidR="00EE3379" w:rsidRDefault="00EE3379" w:rsidP="00EE3379">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Laqueur</w:t>
      </w:r>
      <w:proofErr w:type="spellEnd"/>
      <w:r w:rsidRPr="00A84FCB">
        <w:rPr>
          <w:rFonts w:asciiTheme="majorBidi" w:hAnsiTheme="majorBidi" w:cstheme="majorBidi"/>
          <w:sz w:val="24"/>
          <w:szCs w:val="24"/>
        </w:rPr>
        <w:t xml:space="preserve">, </w:t>
      </w:r>
      <w:r>
        <w:rPr>
          <w:rFonts w:asciiTheme="majorBidi" w:hAnsiTheme="majorBidi" w:cstheme="majorBidi"/>
          <w:sz w:val="24"/>
          <w:szCs w:val="24"/>
        </w:rPr>
        <w:t xml:space="preserve">T., </w:t>
      </w:r>
      <w:r w:rsidRPr="00A84FCB">
        <w:rPr>
          <w:rFonts w:asciiTheme="majorBidi" w:hAnsiTheme="majorBidi" w:cstheme="majorBidi"/>
          <w:i/>
          <w:iCs/>
          <w:sz w:val="24"/>
          <w:szCs w:val="24"/>
        </w:rPr>
        <w:t>Making Sex: Body and Gender from the Greeks to Freud</w:t>
      </w:r>
      <w:r w:rsidRPr="00A84FCB">
        <w:rPr>
          <w:rFonts w:asciiTheme="majorBidi" w:hAnsiTheme="majorBidi" w:cstheme="majorBidi"/>
          <w:sz w:val="24"/>
          <w:szCs w:val="24"/>
        </w:rPr>
        <w:t xml:space="preserve"> (Cambridge, Mass, 1990)</w:t>
      </w:r>
    </w:p>
    <w:p w14:paraId="5FAC9EE7" w14:textId="77777777" w:rsidR="00EE3379" w:rsidRPr="00D90A30" w:rsidRDefault="00EE3379" w:rsidP="00EE3379">
      <w:pPr>
        <w:spacing w:after="0" w:line="240" w:lineRule="auto"/>
        <w:jc w:val="both"/>
        <w:rPr>
          <w:rFonts w:asciiTheme="majorBidi" w:hAnsiTheme="majorBidi" w:cstheme="majorBidi"/>
          <w:sz w:val="24"/>
          <w:szCs w:val="24"/>
        </w:rPr>
      </w:pPr>
    </w:p>
    <w:p w14:paraId="7C58F1D6" w14:textId="77777777" w:rsidR="00EE3379" w:rsidRPr="00A84FCB" w:rsidRDefault="00EE3379" w:rsidP="00EE3379">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 xml:space="preserve">Larraz Andía, </w:t>
      </w:r>
      <w:r>
        <w:rPr>
          <w:rFonts w:asciiTheme="majorBidi" w:hAnsiTheme="majorBidi" w:cstheme="majorBidi"/>
          <w:sz w:val="24"/>
          <w:szCs w:val="24"/>
          <w:lang w:val="es-ES"/>
        </w:rPr>
        <w:t xml:space="preserve">P., </w:t>
      </w:r>
      <w:r w:rsidRPr="00A84FCB">
        <w:rPr>
          <w:rFonts w:asciiTheme="majorBidi" w:hAnsiTheme="majorBidi" w:cstheme="majorBidi"/>
          <w:i/>
          <w:sz w:val="24"/>
          <w:szCs w:val="24"/>
          <w:lang w:val="es-ES"/>
        </w:rPr>
        <w:t xml:space="preserve">Entre el Frente y la Retaguardia: La Sanidad en la Guerra Civil: El Hospital “Alfonso Carlos”, Pamplona 1936-1939 </w:t>
      </w:r>
      <w:r w:rsidRPr="00A84FCB">
        <w:rPr>
          <w:rFonts w:asciiTheme="majorBidi" w:hAnsiTheme="majorBidi" w:cstheme="majorBidi"/>
          <w:sz w:val="24"/>
          <w:szCs w:val="24"/>
          <w:lang w:val="es-ES"/>
        </w:rPr>
        <w:t>(Madrid, 2004)</w:t>
      </w:r>
    </w:p>
    <w:p w14:paraId="7B428A7C" w14:textId="77777777" w:rsidR="00EE3379" w:rsidRDefault="00EE3379" w:rsidP="00EE3379">
      <w:pPr>
        <w:spacing w:after="0" w:line="240" w:lineRule="auto"/>
        <w:jc w:val="both"/>
        <w:rPr>
          <w:rFonts w:asciiTheme="majorBidi" w:hAnsiTheme="majorBidi" w:cstheme="majorBidi"/>
          <w:sz w:val="24"/>
          <w:szCs w:val="24"/>
          <w:lang w:val="es-ES"/>
        </w:rPr>
      </w:pPr>
    </w:p>
    <w:p w14:paraId="42C7BF0B" w14:textId="77777777" w:rsidR="00EE3379" w:rsidRPr="00BB3DA3" w:rsidRDefault="00EE3379" w:rsidP="00EE3379">
      <w:pPr>
        <w:spacing w:after="0" w:line="240" w:lineRule="auto"/>
        <w:jc w:val="both"/>
        <w:rPr>
          <w:rFonts w:asciiTheme="majorBidi" w:hAnsiTheme="majorBidi" w:cstheme="majorBidi"/>
          <w:sz w:val="24"/>
          <w:szCs w:val="24"/>
          <w:lang w:val="es-ES"/>
        </w:rPr>
      </w:pPr>
      <w:r w:rsidRPr="00B90964">
        <w:rPr>
          <w:rFonts w:asciiTheme="majorBidi" w:hAnsiTheme="majorBidi" w:cstheme="majorBidi"/>
          <w:sz w:val="24"/>
          <w:szCs w:val="24"/>
          <w:lang w:val="es-ES"/>
        </w:rPr>
        <w:t>Larraz Andía</w:t>
      </w:r>
      <w:r>
        <w:rPr>
          <w:rFonts w:asciiTheme="majorBidi" w:hAnsiTheme="majorBidi" w:cstheme="majorBidi"/>
          <w:sz w:val="24"/>
          <w:szCs w:val="24"/>
          <w:lang w:val="es-ES"/>
        </w:rPr>
        <w:t>,</w:t>
      </w:r>
      <w:r w:rsidRPr="00B90964">
        <w:rPr>
          <w:rFonts w:asciiTheme="majorBidi" w:hAnsiTheme="majorBidi" w:cstheme="majorBidi"/>
          <w:sz w:val="24"/>
          <w:szCs w:val="24"/>
          <w:lang w:val="es-ES"/>
        </w:rPr>
        <w:t xml:space="preserve"> </w:t>
      </w:r>
      <w:r>
        <w:rPr>
          <w:rFonts w:asciiTheme="majorBidi" w:hAnsiTheme="majorBidi" w:cstheme="majorBidi"/>
          <w:sz w:val="24"/>
          <w:szCs w:val="24"/>
          <w:lang w:val="es-ES"/>
        </w:rPr>
        <w:t xml:space="preserve">P., </w:t>
      </w:r>
      <w:r w:rsidRPr="00B90964">
        <w:rPr>
          <w:rFonts w:asciiTheme="majorBidi" w:hAnsiTheme="majorBidi" w:cstheme="majorBidi"/>
          <w:sz w:val="24"/>
          <w:szCs w:val="24"/>
          <w:lang w:val="es-ES"/>
        </w:rPr>
        <w:t>and Sierra-</w:t>
      </w:r>
      <w:proofErr w:type="spellStart"/>
      <w:r w:rsidRPr="00B90964">
        <w:rPr>
          <w:rFonts w:asciiTheme="majorBidi" w:hAnsiTheme="majorBidi" w:cstheme="majorBidi"/>
          <w:sz w:val="24"/>
          <w:szCs w:val="24"/>
          <w:lang w:val="es-ES"/>
        </w:rPr>
        <w:t>Sesúmaga</w:t>
      </w:r>
      <w:proofErr w:type="spellEnd"/>
      <w:r w:rsidRPr="00B90964">
        <w:rPr>
          <w:rFonts w:asciiTheme="majorBidi" w:hAnsiTheme="majorBidi" w:cstheme="majorBidi"/>
          <w:sz w:val="24"/>
          <w:szCs w:val="24"/>
          <w:lang w:val="es-ES"/>
        </w:rPr>
        <w:t xml:space="preserve">, </w:t>
      </w:r>
      <w:r>
        <w:rPr>
          <w:rFonts w:asciiTheme="majorBidi" w:hAnsiTheme="majorBidi" w:cstheme="majorBidi"/>
          <w:sz w:val="24"/>
          <w:szCs w:val="24"/>
          <w:lang w:val="es-ES"/>
        </w:rPr>
        <w:t xml:space="preserve">V., </w:t>
      </w:r>
      <w:r w:rsidRPr="00B90964">
        <w:rPr>
          <w:rFonts w:asciiTheme="majorBidi" w:hAnsiTheme="majorBidi" w:cstheme="majorBidi"/>
          <w:i/>
          <w:iCs/>
          <w:sz w:val="24"/>
          <w:szCs w:val="24"/>
          <w:lang w:val="es-ES"/>
        </w:rPr>
        <w:t xml:space="preserve">Requetés: De las Trincheras al Olvido </w:t>
      </w:r>
      <w:r w:rsidRPr="00B90964">
        <w:rPr>
          <w:rFonts w:asciiTheme="majorBidi" w:hAnsiTheme="majorBidi" w:cstheme="majorBidi"/>
          <w:sz w:val="24"/>
          <w:szCs w:val="24"/>
          <w:lang w:val="es-ES"/>
        </w:rPr>
        <w:t>(Madrid, 2010)</w:t>
      </w:r>
    </w:p>
    <w:p w14:paraId="03F8D68D" w14:textId="77777777" w:rsidR="00EE3379" w:rsidRPr="00036B49" w:rsidRDefault="00EE3379" w:rsidP="00EE3379">
      <w:pPr>
        <w:spacing w:after="0" w:line="240" w:lineRule="auto"/>
        <w:jc w:val="both"/>
        <w:rPr>
          <w:rFonts w:asciiTheme="majorBidi" w:eastAsiaTheme="majorBidi" w:hAnsiTheme="majorBidi" w:cstheme="majorBidi"/>
          <w:sz w:val="24"/>
          <w:szCs w:val="24"/>
          <w:lang w:val="es-ES"/>
        </w:rPr>
      </w:pPr>
    </w:p>
    <w:p w14:paraId="7C4B929F" w14:textId="77777777" w:rsidR="00EE3379" w:rsidRDefault="00EE3379" w:rsidP="00EE3379">
      <w:pPr>
        <w:spacing w:after="0"/>
        <w:jc w:val="both"/>
        <w:rPr>
          <w:rFonts w:asciiTheme="majorBidi" w:hAnsiTheme="majorBidi" w:cstheme="majorBidi"/>
          <w:sz w:val="24"/>
          <w:szCs w:val="24"/>
        </w:rPr>
      </w:pPr>
      <w:r w:rsidRPr="00A84FCB">
        <w:rPr>
          <w:rFonts w:asciiTheme="majorBidi" w:hAnsiTheme="majorBidi" w:cstheme="majorBidi"/>
          <w:sz w:val="24"/>
          <w:szCs w:val="24"/>
        </w:rPr>
        <w:t xml:space="preserve">Larsson, </w:t>
      </w:r>
      <w:r>
        <w:rPr>
          <w:rFonts w:asciiTheme="majorBidi" w:hAnsiTheme="majorBidi" w:cstheme="majorBidi"/>
          <w:sz w:val="24"/>
          <w:szCs w:val="24"/>
        </w:rPr>
        <w:t xml:space="preserve">M., </w:t>
      </w:r>
      <w:r w:rsidRPr="00A84FCB">
        <w:rPr>
          <w:rFonts w:asciiTheme="majorBidi" w:hAnsiTheme="majorBidi" w:cstheme="majorBidi"/>
          <w:i/>
          <w:iCs/>
          <w:sz w:val="24"/>
          <w:szCs w:val="24"/>
        </w:rPr>
        <w:t xml:space="preserve">Shattered Anzacs: Living with the Scars of War </w:t>
      </w:r>
      <w:r w:rsidRPr="00A84FCB">
        <w:rPr>
          <w:rFonts w:asciiTheme="majorBidi" w:hAnsiTheme="majorBidi" w:cstheme="majorBidi"/>
          <w:sz w:val="24"/>
          <w:szCs w:val="24"/>
        </w:rPr>
        <w:t>(Sydney, 2009)</w:t>
      </w:r>
    </w:p>
    <w:p w14:paraId="7A44CED3" w14:textId="77777777" w:rsidR="00EE3379" w:rsidRDefault="00EE3379" w:rsidP="00EE3379">
      <w:pPr>
        <w:spacing w:after="0"/>
        <w:jc w:val="both"/>
        <w:rPr>
          <w:rFonts w:asciiTheme="majorBidi" w:hAnsiTheme="majorBidi" w:cstheme="majorBidi"/>
          <w:sz w:val="24"/>
          <w:szCs w:val="24"/>
        </w:rPr>
      </w:pPr>
    </w:p>
    <w:p w14:paraId="3CBF789A" w14:textId="77777777" w:rsidR="00EE3379" w:rsidRPr="00B82532" w:rsidRDefault="00EE3379" w:rsidP="00EE3379">
      <w:pPr>
        <w:spacing w:after="0"/>
        <w:jc w:val="both"/>
        <w:rPr>
          <w:rFonts w:asciiTheme="majorBidi" w:hAnsiTheme="majorBidi" w:cstheme="majorBidi"/>
          <w:sz w:val="24"/>
          <w:szCs w:val="24"/>
        </w:rPr>
      </w:pPr>
      <w:r w:rsidRPr="00A84FCB">
        <w:rPr>
          <w:rFonts w:asciiTheme="majorBidi" w:hAnsiTheme="majorBidi" w:cstheme="majorBidi"/>
          <w:sz w:val="24"/>
          <w:szCs w:val="24"/>
        </w:rPr>
        <w:t>Lawrence,</w:t>
      </w:r>
      <w:r>
        <w:rPr>
          <w:rFonts w:asciiTheme="majorBidi" w:hAnsiTheme="majorBidi" w:cstheme="majorBidi"/>
          <w:sz w:val="24"/>
          <w:szCs w:val="24"/>
        </w:rPr>
        <w:t xml:space="preserve"> M.,</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Spain’s First Carlist War, 1833-40 </w:t>
      </w:r>
      <w:r w:rsidRPr="00A84FCB">
        <w:rPr>
          <w:rFonts w:asciiTheme="majorBidi" w:hAnsiTheme="majorBidi" w:cstheme="majorBidi"/>
          <w:sz w:val="24"/>
          <w:szCs w:val="24"/>
        </w:rPr>
        <w:t>(Basingstoke, 2014)</w:t>
      </w:r>
    </w:p>
    <w:p w14:paraId="188280D8" w14:textId="77777777" w:rsidR="00EE3379" w:rsidRDefault="00EE3379" w:rsidP="00EE3379">
      <w:pPr>
        <w:pStyle w:val="FootnoteText"/>
        <w:jc w:val="both"/>
        <w:rPr>
          <w:rFonts w:asciiTheme="majorBidi" w:hAnsiTheme="majorBidi" w:cstheme="majorBidi"/>
          <w:sz w:val="24"/>
          <w:szCs w:val="24"/>
        </w:rPr>
      </w:pPr>
    </w:p>
    <w:p w14:paraId="61958A3A" w14:textId="77777777" w:rsidR="00EE3379" w:rsidRPr="00B10E7F" w:rsidRDefault="00EE3379" w:rsidP="00EE3379">
      <w:pPr>
        <w:pStyle w:val="FootnoteText"/>
        <w:jc w:val="both"/>
        <w:rPr>
          <w:rFonts w:asciiTheme="majorBidi" w:hAnsiTheme="majorBidi" w:cstheme="majorBidi"/>
          <w:sz w:val="24"/>
          <w:szCs w:val="24"/>
        </w:rPr>
      </w:pPr>
      <w:proofErr w:type="spellStart"/>
      <w:r w:rsidRPr="00B10E7F">
        <w:rPr>
          <w:rFonts w:asciiTheme="majorBidi" w:hAnsiTheme="majorBidi" w:cstheme="majorBidi"/>
          <w:sz w:val="24"/>
          <w:szCs w:val="24"/>
        </w:rPr>
        <w:t>Leitz</w:t>
      </w:r>
      <w:proofErr w:type="spellEnd"/>
      <w:r>
        <w:rPr>
          <w:rFonts w:asciiTheme="majorBidi" w:hAnsiTheme="majorBidi" w:cstheme="majorBidi"/>
          <w:sz w:val="24"/>
          <w:szCs w:val="24"/>
        </w:rPr>
        <w:t>, C.,</w:t>
      </w:r>
      <w:r w:rsidRPr="00B10E7F">
        <w:rPr>
          <w:rFonts w:asciiTheme="majorBidi" w:hAnsiTheme="majorBidi" w:cstheme="majorBidi"/>
          <w:sz w:val="24"/>
          <w:szCs w:val="24"/>
        </w:rPr>
        <w:t xml:space="preserve"> </w:t>
      </w:r>
      <w:r>
        <w:rPr>
          <w:rFonts w:asciiTheme="majorBidi" w:hAnsiTheme="majorBidi" w:cstheme="majorBidi"/>
          <w:sz w:val="24"/>
          <w:szCs w:val="24"/>
        </w:rPr>
        <w:t xml:space="preserve">and </w:t>
      </w:r>
      <w:proofErr w:type="spellStart"/>
      <w:r w:rsidRPr="00B10E7F">
        <w:rPr>
          <w:rFonts w:asciiTheme="majorBidi" w:hAnsiTheme="majorBidi" w:cstheme="majorBidi"/>
          <w:sz w:val="24"/>
          <w:szCs w:val="24"/>
        </w:rPr>
        <w:t>Dunthorn</w:t>
      </w:r>
      <w:proofErr w:type="spellEnd"/>
      <w:r>
        <w:rPr>
          <w:rFonts w:asciiTheme="majorBidi" w:hAnsiTheme="majorBidi" w:cstheme="majorBidi"/>
          <w:sz w:val="24"/>
          <w:szCs w:val="24"/>
        </w:rPr>
        <w:t>, D.J.,</w:t>
      </w:r>
      <w:r w:rsidRPr="00B10E7F">
        <w:rPr>
          <w:rFonts w:asciiTheme="majorBidi" w:hAnsiTheme="majorBidi" w:cstheme="majorBidi"/>
          <w:sz w:val="24"/>
          <w:szCs w:val="24"/>
        </w:rPr>
        <w:t xml:space="preserve"> (eds), </w:t>
      </w:r>
      <w:r w:rsidRPr="00B10E7F">
        <w:rPr>
          <w:rFonts w:asciiTheme="majorBidi" w:hAnsiTheme="majorBidi" w:cstheme="majorBidi"/>
          <w:i/>
          <w:sz w:val="24"/>
          <w:szCs w:val="24"/>
        </w:rPr>
        <w:t>Spain in an International Context, 1936-59</w:t>
      </w:r>
      <w:r w:rsidRPr="00B10E7F">
        <w:rPr>
          <w:rFonts w:asciiTheme="majorBidi" w:hAnsiTheme="majorBidi" w:cstheme="majorBidi"/>
          <w:sz w:val="24"/>
          <w:szCs w:val="24"/>
        </w:rPr>
        <w:t xml:space="preserve"> (Oxford, 1999)</w:t>
      </w:r>
    </w:p>
    <w:p w14:paraId="40E4AFE8" w14:textId="77777777" w:rsidR="00EE3379" w:rsidRPr="00B10E7F" w:rsidRDefault="00EE3379" w:rsidP="00EE3379">
      <w:pPr>
        <w:pStyle w:val="FootnoteText"/>
        <w:jc w:val="both"/>
        <w:rPr>
          <w:rFonts w:asciiTheme="majorBidi" w:hAnsiTheme="majorBidi" w:cstheme="majorBidi"/>
          <w:sz w:val="24"/>
          <w:szCs w:val="24"/>
        </w:rPr>
      </w:pPr>
    </w:p>
    <w:p w14:paraId="203D3325" w14:textId="77777777" w:rsidR="00EE3379" w:rsidRDefault="00EE3379" w:rsidP="00EE3379">
      <w:pPr>
        <w:pStyle w:val="FootnoteText"/>
        <w:jc w:val="both"/>
        <w:rPr>
          <w:rFonts w:asciiTheme="majorBidi" w:hAnsiTheme="majorBidi" w:cstheme="majorBidi"/>
          <w:sz w:val="24"/>
          <w:szCs w:val="24"/>
          <w:lang w:val="es-ES_tradnl"/>
        </w:rPr>
      </w:pPr>
      <w:proofErr w:type="spellStart"/>
      <w:r w:rsidRPr="00A84FCB">
        <w:rPr>
          <w:rFonts w:asciiTheme="majorBidi" w:hAnsiTheme="majorBidi" w:cstheme="majorBidi"/>
          <w:sz w:val="24"/>
          <w:szCs w:val="24"/>
          <w:lang w:val="es-ES_tradnl"/>
        </w:rPr>
        <w:t>Leira</w:t>
      </w:r>
      <w:proofErr w:type="spellEnd"/>
      <w:r w:rsidRPr="00A84FCB">
        <w:rPr>
          <w:rFonts w:asciiTheme="majorBidi" w:hAnsiTheme="majorBidi" w:cstheme="majorBidi"/>
          <w:sz w:val="24"/>
          <w:szCs w:val="24"/>
          <w:lang w:val="es-ES_tradnl"/>
        </w:rPr>
        <w:t xml:space="preserve"> Castiñeira</w:t>
      </w:r>
      <w:r>
        <w:rPr>
          <w:rFonts w:asciiTheme="majorBidi" w:hAnsiTheme="majorBidi" w:cstheme="majorBidi"/>
          <w:sz w:val="24"/>
          <w:szCs w:val="24"/>
          <w:lang w:val="es-ES_tradnl"/>
        </w:rPr>
        <w:t>, F.J.</w:t>
      </w:r>
      <w:r w:rsidRPr="00A84FCB">
        <w:rPr>
          <w:rFonts w:asciiTheme="majorBidi" w:hAnsiTheme="majorBidi" w:cstheme="majorBidi"/>
          <w:sz w:val="24"/>
          <w:szCs w:val="24"/>
          <w:lang w:val="es-ES_tradnl"/>
        </w:rPr>
        <w:t xml:space="preserve">, </w:t>
      </w:r>
      <w:r w:rsidRPr="00A84FCB">
        <w:rPr>
          <w:rFonts w:asciiTheme="majorBidi" w:hAnsiTheme="majorBidi" w:cstheme="majorBidi"/>
          <w:i/>
          <w:iCs/>
          <w:sz w:val="24"/>
          <w:szCs w:val="24"/>
          <w:lang w:val="es-ES_tradnl"/>
        </w:rPr>
        <w:t xml:space="preserve">La Consolidación Social del Franquismo: La Influencia de la Guerra en los ‘Soldados de Franco’ </w:t>
      </w:r>
      <w:r w:rsidRPr="00A84FCB">
        <w:rPr>
          <w:rFonts w:asciiTheme="majorBidi" w:hAnsiTheme="majorBidi" w:cstheme="majorBidi"/>
          <w:sz w:val="24"/>
          <w:szCs w:val="24"/>
          <w:lang w:val="es-ES_tradnl"/>
        </w:rPr>
        <w:t>(Santiago de Compostela, 2013)</w:t>
      </w:r>
    </w:p>
    <w:p w14:paraId="66DFE071" w14:textId="77777777" w:rsidR="00EE3379" w:rsidRDefault="00EE3379" w:rsidP="00EE3379">
      <w:pPr>
        <w:pStyle w:val="FootnoteText"/>
        <w:jc w:val="both"/>
        <w:rPr>
          <w:rFonts w:asciiTheme="majorBidi" w:hAnsiTheme="majorBidi" w:cstheme="majorBidi"/>
          <w:sz w:val="24"/>
          <w:szCs w:val="24"/>
          <w:lang w:val="es-ES_tradnl"/>
        </w:rPr>
      </w:pPr>
    </w:p>
    <w:p w14:paraId="35B22C43" w14:textId="77777777" w:rsidR="00EE3379" w:rsidRPr="007D0732"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Lerner, </w:t>
      </w:r>
      <w:r>
        <w:rPr>
          <w:rFonts w:asciiTheme="majorBidi" w:hAnsiTheme="majorBidi" w:cstheme="majorBidi"/>
          <w:sz w:val="24"/>
          <w:szCs w:val="24"/>
        </w:rPr>
        <w:t xml:space="preserve">P., </w:t>
      </w:r>
      <w:r w:rsidRPr="00A84FCB">
        <w:rPr>
          <w:rFonts w:asciiTheme="majorBidi" w:hAnsiTheme="majorBidi" w:cstheme="majorBidi"/>
          <w:i/>
          <w:iCs/>
          <w:sz w:val="24"/>
          <w:szCs w:val="24"/>
        </w:rPr>
        <w:t xml:space="preserve">Hysterical Men: War, Psychiatry, and the Politics of Trauma in Germany, 1890-1930 </w:t>
      </w:r>
      <w:r w:rsidRPr="00A84FCB">
        <w:rPr>
          <w:rFonts w:asciiTheme="majorBidi" w:hAnsiTheme="majorBidi" w:cstheme="majorBidi"/>
          <w:sz w:val="24"/>
          <w:szCs w:val="24"/>
        </w:rPr>
        <w:t>(Ithaca, N.Y. and London, 2003</w:t>
      </w:r>
      <w:r>
        <w:rPr>
          <w:rFonts w:asciiTheme="majorBidi" w:hAnsiTheme="majorBidi" w:cstheme="majorBidi"/>
          <w:sz w:val="24"/>
          <w:szCs w:val="24"/>
        </w:rPr>
        <w:t>)</w:t>
      </w:r>
    </w:p>
    <w:p w14:paraId="0F58DEAF" w14:textId="77777777" w:rsidR="00EE3379" w:rsidRPr="007D0732" w:rsidRDefault="00EE3379" w:rsidP="00EE3379">
      <w:pPr>
        <w:pStyle w:val="FootnoteText"/>
        <w:jc w:val="both"/>
        <w:rPr>
          <w:rFonts w:asciiTheme="majorBidi" w:hAnsiTheme="majorBidi" w:cstheme="majorBidi"/>
          <w:sz w:val="24"/>
          <w:szCs w:val="24"/>
        </w:rPr>
      </w:pPr>
    </w:p>
    <w:p w14:paraId="5F6398F8" w14:textId="77777777" w:rsidR="00EE3379" w:rsidRDefault="00EE3379" w:rsidP="00EE3379">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Llorente, </w:t>
      </w:r>
      <w:r>
        <w:rPr>
          <w:rFonts w:asciiTheme="majorBidi" w:hAnsiTheme="majorBidi" w:cstheme="majorBidi"/>
          <w:sz w:val="24"/>
          <w:szCs w:val="24"/>
          <w:lang w:val="es-ES_tradnl"/>
        </w:rPr>
        <w:t xml:space="preserve">A., </w:t>
      </w:r>
      <w:r w:rsidRPr="00A84FCB">
        <w:rPr>
          <w:rFonts w:asciiTheme="majorBidi" w:hAnsiTheme="majorBidi" w:cstheme="majorBidi"/>
          <w:i/>
          <w:iCs/>
          <w:sz w:val="24"/>
          <w:szCs w:val="24"/>
          <w:lang w:val="es-ES_tradnl"/>
        </w:rPr>
        <w:t xml:space="preserve">Arte e Ideología en el Franquismo (1936-1951) </w:t>
      </w:r>
      <w:r>
        <w:rPr>
          <w:rFonts w:asciiTheme="majorBidi" w:hAnsiTheme="majorBidi" w:cstheme="majorBidi"/>
          <w:sz w:val="24"/>
          <w:szCs w:val="24"/>
          <w:lang w:val="es-ES_tradnl"/>
        </w:rPr>
        <w:t>(Madrid, 1995)</w:t>
      </w:r>
    </w:p>
    <w:p w14:paraId="0AF0412E" w14:textId="77777777" w:rsidR="00EE3379" w:rsidRDefault="00EE3379" w:rsidP="00EE3379">
      <w:pPr>
        <w:pStyle w:val="FootnoteText"/>
        <w:jc w:val="both"/>
        <w:rPr>
          <w:rFonts w:asciiTheme="majorBidi" w:hAnsiTheme="majorBidi" w:cstheme="majorBidi"/>
          <w:sz w:val="24"/>
          <w:szCs w:val="24"/>
          <w:lang w:val="es-ES_tradnl"/>
        </w:rPr>
      </w:pPr>
    </w:p>
    <w:p w14:paraId="3E014872" w14:textId="77777777" w:rsidR="00EE3379" w:rsidRPr="00D9588D" w:rsidRDefault="00EE3379" w:rsidP="00EE3379">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Losada </w:t>
      </w:r>
      <w:proofErr w:type="spellStart"/>
      <w:r w:rsidRPr="00A84FCB">
        <w:rPr>
          <w:rFonts w:asciiTheme="majorBidi" w:hAnsiTheme="majorBidi" w:cstheme="majorBidi"/>
          <w:sz w:val="24"/>
          <w:szCs w:val="24"/>
          <w:lang w:val="es-ES_tradnl"/>
        </w:rPr>
        <w:t>Malvárez</w:t>
      </w:r>
      <w:proofErr w:type="spellEnd"/>
      <w:r w:rsidRPr="00A84FCB">
        <w:rPr>
          <w:rFonts w:asciiTheme="majorBidi" w:hAnsiTheme="majorBidi" w:cstheme="majorBidi"/>
          <w:sz w:val="24"/>
          <w:szCs w:val="24"/>
          <w:lang w:val="es-ES_tradnl"/>
        </w:rPr>
        <w:t>,</w:t>
      </w:r>
      <w:r>
        <w:rPr>
          <w:rFonts w:asciiTheme="majorBidi" w:hAnsiTheme="majorBidi" w:cstheme="majorBidi"/>
          <w:sz w:val="24"/>
          <w:szCs w:val="24"/>
          <w:lang w:val="es-ES_tradnl"/>
        </w:rPr>
        <w:t xml:space="preserve"> J.C.,</w:t>
      </w:r>
      <w:r w:rsidRPr="00A84FCB">
        <w:rPr>
          <w:rFonts w:asciiTheme="majorBidi" w:hAnsiTheme="majorBidi" w:cstheme="majorBidi"/>
          <w:sz w:val="24"/>
          <w:szCs w:val="24"/>
          <w:lang w:val="es-ES_tradnl"/>
        </w:rPr>
        <w:t xml:space="preserve"> </w:t>
      </w:r>
      <w:r w:rsidRPr="00A84FCB">
        <w:rPr>
          <w:rFonts w:asciiTheme="majorBidi" w:hAnsiTheme="majorBidi" w:cstheme="majorBidi"/>
          <w:i/>
          <w:sz w:val="24"/>
          <w:szCs w:val="24"/>
          <w:lang w:val="es-ES_tradnl"/>
        </w:rPr>
        <w:t xml:space="preserve">Ideología del Ejército Franquista, 1939-1959 </w:t>
      </w:r>
      <w:r>
        <w:rPr>
          <w:rFonts w:asciiTheme="majorBidi" w:hAnsiTheme="majorBidi" w:cstheme="majorBidi"/>
          <w:sz w:val="24"/>
          <w:szCs w:val="24"/>
          <w:lang w:val="es-ES_tradnl"/>
        </w:rPr>
        <w:t>(Madrid, 1990)</w:t>
      </w:r>
    </w:p>
    <w:p w14:paraId="524502DF" w14:textId="77777777" w:rsidR="00EE3379" w:rsidRPr="00D9588D" w:rsidRDefault="00EE3379" w:rsidP="00EE3379">
      <w:pPr>
        <w:pStyle w:val="FootnoteText"/>
        <w:jc w:val="both"/>
        <w:rPr>
          <w:rFonts w:asciiTheme="majorBidi" w:hAnsiTheme="majorBidi" w:cstheme="majorBidi"/>
          <w:sz w:val="24"/>
          <w:szCs w:val="24"/>
          <w:lang w:val="es-ES_tradnl"/>
        </w:rPr>
      </w:pPr>
    </w:p>
    <w:p w14:paraId="3C8C0D76"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Lowe, </w:t>
      </w:r>
      <w:r>
        <w:rPr>
          <w:rFonts w:asciiTheme="majorBidi" w:hAnsiTheme="majorBidi" w:cstheme="majorBidi"/>
          <w:sz w:val="24"/>
          <w:szCs w:val="24"/>
        </w:rPr>
        <w:t xml:space="preserve">S., </w:t>
      </w:r>
      <w:r w:rsidRPr="00A84FCB">
        <w:rPr>
          <w:rFonts w:asciiTheme="majorBidi" w:hAnsiTheme="majorBidi" w:cstheme="majorBidi"/>
          <w:i/>
          <w:iCs/>
          <w:sz w:val="24"/>
          <w:szCs w:val="24"/>
        </w:rPr>
        <w:t xml:space="preserve">Catholicism, War and the Foundation of Francoism: The Juventud de </w:t>
      </w:r>
      <w:proofErr w:type="spellStart"/>
      <w:r w:rsidRPr="00A84FCB">
        <w:rPr>
          <w:rFonts w:asciiTheme="majorBidi" w:hAnsiTheme="majorBidi" w:cstheme="majorBidi"/>
          <w:i/>
          <w:iCs/>
          <w:sz w:val="24"/>
          <w:szCs w:val="24"/>
        </w:rPr>
        <w:t>Acción</w:t>
      </w:r>
      <w:proofErr w:type="spellEnd"/>
      <w:r w:rsidRPr="00A84FCB">
        <w:rPr>
          <w:rFonts w:asciiTheme="majorBidi" w:hAnsiTheme="majorBidi" w:cstheme="majorBidi"/>
          <w:i/>
          <w:iCs/>
          <w:sz w:val="24"/>
          <w:szCs w:val="24"/>
        </w:rPr>
        <w:t xml:space="preserve"> Popular in Spain, 1931-1939 </w:t>
      </w:r>
      <w:r>
        <w:rPr>
          <w:rFonts w:asciiTheme="majorBidi" w:hAnsiTheme="majorBidi" w:cstheme="majorBidi"/>
          <w:sz w:val="24"/>
          <w:szCs w:val="24"/>
        </w:rPr>
        <w:t>(Brighton, 2010)</w:t>
      </w:r>
    </w:p>
    <w:p w14:paraId="63ED49A6" w14:textId="77777777" w:rsidR="00EE3379" w:rsidRDefault="00EE3379" w:rsidP="00EE3379">
      <w:pPr>
        <w:pStyle w:val="FootnoteText"/>
        <w:jc w:val="both"/>
        <w:rPr>
          <w:rFonts w:asciiTheme="majorBidi" w:hAnsiTheme="majorBidi" w:cstheme="majorBidi"/>
          <w:sz w:val="24"/>
          <w:szCs w:val="24"/>
        </w:rPr>
      </w:pPr>
    </w:p>
    <w:p w14:paraId="212F40B8" w14:textId="77777777" w:rsidR="00EE3379" w:rsidRPr="00DE6F85" w:rsidRDefault="00EE3379" w:rsidP="00EE3379">
      <w:pPr>
        <w:pStyle w:val="FootnoteText"/>
        <w:jc w:val="both"/>
        <w:rPr>
          <w:rFonts w:asciiTheme="majorBidi" w:hAnsiTheme="majorBidi" w:cstheme="majorBidi"/>
          <w:sz w:val="24"/>
          <w:szCs w:val="24"/>
          <w:lang w:val="en-US"/>
        </w:rPr>
      </w:pPr>
      <w:r w:rsidRPr="00A84FCB">
        <w:rPr>
          <w:rFonts w:asciiTheme="majorBidi" w:hAnsiTheme="majorBidi" w:cstheme="majorBidi"/>
          <w:sz w:val="24"/>
          <w:szCs w:val="24"/>
          <w:lang w:val="en-US"/>
        </w:rPr>
        <w:t xml:space="preserve">Lowe, </w:t>
      </w:r>
      <w:r>
        <w:rPr>
          <w:rFonts w:asciiTheme="majorBidi" w:hAnsiTheme="majorBidi" w:cstheme="majorBidi"/>
          <w:sz w:val="24"/>
          <w:szCs w:val="24"/>
          <w:lang w:val="en-US"/>
        </w:rPr>
        <w:t xml:space="preserve">S., </w:t>
      </w:r>
      <w:r w:rsidRPr="00A84FCB">
        <w:rPr>
          <w:rFonts w:asciiTheme="majorBidi" w:hAnsiTheme="majorBidi" w:cstheme="majorBidi"/>
          <w:i/>
          <w:iCs/>
          <w:sz w:val="24"/>
          <w:szCs w:val="24"/>
          <w:lang w:val="en-US"/>
        </w:rPr>
        <w:t xml:space="preserve">Fear and Loathing in La Liga: Barcelona Vs Real Madrid </w:t>
      </w:r>
      <w:r w:rsidRPr="00A84FCB">
        <w:rPr>
          <w:rFonts w:asciiTheme="majorBidi" w:hAnsiTheme="majorBidi" w:cstheme="majorBidi"/>
          <w:sz w:val="24"/>
          <w:szCs w:val="24"/>
          <w:lang w:val="en-US"/>
        </w:rPr>
        <w:t>(London, 2013)</w:t>
      </w:r>
    </w:p>
    <w:p w14:paraId="2CD29D66" w14:textId="77777777" w:rsidR="00EE3379" w:rsidRDefault="00EE3379" w:rsidP="00EE3379">
      <w:pPr>
        <w:pStyle w:val="FootnoteText"/>
        <w:jc w:val="both"/>
        <w:rPr>
          <w:rFonts w:asciiTheme="majorBidi" w:hAnsiTheme="majorBidi" w:cstheme="majorBidi"/>
          <w:sz w:val="24"/>
          <w:szCs w:val="24"/>
        </w:rPr>
      </w:pPr>
    </w:p>
    <w:p w14:paraId="26ED21A1" w14:textId="4EE4C5CF" w:rsidR="00EE3379" w:rsidRDefault="00EE3379" w:rsidP="00EE3379">
      <w:pPr>
        <w:spacing w:after="0"/>
        <w:jc w:val="both"/>
        <w:rPr>
          <w:rFonts w:asciiTheme="majorBidi" w:hAnsiTheme="majorBidi" w:cstheme="majorBidi"/>
          <w:sz w:val="24"/>
          <w:szCs w:val="24"/>
        </w:rPr>
      </w:pPr>
      <w:r w:rsidRPr="00A84FCB">
        <w:rPr>
          <w:rFonts w:asciiTheme="majorBidi" w:hAnsiTheme="majorBidi" w:cstheme="majorBidi"/>
          <w:color w:val="000000" w:themeColor="text1"/>
          <w:sz w:val="24"/>
          <w:szCs w:val="24"/>
        </w:rPr>
        <w:t xml:space="preserve">Marten, </w:t>
      </w:r>
      <w:r>
        <w:rPr>
          <w:rFonts w:asciiTheme="majorBidi" w:hAnsiTheme="majorBidi" w:cstheme="majorBidi"/>
          <w:color w:val="000000" w:themeColor="text1"/>
          <w:sz w:val="24"/>
          <w:szCs w:val="24"/>
        </w:rPr>
        <w:t xml:space="preserve">J., </w:t>
      </w:r>
      <w:r w:rsidRPr="00A84FCB">
        <w:rPr>
          <w:rFonts w:asciiTheme="majorBidi" w:hAnsiTheme="majorBidi" w:cstheme="majorBidi"/>
          <w:i/>
          <w:color w:val="000000" w:themeColor="text1"/>
          <w:sz w:val="24"/>
          <w:szCs w:val="24"/>
        </w:rPr>
        <w:t xml:space="preserve">Sing Not War: The Lives of Union and Confederate Veterans in Gilded Age America </w:t>
      </w:r>
      <w:r w:rsidRPr="00A84FCB">
        <w:rPr>
          <w:rFonts w:asciiTheme="majorBidi" w:hAnsiTheme="majorBidi" w:cstheme="majorBidi"/>
          <w:iCs/>
          <w:color w:val="000000" w:themeColor="text1"/>
          <w:sz w:val="24"/>
          <w:szCs w:val="24"/>
        </w:rPr>
        <w:t>(Chapel Hill</w:t>
      </w:r>
      <w:r w:rsidR="005E447A">
        <w:rPr>
          <w:rFonts w:asciiTheme="majorBidi" w:hAnsiTheme="majorBidi" w:cstheme="majorBidi"/>
          <w:iCs/>
          <w:color w:val="000000" w:themeColor="text1"/>
          <w:sz w:val="24"/>
          <w:szCs w:val="24"/>
        </w:rPr>
        <w:t>,</w:t>
      </w:r>
      <w:r w:rsidRPr="00A84FCB">
        <w:rPr>
          <w:rFonts w:asciiTheme="majorBidi" w:hAnsiTheme="majorBidi" w:cstheme="majorBidi"/>
          <w:iCs/>
          <w:color w:val="000000" w:themeColor="text1"/>
          <w:sz w:val="24"/>
          <w:szCs w:val="24"/>
        </w:rPr>
        <w:t xml:space="preserve"> 2011</w:t>
      </w:r>
      <w:r>
        <w:rPr>
          <w:rFonts w:asciiTheme="majorBidi" w:hAnsiTheme="majorBidi" w:cstheme="majorBidi"/>
          <w:iCs/>
          <w:color w:val="000000" w:themeColor="text1"/>
          <w:sz w:val="24"/>
          <w:szCs w:val="24"/>
        </w:rPr>
        <w:t>)</w:t>
      </w:r>
    </w:p>
    <w:p w14:paraId="722FF394" w14:textId="77777777" w:rsidR="00EE3379" w:rsidRDefault="00EE3379" w:rsidP="00EE3379">
      <w:pPr>
        <w:pStyle w:val="FootnoteText"/>
        <w:jc w:val="both"/>
        <w:rPr>
          <w:rFonts w:asciiTheme="majorBidi" w:hAnsiTheme="majorBidi" w:cstheme="majorBidi"/>
          <w:sz w:val="24"/>
          <w:szCs w:val="24"/>
        </w:rPr>
      </w:pPr>
    </w:p>
    <w:p w14:paraId="34A069A8"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lastRenderedPageBreak/>
        <w:t>Matthews,</w:t>
      </w:r>
      <w:r>
        <w:rPr>
          <w:rFonts w:asciiTheme="majorBidi" w:hAnsiTheme="majorBidi" w:cstheme="majorBidi"/>
          <w:sz w:val="24"/>
          <w:szCs w:val="24"/>
        </w:rPr>
        <w:t xml:space="preserve"> J.,</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Reluctant Warriors: Republican Popular Army and Nationalist Army Conscripts in the Spanish Civil War, 1936-1939</w:t>
      </w:r>
      <w:r w:rsidRPr="00A84FCB">
        <w:rPr>
          <w:rFonts w:asciiTheme="majorBidi" w:hAnsiTheme="majorBidi" w:cstheme="majorBidi"/>
          <w:sz w:val="24"/>
          <w:szCs w:val="24"/>
        </w:rPr>
        <w:t xml:space="preserve"> (Oxford, 2012)</w:t>
      </w:r>
    </w:p>
    <w:p w14:paraId="0902134C" w14:textId="77777777" w:rsidR="00EE3379" w:rsidRDefault="00EE3379" w:rsidP="00EE3379">
      <w:pPr>
        <w:pStyle w:val="FootnoteText"/>
        <w:jc w:val="both"/>
        <w:rPr>
          <w:rFonts w:asciiTheme="majorBidi" w:hAnsiTheme="majorBidi" w:cstheme="majorBidi"/>
          <w:sz w:val="24"/>
          <w:szCs w:val="24"/>
        </w:rPr>
      </w:pPr>
    </w:p>
    <w:p w14:paraId="2FAB061B"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Meyer, </w:t>
      </w:r>
      <w:r>
        <w:rPr>
          <w:rFonts w:asciiTheme="majorBidi" w:hAnsiTheme="majorBidi" w:cstheme="majorBidi"/>
          <w:sz w:val="24"/>
          <w:szCs w:val="24"/>
        </w:rPr>
        <w:t xml:space="preserve">J., </w:t>
      </w:r>
      <w:r w:rsidRPr="00A84FCB">
        <w:rPr>
          <w:rFonts w:asciiTheme="majorBidi" w:hAnsiTheme="majorBidi" w:cstheme="majorBidi"/>
          <w:i/>
          <w:iCs/>
          <w:sz w:val="24"/>
          <w:szCs w:val="24"/>
        </w:rPr>
        <w:t xml:space="preserve">Men of War: Masculinity and the First World War in Britain </w:t>
      </w:r>
      <w:r>
        <w:rPr>
          <w:rFonts w:asciiTheme="majorBidi" w:hAnsiTheme="majorBidi" w:cstheme="majorBidi"/>
          <w:sz w:val="24"/>
          <w:szCs w:val="24"/>
        </w:rPr>
        <w:t>(Chippenham, 2009)</w:t>
      </w:r>
    </w:p>
    <w:p w14:paraId="4F15F5D3" w14:textId="77777777" w:rsidR="00EE3379" w:rsidRDefault="00EE3379" w:rsidP="00EE3379">
      <w:pPr>
        <w:pStyle w:val="FootnoteText"/>
        <w:jc w:val="both"/>
        <w:rPr>
          <w:rFonts w:asciiTheme="majorBidi" w:hAnsiTheme="majorBidi" w:cstheme="majorBidi"/>
          <w:sz w:val="24"/>
          <w:szCs w:val="24"/>
        </w:rPr>
      </w:pPr>
    </w:p>
    <w:p w14:paraId="18848C73"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Miller, </w:t>
      </w:r>
      <w:r>
        <w:rPr>
          <w:rFonts w:asciiTheme="majorBidi" w:hAnsiTheme="majorBidi" w:cstheme="majorBidi"/>
          <w:sz w:val="24"/>
          <w:szCs w:val="24"/>
        </w:rPr>
        <w:t xml:space="preserve">B.C., </w:t>
      </w:r>
      <w:r w:rsidRPr="00A84FCB">
        <w:rPr>
          <w:rFonts w:asciiTheme="majorBidi" w:hAnsiTheme="majorBidi" w:cstheme="majorBidi"/>
          <w:i/>
          <w:iCs/>
          <w:sz w:val="24"/>
          <w:szCs w:val="24"/>
        </w:rPr>
        <w:t xml:space="preserve">Empty Sleeves: Amputation in the Civil War South </w:t>
      </w:r>
      <w:r>
        <w:rPr>
          <w:rFonts w:asciiTheme="majorBidi" w:hAnsiTheme="majorBidi" w:cstheme="majorBidi"/>
          <w:sz w:val="24"/>
          <w:szCs w:val="24"/>
        </w:rPr>
        <w:t>(Athens, 2015)</w:t>
      </w:r>
    </w:p>
    <w:p w14:paraId="300CE7BA" w14:textId="77777777" w:rsidR="00EE3379" w:rsidRDefault="00EE3379" w:rsidP="00EE3379">
      <w:pPr>
        <w:pStyle w:val="FootnoteText"/>
        <w:jc w:val="both"/>
        <w:rPr>
          <w:rFonts w:asciiTheme="majorBidi" w:hAnsiTheme="majorBidi" w:cstheme="majorBidi"/>
          <w:sz w:val="24"/>
          <w:szCs w:val="24"/>
        </w:rPr>
      </w:pPr>
    </w:p>
    <w:p w14:paraId="7A229D23" w14:textId="77777777" w:rsidR="00EE3379" w:rsidRDefault="00EE3379" w:rsidP="00EE3379">
      <w:pPr>
        <w:spacing w:after="0"/>
        <w:jc w:val="both"/>
        <w:rPr>
          <w:rFonts w:asciiTheme="majorBidi" w:hAnsiTheme="majorBidi" w:cstheme="majorBidi"/>
          <w:sz w:val="24"/>
          <w:szCs w:val="24"/>
        </w:rPr>
      </w:pPr>
      <w:r w:rsidRPr="00A84FCB">
        <w:rPr>
          <w:rFonts w:asciiTheme="majorBidi" w:hAnsiTheme="majorBidi" w:cstheme="majorBidi"/>
          <w:sz w:val="24"/>
          <w:szCs w:val="24"/>
        </w:rPr>
        <w:t>Mitchell</w:t>
      </w:r>
      <w:r>
        <w:rPr>
          <w:rFonts w:asciiTheme="majorBidi" w:hAnsiTheme="majorBidi" w:cstheme="majorBidi"/>
          <w:sz w:val="24"/>
          <w:szCs w:val="24"/>
        </w:rPr>
        <w:t>, D.T.,</w:t>
      </w:r>
      <w:r w:rsidRPr="00A84FCB">
        <w:rPr>
          <w:rFonts w:asciiTheme="majorBidi" w:hAnsiTheme="majorBidi" w:cstheme="majorBidi"/>
          <w:sz w:val="24"/>
          <w:szCs w:val="24"/>
        </w:rPr>
        <w:t xml:space="preserve"> and Snyder,</w:t>
      </w:r>
      <w:r>
        <w:rPr>
          <w:rFonts w:asciiTheme="majorBidi" w:hAnsiTheme="majorBidi" w:cstheme="majorBidi"/>
          <w:sz w:val="24"/>
          <w:szCs w:val="24"/>
        </w:rPr>
        <w:t xml:space="preserve"> S.L.,</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The Body and Physical Difference: Discourses of Disability </w:t>
      </w:r>
      <w:r>
        <w:rPr>
          <w:rFonts w:asciiTheme="majorBidi" w:hAnsiTheme="majorBidi" w:cstheme="majorBidi"/>
          <w:sz w:val="24"/>
          <w:szCs w:val="24"/>
        </w:rPr>
        <w:t>(Michigan, 2004)</w:t>
      </w:r>
    </w:p>
    <w:p w14:paraId="1CF34E5D" w14:textId="77777777" w:rsidR="00EE3379" w:rsidRDefault="00EE3379" w:rsidP="00EE3379">
      <w:pPr>
        <w:spacing w:after="0"/>
        <w:jc w:val="both"/>
        <w:rPr>
          <w:rFonts w:asciiTheme="majorBidi" w:hAnsiTheme="majorBidi" w:cstheme="majorBidi"/>
          <w:sz w:val="24"/>
          <w:szCs w:val="24"/>
        </w:rPr>
      </w:pPr>
    </w:p>
    <w:p w14:paraId="3D1208FF" w14:textId="77777777" w:rsidR="00EE3379" w:rsidRPr="00BD23BD" w:rsidRDefault="00EE3379" w:rsidP="00EE3379">
      <w:pPr>
        <w:pStyle w:val="FootnoteText"/>
        <w:jc w:val="both"/>
        <w:rPr>
          <w:rFonts w:asciiTheme="majorBidi" w:hAnsiTheme="majorBidi" w:cstheme="majorBidi"/>
          <w:sz w:val="24"/>
          <w:szCs w:val="24"/>
        </w:rPr>
      </w:pPr>
      <w:r w:rsidRPr="004966FF">
        <w:rPr>
          <w:rFonts w:asciiTheme="majorBidi" w:hAnsiTheme="majorBidi" w:cstheme="majorBidi"/>
          <w:sz w:val="24"/>
          <w:szCs w:val="24"/>
        </w:rPr>
        <w:t>Mitchell,</w:t>
      </w:r>
      <w:r>
        <w:rPr>
          <w:rFonts w:asciiTheme="majorBidi" w:hAnsiTheme="majorBidi" w:cstheme="majorBidi"/>
          <w:sz w:val="24"/>
          <w:szCs w:val="24"/>
        </w:rPr>
        <w:t xml:space="preserve"> T.,</w:t>
      </w:r>
      <w:r w:rsidRPr="004966FF">
        <w:rPr>
          <w:rFonts w:asciiTheme="majorBidi" w:hAnsiTheme="majorBidi" w:cstheme="majorBidi"/>
          <w:sz w:val="24"/>
          <w:szCs w:val="24"/>
        </w:rPr>
        <w:t xml:space="preserve"> </w:t>
      </w:r>
      <w:r w:rsidRPr="004966FF">
        <w:rPr>
          <w:rFonts w:asciiTheme="majorBidi" w:hAnsiTheme="majorBidi" w:cstheme="majorBidi"/>
          <w:i/>
          <w:sz w:val="24"/>
          <w:szCs w:val="24"/>
        </w:rPr>
        <w:t>Passional culture: emotion, religi</w:t>
      </w:r>
      <w:r>
        <w:rPr>
          <w:rFonts w:asciiTheme="majorBidi" w:hAnsiTheme="majorBidi" w:cstheme="majorBidi"/>
          <w:i/>
          <w:sz w:val="24"/>
          <w:szCs w:val="24"/>
        </w:rPr>
        <w:t>o</w:t>
      </w:r>
      <w:r w:rsidRPr="004966FF">
        <w:rPr>
          <w:rFonts w:asciiTheme="majorBidi" w:hAnsiTheme="majorBidi" w:cstheme="majorBidi"/>
          <w:i/>
          <w:sz w:val="24"/>
          <w:szCs w:val="24"/>
        </w:rPr>
        <w:t xml:space="preserve">n, and society in Southern Spain </w:t>
      </w:r>
      <w:r w:rsidRPr="004966FF">
        <w:rPr>
          <w:rFonts w:asciiTheme="majorBidi" w:hAnsiTheme="majorBidi" w:cstheme="majorBidi"/>
          <w:sz w:val="24"/>
          <w:szCs w:val="24"/>
        </w:rPr>
        <w:t>(Philade</w:t>
      </w:r>
      <w:r>
        <w:rPr>
          <w:rFonts w:asciiTheme="majorBidi" w:hAnsiTheme="majorBidi" w:cstheme="majorBidi"/>
          <w:sz w:val="24"/>
          <w:szCs w:val="24"/>
        </w:rPr>
        <w:t>l</w:t>
      </w:r>
      <w:r w:rsidRPr="004966FF">
        <w:rPr>
          <w:rFonts w:asciiTheme="majorBidi" w:hAnsiTheme="majorBidi" w:cstheme="majorBidi"/>
          <w:sz w:val="24"/>
          <w:szCs w:val="24"/>
        </w:rPr>
        <w:t>phia, 1990)</w:t>
      </w:r>
    </w:p>
    <w:p w14:paraId="77EFF5DA" w14:textId="77777777" w:rsidR="00EE3379" w:rsidRDefault="00EE3379" w:rsidP="00EE3379">
      <w:pPr>
        <w:pStyle w:val="FootnoteText"/>
        <w:jc w:val="both"/>
        <w:rPr>
          <w:rFonts w:asciiTheme="majorBidi" w:hAnsiTheme="majorBidi" w:cstheme="majorBidi"/>
          <w:sz w:val="24"/>
          <w:szCs w:val="24"/>
        </w:rPr>
      </w:pPr>
    </w:p>
    <w:p w14:paraId="4BB79685" w14:textId="77777777" w:rsidR="00EE3379" w:rsidRPr="007529BB" w:rsidRDefault="00EE3379" w:rsidP="00EE3379">
      <w:pPr>
        <w:pStyle w:val="FootnoteText"/>
        <w:jc w:val="both"/>
        <w:rPr>
          <w:rFonts w:asciiTheme="majorBidi" w:hAnsiTheme="majorBidi" w:cstheme="majorBidi"/>
          <w:sz w:val="24"/>
          <w:szCs w:val="24"/>
          <w:lang w:val="es-ES_tradnl"/>
        </w:rPr>
      </w:pPr>
      <w:r w:rsidRPr="007529BB">
        <w:rPr>
          <w:rFonts w:asciiTheme="majorBidi" w:hAnsiTheme="majorBidi" w:cstheme="majorBidi"/>
          <w:sz w:val="24"/>
          <w:szCs w:val="24"/>
          <w:lang w:val="es-ES_tradnl"/>
        </w:rPr>
        <w:t>Molinero,</w:t>
      </w:r>
      <w:r>
        <w:rPr>
          <w:rFonts w:asciiTheme="majorBidi" w:hAnsiTheme="majorBidi" w:cstheme="majorBidi"/>
          <w:sz w:val="24"/>
          <w:szCs w:val="24"/>
          <w:lang w:val="es-ES_tradnl"/>
        </w:rPr>
        <w:t xml:space="preserve"> C.,</w:t>
      </w:r>
      <w:r w:rsidRPr="007529BB">
        <w:rPr>
          <w:rFonts w:asciiTheme="majorBidi" w:hAnsiTheme="majorBidi" w:cstheme="majorBidi"/>
          <w:sz w:val="24"/>
          <w:szCs w:val="24"/>
          <w:lang w:val="es-ES_tradnl"/>
        </w:rPr>
        <w:t xml:space="preserve"> </w:t>
      </w:r>
      <w:r w:rsidRPr="007529BB">
        <w:rPr>
          <w:rFonts w:asciiTheme="majorBidi" w:hAnsiTheme="majorBidi" w:cstheme="majorBidi"/>
          <w:i/>
          <w:iCs/>
          <w:sz w:val="24"/>
          <w:szCs w:val="24"/>
          <w:lang w:val="es-ES_tradnl"/>
        </w:rPr>
        <w:t xml:space="preserve">La Captación de las Masas: Política Social y Propaganda en el Régimen Franquista </w:t>
      </w:r>
      <w:r>
        <w:rPr>
          <w:rFonts w:asciiTheme="majorBidi" w:hAnsiTheme="majorBidi" w:cstheme="majorBidi"/>
          <w:sz w:val="24"/>
          <w:szCs w:val="24"/>
          <w:lang w:val="es-ES_tradnl"/>
        </w:rPr>
        <w:t>(Madrid, 2005)</w:t>
      </w:r>
    </w:p>
    <w:p w14:paraId="5D163C90" w14:textId="77777777" w:rsidR="00EE3379" w:rsidRPr="007529BB" w:rsidRDefault="00EE3379" w:rsidP="00EE3379">
      <w:pPr>
        <w:pStyle w:val="FootnoteText"/>
        <w:jc w:val="both"/>
        <w:rPr>
          <w:rFonts w:asciiTheme="majorBidi" w:hAnsiTheme="majorBidi" w:cstheme="majorBidi"/>
          <w:sz w:val="24"/>
          <w:szCs w:val="24"/>
          <w:lang w:val="es-ES_tradnl"/>
        </w:rPr>
      </w:pPr>
    </w:p>
    <w:p w14:paraId="391E4EC2" w14:textId="77777777" w:rsidR="00EE3379" w:rsidRDefault="00EE3379" w:rsidP="00EE3379">
      <w:pPr>
        <w:pStyle w:val="FootnoteText"/>
        <w:jc w:val="both"/>
        <w:rPr>
          <w:rFonts w:asciiTheme="majorBidi" w:hAnsiTheme="majorBidi" w:cstheme="majorBidi"/>
          <w:sz w:val="24"/>
          <w:szCs w:val="24"/>
          <w:lang w:val="es-ES"/>
        </w:rPr>
      </w:pPr>
      <w:proofErr w:type="spellStart"/>
      <w:r w:rsidRPr="00A84FCB">
        <w:rPr>
          <w:rFonts w:asciiTheme="majorBidi" w:hAnsiTheme="majorBidi" w:cstheme="majorBidi"/>
          <w:sz w:val="24"/>
          <w:szCs w:val="24"/>
          <w:lang w:val="es-ES"/>
        </w:rPr>
        <w:t>Moradiellos</w:t>
      </w:r>
      <w:proofErr w:type="spellEnd"/>
      <w:r w:rsidRPr="00A84FCB">
        <w:rPr>
          <w:rFonts w:asciiTheme="majorBidi" w:hAnsiTheme="majorBidi" w:cstheme="majorBidi"/>
          <w:sz w:val="24"/>
          <w:szCs w:val="24"/>
          <w:lang w:val="es-ES"/>
        </w:rPr>
        <w:t xml:space="preserve">, </w:t>
      </w:r>
      <w:r>
        <w:rPr>
          <w:rFonts w:asciiTheme="majorBidi" w:hAnsiTheme="majorBidi" w:cstheme="majorBidi"/>
          <w:sz w:val="24"/>
          <w:szCs w:val="24"/>
          <w:lang w:val="es-ES"/>
        </w:rPr>
        <w:t xml:space="preserve">E., </w:t>
      </w:r>
      <w:r w:rsidRPr="00A84FCB">
        <w:rPr>
          <w:rFonts w:asciiTheme="majorBidi" w:hAnsiTheme="majorBidi" w:cstheme="majorBidi"/>
          <w:i/>
          <w:iCs/>
          <w:sz w:val="24"/>
          <w:szCs w:val="24"/>
          <w:lang w:val="es-ES"/>
        </w:rPr>
        <w:t xml:space="preserve">1936: Los Mitos de la Guerra Civil </w:t>
      </w:r>
      <w:r>
        <w:rPr>
          <w:rFonts w:asciiTheme="majorBidi" w:hAnsiTheme="majorBidi" w:cstheme="majorBidi"/>
          <w:sz w:val="24"/>
          <w:szCs w:val="24"/>
          <w:lang w:val="es-ES"/>
        </w:rPr>
        <w:t>(Barcelona, 2004)</w:t>
      </w:r>
    </w:p>
    <w:p w14:paraId="5AC03846" w14:textId="77777777" w:rsidR="00EE3379" w:rsidRDefault="00EE3379" w:rsidP="00EE3379">
      <w:pPr>
        <w:pStyle w:val="FootnoteText"/>
        <w:jc w:val="both"/>
        <w:rPr>
          <w:rFonts w:asciiTheme="majorBidi" w:hAnsiTheme="majorBidi" w:cstheme="majorBidi"/>
          <w:sz w:val="24"/>
          <w:szCs w:val="24"/>
          <w:lang w:val="es-ES"/>
        </w:rPr>
      </w:pPr>
    </w:p>
    <w:p w14:paraId="1B3BC06E" w14:textId="77777777" w:rsidR="00EE3379" w:rsidRDefault="00EE3379" w:rsidP="00EE3379">
      <w:pPr>
        <w:pStyle w:val="FootnoteText"/>
        <w:jc w:val="both"/>
        <w:rPr>
          <w:rFonts w:asciiTheme="majorBidi" w:hAnsiTheme="majorBidi" w:cstheme="majorBidi"/>
          <w:sz w:val="24"/>
          <w:szCs w:val="24"/>
          <w:lang w:val="es-ES"/>
        </w:rPr>
      </w:pPr>
      <w:proofErr w:type="spellStart"/>
      <w:r w:rsidRPr="00A84FCB">
        <w:rPr>
          <w:rFonts w:asciiTheme="majorBidi" w:hAnsiTheme="majorBidi" w:cstheme="majorBidi"/>
          <w:sz w:val="24"/>
          <w:szCs w:val="24"/>
          <w:lang w:val="es-ES"/>
        </w:rPr>
        <w:t>Moreiro</w:t>
      </w:r>
      <w:proofErr w:type="spellEnd"/>
      <w:r w:rsidRPr="00A84FCB">
        <w:rPr>
          <w:rFonts w:asciiTheme="majorBidi" w:hAnsiTheme="majorBidi" w:cstheme="majorBidi"/>
          <w:sz w:val="24"/>
          <w:szCs w:val="24"/>
          <w:lang w:val="es-ES"/>
        </w:rPr>
        <w:t xml:space="preserve">, </w:t>
      </w:r>
      <w:r>
        <w:rPr>
          <w:rFonts w:asciiTheme="majorBidi" w:hAnsiTheme="majorBidi" w:cstheme="majorBidi"/>
          <w:sz w:val="24"/>
          <w:szCs w:val="24"/>
          <w:lang w:val="es-ES"/>
        </w:rPr>
        <w:t xml:space="preserve">J., </w:t>
      </w:r>
      <w:r w:rsidRPr="00A84FCB">
        <w:rPr>
          <w:rFonts w:asciiTheme="majorBidi" w:hAnsiTheme="majorBidi" w:cstheme="majorBidi"/>
          <w:i/>
          <w:sz w:val="24"/>
          <w:szCs w:val="24"/>
          <w:lang w:val="es-ES"/>
        </w:rPr>
        <w:t xml:space="preserve">Españoles Excesivos: Cabeza de Vaca, I Duque de Lerma, Balmis, Sor Patrocinio, XII Duque de Osuna, Aurora Rodríguez y Millán </w:t>
      </w:r>
      <w:proofErr w:type="spellStart"/>
      <w:r w:rsidRPr="00A84FCB">
        <w:rPr>
          <w:rFonts w:asciiTheme="majorBidi" w:hAnsiTheme="majorBidi" w:cstheme="majorBidi"/>
          <w:i/>
          <w:sz w:val="24"/>
          <w:szCs w:val="24"/>
          <w:lang w:val="es-ES"/>
        </w:rPr>
        <w:t>Astray</w:t>
      </w:r>
      <w:proofErr w:type="spellEnd"/>
      <w:r w:rsidRPr="00A84FCB">
        <w:rPr>
          <w:rFonts w:asciiTheme="majorBidi" w:hAnsiTheme="majorBidi" w:cstheme="majorBidi"/>
          <w:i/>
          <w:sz w:val="24"/>
          <w:szCs w:val="24"/>
          <w:lang w:val="es-ES"/>
        </w:rPr>
        <w:t xml:space="preserve"> </w:t>
      </w:r>
      <w:r w:rsidRPr="00A84FCB">
        <w:rPr>
          <w:rFonts w:asciiTheme="majorBidi" w:hAnsiTheme="majorBidi" w:cstheme="majorBidi"/>
          <w:sz w:val="24"/>
          <w:szCs w:val="24"/>
          <w:lang w:val="es-ES"/>
        </w:rPr>
        <w:t>(Madrid, 2008)</w:t>
      </w:r>
    </w:p>
    <w:p w14:paraId="5E51FE1F" w14:textId="77777777" w:rsidR="00EE3379" w:rsidRDefault="00EE3379" w:rsidP="00EE3379">
      <w:pPr>
        <w:pStyle w:val="FootnoteText"/>
        <w:jc w:val="both"/>
        <w:rPr>
          <w:rFonts w:asciiTheme="majorBidi" w:hAnsiTheme="majorBidi" w:cstheme="majorBidi"/>
          <w:sz w:val="24"/>
          <w:szCs w:val="24"/>
          <w:lang w:val="es-ES"/>
        </w:rPr>
      </w:pPr>
    </w:p>
    <w:p w14:paraId="0A8ED404" w14:textId="77777777" w:rsidR="00EE3379" w:rsidRDefault="00EE3379" w:rsidP="00EE3379">
      <w:pPr>
        <w:pStyle w:val="FootnoteText"/>
        <w:jc w:val="both"/>
        <w:rPr>
          <w:rFonts w:asciiTheme="majorBidi" w:hAnsiTheme="majorBidi" w:cstheme="majorBidi"/>
          <w:sz w:val="24"/>
          <w:szCs w:val="24"/>
          <w:lang w:val="es-ES"/>
        </w:rPr>
      </w:pPr>
      <w:r w:rsidRPr="00B90964">
        <w:rPr>
          <w:rFonts w:asciiTheme="majorBidi" w:hAnsiTheme="majorBidi" w:cstheme="majorBidi"/>
          <w:sz w:val="24"/>
          <w:szCs w:val="24"/>
          <w:lang w:val="es-ES"/>
        </w:rPr>
        <w:t>Moreno</w:t>
      </w:r>
      <w:r>
        <w:rPr>
          <w:rFonts w:asciiTheme="majorBidi" w:hAnsiTheme="majorBidi" w:cstheme="majorBidi"/>
          <w:sz w:val="24"/>
          <w:szCs w:val="24"/>
          <w:lang w:val="es-ES"/>
        </w:rPr>
        <w:t>, R.,</w:t>
      </w:r>
      <w:r w:rsidRPr="00B90964">
        <w:rPr>
          <w:rFonts w:asciiTheme="majorBidi" w:hAnsiTheme="majorBidi" w:cstheme="majorBidi"/>
          <w:sz w:val="24"/>
          <w:szCs w:val="24"/>
          <w:lang w:val="es-ES"/>
        </w:rPr>
        <w:t xml:space="preserve"> and </w:t>
      </w:r>
      <w:proofErr w:type="spellStart"/>
      <w:r w:rsidRPr="00B90964">
        <w:rPr>
          <w:rFonts w:asciiTheme="majorBidi" w:eastAsia="Times New Roman" w:hAnsiTheme="majorBidi" w:cstheme="majorBidi"/>
          <w:sz w:val="24"/>
          <w:szCs w:val="24"/>
          <w:lang w:val="es-ES"/>
        </w:rPr>
        <w:t>Demaría</w:t>
      </w:r>
      <w:proofErr w:type="spellEnd"/>
      <w:r w:rsidRPr="00B90964">
        <w:rPr>
          <w:rFonts w:asciiTheme="majorBidi" w:eastAsia="Times New Roman" w:hAnsiTheme="majorBidi" w:cstheme="majorBidi"/>
          <w:sz w:val="24"/>
          <w:szCs w:val="24"/>
          <w:lang w:val="es-ES"/>
        </w:rPr>
        <w:t xml:space="preserve"> </w:t>
      </w:r>
      <w:proofErr w:type="spellStart"/>
      <w:r w:rsidRPr="00B90964">
        <w:rPr>
          <w:rFonts w:asciiTheme="majorBidi" w:eastAsia="Times New Roman" w:hAnsiTheme="majorBidi" w:cstheme="majorBidi"/>
          <w:sz w:val="24"/>
          <w:szCs w:val="24"/>
          <w:lang w:val="es-ES"/>
        </w:rPr>
        <w:t>Campúa</w:t>
      </w:r>
      <w:proofErr w:type="spellEnd"/>
      <w:r w:rsidRPr="00B90964">
        <w:rPr>
          <w:rFonts w:asciiTheme="majorBidi" w:eastAsia="Times New Roman" w:hAnsiTheme="majorBidi" w:cstheme="majorBidi"/>
          <w:sz w:val="24"/>
          <w:szCs w:val="24"/>
          <w:lang w:val="es-ES"/>
        </w:rPr>
        <w:t>,</w:t>
      </w:r>
      <w:r>
        <w:rPr>
          <w:rFonts w:asciiTheme="majorBidi" w:eastAsia="Times New Roman" w:hAnsiTheme="majorBidi" w:cstheme="majorBidi"/>
          <w:sz w:val="24"/>
          <w:szCs w:val="24"/>
          <w:lang w:val="es-ES"/>
        </w:rPr>
        <w:t xml:space="preserve"> J.F.,</w:t>
      </w:r>
      <w:r w:rsidRPr="00B90964">
        <w:rPr>
          <w:rFonts w:asciiTheme="majorBidi" w:eastAsia="Times New Roman" w:hAnsiTheme="majorBidi" w:cstheme="majorBidi"/>
          <w:sz w:val="24"/>
          <w:szCs w:val="24"/>
          <w:lang w:val="es-ES"/>
        </w:rPr>
        <w:t xml:space="preserve"> </w:t>
      </w:r>
      <w:r w:rsidRPr="00B90964">
        <w:rPr>
          <w:rFonts w:asciiTheme="majorBidi" w:eastAsia="Times New Roman" w:hAnsiTheme="majorBidi" w:cstheme="majorBidi"/>
          <w:i/>
          <w:iCs/>
          <w:sz w:val="24"/>
          <w:szCs w:val="24"/>
          <w:lang w:val="es-ES"/>
        </w:rPr>
        <w:t xml:space="preserve">José </w:t>
      </w:r>
      <w:proofErr w:type="spellStart"/>
      <w:r w:rsidRPr="00B90964">
        <w:rPr>
          <w:rFonts w:asciiTheme="majorBidi" w:eastAsia="Times New Roman" w:hAnsiTheme="majorBidi" w:cstheme="majorBidi"/>
          <w:i/>
          <w:iCs/>
          <w:sz w:val="24"/>
          <w:szCs w:val="24"/>
          <w:lang w:val="es-ES"/>
        </w:rPr>
        <w:t>Demaría</w:t>
      </w:r>
      <w:proofErr w:type="spellEnd"/>
      <w:r w:rsidRPr="00B90964">
        <w:rPr>
          <w:rFonts w:asciiTheme="majorBidi" w:eastAsia="Times New Roman" w:hAnsiTheme="majorBidi" w:cstheme="majorBidi"/>
          <w:i/>
          <w:iCs/>
          <w:sz w:val="24"/>
          <w:szCs w:val="24"/>
          <w:lang w:val="es-ES"/>
        </w:rPr>
        <w:t xml:space="preserve"> </w:t>
      </w:r>
      <w:proofErr w:type="spellStart"/>
      <w:r w:rsidRPr="00B90964">
        <w:rPr>
          <w:rFonts w:asciiTheme="majorBidi" w:eastAsia="Times New Roman" w:hAnsiTheme="majorBidi" w:cstheme="majorBidi"/>
          <w:i/>
          <w:iCs/>
          <w:sz w:val="24"/>
          <w:szCs w:val="24"/>
          <w:lang w:val="es-ES"/>
        </w:rPr>
        <w:t>Campúa</w:t>
      </w:r>
      <w:proofErr w:type="spellEnd"/>
      <w:r w:rsidRPr="00B90964">
        <w:rPr>
          <w:rFonts w:asciiTheme="majorBidi" w:eastAsia="Times New Roman" w:hAnsiTheme="majorBidi" w:cstheme="majorBidi"/>
          <w:i/>
          <w:iCs/>
          <w:sz w:val="24"/>
          <w:szCs w:val="24"/>
          <w:lang w:val="es-ES"/>
        </w:rPr>
        <w:t xml:space="preserve">: Viviendo Entre Fotos: Antología de un Reportero y Artista Gráfico </w:t>
      </w:r>
      <w:r w:rsidRPr="00B90964">
        <w:rPr>
          <w:rFonts w:asciiTheme="majorBidi" w:eastAsia="Times New Roman" w:hAnsiTheme="majorBidi" w:cstheme="majorBidi"/>
          <w:sz w:val="24"/>
          <w:szCs w:val="24"/>
          <w:lang w:val="es-ES"/>
        </w:rPr>
        <w:t>(Barcelona, 2013)</w:t>
      </w:r>
    </w:p>
    <w:p w14:paraId="24684E62" w14:textId="77777777" w:rsidR="00EE3379" w:rsidRDefault="00EE3379" w:rsidP="00EE3379">
      <w:pPr>
        <w:pStyle w:val="FootnoteText"/>
        <w:jc w:val="both"/>
        <w:rPr>
          <w:rFonts w:asciiTheme="majorBidi" w:hAnsiTheme="majorBidi" w:cstheme="majorBidi"/>
          <w:sz w:val="24"/>
          <w:szCs w:val="24"/>
          <w:lang w:val="es-ES"/>
        </w:rPr>
      </w:pPr>
    </w:p>
    <w:p w14:paraId="5093D087"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Morris,</w:t>
      </w:r>
      <w:r>
        <w:rPr>
          <w:rFonts w:asciiTheme="majorBidi" w:hAnsiTheme="majorBidi" w:cstheme="majorBidi"/>
          <w:sz w:val="24"/>
          <w:szCs w:val="24"/>
        </w:rPr>
        <w:t xml:space="preserve"> J.,</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Pride Against Prejudice: A Personal Politics of Disability </w:t>
      </w:r>
      <w:r>
        <w:rPr>
          <w:rFonts w:asciiTheme="majorBidi" w:hAnsiTheme="majorBidi" w:cstheme="majorBidi"/>
          <w:sz w:val="24"/>
          <w:szCs w:val="24"/>
        </w:rPr>
        <w:t>(London, 1991)</w:t>
      </w:r>
    </w:p>
    <w:p w14:paraId="51B3BD75" w14:textId="77777777" w:rsidR="00EE3379" w:rsidRDefault="00EE3379" w:rsidP="00EE3379">
      <w:pPr>
        <w:pStyle w:val="FootnoteText"/>
        <w:jc w:val="both"/>
        <w:rPr>
          <w:rFonts w:asciiTheme="majorBidi" w:hAnsiTheme="majorBidi" w:cstheme="majorBidi"/>
          <w:sz w:val="24"/>
          <w:szCs w:val="24"/>
        </w:rPr>
      </w:pPr>
    </w:p>
    <w:p w14:paraId="7778195A" w14:textId="77777777" w:rsidR="00EE3379" w:rsidRDefault="00EE3379" w:rsidP="00EE3379">
      <w:pPr>
        <w:pStyle w:val="FootnoteText"/>
        <w:jc w:val="both"/>
        <w:rPr>
          <w:rFonts w:asciiTheme="majorBidi" w:hAnsiTheme="majorBidi" w:cstheme="majorBidi"/>
          <w:iCs/>
          <w:sz w:val="24"/>
          <w:szCs w:val="24"/>
        </w:rPr>
      </w:pPr>
      <w:proofErr w:type="spellStart"/>
      <w:r w:rsidRPr="00A84FCB">
        <w:rPr>
          <w:rFonts w:asciiTheme="majorBidi" w:hAnsiTheme="majorBidi" w:cstheme="majorBidi"/>
          <w:sz w:val="24"/>
          <w:szCs w:val="24"/>
        </w:rPr>
        <w:t>Mosse</w:t>
      </w:r>
      <w:proofErr w:type="spellEnd"/>
      <w:r w:rsidRPr="00A84FCB">
        <w:rPr>
          <w:rFonts w:asciiTheme="majorBidi" w:hAnsiTheme="majorBidi" w:cstheme="majorBidi"/>
          <w:sz w:val="24"/>
          <w:szCs w:val="24"/>
        </w:rPr>
        <w:t xml:space="preserve">, </w:t>
      </w:r>
      <w:r>
        <w:rPr>
          <w:rFonts w:asciiTheme="majorBidi" w:hAnsiTheme="majorBidi" w:cstheme="majorBidi"/>
          <w:sz w:val="24"/>
          <w:szCs w:val="24"/>
        </w:rPr>
        <w:t xml:space="preserve">G., </w:t>
      </w:r>
      <w:r w:rsidRPr="00A84FCB">
        <w:rPr>
          <w:rFonts w:asciiTheme="majorBidi" w:hAnsiTheme="majorBidi" w:cstheme="majorBidi"/>
          <w:i/>
          <w:sz w:val="24"/>
          <w:szCs w:val="24"/>
        </w:rPr>
        <w:t xml:space="preserve">The Image of Man: The Creation of Modern Masculinity </w:t>
      </w:r>
      <w:r w:rsidRPr="00A84FCB">
        <w:rPr>
          <w:rFonts w:asciiTheme="majorBidi" w:hAnsiTheme="majorBidi" w:cstheme="majorBidi"/>
          <w:iCs/>
          <w:sz w:val="24"/>
          <w:szCs w:val="24"/>
        </w:rPr>
        <w:t>(Oxford, 1996)</w:t>
      </w:r>
    </w:p>
    <w:p w14:paraId="55718875" w14:textId="77777777" w:rsidR="00EE3379" w:rsidRDefault="00EE3379" w:rsidP="00EE3379">
      <w:pPr>
        <w:pStyle w:val="FootnoteText"/>
        <w:jc w:val="both"/>
        <w:rPr>
          <w:rFonts w:asciiTheme="majorBidi" w:hAnsiTheme="majorBidi" w:cstheme="majorBidi"/>
          <w:iCs/>
          <w:sz w:val="24"/>
          <w:szCs w:val="24"/>
        </w:rPr>
      </w:pPr>
    </w:p>
    <w:p w14:paraId="7F8CC698" w14:textId="77777777" w:rsidR="00EE3379" w:rsidRPr="00DE6F85" w:rsidRDefault="00EE3379" w:rsidP="00EE3379">
      <w:pPr>
        <w:pStyle w:val="FootnoteText"/>
        <w:jc w:val="both"/>
        <w:rPr>
          <w:rFonts w:asciiTheme="majorBidi" w:hAnsiTheme="majorBidi" w:cstheme="majorBidi"/>
          <w:sz w:val="24"/>
          <w:szCs w:val="24"/>
          <w:lang w:val="es-ES_tradnl"/>
        </w:rPr>
      </w:pPr>
      <w:r w:rsidRPr="00A84FCB">
        <w:rPr>
          <w:rFonts w:asciiTheme="majorBidi" w:eastAsiaTheme="majorBidi" w:hAnsiTheme="majorBidi" w:cstheme="majorBidi"/>
          <w:sz w:val="24"/>
          <w:szCs w:val="24"/>
          <w:lang w:val="es-ES"/>
        </w:rPr>
        <w:t>Nicolás</w:t>
      </w:r>
      <w:r>
        <w:rPr>
          <w:rFonts w:asciiTheme="majorBidi" w:eastAsiaTheme="majorBidi" w:hAnsiTheme="majorBidi" w:cstheme="majorBidi"/>
          <w:sz w:val="24"/>
          <w:szCs w:val="24"/>
          <w:lang w:val="es-ES"/>
        </w:rPr>
        <w:t>, E.,</w:t>
      </w:r>
      <w:r w:rsidRPr="00A84FCB">
        <w:rPr>
          <w:rFonts w:asciiTheme="majorBidi" w:eastAsiaTheme="majorBidi" w:hAnsiTheme="majorBidi" w:cstheme="majorBidi"/>
          <w:sz w:val="24"/>
          <w:szCs w:val="24"/>
          <w:lang w:val="es-ES"/>
        </w:rPr>
        <w:t xml:space="preserve"> and González</w:t>
      </w:r>
      <w:r>
        <w:rPr>
          <w:rFonts w:asciiTheme="majorBidi" w:eastAsiaTheme="majorBidi" w:hAnsiTheme="majorBidi" w:cstheme="majorBidi"/>
          <w:sz w:val="24"/>
          <w:szCs w:val="24"/>
          <w:lang w:val="es-ES"/>
        </w:rPr>
        <w:t>, C.</w:t>
      </w:r>
      <w:r w:rsidRPr="00A84FCB">
        <w:rPr>
          <w:rFonts w:asciiTheme="majorBidi" w:eastAsiaTheme="majorBidi" w:hAnsiTheme="majorBidi" w:cstheme="majorBidi"/>
          <w:sz w:val="24"/>
          <w:szCs w:val="24"/>
          <w:lang w:val="es-ES"/>
        </w:rPr>
        <w:t xml:space="preserve">, </w:t>
      </w:r>
      <w:r w:rsidRPr="00A84FCB">
        <w:rPr>
          <w:rFonts w:asciiTheme="majorBidi" w:eastAsiaTheme="majorBidi" w:hAnsiTheme="majorBidi" w:cstheme="majorBidi"/>
          <w:i/>
          <w:iCs/>
          <w:sz w:val="24"/>
          <w:szCs w:val="24"/>
          <w:lang w:val="es-ES"/>
        </w:rPr>
        <w:t>Mundos de Ayer: Investigaciones Históricas Contemporáneas del IX Congreso de la AHC</w:t>
      </w:r>
      <w:r>
        <w:rPr>
          <w:rFonts w:asciiTheme="majorBidi" w:eastAsiaTheme="majorBidi" w:hAnsiTheme="majorBidi" w:cstheme="majorBidi"/>
          <w:sz w:val="24"/>
          <w:szCs w:val="24"/>
          <w:lang w:val="es-ES"/>
        </w:rPr>
        <w:t xml:space="preserve"> (Murcia, 2009)</w:t>
      </w:r>
    </w:p>
    <w:p w14:paraId="56ABAA1B" w14:textId="77777777" w:rsidR="00EE3379" w:rsidRPr="00DE6F85" w:rsidRDefault="00EE3379" w:rsidP="00EE3379">
      <w:pPr>
        <w:pStyle w:val="FootnoteText"/>
        <w:jc w:val="both"/>
        <w:rPr>
          <w:rFonts w:asciiTheme="majorBidi" w:hAnsiTheme="majorBidi" w:cstheme="majorBidi"/>
          <w:sz w:val="24"/>
          <w:szCs w:val="24"/>
          <w:lang w:val="es-ES_tradnl"/>
        </w:rPr>
      </w:pPr>
    </w:p>
    <w:p w14:paraId="12A9B570" w14:textId="77777777" w:rsidR="00EE3379" w:rsidRPr="00452970" w:rsidRDefault="00EE3379" w:rsidP="00EE3379">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Núñez Seixas,</w:t>
      </w:r>
      <w:r>
        <w:rPr>
          <w:rFonts w:asciiTheme="majorBidi" w:hAnsiTheme="majorBidi" w:cstheme="majorBidi"/>
          <w:sz w:val="24"/>
          <w:szCs w:val="24"/>
          <w:lang w:val="es-ES_tradnl"/>
        </w:rPr>
        <w:t xml:space="preserve"> X.M.,</w:t>
      </w:r>
      <w:r w:rsidRPr="00A84FCB">
        <w:rPr>
          <w:rFonts w:asciiTheme="majorBidi" w:hAnsiTheme="majorBidi" w:cstheme="majorBidi"/>
          <w:sz w:val="24"/>
          <w:szCs w:val="24"/>
          <w:lang w:val="es-ES_tradnl"/>
        </w:rPr>
        <w:t xml:space="preserve"> </w:t>
      </w:r>
      <w:r w:rsidRPr="00A84FCB">
        <w:rPr>
          <w:rFonts w:asciiTheme="majorBidi" w:hAnsiTheme="majorBidi" w:cstheme="majorBidi"/>
          <w:i/>
          <w:iCs/>
          <w:sz w:val="24"/>
          <w:szCs w:val="24"/>
          <w:lang w:val="es-ES_tradnl"/>
        </w:rPr>
        <w:t>¡Fuera el invasor!: Nacionalismos y Movilización Bélica durante la Guerra Civil Espa</w:t>
      </w:r>
      <w:r>
        <w:rPr>
          <w:rFonts w:asciiTheme="majorBidi" w:hAnsiTheme="majorBidi" w:cstheme="majorBidi"/>
          <w:i/>
          <w:iCs/>
          <w:sz w:val="24"/>
          <w:szCs w:val="24"/>
          <w:lang w:val="es-ES_tradnl"/>
        </w:rPr>
        <w:t>ñola (1936-1939)</w:t>
      </w:r>
      <w:r w:rsidRPr="00452970">
        <w:rPr>
          <w:rFonts w:asciiTheme="majorBidi" w:hAnsiTheme="majorBidi" w:cstheme="majorBidi"/>
          <w:iCs/>
          <w:sz w:val="24"/>
          <w:szCs w:val="24"/>
          <w:lang w:val="es-ES_tradnl"/>
        </w:rPr>
        <w:t xml:space="preserve"> (Madrid, 2006)</w:t>
      </w:r>
    </w:p>
    <w:p w14:paraId="13A2452F" w14:textId="77777777" w:rsidR="00EE3379" w:rsidRPr="00832E0F" w:rsidRDefault="00EE3379" w:rsidP="00EE3379">
      <w:pPr>
        <w:pStyle w:val="FootnoteText"/>
        <w:jc w:val="both"/>
        <w:rPr>
          <w:rFonts w:asciiTheme="majorBidi" w:hAnsiTheme="majorBidi" w:cstheme="majorBidi"/>
          <w:sz w:val="24"/>
          <w:szCs w:val="24"/>
          <w:lang w:val="es-ES_tradnl"/>
        </w:rPr>
      </w:pPr>
    </w:p>
    <w:p w14:paraId="5344D817" w14:textId="77777777" w:rsidR="00EE3379" w:rsidRDefault="00EE3379" w:rsidP="00EE3379">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Olmeda, </w:t>
      </w:r>
      <w:r>
        <w:rPr>
          <w:rFonts w:asciiTheme="majorBidi" w:hAnsiTheme="majorBidi" w:cstheme="majorBidi"/>
          <w:sz w:val="24"/>
          <w:szCs w:val="24"/>
          <w:lang w:val="es-ES_tradnl"/>
        </w:rPr>
        <w:t xml:space="preserve">F., </w:t>
      </w:r>
      <w:r w:rsidRPr="00A84FCB">
        <w:rPr>
          <w:rFonts w:asciiTheme="majorBidi" w:hAnsiTheme="majorBidi" w:cstheme="majorBidi"/>
          <w:i/>
          <w:iCs/>
          <w:sz w:val="24"/>
          <w:szCs w:val="24"/>
          <w:lang w:val="es-ES_tradnl"/>
        </w:rPr>
        <w:t xml:space="preserve">El Látigo y la Pluma: Homosexuales en la España de Franco </w:t>
      </w:r>
      <w:r w:rsidRPr="00A84FCB">
        <w:rPr>
          <w:rFonts w:asciiTheme="majorBidi" w:hAnsiTheme="majorBidi" w:cstheme="majorBidi"/>
          <w:sz w:val="24"/>
          <w:szCs w:val="24"/>
          <w:lang w:val="es-ES_tradnl"/>
        </w:rPr>
        <w:t>(Mad</w:t>
      </w:r>
      <w:r>
        <w:rPr>
          <w:rFonts w:asciiTheme="majorBidi" w:hAnsiTheme="majorBidi" w:cstheme="majorBidi"/>
          <w:sz w:val="24"/>
          <w:szCs w:val="24"/>
          <w:lang w:val="es-ES_tradnl"/>
        </w:rPr>
        <w:t>rid, 2004)</w:t>
      </w:r>
    </w:p>
    <w:p w14:paraId="1322D728" w14:textId="77777777" w:rsidR="00EE3379" w:rsidRDefault="00EE3379" w:rsidP="00EE3379">
      <w:pPr>
        <w:pStyle w:val="FootnoteText"/>
        <w:jc w:val="both"/>
        <w:rPr>
          <w:rFonts w:asciiTheme="majorBidi" w:hAnsiTheme="majorBidi" w:cstheme="majorBidi"/>
          <w:sz w:val="24"/>
          <w:szCs w:val="24"/>
          <w:lang w:val="es-ES"/>
        </w:rPr>
      </w:pPr>
    </w:p>
    <w:p w14:paraId="3AA4C31E" w14:textId="77777777" w:rsidR="00EE3379" w:rsidRPr="007F1B73" w:rsidRDefault="00EE3379" w:rsidP="00EE3379">
      <w:pPr>
        <w:pStyle w:val="FootnoteText"/>
        <w:jc w:val="both"/>
        <w:rPr>
          <w:rFonts w:asciiTheme="majorBidi" w:hAnsiTheme="majorBidi" w:cstheme="majorBidi"/>
          <w:iCs/>
          <w:sz w:val="24"/>
          <w:szCs w:val="24"/>
        </w:rPr>
      </w:pPr>
      <w:r w:rsidRPr="00A84FCB">
        <w:rPr>
          <w:rFonts w:asciiTheme="majorBidi" w:hAnsiTheme="majorBidi" w:cstheme="majorBidi"/>
          <w:sz w:val="24"/>
          <w:szCs w:val="24"/>
        </w:rPr>
        <w:t>Oppenheim,</w:t>
      </w:r>
      <w:r>
        <w:rPr>
          <w:rFonts w:asciiTheme="majorBidi" w:hAnsiTheme="majorBidi" w:cstheme="majorBidi"/>
          <w:sz w:val="24"/>
          <w:szCs w:val="24"/>
        </w:rPr>
        <w:t xml:space="preserve"> J.,</w:t>
      </w:r>
      <w:r w:rsidRPr="00A84FCB">
        <w:rPr>
          <w:rFonts w:asciiTheme="majorBidi" w:hAnsiTheme="majorBidi" w:cstheme="majorBidi"/>
          <w:sz w:val="24"/>
          <w:szCs w:val="24"/>
        </w:rPr>
        <w:t xml:space="preserve"> </w:t>
      </w:r>
      <w:r w:rsidRPr="00A84FCB">
        <w:rPr>
          <w:rFonts w:asciiTheme="majorBidi" w:hAnsiTheme="majorBidi" w:cstheme="majorBidi"/>
          <w:i/>
          <w:sz w:val="24"/>
          <w:szCs w:val="24"/>
        </w:rPr>
        <w:t>“Shattered Nerves”: Doctors, Patients and Depression in Victorian England</w:t>
      </w:r>
      <w:r w:rsidRPr="00A84FCB">
        <w:rPr>
          <w:rFonts w:asciiTheme="majorBidi" w:hAnsiTheme="majorBidi" w:cstheme="majorBidi"/>
          <w:sz w:val="24"/>
          <w:szCs w:val="24"/>
        </w:rPr>
        <w:t xml:space="preserve"> (Oxford, 1991)</w:t>
      </w:r>
    </w:p>
    <w:p w14:paraId="5DDE2878" w14:textId="77777777" w:rsidR="00EE3379" w:rsidRPr="007F1B73" w:rsidRDefault="00EE3379" w:rsidP="00EE3379">
      <w:pPr>
        <w:pStyle w:val="FootnoteText"/>
        <w:jc w:val="both"/>
        <w:rPr>
          <w:rFonts w:asciiTheme="majorBidi" w:hAnsiTheme="majorBidi" w:cstheme="majorBidi"/>
          <w:sz w:val="24"/>
          <w:szCs w:val="24"/>
        </w:rPr>
      </w:pPr>
    </w:p>
    <w:p w14:paraId="2EC363E1" w14:textId="77777777" w:rsidR="00EE3379" w:rsidRDefault="00EE3379" w:rsidP="00EE3379">
      <w:pPr>
        <w:pStyle w:val="FootnoteText"/>
        <w:jc w:val="both"/>
        <w:rPr>
          <w:rFonts w:asciiTheme="majorBidi" w:hAnsiTheme="majorBidi" w:cstheme="majorBidi"/>
          <w:sz w:val="24"/>
          <w:szCs w:val="24"/>
        </w:rPr>
      </w:pPr>
      <w:r w:rsidRPr="00A4046E">
        <w:rPr>
          <w:rFonts w:asciiTheme="majorBidi" w:hAnsiTheme="majorBidi" w:cstheme="majorBidi"/>
          <w:sz w:val="24"/>
          <w:szCs w:val="24"/>
        </w:rPr>
        <w:t xml:space="preserve">Payne, </w:t>
      </w:r>
      <w:r>
        <w:rPr>
          <w:rFonts w:asciiTheme="majorBidi" w:hAnsiTheme="majorBidi" w:cstheme="majorBidi"/>
          <w:sz w:val="24"/>
          <w:szCs w:val="24"/>
        </w:rPr>
        <w:t xml:space="preserve">S., </w:t>
      </w:r>
      <w:r w:rsidRPr="00A4046E">
        <w:rPr>
          <w:rFonts w:asciiTheme="majorBidi" w:hAnsiTheme="majorBidi" w:cstheme="majorBidi"/>
          <w:i/>
          <w:iCs/>
          <w:sz w:val="24"/>
          <w:szCs w:val="24"/>
        </w:rPr>
        <w:t xml:space="preserve">The Franco Regime, 1936-1975 </w:t>
      </w:r>
      <w:r>
        <w:rPr>
          <w:rFonts w:asciiTheme="majorBidi" w:hAnsiTheme="majorBidi" w:cstheme="majorBidi"/>
          <w:sz w:val="24"/>
          <w:szCs w:val="24"/>
        </w:rPr>
        <w:t>(Madison, 1972)</w:t>
      </w:r>
    </w:p>
    <w:p w14:paraId="18DB71E0" w14:textId="77777777" w:rsidR="00EE3379" w:rsidRDefault="00EE3379" w:rsidP="00EE3379">
      <w:pPr>
        <w:pStyle w:val="FootnoteText"/>
        <w:jc w:val="both"/>
        <w:rPr>
          <w:rFonts w:asciiTheme="majorBidi" w:hAnsiTheme="majorBidi" w:cstheme="majorBidi"/>
          <w:sz w:val="24"/>
          <w:szCs w:val="24"/>
        </w:rPr>
      </w:pPr>
    </w:p>
    <w:p w14:paraId="35AC6EA0" w14:textId="58C5BB72" w:rsidR="00EE3379" w:rsidRDefault="00EE3379" w:rsidP="00EE3379">
      <w:pPr>
        <w:spacing w:after="0"/>
        <w:jc w:val="both"/>
        <w:rPr>
          <w:rFonts w:asciiTheme="majorBidi" w:hAnsiTheme="majorBidi" w:cstheme="majorBidi"/>
          <w:sz w:val="24"/>
          <w:szCs w:val="24"/>
        </w:rPr>
      </w:pPr>
      <w:r w:rsidRPr="00A84FCB">
        <w:rPr>
          <w:rFonts w:asciiTheme="majorBidi" w:hAnsiTheme="majorBidi" w:cstheme="majorBidi"/>
          <w:sz w:val="24"/>
          <w:szCs w:val="24"/>
        </w:rPr>
        <w:t xml:space="preserve">Peel, </w:t>
      </w:r>
      <w:r>
        <w:rPr>
          <w:rFonts w:asciiTheme="majorBidi" w:hAnsiTheme="majorBidi" w:cstheme="majorBidi"/>
          <w:sz w:val="24"/>
          <w:szCs w:val="24"/>
        </w:rPr>
        <w:t xml:space="preserve">M., </w:t>
      </w:r>
      <w:r w:rsidRPr="00A84FCB">
        <w:rPr>
          <w:rFonts w:asciiTheme="majorBidi" w:hAnsiTheme="majorBidi" w:cstheme="majorBidi"/>
          <w:i/>
          <w:iCs/>
          <w:sz w:val="24"/>
          <w:szCs w:val="24"/>
        </w:rPr>
        <w:t>The L</w:t>
      </w:r>
      <w:r w:rsidR="00EE3AFF">
        <w:rPr>
          <w:rFonts w:asciiTheme="majorBidi" w:hAnsiTheme="majorBidi" w:cstheme="majorBidi"/>
          <w:i/>
          <w:iCs/>
          <w:sz w:val="24"/>
          <w:szCs w:val="24"/>
        </w:rPr>
        <w:t>owest</w:t>
      </w:r>
      <w:r w:rsidRPr="00A84FCB">
        <w:rPr>
          <w:rFonts w:asciiTheme="majorBidi" w:hAnsiTheme="majorBidi" w:cstheme="majorBidi"/>
          <w:i/>
          <w:iCs/>
          <w:sz w:val="24"/>
          <w:szCs w:val="24"/>
        </w:rPr>
        <w:t xml:space="preserve"> Rung: Voices of Australian Poverty </w:t>
      </w:r>
      <w:r>
        <w:rPr>
          <w:rFonts w:asciiTheme="majorBidi" w:hAnsiTheme="majorBidi" w:cstheme="majorBidi"/>
          <w:sz w:val="24"/>
          <w:szCs w:val="24"/>
        </w:rPr>
        <w:t>(Cambridge, 2003)</w:t>
      </w:r>
    </w:p>
    <w:p w14:paraId="331CB835" w14:textId="77777777" w:rsidR="00EE3379" w:rsidRDefault="00EE3379" w:rsidP="00EE3379">
      <w:pPr>
        <w:pStyle w:val="FootnoteText"/>
        <w:jc w:val="both"/>
        <w:rPr>
          <w:rFonts w:asciiTheme="majorBidi" w:hAnsiTheme="majorBidi" w:cstheme="majorBidi"/>
          <w:sz w:val="24"/>
          <w:szCs w:val="24"/>
        </w:rPr>
      </w:pPr>
    </w:p>
    <w:p w14:paraId="6FD3990D" w14:textId="334899EE" w:rsidR="00EE3379" w:rsidRPr="00CB566E" w:rsidRDefault="00EE3379" w:rsidP="00EE3379">
      <w:pPr>
        <w:pStyle w:val="FootnoteText"/>
        <w:jc w:val="both"/>
        <w:rPr>
          <w:rFonts w:asciiTheme="majorBidi" w:hAnsiTheme="majorBidi" w:cstheme="majorBidi"/>
          <w:i/>
          <w:iCs/>
          <w:sz w:val="24"/>
          <w:szCs w:val="24"/>
        </w:rPr>
      </w:pPr>
      <w:r w:rsidRPr="00A84FCB">
        <w:rPr>
          <w:rFonts w:asciiTheme="majorBidi" w:hAnsiTheme="majorBidi" w:cstheme="majorBidi"/>
          <w:sz w:val="24"/>
          <w:szCs w:val="24"/>
        </w:rPr>
        <w:t xml:space="preserve">Perry, </w:t>
      </w:r>
      <w:r>
        <w:rPr>
          <w:rFonts w:asciiTheme="majorBidi" w:hAnsiTheme="majorBidi" w:cstheme="majorBidi"/>
          <w:sz w:val="24"/>
          <w:szCs w:val="24"/>
        </w:rPr>
        <w:t xml:space="preserve">H.R., </w:t>
      </w:r>
      <w:r w:rsidRPr="00A84FCB">
        <w:rPr>
          <w:rFonts w:asciiTheme="majorBidi" w:hAnsiTheme="majorBidi" w:cstheme="majorBidi"/>
          <w:i/>
          <w:iCs/>
          <w:sz w:val="24"/>
          <w:szCs w:val="24"/>
        </w:rPr>
        <w:t>Recycling the Disabled: Army, Medicine and Modernity in WWI Germany</w:t>
      </w:r>
      <w:r>
        <w:rPr>
          <w:rFonts w:asciiTheme="majorBidi" w:hAnsiTheme="majorBidi" w:cstheme="majorBidi"/>
          <w:sz w:val="24"/>
          <w:szCs w:val="24"/>
        </w:rPr>
        <w:t xml:space="preserve"> (Manchester, 2014)</w:t>
      </w:r>
    </w:p>
    <w:p w14:paraId="23A372B9" w14:textId="77777777" w:rsidR="00EE3379" w:rsidRDefault="00EE3379" w:rsidP="00EE3379">
      <w:pPr>
        <w:pStyle w:val="FootnoteText"/>
        <w:jc w:val="both"/>
        <w:rPr>
          <w:rFonts w:asciiTheme="majorBidi" w:hAnsiTheme="majorBidi" w:cstheme="majorBidi"/>
          <w:sz w:val="24"/>
          <w:szCs w:val="24"/>
        </w:rPr>
      </w:pPr>
    </w:p>
    <w:p w14:paraId="5074E55E"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Peterson, </w:t>
      </w:r>
      <w:r>
        <w:rPr>
          <w:rFonts w:asciiTheme="majorBidi" w:hAnsiTheme="majorBidi" w:cstheme="majorBidi"/>
          <w:sz w:val="24"/>
          <w:szCs w:val="24"/>
        </w:rPr>
        <w:t xml:space="preserve">K.C., </w:t>
      </w:r>
      <w:proofErr w:type="spellStart"/>
      <w:r w:rsidRPr="00A84FCB">
        <w:rPr>
          <w:rFonts w:asciiTheme="majorBidi" w:hAnsiTheme="majorBidi" w:cstheme="majorBidi"/>
          <w:sz w:val="24"/>
          <w:szCs w:val="24"/>
        </w:rPr>
        <w:t>Prout</w:t>
      </w:r>
      <w:proofErr w:type="spellEnd"/>
      <w:r>
        <w:rPr>
          <w:rFonts w:asciiTheme="majorBidi" w:hAnsiTheme="majorBidi" w:cstheme="majorBidi"/>
          <w:sz w:val="24"/>
          <w:szCs w:val="24"/>
        </w:rPr>
        <w:t>, M.F.,</w:t>
      </w:r>
      <w:r w:rsidRPr="00A84FCB">
        <w:rPr>
          <w:rFonts w:asciiTheme="majorBidi" w:hAnsiTheme="majorBidi" w:cstheme="majorBidi"/>
          <w:sz w:val="24"/>
          <w:szCs w:val="24"/>
        </w:rPr>
        <w:t xml:space="preserve"> and Schwartz,</w:t>
      </w:r>
      <w:r>
        <w:rPr>
          <w:rFonts w:asciiTheme="majorBidi" w:hAnsiTheme="majorBidi" w:cstheme="majorBidi"/>
          <w:sz w:val="24"/>
          <w:szCs w:val="24"/>
        </w:rPr>
        <w:t xml:space="preserve"> R.A.,</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Post-Traumatic Stress Disorder: A Clinician’s Guide </w:t>
      </w:r>
      <w:r w:rsidRPr="00A84FCB">
        <w:rPr>
          <w:rFonts w:asciiTheme="majorBidi" w:hAnsiTheme="majorBidi" w:cstheme="majorBidi"/>
          <w:sz w:val="24"/>
          <w:szCs w:val="24"/>
        </w:rPr>
        <w:t>(New York and London, 1991)</w:t>
      </w:r>
    </w:p>
    <w:p w14:paraId="2F902FE6" w14:textId="77777777" w:rsidR="00EE3379" w:rsidRPr="00CB566E" w:rsidRDefault="00EE3379" w:rsidP="00EE3379">
      <w:pPr>
        <w:pStyle w:val="FootnoteText"/>
        <w:jc w:val="both"/>
        <w:rPr>
          <w:rFonts w:asciiTheme="majorBidi" w:hAnsiTheme="majorBidi" w:cstheme="majorBidi"/>
          <w:sz w:val="24"/>
          <w:szCs w:val="24"/>
        </w:rPr>
      </w:pPr>
    </w:p>
    <w:p w14:paraId="498A61D9" w14:textId="77777777" w:rsidR="00EE3379" w:rsidRDefault="00EE3379" w:rsidP="00EE3379">
      <w:pPr>
        <w:pStyle w:val="FootnoteText"/>
        <w:jc w:val="both"/>
        <w:rPr>
          <w:rFonts w:asciiTheme="majorBidi" w:hAnsiTheme="majorBidi" w:cstheme="majorBidi"/>
          <w:sz w:val="24"/>
          <w:szCs w:val="24"/>
          <w:lang w:val="es-ES_tradnl"/>
        </w:rPr>
      </w:pPr>
      <w:r w:rsidRPr="00F558DA">
        <w:rPr>
          <w:rFonts w:asciiTheme="majorBidi" w:hAnsiTheme="majorBidi" w:cstheme="majorBidi"/>
          <w:sz w:val="24"/>
          <w:szCs w:val="24"/>
          <w:lang w:val="es-ES_tradnl"/>
        </w:rPr>
        <w:lastRenderedPageBreak/>
        <w:t>Pla</w:t>
      </w:r>
      <w:r>
        <w:rPr>
          <w:rFonts w:asciiTheme="majorBidi" w:hAnsiTheme="majorBidi" w:cstheme="majorBidi"/>
          <w:sz w:val="24"/>
          <w:szCs w:val="24"/>
          <w:lang w:val="es-ES_tradnl"/>
        </w:rPr>
        <w:t>, D.,</w:t>
      </w:r>
      <w:r w:rsidRPr="00F558DA">
        <w:rPr>
          <w:rFonts w:asciiTheme="majorBidi" w:hAnsiTheme="majorBidi" w:cstheme="majorBidi"/>
          <w:sz w:val="24"/>
          <w:szCs w:val="24"/>
          <w:lang w:val="es-ES_tradnl"/>
        </w:rPr>
        <w:t xml:space="preserve"> and Sánchez-Albornoz, </w:t>
      </w:r>
      <w:r>
        <w:rPr>
          <w:rFonts w:asciiTheme="majorBidi" w:hAnsiTheme="majorBidi" w:cstheme="majorBidi"/>
          <w:sz w:val="24"/>
          <w:szCs w:val="24"/>
          <w:lang w:val="es-ES_tradnl"/>
        </w:rPr>
        <w:t xml:space="preserve">N., </w:t>
      </w:r>
      <w:r w:rsidRPr="00F558DA">
        <w:rPr>
          <w:rFonts w:asciiTheme="majorBidi" w:hAnsiTheme="majorBidi" w:cstheme="majorBidi"/>
          <w:i/>
          <w:iCs/>
          <w:sz w:val="24"/>
          <w:szCs w:val="24"/>
          <w:lang w:val="es-ES_tradnl"/>
        </w:rPr>
        <w:t xml:space="preserve">Pan, Trabajo y Hogar: El Exilio Republicano Español en América Latina </w:t>
      </w:r>
      <w:r>
        <w:rPr>
          <w:rFonts w:asciiTheme="majorBidi" w:hAnsiTheme="majorBidi" w:cstheme="majorBidi"/>
          <w:sz w:val="24"/>
          <w:szCs w:val="24"/>
          <w:lang w:val="es-ES_tradnl"/>
        </w:rPr>
        <w:t>(México, D.F., 2007)</w:t>
      </w:r>
    </w:p>
    <w:p w14:paraId="5CD88CC2" w14:textId="77777777" w:rsidR="00EE3379" w:rsidRDefault="00EE3379" w:rsidP="00EE3379">
      <w:pPr>
        <w:pStyle w:val="FootnoteText"/>
        <w:jc w:val="both"/>
        <w:rPr>
          <w:rFonts w:asciiTheme="majorBidi" w:hAnsiTheme="majorBidi" w:cstheme="majorBidi"/>
          <w:sz w:val="24"/>
          <w:szCs w:val="24"/>
          <w:lang w:val="es-ES_tradnl"/>
        </w:rPr>
      </w:pPr>
    </w:p>
    <w:p w14:paraId="7A9CE0E4" w14:textId="77777777" w:rsidR="00EE3379" w:rsidRPr="00B638FB" w:rsidRDefault="00EE3379" w:rsidP="00EE3379">
      <w:pPr>
        <w:pStyle w:val="FootnoteText"/>
        <w:jc w:val="both"/>
        <w:rPr>
          <w:rFonts w:asciiTheme="majorBidi" w:hAnsiTheme="majorBidi" w:cstheme="majorBidi"/>
          <w:sz w:val="24"/>
          <w:szCs w:val="24"/>
        </w:rPr>
      </w:pPr>
      <w:r w:rsidRPr="00B638FB">
        <w:rPr>
          <w:rFonts w:asciiTheme="majorBidi" w:hAnsiTheme="majorBidi" w:cstheme="majorBidi"/>
          <w:sz w:val="24"/>
          <w:szCs w:val="24"/>
        </w:rPr>
        <w:t xml:space="preserve">Preston, </w:t>
      </w:r>
      <w:r>
        <w:rPr>
          <w:rFonts w:asciiTheme="majorBidi" w:hAnsiTheme="majorBidi" w:cstheme="majorBidi"/>
          <w:sz w:val="24"/>
          <w:szCs w:val="24"/>
        </w:rPr>
        <w:t xml:space="preserve">P., </w:t>
      </w:r>
      <w:r w:rsidRPr="00B638FB">
        <w:rPr>
          <w:rFonts w:asciiTheme="majorBidi" w:hAnsiTheme="majorBidi" w:cstheme="majorBidi"/>
          <w:i/>
          <w:sz w:val="24"/>
          <w:szCs w:val="24"/>
        </w:rPr>
        <w:t>¡</w:t>
      </w:r>
      <w:r w:rsidRPr="00B638FB">
        <w:rPr>
          <w:rFonts w:asciiTheme="majorBidi" w:hAnsiTheme="majorBidi" w:cstheme="majorBidi"/>
          <w:i/>
          <w:iCs/>
          <w:sz w:val="24"/>
          <w:szCs w:val="24"/>
        </w:rPr>
        <w:t>Comrades!</w:t>
      </w:r>
      <w:r w:rsidRPr="00B638FB">
        <w:rPr>
          <w:rFonts w:asciiTheme="majorBidi" w:hAnsiTheme="majorBidi" w:cstheme="majorBidi"/>
          <w:sz w:val="24"/>
          <w:szCs w:val="24"/>
        </w:rPr>
        <w:t xml:space="preserve"> </w:t>
      </w:r>
      <w:r w:rsidRPr="00B638FB">
        <w:rPr>
          <w:rFonts w:asciiTheme="majorBidi" w:hAnsiTheme="majorBidi" w:cstheme="majorBidi"/>
          <w:i/>
          <w:sz w:val="24"/>
          <w:szCs w:val="24"/>
        </w:rPr>
        <w:t>Portraits from the Spanish Civil War</w:t>
      </w:r>
      <w:r w:rsidRPr="00B638FB">
        <w:rPr>
          <w:rFonts w:asciiTheme="majorBidi" w:hAnsiTheme="majorBidi" w:cstheme="majorBidi"/>
          <w:sz w:val="24"/>
          <w:szCs w:val="24"/>
        </w:rPr>
        <w:t xml:space="preserve"> (London, 2000)</w:t>
      </w:r>
    </w:p>
    <w:p w14:paraId="6F6C72AD" w14:textId="77777777" w:rsidR="00EE3379" w:rsidRPr="00B638FB" w:rsidRDefault="00EE3379" w:rsidP="00EE3379">
      <w:pPr>
        <w:pStyle w:val="FootnoteText"/>
        <w:jc w:val="both"/>
        <w:rPr>
          <w:rFonts w:asciiTheme="majorBidi" w:hAnsiTheme="majorBidi" w:cstheme="majorBidi"/>
          <w:sz w:val="24"/>
          <w:szCs w:val="24"/>
        </w:rPr>
      </w:pPr>
    </w:p>
    <w:p w14:paraId="2E784DC3" w14:textId="77777777" w:rsidR="00EE3379" w:rsidRPr="00C54760" w:rsidRDefault="00EE3379" w:rsidP="00EE3379">
      <w:pPr>
        <w:pStyle w:val="FootnoteText"/>
        <w:jc w:val="both"/>
        <w:rPr>
          <w:rFonts w:asciiTheme="majorBidi" w:hAnsiTheme="majorBidi" w:cstheme="majorBidi"/>
          <w:sz w:val="24"/>
          <w:szCs w:val="24"/>
        </w:rPr>
      </w:pPr>
      <w:r w:rsidRPr="00C54760">
        <w:rPr>
          <w:rFonts w:asciiTheme="majorBidi" w:hAnsiTheme="majorBidi" w:cstheme="majorBidi"/>
          <w:sz w:val="24"/>
          <w:szCs w:val="24"/>
        </w:rPr>
        <w:t xml:space="preserve">Preston, P., </w:t>
      </w:r>
      <w:r w:rsidRPr="00C54760">
        <w:rPr>
          <w:rFonts w:asciiTheme="majorBidi" w:hAnsiTheme="majorBidi" w:cstheme="majorBidi"/>
          <w:i/>
          <w:iCs/>
          <w:sz w:val="24"/>
          <w:szCs w:val="24"/>
        </w:rPr>
        <w:t xml:space="preserve">Franco: A Biography </w:t>
      </w:r>
      <w:r w:rsidRPr="00C54760">
        <w:rPr>
          <w:rFonts w:asciiTheme="majorBidi" w:hAnsiTheme="majorBidi" w:cstheme="majorBidi"/>
          <w:sz w:val="24"/>
          <w:szCs w:val="24"/>
        </w:rPr>
        <w:t>(London, 1995)</w:t>
      </w:r>
    </w:p>
    <w:p w14:paraId="584BEF81" w14:textId="77777777" w:rsidR="00EE3379" w:rsidRPr="00C54760" w:rsidRDefault="00EE3379" w:rsidP="00EE3379">
      <w:pPr>
        <w:pStyle w:val="FootnoteText"/>
        <w:jc w:val="both"/>
        <w:rPr>
          <w:rFonts w:asciiTheme="majorBidi" w:hAnsiTheme="majorBidi" w:cstheme="majorBidi"/>
          <w:sz w:val="24"/>
          <w:szCs w:val="24"/>
        </w:rPr>
      </w:pPr>
    </w:p>
    <w:p w14:paraId="74301482" w14:textId="77777777" w:rsidR="00EE3379" w:rsidRPr="00A84FCB"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Preston,</w:t>
      </w:r>
      <w:r>
        <w:rPr>
          <w:rFonts w:asciiTheme="majorBidi" w:hAnsiTheme="majorBidi" w:cstheme="majorBidi"/>
          <w:sz w:val="24"/>
          <w:szCs w:val="24"/>
        </w:rPr>
        <w:t xml:space="preserve"> P.,</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The Politics of Revenge: Fascism and the Military in 20</w:t>
      </w:r>
      <w:r w:rsidRPr="00A84FCB">
        <w:rPr>
          <w:rFonts w:asciiTheme="majorBidi" w:hAnsiTheme="majorBidi" w:cstheme="majorBidi"/>
          <w:i/>
          <w:iCs/>
          <w:sz w:val="24"/>
          <w:szCs w:val="24"/>
          <w:vertAlign w:val="superscript"/>
        </w:rPr>
        <w:t>th</w:t>
      </w:r>
      <w:r w:rsidRPr="00A84FCB">
        <w:rPr>
          <w:rFonts w:asciiTheme="majorBidi" w:hAnsiTheme="majorBidi" w:cstheme="majorBidi"/>
          <w:i/>
          <w:iCs/>
          <w:sz w:val="24"/>
          <w:szCs w:val="24"/>
        </w:rPr>
        <w:t xml:space="preserve"> Century Spain </w:t>
      </w:r>
      <w:r>
        <w:rPr>
          <w:rFonts w:asciiTheme="majorBidi" w:hAnsiTheme="majorBidi" w:cstheme="majorBidi"/>
          <w:sz w:val="24"/>
          <w:szCs w:val="24"/>
        </w:rPr>
        <w:t>(London, 1995)</w:t>
      </w:r>
    </w:p>
    <w:p w14:paraId="738FA799" w14:textId="77777777" w:rsidR="00EE3379" w:rsidRPr="007529BB" w:rsidRDefault="00EE3379" w:rsidP="00EE3379">
      <w:pPr>
        <w:pStyle w:val="FootnoteText"/>
        <w:jc w:val="both"/>
        <w:rPr>
          <w:rFonts w:asciiTheme="majorBidi" w:hAnsiTheme="majorBidi" w:cstheme="majorBidi"/>
          <w:b/>
          <w:bCs/>
          <w:sz w:val="24"/>
          <w:szCs w:val="24"/>
        </w:rPr>
      </w:pPr>
    </w:p>
    <w:p w14:paraId="691D99D5"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Preston, </w:t>
      </w:r>
      <w:r>
        <w:rPr>
          <w:rFonts w:asciiTheme="majorBidi" w:hAnsiTheme="majorBidi" w:cstheme="majorBidi"/>
          <w:sz w:val="24"/>
          <w:szCs w:val="24"/>
        </w:rPr>
        <w:t xml:space="preserve">P., </w:t>
      </w:r>
      <w:r w:rsidRPr="00A84FCB">
        <w:rPr>
          <w:rFonts w:asciiTheme="majorBidi" w:hAnsiTheme="majorBidi" w:cstheme="majorBidi"/>
          <w:i/>
          <w:sz w:val="24"/>
          <w:szCs w:val="24"/>
        </w:rPr>
        <w:t xml:space="preserve">The Spanish Holocaust: Inquisition and Extermination in Twentieth-Century Spain </w:t>
      </w:r>
      <w:r>
        <w:rPr>
          <w:rFonts w:asciiTheme="majorBidi" w:hAnsiTheme="majorBidi" w:cstheme="majorBidi"/>
          <w:sz w:val="24"/>
          <w:szCs w:val="24"/>
        </w:rPr>
        <w:t>(London, 2012)</w:t>
      </w:r>
    </w:p>
    <w:p w14:paraId="2FA366F5" w14:textId="77777777" w:rsidR="00EE3379" w:rsidRDefault="00EE3379" w:rsidP="00EE3379">
      <w:pPr>
        <w:pStyle w:val="FootnoteText"/>
        <w:jc w:val="both"/>
        <w:rPr>
          <w:rFonts w:asciiTheme="majorBidi" w:hAnsiTheme="majorBidi" w:cstheme="majorBidi"/>
          <w:sz w:val="24"/>
          <w:szCs w:val="24"/>
        </w:rPr>
      </w:pPr>
    </w:p>
    <w:p w14:paraId="2AB19208" w14:textId="34138AD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Prost,</w:t>
      </w:r>
      <w:r>
        <w:rPr>
          <w:rFonts w:asciiTheme="majorBidi" w:hAnsiTheme="majorBidi" w:cstheme="majorBidi"/>
          <w:sz w:val="24"/>
          <w:szCs w:val="24"/>
        </w:rPr>
        <w:t xml:space="preserve"> A.,</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In the Wake of War: ‘Les </w:t>
      </w:r>
      <w:proofErr w:type="spellStart"/>
      <w:r w:rsidRPr="00A84FCB">
        <w:rPr>
          <w:rFonts w:asciiTheme="majorBidi" w:hAnsiTheme="majorBidi" w:cstheme="majorBidi"/>
          <w:i/>
          <w:iCs/>
          <w:sz w:val="24"/>
          <w:szCs w:val="24"/>
        </w:rPr>
        <w:t>Anciens</w:t>
      </w:r>
      <w:proofErr w:type="spellEnd"/>
      <w:r w:rsidRPr="00A84FCB">
        <w:rPr>
          <w:rFonts w:asciiTheme="majorBidi" w:hAnsiTheme="majorBidi" w:cstheme="majorBidi"/>
          <w:i/>
          <w:iCs/>
          <w:sz w:val="24"/>
          <w:szCs w:val="24"/>
        </w:rPr>
        <w:t xml:space="preserve"> </w:t>
      </w:r>
      <w:proofErr w:type="spellStart"/>
      <w:r w:rsidRPr="00A84FCB">
        <w:rPr>
          <w:rFonts w:asciiTheme="majorBidi" w:hAnsiTheme="majorBidi" w:cstheme="majorBidi"/>
          <w:i/>
          <w:iCs/>
          <w:sz w:val="24"/>
          <w:szCs w:val="24"/>
        </w:rPr>
        <w:t>Combattants</w:t>
      </w:r>
      <w:proofErr w:type="spellEnd"/>
      <w:r w:rsidR="0095105F" w:rsidRPr="00D27152">
        <w:rPr>
          <w:rFonts w:asciiTheme="majorBidi" w:hAnsiTheme="majorBidi" w:cstheme="majorBidi"/>
          <w:iCs/>
          <w:sz w:val="24"/>
          <w:szCs w:val="24"/>
        </w:rPr>
        <w:t>’</w:t>
      </w:r>
      <w:r w:rsidRPr="00A84FCB">
        <w:rPr>
          <w:rFonts w:asciiTheme="majorBidi" w:hAnsiTheme="majorBidi" w:cstheme="majorBidi"/>
          <w:i/>
          <w:iCs/>
          <w:sz w:val="24"/>
          <w:szCs w:val="24"/>
        </w:rPr>
        <w:t xml:space="preserve"> and French Society </w:t>
      </w:r>
      <w:r w:rsidRPr="00A84FCB">
        <w:rPr>
          <w:rFonts w:asciiTheme="majorBidi" w:hAnsiTheme="majorBidi" w:cstheme="majorBidi"/>
          <w:sz w:val="24"/>
          <w:szCs w:val="24"/>
        </w:rPr>
        <w:t>(Oxford, 1992)</w:t>
      </w:r>
    </w:p>
    <w:p w14:paraId="793C0C41" w14:textId="77777777" w:rsidR="00EE3379" w:rsidRDefault="00EE3379" w:rsidP="00EE3379">
      <w:pPr>
        <w:pStyle w:val="FootnoteText"/>
        <w:jc w:val="both"/>
        <w:rPr>
          <w:rFonts w:asciiTheme="majorBidi" w:hAnsiTheme="majorBidi" w:cstheme="majorBidi"/>
          <w:sz w:val="24"/>
          <w:szCs w:val="24"/>
        </w:rPr>
      </w:pPr>
    </w:p>
    <w:p w14:paraId="0FAF012B" w14:textId="77777777" w:rsidR="00EE3379" w:rsidRDefault="00EE3379" w:rsidP="00EE3379">
      <w:pPr>
        <w:pStyle w:val="FootnoteText"/>
        <w:jc w:val="both"/>
        <w:rPr>
          <w:rFonts w:asciiTheme="majorBidi" w:eastAsia="Times New Roman" w:hAnsiTheme="majorBidi" w:cstheme="majorBidi"/>
          <w:sz w:val="24"/>
          <w:szCs w:val="24"/>
          <w:lang w:val="es-ES_tradnl"/>
        </w:rPr>
      </w:pPr>
      <w:proofErr w:type="spellStart"/>
      <w:r w:rsidRPr="009906FA">
        <w:rPr>
          <w:rFonts w:asciiTheme="majorBidi" w:eastAsia="Times New Roman" w:hAnsiTheme="majorBidi" w:cstheme="majorBidi"/>
          <w:sz w:val="24"/>
          <w:szCs w:val="24"/>
          <w:lang w:val="es-ES_tradnl"/>
        </w:rPr>
        <w:t>Puell</w:t>
      </w:r>
      <w:proofErr w:type="spellEnd"/>
      <w:r w:rsidRPr="009906FA">
        <w:rPr>
          <w:rFonts w:asciiTheme="majorBidi" w:eastAsia="Times New Roman" w:hAnsiTheme="majorBidi" w:cstheme="majorBidi"/>
          <w:sz w:val="24"/>
          <w:szCs w:val="24"/>
          <w:lang w:val="es-ES_tradnl"/>
        </w:rPr>
        <w:t xml:space="preserve"> de la Villa,</w:t>
      </w:r>
      <w:r>
        <w:rPr>
          <w:rFonts w:asciiTheme="majorBidi" w:eastAsia="Times New Roman" w:hAnsiTheme="majorBidi" w:cstheme="majorBidi"/>
          <w:sz w:val="24"/>
          <w:szCs w:val="24"/>
          <w:lang w:val="es-ES_tradnl"/>
        </w:rPr>
        <w:t xml:space="preserve"> F.,</w:t>
      </w:r>
      <w:r w:rsidRPr="009906FA">
        <w:rPr>
          <w:rFonts w:asciiTheme="majorBidi" w:eastAsia="Times New Roman" w:hAnsiTheme="majorBidi" w:cstheme="majorBidi"/>
          <w:sz w:val="24"/>
          <w:szCs w:val="24"/>
          <w:lang w:val="es-ES_tradnl"/>
        </w:rPr>
        <w:t xml:space="preserve"> </w:t>
      </w:r>
      <w:r w:rsidRPr="009906FA">
        <w:rPr>
          <w:rFonts w:asciiTheme="majorBidi" w:eastAsia="Times New Roman" w:hAnsiTheme="majorBidi" w:cstheme="majorBidi"/>
          <w:i/>
          <w:iCs/>
          <w:sz w:val="24"/>
          <w:szCs w:val="24"/>
          <w:lang w:val="es-ES_tradnl"/>
        </w:rPr>
        <w:t xml:space="preserve">Historia de la Protección Social Militar (1265-1978): De la Ley de Partidas al ISFAS </w:t>
      </w:r>
      <w:r w:rsidRPr="009906FA">
        <w:rPr>
          <w:rFonts w:asciiTheme="majorBidi" w:eastAsia="Times New Roman" w:hAnsiTheme="majorBidi" w:cstheme="majorBidi"/>
          <w:sz w:val="24"/>
          <w:szCs w:val="24"/>
          <w:lang w:val="es-ES_tradnl"/>
        </w:rPr>
        <w:t>(Madrid, 2008)</w:t>
      </w:r>
    </w:p>
    <w:p w14:paraId="47CC834C" w14:textId="77777777" w:rsidR="00EE3379" w:rsidRDefault="00EE3379" w:rsidP="00EE3379">
      <w:pPr>
        <w:pStyle w:val="FootnoteText"/>
        <w:jc w:val="both"/>
        <w:rPr>
          <w:rFonts w:asciiTheme="majorBidi" w:eastAsia="Times New Roman" w:hAnsiTheme="majorBidi" w:cstheme="majorBidi"/>
          <w:sz w:val="24"/>
          <w:szCs w:val="24"/>
          <w:lang w:val="es-ES_tradnl"/>
        </w:rPr>
      </w:pPr>
    </w:p>
    <w:p w14:paraId="0BD5C8B0" w14:textId="77777777" w:rsidR="00EE3379" w:rsidRDefault="00EE3379" w:rsidP="00EE3379">
      <w:pPr>
        <w:pStyle w:val="FootnoteText"/>
        <w:jc w:val="both"/>
        <w:rPr>
          <w:rFonts w:asciiTheme="majorBidi" w:eastAsiaTheme="majorBidi" w:hAnsiTheme="majorBidi" w:cstheme="majorBidi"/>
          <w:sz w:val="24"/>
          <w:szCs w:val="24"/>
        </w:rPr>
      </w:pPr>
      <w:r w:rsidRPr="00A84FCB">
        <w:rPr>
          <w:rFonts w:asciiTheme="majorBidi" w:eastAsiaTheme="majorBidi" w:hAnsiTheme="majorBidi" w:cstheme="majorBidi"/>
          <w:sz w:val="24"/>
          <w:szCs w:val="24"/>
        </w:rPr>
        <w:t>Quine,</w:t>
      </w:r>
      <w:r>
        <w:rPr>
          <w:rFonts w:asciiTheme="majorBidi" w:eastAsiaTheme="majorBidi" w:hAnsiTheme="majorBidi" w:cstheme="majorBidi"/>
          <w:sz w:val="24"/>
          <w:szCs w:val="24"/>
        </w:rPr>
        <w:t xml:space="preserve"> M.S.,</w:t>
      </w:r>
      <w:r w:rsidRPr="00A84FCB">
        <w:rPr>
          <w:rFonts w:asciiTheme="majorBidi" w:eastAsiaTheme="majorBidi" w:hAnsiTheme="majorBidi" w:cstheme="majorBidi"/>
          <w:sz w:val="24"/>
          <w:szCs w:val="24"/>
        </w:rPr>
        <w:t xml:space="preserve"> </w:t>
      </w:r>
      <w:r w:rsidRPr="00A84FCB">
        <w:rPr>
          <w:rFonts w:asciiTheme="majorBidi" w:eastAsiaTheme="majorBidi" w:hAnsiTheme="majorBidi" w:cstheme="majorBidi"/>
          <w:i/>
          <w:iCs/>
          <w:sz w:val="24"/>
          <w:szCs w:val="24"/>
        </w:rPr>
        <w:t>Italy’s social revolution: Charity and Welfare from Liberalism to Fascism</w:t>
      </w:r>
      <w:r>
        <w:rPr>
          <w:rFonts w:asciiTheme="majorBidi" w:eastAsiaTheme="majorBidi" w:hAnsiTheme="majorBidi" w:cstheme="majorBidi"/>
          <w:sz w:val="24"/>
          <w:szCs w:val="24"/>
        </w:rPr>
        <w:t xml:space="preserve"> (Basingstoke, 2002)</w:t>
      </w:r>
    </w:p>
    <w:p w14:paraId="2380C5C1" w14:textId="77777777" w:rsidR="00EE3379" w:rsidRDefault="00EE3379" w:rsidP="00EE3379">
      <w:pPr>
        <w:pStyle w:val="FootnoteText"/>
        <w:jc w:val="both"/>
        <w:rPr>
          <w:rFonts w:asciiTheme="majorBidi" w:eastAsiaTheme="majorBidi" w:hAnsiTheme="majorBidi" w:cstheme="majorBidi"/>
          <w:sz w:val="24"/>
          <w:szCs w:val="24"/>
        </w:rPr>
      </w:pPr>
    </w:p>
    <w:p w14:paraId="1E2F5156" w14:textId="77777777" w:rsidR="00EE3379" w:rsidRPr="00627C33" w:rsidRDefault="00EE3379" w:rsidP="00EE3379">
      <w:pPr>
        <w:pStyle w:val="FootnoteText"/>
        <w:jc w:val="both"/>
        <w:rPr>
          <w:rFonts w:asciiTheme="majorBidi" w:hAnsiTheme="majorBidi" w:cstheme="majorBidi"/>
          <w:b/>
          <w:bCs/>
          <w:sz w:val="24"/>
          <w:szCs w:val="24"/>
        </w:rPr>
      </w:pPr>
      <w:r w:rsidRPr="00A84FCB">
        <w:rPr>
          <w:rFonts w:asciiTheme="majorBidi" w:hAnsiTheme="majorBidi" w:cstheme="majorBidi"/>
          <w:sz w:val="24"/>
          <w:szCs w:val="24"/>
        </w:rPr>
        <w:t xml:space="preserve">Reid, </w:t>
      </w:r>
      <w:r>
        <w:rPr>
          <w:rFonts w:asciiTheme="majorBidi" w:hAnsiTheme="majorBidi" w:cstheme="majorBidi"/>
          <w:sz w:val="24"/>
          <w:szCs w:val="24"/>
        </w:rPr>
        <w:t xml:space="preserve">F., </w:t>
      </w:r>
      <w:r w:rsidRPr="00A84FCB">
        <w:rPr>
          <w:rFonts w:asciiTheme="majorBidi" w:hAnsiTheme="majorBidi" w:cstheme="majorBidi"/>
          <w:i/>
          <w:iCs/>
          <w:sz w:val="24"/>
          <w:szCs w:val="24"/>
        </w:rPr>
        <w:t xml:space="preserve">Broken Men: Shell Shock, Treatment and Recovery in Britain, 1914-1930 </w:t>
      </w:r>
      <w:r>
        <w:rPr>
          <w:rFonts w:asciiTheme="majorBidi" w:hAnsiTheme="majorBidi" w:cstheme="majorBidi"/>
          <w:sz w:val="24"/>
          <w:szCs w:val="24"/>
        </w:rPr>
        <w:t>(London and New York, 2010)</w:t>
      </w:r>
    </w:p>
    <w:p w14:paraId="18500A04" w14:textId="77777777" w:rsidR="00EE3379" w:rsidRPr="00DE6F85" w:rsidRDefault="00EE3379" w:rsidP="00EE3379">
      <w:pPr>
        <w:pStyle w:val="FootnoteText"/>
        <w:jc w:val="both"/>
        <w:rPr>
          <w:rFonts w:asciiTheme="majorBidi" w:eastAsia="Times New Roman" w:hAnsiTheme="majorBidi" w:cstheme="majorBidi"/>
          <w:sz w:val="24"/>
          <w:szCs w:val="24"/>
        </w:rPr>
      </w:pPr>
    </w:p>
    <w:p w14:paraId="519CF0A7" w14:textId="77777777" w:rsidR="00EE3379" w:rsidRPr="00BD23BD"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Reznick,</w:t>
      </w:r>
      <w:r>
        <w:rPr>
          <w:rFonts w:asciiTheme="majorBidi" w:hAnsiTheme="majorBidi" w:cstheme="majorBidi"/>
          <w:sz w:val="24"/>
          <w:szCs w:val="24"/>
        </w:rPr>
        <w:t xml:space="preserve"> J.,</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Healing the Nation: Soldiers and the Culture of Caregiving in Britain during the Great War </w:t>
      </w:r>
      <w:r>
        <w:rPr>
          <w:rFonts w:asciiTheme="majorBidi" w:hAnsiTheme="majorBidi" w:cstheme="majorBidi"/>
          <w:sz w:val="24"/>
          <w:szCs w:val="24"/>
        </w:rPr>
        <w:t>(Manchester, 2004)</w:t>
      </w:r>
    </w:p>
    <w:p w14:paraId="0CC90F29" w14:textId="77777777" w:rsidR="00EE3379" w:rsidRPr="00BD23BD" w:rsidRDefault="00EE3379" w:rsidP="00EE3379">
      <w:pPr>
        <w:pStyle w:val="FootnoteText"/>
        <w:jc w:val="both"/>
        <w:rPr>
          <w:rFonts w:asciiTheme="majorBidi" w:hAnsiTheme="majorBidi" w:cstheme="majorBidi"/>
          <w:sz w:val="24"/>
          <w:szCs w:val="24"/>
        </w:rPr>
      </w:pPr>
    </w:p>
    <w:p w14:paraId="18575F3B" w14:textId="77777777" w:rsidR="00EE3379" w:rsidRPr="00D9588D"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Richards, </w:t>
      </w:r>
      <w:r>
        <w:rPr>
          <w:rFonts w:asciiTheme="majorBidi" w:hAnsiTheme="majorBidi" w:cstheme="majorBidi"/>
          <w:sz w:val="24"/>
          <w:szCs w:val="24"/>
        </w:rPr>
        <w:t xml:space="preserve">M., </w:t>
      </w:r>
      <w:r w:rsidRPr="00A84FCB">
        <w:rPr>
          <w:rFonts w:asciiTheme="majorBidi" w:hAnsiTheme="majorBidi" w:cstheme="majorBidi"/>
          <w:i/>
          <w:iCs/>
          <w:sz w:val="24"/>
          <w:szCs w:val="24"/>
        </w:rPr>
        <w:t xml:space="preserve">After the Civil War: Making Memory and Re-Making Spain since 1936 </w:t>
      </w:r>
      <w:r>
        <w:rPr>
          <w:rFonts w:asciiTheme="majorBidi" w:hAnsiTheme="majorBidi" w:cstheme="majorBidi"/>
          <w:sz w:val="24"/>
          <w:szCs w:val="24"/>
        </w:rPr>
        <w:t>(Cambridge, 2013)</w:t>
      </w:r>
    </w:p>
    <w:p w14:paraId="6AED0AE9" w14:textId="77777777" w:rsidR="00EE3379" w:rsidRDefault="00EE3379" w:rsidP="00EE3379">
      <w:pPr>
        <w:pStyle w:val="FootnoteText"/>
        <w:jc w:val="both"/>
        <w:rPr>
          <w:rFonts w:asciiTheme="majorBidi" w:hAnsiTheme="majorBidi" w:cstheme="majorBidi"/>
          <w:sz w:val="24"/>
          <w:szCs w:val="24"/>
        </w:rPr>
      </w:pPr>
    </w:p>
    <w:p w14:paraId="22C87A7E" w14:textId="77777777" w:rsidR="00EE3379" w:rsidRPr="00A84FCB"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Richards, </w:t>
      </w:r>
      <w:r>
        <w:rPr>
          <w:rFonts w:asciiTheme="majorBidi" w:hAnsiTheme="majorBidi" w:cstheme="majorBidi"/>
          <w:sz w:val="24"/>
          <w:szCs w:val="24"/>
        </w:rPr>
        <w:t xml:space="preserve">M., </w:t>
      </w:r>
      <w:r w:rsidRPr="00A84FCB">
        <w:rPr>
          <w:rFonts w:asciiTheme="majorBidi" w:hAnsiTheme="majorBidi" w:cstheme="majorBidi"/>
          <w:i/>
          <w:sz w:val="24"/>
          <w:szCs w:val="24"/>
        </w:rPr>
        <w:t xml:space="preserve">A Time of Silence: Civil War and the Culture of Repression in Franco’s Spain, 1936-1945 </w:t>
      </w:r>
      <w:r w:rsidRPr="00A84FCB">
        <w:rPr>
          <w:rFonts w:asciiTheme="majorBidi" w:hAnsiTheme="majorBidi" w:cstheme="majorBidi"/>
          <w:iCs/>
          <w:sz w:val="24"/>
          <w:szCs w:val="24"/>
        </w:rPr>
        <w:t>(Cambridge, 1998)</w:t>
      </w:r>
    </w:p>
    <w:p w14:paraId="000FF258" w14:textId="77777777" w:rsidR="00EE3379" w:rsidRDefault="00EE3379" w:rsidP="00EE3379">
      <w:pPr>
        <w:pStyle w:val="FootnoteText"/>
        <w:jc w:val="both"/>
        <w:rPr>
          <w:rFonts w:asciiTheme="majorBidi" w:hAnsiTheme="majorBidi" w:cstheme="majorBidi"/>
          <w:sz w:val="24"/>
          <w:szCs w:val="24"/>
        </w:rPr>
      </w:pPr>
    </w:p>
    <w:p w14:paraId="7ED0C0C7" w14:textId="77777777" w:rsidR="00EE3379" w:rsidRPr="004966FF" w:rsidRDefault="00EE3379" w:rsidP="00EE3379">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 xml:space="preserve">Rodríguez, </w:t>
      </w:r>
      <w:r>
        <w:rPr>
          <w:rFonts w:asciiTheme="majorBidi" w:hAnsiTheme="majorBidi" w:cstheme="majorBidi"/>
          <w:sz w:val="24"/>
          <w:szCs w:val="24"/>
          <w:lang w:val="es-ES"/>
        </w:rPr>
        <w:t xml:space="preserve">S., </w:t>
      </w:r>
      <w:r w:rsidRPr="00A84FCB">
        <w:rPr>
          <w:rFonts w:asciiTheme="majorBidi" w:hAnsiTheme="majorBidi" w:cstheme="majorBidi"/>
          <w:i/>
          <w:sz w:val="24"/>
          <w:szCs w:val="24"/>
          <w:lang w:val="es-ES"/>
        </w:rPr>
        <w:t xml:space="preserve">El NO-DO: Catecismo social de una época </w:t>
      </w:r>
      <w:r w:rsidRPr="00A84FCB">
        <w:rPr>
          <w:rFonts w:asciiTheme="majorBidi" w:hAnsiTheme="majorBidi" w:cstheme="majorBidi"/>
          <w:sz w:val="24"/>
          <w:szCs w:val="24"/>
          <w:lang w:val="es-ES"/>
        </w:rPr>
        <w:t>(Madrid, 1999)</w:t>
      </w:r>
    </w:p>
    <w:p w14:paraId="298095F2" w14:textId="77777777" w:rsidR="00EE3379" w:rsidRPr="004966FF" w:rsidRDefault="00EE3379" w:rsidP="00EE3379">
      <w:pPr>
        <w:pStyle w:val="FootnoteText"/>
        <w:jc w:val="both"/>
        <w:rPr>
          <w:rFonts w:asciiTheme="majorBidi" w:hAnsiTheme="majorBidi" w:cstheme="majorBidi"/>
          <w:sz w:val="24"/>
          <w:szCs w:val="24"/>
          <w:lang w:val="es-ES"/>
        </w:rPr>
      </w:pPr>
    </w:p>
    <w:p w14:paraId="45052B92" w14:textId="77777777" w:rsidR="00EE3379" w:rsidRDefault="00EE3379" w:rsidP="00EE3379">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Rodrigo, </w:t>
      </w:r>
      <w:r>
        <w:rPr>
          <w:rFonts w:asciiTheme="majorBidi" w:hAnsiTheme="majorBidi" w:cstheme="majorBidi"/>
          <w:sz w:val="24"/>
          <w:szCs w:val="24"/>
          <w:lang w:val="es-ES_tradnl"/>
        </w:rPr>
        <w:t xml:space="preserve">J., </w:t>
      </w:r>
      <w:r w:rsidRPr="00A84FCB">
        <w:rPr>
          <w:rFonts w:asciiTheme="majorBidi" w:hAnsiTheme="majorBidi" w:cstheme="majorBidi"/>
          <w:i/>
          <w:iCs/>
          <w:sz w:val="24"/>
          <w:szCs w:val="24"/>
          <w:lang w:val="es-ES_tradnl"/>
        </w:rPr>
        <w:t xml:space="preserve">Cautivos: Campos de Concentración en la España Franquista, 1936-1947 </w:t>
      </w:r>
      <w:r w:rsidRPr="00A84FCB">
        <w:rPr>
          <w:rFonts w:asciiTheme="majorBidi" w:hAnsiTheme="majorBidi" w:cstheme="majorBidi"/>
          <w:sz w:val="24"/>
          <w:szCs w:val="24"/>
          <w:lang w:val="es-ES_tradnl"/>
        </w:rPr>
        <w:t>(Barcelona, 2005)</w:t>
      </w:r>
    </w:p>
    <w:p w14:paraId="726564E4" w14:textId="77777777" w:rsidR="00EE3379" w:rsidRDefault="00EE3379" w:rsidP="00EE3379">
      <w:pPr>
        <w:pStyle w:val="FootnoteText"/>
        <w:jc w:val="both"/>
        <w:rPr>
          <w:rFonts w:asciiTheme="majorBidi" w:hAnsiTheme="majorBidi" w:cstheme="majorBidi"/>
          <w:sz w:val="24"/>
          <w:szCs w:val="24"/>
          <w:lang w:val="es-ES_tradnl"/>
        </w:rPr>
      </w:pPr>
    </w:p>
    <w:p w14:paraId="36DC6B66" w14:textId="77777777" w:rsidR="00EE3379" w:rsidRPr="00CD70D2"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Roper, </w:t>
      </w:r>
      <w:r>
        <w:rPr>
          <w:rFonts w:asciiTheme="majorBidi" w:hAnsiTheme="majorBidi" w:cstheme="majorBidi"/>
          <w:sz w:val="24"/>
          <w:szCs w:val="24"/>
        </w:rPr>
        <w:t xml:space="preserve">M., </w:t>
      </w:r>
      <w:r w:rsidRPr="00A84FCB">
        <w:rPr>
          <w:rFonts w:asciiTheme="majorBidi" w:hAnsiTheme="majorBidi" w:cstheme="majorBidi"/>
          <w:i/>
          <w:iCs/>
          <w:sz w:val="24"/>
          <w:szCs w:val="24"/>
        </w:rPr>
        <w:t xml:space="preserve">The Secret Battle: Emotional Survival in the Great War </w:t>
      </w:r>
      <w:r>
        <w:rPr>
          <w:rFonts w:asciiTheme="majorBidi" w:hAnsiTheme="majorBidi" w:cstheme="majorBidi"/>
          <w:sz w:val="24"/>
          <w:szCs w:val="24"/>
        </w:rPr>
        <w:t>(Manchester, 2009)</w:t>
      </w:r>
    </w:p>
    <w:p w14:paraId="41110989" w14:textId="77777777" w:rsidR="00EE3379" w:rsidRDefault="00EE3379" w:rsidP="00EE3379">
      <w:pPr>
        <w:pStyle w:val="FootnoteText"/>
        <w:jc w:val="both"/>
        <w:rPr>
          <w:rFonts w:asciiTheme="majorBidi" w:hAnsiTheme="majorBidi" w:cstheme="majorBidi"/>
          <w:sz w:val="24"/>
          <w:szCs w:val="24"/>
        </w:rPr>
      </w:pPr>
    </w:p>
    <w:p w14:paraId="45A7B2AC" w14:textId="68F5F544" w:rsidR="00EE3379" w:rsidRDefault="00EE3379" w:rsidP="00EE3379">
      <w:pPr>
        <w:pStyle w:val="FootnoteText"/>
        <w:jc w:val="both"/>
        <w:rPr>
          <w:rFonts w:asciiTheme="majorBidi" w:hAnsiTheme="majorBidi" w:cstheme="majorBidi"/>
          <w:sz w:val="24"/>
          <w:szCs w:val="24"/>
        </w:rPr>
      </w:pPr>
      <w:proofErr w:type="spellStart"/>
      <w:r w:rsidRPr="00A84FCB">
        <w:rPr>
          <w:rFonts w:asciiTheme="majorBidi" w:hAnsiTheme="majorBidi" w:cstheme="majorBidi"/>
          <w:color w:val="000000" w:themeColor="text1"/>
          <w:sz w:val="24"/>
          <w:szCs w:val="24"/>
        </w:rPr>
        <w:t>Rotskoff</w:t>
      </w:r>
      <w:proofErr w:type="spellEnd"/>
      <w:r w:rsidRPr="00A84FCB">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L.,</w:t>
      </w:r>
      <w:r w:rsidRPr="00A84FCB">
        <w:rPr>
          <w:rFonts w:asciiTheme="majorBidi" w:hAnsiTheme="majorBidi" w:cstheme="majorBidi"/>
          <w:color w:val="000000" w:themeColor="text1"/>
          <w:sz w:val="24"/>
          <w:szCs w:val="24"/>
        </w:rPr>
        <w:t xml:space="preserve"> </w:t>
      </w:r>
      <w:r w:rsidRPr="00A84FCB">
        <w:rPr>
          <w:rFonts w:asciiTheme="majorBidi" w:hAnsiTheme="majorBidi" w:cstheme="majorBidi"/>
          <w:i/>
          <w:color w:val="000000" w:themeColor="text1"/>
          <w:sz w:val="24"/>
          <w:szCs w:val="24"/>
        </w:rPr>
        <w:t xml:space="preserve">Love on the Rocks: Men, Women, and Alcohol in Post-World War II America </w:t>
      </w:r>
      <w:r w:rsidRPr="00A84FCB">
        <w:rPr>
          <w:rFonts w:asciiTheme="majorBidi" w:hAnsiTheme="majorBidi" w:cstheme="majorBidi"/>
          <w:color w:val="000000" w:themeColor="text1"/>
          <w:sz w:val="24"/>
          <w:szCs w:val="24"/>
        </w:rPr>
        <w:t>(Chapel Hill</w:t>
      </w:r>
      <w:r w:rsidR="003B1949">
        <w:rPr>
          <w:rFonts w:asciiTheme="majorBidi" w:hAnsiTheme="majorBidi" w:cstheme="majorBidi"/>
          <w:color w:val="000000" w:themeColor="text1"/>
          <w:sz w:val="24"/>
          <w:szCs w:val="24"/>
        </w:rPr>
        <w:t>,</w:t>
      </w:r>
      <w:r w:rsidRPr="00A84FCB">
        <w:rPr>
          <w:rFonts w:asciiTheme="majorBidi" w:hAnsiTheme="majorBidi" w:cstheme="majorBidi"/>
          <w:color w:val="000000" w:themeColor="text1"/>
          <w:sz w:val="24"/>
          <w:szCs w:val="24"/>
        </w:rPr>
        <w:t xml:space="preserve"> 2002)</w:t>
      </w:r>
    </w:p>
    <w:p w14:paraId="4D7E4B86" w14:textId="77777777" w:rsidR="00EE3379" w:rsidRDefault="00EE3379" w:rsidP="00EE3379">
      <w:pPr>
        <w:pStyle w:val="FootnoteText"/>
        <w:jc w:val="both"/>
        <w:rPr>
          <w:rFonts w:asciiTheme="majorBidi" w:hAnsiTheme="majorBidi" w:cstheme="majorBidi"/>
          <w:sz w:val="24"/>
          <w:szCs w:val="24"/>
        </w:rPr>
      </w:pPr>
    </w:p>
    <w:p w14:paraId="012421C2"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Ruiz,</w:t>
      </w:r>
      <w:r>
        <w:rPr>
          <w:rFonts w:asciiTheme="majorBidi" w:hAnsiTheme="majorBidi" w:cstheme="majorBidi"/>
          <w:sz w:val="24"/>
          <w:szCs w:val="24"/>
        </w:rPr>
        <w:t xml:space="preserve"> J.,</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The ‘Red Terror’ and the Spanish Civil War: Revolutionary Violence in Madrid </w:t>
      </w:r>
      <w:r w:rsidRPr="00A84FCB">
        <w:rPr>
          <w:rFonts w:asciiTheme="majorBidi" w:hAnsiTheme="majorBidi" w:cstheme="majorBidi"/>
          <w:sz w:val="24"/>
          <w:szCs w:val="24"/>
        </w:rPr>
        <w:t>(Cambridge, 2014)</w:t>
      </w:r>
    </w:p>
    <w:p w14:paraId="622FCD4A" w14:textId="77777777" w:rsidR="00EE3379" w:rsidRDefault="00EE3379" w:rsidP="00EE3379">
      <w:pPr>
        <w:pStyle w:val="FootnoteText"/>
        <w:jc w:val="both"/>
        <w:rPr>
          <w:rFonts w:asciiTheme="majorBidi" w:hAnsiTheme="majorBidi" w:cstheme="majorBidi"/>
          <w:sz w:val="24"/>
          <w:szCs w:val="24"/>
        </w:rPr>
      </w:pPr>
    </w:p>
    <w:p w14:paraId="5EE38A77" w14:textId="77777777" w:rsidR="00EE3379" w:rsidRDefault="00EE3379" w:rsidP="00EE3379">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Sánchez,</w:t>
      </w:r>
      <w:r>
        <w:rPr>
          <w:rFonts w:asciiTheme="majorBidi" w:hAnsiTheme="majorBidi" w:cstheme="majorBidi"/>
          <w:sz w:val="24"/>
          <w:szCs w:val="24"/>
          <w:lang w:val="es-ES_tradnl"/>
        </w:rPr>
        <w:t xml:space="preserve"> J.L. and I.,</w:t>
      </w:r>
      <w:r w:rsidRPr="00A84FCB">
        <w:rPr>
          <w:rFonts w:asciiTheme="majorBidi" w:hAnsiTheme="majorBidi" w:cstheme="majorBidi"/>
          <w:sz w:val="24"/>
          <w:szCs w:val="24"/>
          <w:lang w:val="es-ES_tradnl"/>
        </w:rPr>
        <w:t xml:space="preserve"> </w:t>
      </w:r>
      <w:r w:rsidRPr="00A84FCB">
        <w:rPr>
          <w:rFonts w:asciiTheme="majorBidi" w:hAnsiTheme="majorBidi" w:cstheme="majorBidi"/>
          <w:i/>
          <w:sz w:val="24"/>
          <w:szCs w:val="24"/>
          <w:lang w:val="es-ES_tradnl"/>
        </w:rPr>
        <w:t>Caballeros de la Real y Militar Orden de San Fernando (</w:t>
      </w:r>
      <w:proofErr w:type="spellStart"/>
      <w:r w:rsidRPr="00A84FCB">
        <w:rPr>
          <w:rFonts w:asciiTheme="majorBidi" w:hAnsiTheme="majorBidi" w:cstheme="majorBidi"/>
          <w:i/>
          <w:sz w:val="24"/>
          <w:szCs w:val="24"/>
          <w:lang w:val="es-ES_tradnl"/>
        </w:rPr>
        <w:t>Infanteria</w:t>
      </w:r>
      <w:proofErr w:type="spellEnd"/>
      <w:r w:rsidRPr="00A84FCB">
        <w:rPr>
          <w:rFonts w:asciiTheme="majorBidi" w:hAnsiTheme="majorBidi" w:cstheme="majorBidi"/>
          <w:i/>
          <w:sz w:val="24"/>
          <w:szCs w:val="24"/>
          <w:lang w:val="es-ES_tradnl"/>
        </w:rPr>
        <w:t>)</w:t>
      </w:r>
      <w:r w:rsidRPr="00A84FCB">
        <w:rPr>
          <w:rFonts w:asciiTheme="majorBidi" w:hAnsiTheme="majorBidi" w:cstheme="majorBidi"/>
          <w:sz w:val="24"/>
          <w:szCs w:val="24"/>
          <w:lang w:val="es-ES_tradnl"/>
        </w:rPr>
        <w:t xml:space="preserve"> (Madrid, 2001)</w:t>
      </w:r>
    </w:p>
    <w:p w14:paraId="5A43E2D4" w14:textId="77777777" w:rsidR="00EE3379" w:rsidRDefault="00EE3379" w:rsidP="00EE3379">
      <w:pPr>
        <w:pStyle w:val="FootnoteText"/>
        <w:jc w:val="both"/>
        <w:rPr>
          <w:rFonts w:asciiTheme="majorBidi" w:hAnsiTheme="majorBidi" w:cstheme="majorBidi"/>
          <w:sz w:val="24"/>
          <w:szCs w:val="24"/>
          <w:lang w:val="es-ES"/>
        </w:rPr>
      </w:pPr>
    </w:p>
    <w:p w14:paraId="7961B28F" w14:textId="77777777" w:rsidR="00EE3379" w:rsidRPr="007F1B73" w:rsidRDefault="00EE3379" w:rsidP="00EE3379">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lastRenderedPageBreak/>
        <w:t>Sánchez-Biosca</w:t>
      </w:r>
      <w:r>
        <w:rPr>
          <w:rFonts w:asciiTheme="majorBidi" w:hAnsiTheme="majorBidi" w:cstheme="majorBidi"/>
          <w:sz w:val="24"/>
          <w:szCs w:val="24"/>
          <w:lang w:val="es-ES"/>
        </w:rPr>
        <w:t>, V.,</w:t>
      </w:r>
      <w:r w:rsidRPr="00A84FCB">
        <w:rPr>
          <w:rFonts w:asciiTheme="majorBidi" w:hAnsiTheme="majorBidi" w:cstheme="majorBidi"/>
          <w:sz w:val="24"/>
          <w:szCs w:val="24"/>
          <w:lang w:val="es-ES"/>
        </w:rPr>
        <w:t xml:space="preserve"> and</w:t>
      </w:r>
      <w:r>
        <w:rPr>
          <w:rFonts w:asciiTheme="majorBidi" w:hAnsiTheme="majorBidi" w:cstheme="majorBidi"/>
          <w:sz w:val="24"/>
          <w:szCs w:val="24"/>
          <w:lang w:val="es-ES"/>
        </w:rPr>
        <w:t xml:space="preserve"> </w:t>
      </w:r>
      <w:proofErr w:type="spellStart"/>
      <w:r w:rsidRPr="00A84FCB">
        <w:rPr>
          <w:rFonts w:asciiTheme="majorBidi" w:hAnsiTheme="majorBidi" w:cstheme="majorBidi"/>
          <w:sz w:val="24"/>
          <w:szCs w:val="24"/>
          <w:lang w:val="es-ES"/>
        </w:rPr>
        <w:t>Tranche</w:t>
      </w:r>
      <w:proofErr w:type="spellEnd"/>
      <w:r w:rsidRPr="00A84FCB">
        <w:rPr>
          <w:rFonts w:asciiTheme="majorBidi" w:hAnsiTheme="majorBidi" w:cstheme="majorBidi"/>
          <w:sz w:val="24"/>
          <w:szCs w:val="24"/>
          <w:lang w:val="es-ES"/>
        </w:rPr>
        <w:t xml:space="preserve">, </w:t>
      </w:r>
      <w:r>
        <w:rPr>
          <w:rFonts w:asciiTheme="majorBidi" w:hAnsiTheme="majorBidi" w:cstheme="majorBidi"/>
          <w:sz w:val="24"/>
          <w:szCs w:val="24"/>
          <w:lang w:val="es-ES"/>
        </w:rPr>
        <w:t xml:space="preserve">R.R., </w:t>
      </w:r>
      <w:r w:rsidRPr="00A84FCB">
        <w:rPr>
          <w:rFonts w:asciiTheme="majorBidi" w:hAnsiTheme="majorBidi" w:cstheme="majorBidi"/>
          <w:i/>
          <w:sz w:val="24"/>
          <w:szCs w:val="24"/>
          <w:lang w:val="es-ES"/>
        </w:rPr>
        <w:t xml:space="preserve">NO-DO: El Tiempo y la Memoria </w:t>
      </w:r>
      <w:r w:rsidRPr="00A84FCB">
        <w:rPr>
          <w:rFonts w:asciiTheme="majorBidi" w:hAnsiTheme="majorBidi" w:cstheme="majorBidi"/>
          <w:sz w:val="24"/>
          <w:szCs w:val="24"/>
          <w:lang w:val="es-ES"/>
        </w:rPr>
        <w:t>(Madrid, 2006)</w:t>
      </w:r>
    </w:p>
    <w:p w14:paraId="340C0618" w14:textId="77777777" w:rsidR="00EE3379" w:rsidRPr="007F1B73" w:rsidRDefault="00EE3379" w:rsidP="00EE3379">
      <w:pPr>
        <w:pStyle w:val="FootnoteText"/>
        <w:jc w:val="both"/>
        <w:rPr>
          <w:rFonts w:asciiTheme="majorBidi" w:hAnsiTheme="majorBidi" w:cstheme="majorBidi"/>
          <w:sz w:val="24"/>
          <w:szCs w:val="24"/>
          <w:lang w:val="es-ES"/>
        </w:rPr>
      </w:pPr>
    </w:p>
    <w:p w14:paraId="4C52A128" w14:textId="77777777" w:rsidR="00EE3379" w:rsidRDefault="00EE3379" w:rsidP="00EE3379">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 xml:space="preserve">Saz, </w:t>
      </w:r>
      <w:r>
        <w:rPr>
          <w:rFonts w:asciiTheme="majorBidi" w:hAnsiTheme="majorBidi" w:cstheme="majorBidi"/>
          <w:sz w:val="24"/>
          <w:szCs w:val="24"/>
          <w:lang w:val="es-ES"/>
        </w:rPr>
        <w:t xml:space="preserve">I., </w:t>
      </w:r>
      <w:r w:rsidRPr="00A84FCB">
        <w:rPr>
          <w:rFonts w:asciiTheme="majorBidi" w:hAnsiTheme="majorBidi" w:cstheme="majorBidi"/>
          <w:i/>
          <w:sz w:val="24"/>
          <w:szCs w:val="24"/>
          <w:lang w:val="es-ES"/>
        </w:rPr>
        <w:t xml:space="preserve">Fascismo y Franquismo </w:t>
      </w:r>
      <w:r>
        <w:rPr>
          <w:rFonts w:asciiTheme="majorBidi" w:hAnsiTheme="majorBidi" w:cstheme="majorBidi"/>
          <w:sz w:val="24"/>
          <w:szCs w:val="24"/>
          <w:lang w:val="es-ES"/>
        </w:rPr>
        <w:t>(Barcelona, 2004)</w:t>
      </w:r>
    </w:p>
    <w:p w14:paraId="18FD5E97" w14:textId="77777777" w:rsidR="00EE3379" w:rsidRDefault="00EE3379" w:rsidP="00EE3379">
      <w:pPr>
        <w:pStyle w:val="FootnoteText"/>
        <w:jc w:val="both"/>
        <w:rPr>
          <w:rFonts w:asciiTheme="majorBidi" w:hAnsiTheme="majorBidi" w:cstheme="majorBidi"/>
          <w:b/>
          <w:sz w:val="24"/>
          <w:szCs w:val="24"/>
          <w:lang w:val="es-ES_tradnl"/>
        </w:rPr>
      </w:pPr>
    </w:p>
    <w:p w14:paraId="4B227F47" w14:textId="29442438" w:rsidR="00EE3379" w:rsidRPr="00F40ADA"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color w:val="000000" w:themeColor="text1"/>
          <w:sz w:val="24"/>
          <w:szCs w:val="24"/>
        </w:rPr>
        <w:t xml:space="preserve">Scott, </w:t>
      </w:r>
      <w:r>
        <w:rPr>
          <w:rFonts w:asciiTheme="majorBidi" w:hAnsiTheme="majorBidi" w:cstheme="majorBidi"/>
          <w:color w:val="000000" w:themeColor="text1"/>
          <w:sz w:val="24"/>
          <w:szCs w:val="24"/>
        </w:rPr>
        <w:t xml:space="preserve">J.C., </w:t>
      </w:r>
      <w:r w:rsidRPr="00A84FCB">
        <w:rPr>
          <w:rFonts w:asciiTheme="majorBidi" w:hAnsiTheme="majorBidi" w:cstheme="majorBidi"/>
          <w:i/>
          <w:color w:val="000000" w:themeColor="text1"/>
          <w:sz w:val="24"/>
          <w:szCs w:val="24"/>
        </w:rPr>
        <w:t xml:space="preserve">Seeing Like a State: How Certain Schemes to Improve the Human Condition Have Failed </w:t>
      </w:r>
      <w:r w:rsidRPr="00A84FCB">
        <w:rPr>
          <w:rFonts w:asciiTheme="majorBidi" w:hAnsiTheme="majorBidi" w:cstheme="majorBidi"/>
          <w:color w:val="000000" w:themeColor="text1"/>
          <w:sz w:val="24"/>
          <w:szCs w:val="24"/>
        </w:rPr>
        <w:t>(New Haven</w:t>
      </w:r>
      <w:r w:rsidR="001165CB">
        <w:rPr>
          <w:rFonts w:asciiTheme="majorBidi" w:hAnsiTheme="majorBidi" w:cstheme="majorBidi"/>
          <w:color w:val="000000" w:themeColor="text1"/>
          <w:sz w:val="24"/>
          <w:szCs w:val="24"/>
        </w:rPr>
        <w:t>,</w:t>
      </w:r>
      <w:r w:rsidRPr="00A84FCB">
        <w:rPr>
          <w:rFonts w:asciiTheme="majorBidi" w:hAnsiTheme="majorBidi" w:cstheme="majorBidi"/>
          <w:color w:val="000000" w:themeColor="text1"/>
          <w:sz w:val="24"/>
          <w:szCs w:val="24"/>
        </w:rPr>
        <w:t xml:space="preserve"> 1998)</w:t>
      </w:r>
    </w:p>
    <w:p w14:paraId="05799805" w14:textId="77777777" w:rsidR="00EE3379" w:rsidRPr="00F40ADA" w:rsidRDefault="00EE3379" w:rsidP="00EE3379">
      <w:pPr>
        <w:pStyle w:val="FootnoteText"/>
        <w:jc w:val="both"/>
        <w:rPr>
          <w:rFonts w:asciiTheme="majorBidi" w:hAnsiTheme="majorBidi" w:cstheme="majorBidi"/>
          <w:sz w:val="24"/>
          <w:szCs w:val="24"/>
        </w:rPr>
      </w:pPr>
    </w:p>
    <w:p w14:paraId="24C9A766"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Seidman,</w:t>
      </w:r>
      <w:r>
        <w:rPr>
          <w:rFonts w:asciiTheme="majorBidi" w:hAnsiTheme="majorBidi" w:cstheme="majorBidi"/>
          <w:sz w:val="24"/>
          <w:szCs w:val="24"/>
        </w:rPr>
        <w:t xml:space="preserve"> M.,</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The Glorious Counterrevolution: The Nationalist Effort in the Spanish Civil War </w:t>
      </w:r>
      <w:r w:rsidRPr="00A84FCB">
        <w:rPr>
          <w:rFonts w:asciiTheme="majorBidi" w:hAnsiTheme="majorBidi" w:cstheme="majorBidi"/>
          <w:sz w:val="24"/>
          <w:szCs w:val="24"/>
        </w:rPr>
        <w:t>(Madison, Wis., 2011)</w:t>
      </w:r>
    </w:p>
    <w:p w14:paraId="6727B4A4" w14:textId="77777777" w:rsidR="00EE3379" w:rsidRDefault="00EE3379" w:rsidP="00EE3379">
      <w:pPr>
        <w:pStyle w:val="FootnoteText"/>
        <w:jc w:val="both"/>
        <w:rPr>
          <w:rFonts w:asciiTheme="majorBidi" w:hAnsiTheme="majorBidi" w:cstheme="majorBidi"/>
          <w:sz w:val="24"/>
          <w:szCs w:val="24"/>
        </w:rPr>
      </w:pPr>
    </w:p>
    <w:p w14:paraId="7949E771" w14:textId="086B6DA3"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Seidman,</w:t>
      </w:r>
      <w:r>
        <w:rPr>
          <w:rFonts w:asciiTheme="majorBidi" w:hAnsiTheme="majorBidi" w:cstheme="majorBidi"/>
          <w:sz w:val="24"/>
          <w:szCs w:val="24"/>
        </w:rPr>
        <w:t xml:space="preserve"> M.,</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Republic of Egos: A Social History of the Spanish Civil War </w:t>
      </w:r>
      <w:r>
        <w:rPr>
          <w:rFonts w:asciiTheme="majorBidi" w:hAnsiTheme="majorBidi" w:cstheme="majorBidi"/>
          <w:sz w:val="24"/>
          <w:szCs w:val="24"/>
        </w:rPr>
        <w:t xml:space="preserve">(Madison, </w:t>
      </w:r>
      <w:r w:rsidR="006F18B9">
        <w:rPr>
          <w:rFonts w:asciiTheme="majorBidi" w:hAnsiTheme="majorBidi" w:cstheme="majorBidi"/>
          <w:sz w:val="24"/>
          <w:szCs w:val="24"/>
        </w:rPr>
        <w:t xml:space="preserve">Wis., </w:t>
      </w:r>
      <w:r>
        <w:rPr>
          <w:rFonts w:asciiTheme="majorBidi" w:hAnsiTheme="majorBidi" w:cstheme="majorBidi"/>
          <w:sz w:val="24"/>
          <w:szCs w:val="24"/>
        </w:rPr>
        <w:t>2002)</w:t>
      </w:r>
    </w:p>
    <w:p w14:paraId="2340E186" w14:textId="77777777" w:rsidR="00EE3379" w:rsidRDefault="00EE3379" w:rsidP="00EE3379">
      <w:pPr>
        <w:pStyle w:val="FootnoteText"/>
        <w:jc w:val="both"/>
        <w:rPr>
          <w:rFonts w:asciiTheme="majorBidi" w:hAnsiTheme="majorBidi" w:cstheme="majorBidi"/>
          <w:sz w:val="24"/>
          <w:szCs w:val="24"/>
        </w:rPr>
      </w:pPr>
    </w:p>
    <w:p w14:paraId="0B1894BE" w14:textId="77777777" w:rsidR="00EE3379" w:rsidRPr="00DF7955" w:rsidRDefault="00EE3379" w:rsidP="00EE3379">
      <w:pPr>
        <w:pStyle w:val="FootnoteText"/>
        <w:jc w:val="both"/>
        <w:rPr>
          <w:rFonts w:asciiTheme="majorBidi" w:eastAsiaTheme="majorBidi" w:hAnsiTheme="majorBidi" w:cstheme="majorBidi"/>
          <w:sz w:val="24"/>
          <w:szCs w:val="24"/>
        </w:rPr>
      </w:pPr>
      <w:r w:rsidRPr="00DF7955">
        <w:rPr>
          <w:rFonts w:asciiTheme="majorBidi" w:hAnsiTheme="majorBidi" w:cstheme="majorBidi"/>
          <w:sz w:val="24"/>
          <w:szCs w:val="24"/>
        </w:rPr>
        <w:t>Seidman,</w:t>
      </w:r>
      <w:r>
        <w:rPr>
          <w:rFonts w:asciiTheme="majorBidi" w:hAnsiTheme="majorBidi" w:cstheme="majorBidi"/>
          <w:sz w:val="24"/>
          <w:szCs w:val="24"/>
        </w:rPr>
        <w:t xml:space="preserve"> S.,</w:t>
      </w:r>
      <w:r w:rsidRPr="00DF7955">
        <w:rPr>
          <w:rFonts w:asciiTheme="majorBidi" w:hAnsiTheme="majorBidi" w:cstheme="majorBidi"/>
          <w:sz w:val="24"/>
          <w:szCs w:val="24"/>
        </w:rPr>
        <w:t xml:space="preserve"> </w:t>
      </w:r>
      <w:r w:rsidRPr="00DF7955">
        <w:rPr>
          <w:rFonts w:asciiTheme="majorBidi" w:eastAsiaTheme="majorBidi" w:hAnsiTheme="majorBidi" w:cstheme="majorBidi"/>
          <w:i/>
          <w:iCs/>
          <w:sz w:val="24"/>
          <w:szCs w:val="24"/>
        </w:rPr>
        <w:t xml:space="preserve">Workers against work: </w:t>
      </w:r>
      <w:proofErr w:type="spellStart"/>
      <w:r w:rsidRPr="00DF7955">
        <w:rPr>
          <w:rFonts w:asciiTheme="majorBidi" w:eastAsiaTheme="majorBidi" w:hAnsiTheme="majorBidi" w:cstheme="majorBidi"/>
          <w:i/>
          <w:iCs/>
          <w:sz w:val="24"/>
          <w:szCs w:val="24"/>
        </w:rPr>
        <w:t>Labor</w:t>
      </w:r>
      <w:proofErr w:type="spellEnd"/>
      <w:r w:rsidRPr="00DF7955">
        <w:rPr>
          <w:rFonts w:asciiTheme="majorBidi" w:eastAsiaTheme="majorBidi" w:hAnsiTheme="majorBidi" w:cstheme="majorBidi"/>
          <w:i/>
          <w:iCs/>
          <w:sz w:val="24"/>
          <w:szCs w:val="24"/>
        </w:rPr>
        <w:t xml:space="preserve"> in Paris and Barcelona during the Popular Fronts </w:t>
      </w:r>
      <w:r w:rsidRPr="00DF7955">
        <w:rPr>
          <w:rFonts w:asciiTheme="majorBidi" w:eastAsiaTheme="majorBidi" w:hAnsiTheme="majorBidi" w:cstheme="majorBidi"/>
          <w:sz w:val="24"/>
          <w:szCs w:val="24"/>
        </w:rPr>
        <w:t>(Berkeley and Oxford, 1991)</w:t>
      </w:r>
    </w:p>
    <w:p w14:paraId="490F064E" w14:textId="77777777" w:rsidR="00EE3379" w:rsidRDefault="00EE3379" w:rsidP="00EE3379">
      <w:pPr>
        <w:pStyle w:val="FootnoteText"/>
        <w:jc w:val="both"/>
        <w:rPr>
          <w:rFonts w:asciiTheme="majorBidi" w:hAnsiTheme="majorBidi" w:cstheme="majorBidi"/>
          <w:sz w:val="24"/>
          <w:szCs w:val="24"/>
        </w:rPr>
      </w:pPr>
    </w:p>
    <w:p w14:paraId="6071AA89" w14:textId="77777777" w:rsidR="00EE3379" w:rsidRDefault="00EE3379" w:rsidP="00EE3379">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Serlin</w:t>
      </w:r>
      <w:proofErr w:type="spellEnd"/>
      <w:r w:rsidRPr="00A84FCB">
        <w:rPr>
          <w:rFonts w:asciiTheme="majorBidi" w:hAnsiTheme="majorBidi" w:cstheme="majorBidi"/>
          <w:sz w:val="24"/>
          <w:szCs w:val="24"/>
        </w:rPr>
        <w:t xml:space="preserve">, </w:t>
      </w:r>
      <w:r>
        <w:rPr>
          <w:rFonts w:asciiTheme="majorBidi" w:hAnsiTheme="majorBidi" w:cstheme="majorBidi"/>
          <w:sz w:val="24"/>
          <w:szCs w:val="24"/>
        </w:rPr>
        <w:t xml:space="preserve">D., </w:t>
      </w:r>
      <w:r w:rsidRPr="00A84FCB">
        <w:rPr>
          <w:rFonts w:asciiTheme="majorBidi" w:hAnsiTheme="majorBidi" w:cstheme="majorBidi"/>
          <w:i/>
          <w:iCs/>
          <w:sz w:val="24"/>
          <w:szCs w:val="24"/>
        </w:rPr>
        <w:t xml:space="preserve">Replaceable You: Engineering the Body in </w:t>
      </w:r>
      <w:proofErr w:type="spellStart"/>
      <w:r w:rsidRPr="00A84FCB">
        <w:rPr>
          <w:rFonts w:asciiTheme="majorBidi" w:hAnsiTheme="majorBidi" w:cstheme="majorBidi"/>
          <w:i/>
          <w:iCs/>
          <w:sz w:val="24"/>
          <w:szCs w:val="24"/>
        </w:rPr>
        <w:t>Postwar</w:t>
      </w:r>
      <w:proofErr w:type="spellEnd"/>
      <w:r w:rsidRPr="00A84FCB">
        <w:rPr>
          <w:rFonts w:asciiTheme="majorBidi" w:hAnsiTheme="majorBidi" w:cstheme="majorBidi"/>
          <w:i/>
          <w:iCs/>
          <w:sz w:val="24"/>
          <w:szCs w:val="24"/>
        </w:rPr>
        <w:t xml:space="preserve"> America </w:t>
      </w:r>
      <w:r w:rsidRPr="00A84FCB">
        <w:rPr>
          <w:rFonts w:asciiTheme="majorBidi" w:hAnsiTheme="majorBidi" w:cstheme="majorBidi"/>
          <w:sz w:val="24"/>
          <w:szCs w:val="24"/>
        </w:rPr>
        <w:t>(Chicago, 2004)</w:t>
      </w:r>
    </w:p>
    <w:p w14:paraId="03A83F90" w14:textId="77777777" w:rsidR="00EE3379" w:rsidRDefault="00EE3379" w:rsidP="00EE3379">
      <w:pPr>
        <w:pStyle w:val="FootnoteText"/>
        <w:jc w:val="both"/>
        <w:rPr>
          <w:rFonts w:asciiTheme="majorBidi" w:hAnsiTheme="majorBidi" w:cstheme="majorBidi"/>
          <w:sz w:val="24"/>
          <w:szCs w:val="24"/>
        </w:rPr>
      </w:pPr>
    </w:p>
    <w:p w14:paraId="689B191A"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Shakespeare, </w:t>
      </w:r>
      <w:r>
        <w:rPr>
          <w:rFonts w:asciiTheme="majorBidi" w:hAnsiTheme="majorBidi" w:cstheme="majorBidi"/>
          <w:sz w:val="24"/>
          <w:szCs w:val="24"/>
        </w:rPr>
        <w:t xml:space="preserve">T., </w:t>
      </w:r>
      <w:r w:rsidRPr="00A84FCB">
        <w:rPr>
          <w:rFonts w:asciiTheme="majorBidi" w:hAnsiTheme="majorBidi" w:cstheme="majorBidi"/>
          <w:i/>
          <w:iCs/>
          <w:sz w:val="24"/>
          <w:szCs w:val="24"/>
        </w:rPr>
        <w:t xml:space="preserve">Disability Rights and Wrongs </w:t>
      </w:r>
      <w:r>
        <w:rPr>
          <w:rFonts w:asciiTheme="majorBidi" w:hAnsiTheme="majorBidi" w:cstheme="majorBidi"/>
          <w:sz w:val="24"/>
          <w:szCs w:val="24"/>
        </w:rPr>
        <w:t>(London, 2006)</w:t>
      </w:r>
    </w:p>
    <w:p w14:paraId="211EF794" w14:textId="77777777" w:rsidR="00EE3379" w:rsidRDefault="00EE3379" w:rsidP="00EE3379">
      <w:pPr>
        <w:pStyle w:val="FootnoteText"/>
        <w:jc w:val="both"/>
        <w:rPr>
          <w:rFonts w:asciiTheme="majorBidi" w:hAnsiTheme="majorBidi" w:cstheme="majorBidi"/>
          <w:sz w:val="24"/>
          <w:szCs w:val="24"/>
        </w:rPr>
      </w:pPr>
    </w:p>
    <w:p w14:paraId="3C0CA948"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Shepherd,</w:t>
      </w:r>
      <w:r>
        <w:rPr>
          <w:rFonts w:asciiTheme="majorBidi" w:hAnsiTheme="majorBidi" w:cstheme="majorBidi"/>
          <w:sz w:val="24"/>
          <w:szCs w:val="24"/>
        </w:rPr>
        <w:t xml:space="preserve"> B.,</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A War of Nerves: Soldiers and Psychiatrists, 1914-1994</w:t>
      </w:r>
      <w:r w:rsidRPr="00A84FCB">
        <w:rPr>
          <w:rFonts w:asciiTheme="majorBidi" w:hAnsiTheme="majorBidi" w:cstheme="majorBidi"/>
          <w:sz w:val="24"/>
          <w:szCs w:val="24"/>
        </w:rPr>
        <w:t xml:space="preserve"> (London, 2002)</w:t>
      </w:r>
    </w:p>
    <w:p w14:paraId="4CC6F1B1" w14:textId="77777777" w:rsidR="00EE3379" w:rsidRDefault="00EE3379" w:rsidP="00EE3379">
      <w:pPr>
        <w:pStyle w:val="FootnoteText"/>
        <w:jc w:val="both"/>
        <w:rPr>
          <w:rFonts w:asciiTheme="majorBidi" w:hAnsiTheme="majorBidi" w:cstheme="majorBidi"/>
          <w:sz w:val="24"/>
          <w:szCs w:val="24"/>
        </w:rPr>
      </w:pPr>
    </w:p>
    <w:p w14:paraId="0732F888" w14:textId="77777777" w:rsidR="00EE3379" w:rsidRDefault="00EE3379" w:rsidP="00EE3379">
      <w:pPr>
        <w:pStyle w:val="FootnoteText"/>
        <w:jc w:val="both"/>
        <w:rPr>
          <w:rFonts w:asciiTheme="majorBidi" w:hAnsiTheme="majorBidi" w:cstheme="majorBidi"/>
          <w:sz w:val="24"/>
          <w:szCs w:val="24"/>
          <w:lang w:val="es-ES_tradnl"/>
        </w:rPr>
      </w:pPr>
      <w:proofErr w:type="spellStart"/>
      <w:r w:rsidRPr="00A84FCB">
        <w:rPr>
          <w:rFonts w:asciiTheme="majorBidi" w:hAnsiTheme="majorBidi" w:cstheme="majorBidi"/>
          <w:sz w:val="24"/>
          <w:szCs w:val="24"/>
          <w:lang w:val="es-ES_tradnl"/>
        </w:rPr>
        <w:t>Sinova</w:t>
      </w:r>
      <w:proofErr w:type="spellEnd"/>
      <w:r w:rsidRPr="00A84FCB">
        <w:rPr>
          <w:rFonts w:asciiTheme="majorBidi" w:hAnsiTheme="majorBidi" w:cstheme="majorBidi"/>
          <w:sz w:val="24"/>
          <w:szCs w:val="24"/>
          <w:lang w:val="es-ES_tradnl"/>
        </w:rPr>
        <w:t xml:space="preserve">, </w:t>
      </w:r>
      <w:r>
        <w:rPr>
          <w:rFonts w:asciiTheme="majorBidi" w:hAnsiTheme="majorBidi" w:cstheme="majorBidi"/>
          <w:sz w:val="24"/>
          <w:szCs w:val="24"/>
          <w:lang w:val="es-ES_tradnl"/>
        </w:rPr>
        <w:t xml:space="preserve">J., </w:t>
      </w:r>
      <w:r w:rsidRPr="00A84FCB">
        <w:rPr>
          <w:rFonts w:asciiTheme="majorBidi" w:hAnsiTheme="majorBidi" w:cstheme="majorBidi"/>
          <w:i/>
          <w:iCs/>
          <w:sz w:val="24"/>
          <w:szCs w:val="24"/>
          <w:lang w:val="es-ES_tradnl"/>
        </w:rPr>
        <w:t xml:space="preserve">La Censura de Prensa durante el Franquismo (1936-1951) </w:t>
      </w:r>
      <w:r>
        <w:rPr>
          <w:rFonts w:asciiTheme="majorBidi" w:hAnsiTheme="majorBidi" w:cstheme="majorBidi"/>
          <w:sz w:val="24"/>
          <w:szCs w:val="24"/>
          <w:lang w:val="es-ES_tradnl"/>
        </w:rPr>
        <w:t>(Madrid, 1989)</w:t>
      </w:r>
    </w:p>
    <w:p w14:paraId="49753C18" w14:textId="77777777" w:rsidR="00EE3379" w:rsidRPr="00832E0F" w:rsidRDefault="00EE3379" w:rsidP="00EE3379">
      <w:pPr>
        <w:pStyle w:val="FootnoteText"/>
        <w:jc w:val="both"/>
        <w:rPr>
          <w:rFonts w:asciiTheme="majorBidi" w:hAnsiTheme="majorBidi" w:cstheme="majorBidi"/>
          <w:sz w:val="24"/>
          <w:szCs w:val="24"/>
          <w:lang w:val="es-ES_tradnl"/>
        </w:rPr>
      </w:pPr>
    </w:p>
    <w:p w14:paraId="318F3185" w14:textId="77777777" w:rsidR="00EE3379" w:rsidRPr="00F558DA" w:rsidRDefault="00EE3379" w:rsidP="00EE3379">
      <w:pPr>
        <w:pStyle w:val="FootnoteText"/>
        <w:jc w:val="both"/>
        <w:rPr>
          <w:rFonts w:asciiTheme="majorBidi" w:hAnsiTheme="majorBidi" w:cstheme="majorBidi"/>
          <w:b/>
          <w:bCs/>
          <w:sz w:val="24"/>
          <w:szCs w:val="24"/>
        </w:rPr>
      </w:pPr>
      <w:r w:rsidRPr="00A84FCB">
        <w:rPr>
          <w:rFonts w:asciiTheme="majorBidi" w:hAnsiTheme="majorBidi" w:cstheme="majorBidi"/>
          <w:sz w:val="24"/>
          <w:szCs w:val="24"/>
        </w:rPr>
        <w:t>Soo,</w:t>
      </w:r>
      <w:r>
        <w:rPr>
          <w:rFonts w:asciiTheme="majorBidi" w:hAnsiTheme="majorBidi" w:cstheme="majorBidi"/>
          <w:sz w:val="24"/>
          <w:szCs w:val="24"/>
        </w:rPr>
        <w:t xml:space="preserve"> S.,</w:t>
      </w:r>
      <w:r w:rsidRPr="00A84FCB">
        <w:rPr>
          <w:rFonts w:asciiTheme="majorBidi" w:hAnsiTheme="majorBidi" w:cstheme="majorBidi"/>
          <w:sz w:val="24"/>
          <w:szCs w:val="24"/>
        </w:rPr>
        <w:t xml:space="preserve"> </w:t>
      </w:r>
      <w:r w:rsidRPr="00A84FCB">
        <w:rPr>
          <w:rFonts w:asciiTheme="majorBidi" w:hAnsiTheme="majorBidi" w:cstheme="majorBidi"/>
          <w:i/>
          <w:sz w:val="24"/>
          <w:szCs w:val="24"/>
        </w:rPr>
        <w:t xml:space="preserve">The Routes to Exile: France and the Spanish Civil War Refugees, 1939-2009 </w:t>
      </w:r>
      <w:r w:rsidRPr="00A84FCB">
        <w:rPr>
          <w:rFonts w:asciiTheme="majorBidi" w:hAnsiTheme="majorBidi" w:cstheme="majorBidi"/>
          <w:sz w:val="24"/>
          <w:szCs w:val="24"/>
        </w:rPr>
        <w:t>(Manchester, 2013)</w:t>
      </w:r>
    </w:p>
    <w:p w14:paraId="5D6B9C1F" w14:textId="77777777" w:rsidR="00EE3379" w:rsidRDefault="00EE3379" w:rsidP="00EE3379">
      <w:pPr>
        <w:pStyle w:val="FootnoteText"/>
        <w:jc w:val="both"/>
        <w:rPr>
          <w:rFonts w:asciiTheme="majorBidi" w:hAnsiTheme="majorBidi" w:cstheme="majorBidi"/>
          <w:sz w:val="24"/>
          <w:szCs w:val="24"/>
        </w:rPr>
      </w:pPr>
    </w:p>
    <w:p w14:paraId="0451452E"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Stein,</w:t>
      </w:r>
      <w:r>
        <w:rPr>
          <w:rFonts w:asciiTheme="majorBidi" w:hAnsiTheme="majorBidi" w:cstheme="majorBidi"/>
          <w:sz w:val="24"/>
          <w:szCs w:val="24"/>
        </w:rPr>
        <w:t xml:space="preserve"> L.,</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Beyond Death and Exile: The Spanish Republicans in France, 1939-1955</w:t>
      </w:r>
      <w:r w:rsidRPr="00A84FCB">
        <w:rPr>
          <w:rFonts w:asciiTheme="majorBidi" w:hAnsiTheme="majorBidi" w:cstheme="majorBidi"/>
          <w:sz w:val="24"/>
          <w:szCs w:val="24"/>
        </w:rPr>
        <w:t xml:space="preserve"> (London, 1979)</w:t>
      </w:r>
    </w:p>
    <w:p w14:paraId="3CD7A91D" w14:textId="77777777" w:rsidR="00EE3379" w:rsidRDefault="00EE3379" w:rsidP="00EE3379">
      <w:pPr>
        <w:pStyle w:val="FootnoteText"/>
        <w:jc w:val="both"/>
        <w:rPr>
          <w:rFonts w:asciiTheme="majorBidi" w:hAnsiTheme="majorBidi" w:cstheme="majorBidi"/>
          <w:sz w:val="24"/>
          <w:szCs w:val="24"/>
        </w:rPr>
      </w:pPr>
    </w:p>
    <w:p w14:paraId="387F883D" w14:textId="77777777" w:rsidR="00EE3379" w:rsidRDefault="00EE3379" w:rsidP="00EE3379">
      <w:pPr>
        <w:pStyle w:val="FootnoteText"/>
        <w:jc w:val="both"/>
        <w:rPr>
          <w:rFonts w:asciiTheme="majorBidi" w:hAnsiTheme="majorBidi" w:cstheme="majorBidi"/>
          <w:sz w:val="24"/>
          <w:szCs w:val="24"/>
        </w:rPr>
      </w:pPr>
      <w:proofErr w:type="spellStart"/>
      <w:r>
        <w:rPr>
          <w:rFonts w:asciiTheme="majorBidi" w:hAnsiTheme="majorBidi" w:cstheme="majorBidi"/>
          <w:sz w:val="24"/>
          <w:szCs w:val="24"/>
        </w:rPr>
        <w:t>St</w:t>
      </w:r>
      <w:r w:rsidRPr="00A84FCB">
        <w:rPr>
          <w:rFonts w:asciiTheme="majorBidi" w:hAnsiTheme="majorBidi" w:cstheme="majorBidi"/>
          <w:sz w:val="24"/>
          <w:szCs w:val="24"/>
        </w:rPr>
        <w:t>iker</w:t>
      </w:r>
      <w:proofErr w:type="spellEnd"/>
      <w:r w:rsidRPr="00A84FCB">
        <w:rPr>
          <w:rFonts w:asciiTheme="majorBidi" w:hAnsiTheme="majorBidi" w:cstheme="majorBidi"/>
          <w:sz w:val="24"/>
          <w:szCs w:val="24"/>
        </w:rPr>
        <w:t>,</w:t>
      </w:r>
      <w:r>
        <w:rPr>
          <w:rFonts w:asciiTheme="majorBidi" w:hAnsiTheme="majorBidi" w:cstheme="majorBidi"/>
          <w:sz w:val="24"/>
          <w:szCs w:val="24"/>
        </w:rPr>
        <w:t xml:space="preserve"> H-J.,</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A History of Disability </w:t>
      </w:r>
      <w:r>
        <w:rPr>
          <w:rFonts w:asciiTheme="majorBidi" w:hAnsiTheme="majorBidi" w:cstheme="majorBidi"/>
          <w:sz w:val="24"/>
          <w:szCs w:val="24"/>
        </w:rPr>
        <w:t>(Ann Arbor, 1999)</w:t>
      </w:r>
    </w:p>
    <w:p w14:paraId="0F9A69AD" w14:textId="77777777" w:rsidR="00EE3379" w:rsidRDefault="00EE3379" w:rsidP="00EE3379">
      <w:pPr>
        <w:pStyle w:val="FootnoteText"/>
        <w:jc w:val="both"/>
        <w:rPr>
          <w:rFonts w:asciiTheme="majorBidi" w:hAnsiTheme="majorBidi" w:cstheme="majorBidi"/>
          <w:sz w:val="24"/>
          <w:szCs w:val="24"/>
        </w:rPr>
      </w:pPr>
    </w:p>
    <w:p w14:paraId="31D4B956" w14:textId="77777777"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Suárez Findlay, </w:t>
      </w:r>
      <w:r>
        <w:rPr>
          <w:rFonts w:asciiTheme="majorBidi" w:hAnsiTheme="majorBidi" w:cstheme="majorBidi"/>
          <w:sz w:val="24"/>
          <w:szCs w:val="24"/>
        </w:rPr>
        <w:t xml:space="preserve">E.J., </w:t>
      </w:r>
      <w:r w:rsidRPr="00A84FCB">
        <w:rPr>
          <w:rFonts w:asciiTheme="majorBidi" w:hAnsiTheme="majorBidi" w:cstheme="majorBidi"/>
          <w:i/>
          <w:iCs/>
          <w:sz w:val="24"/>
          <w:szCs w:val="24"/>
        </w:rPr>
        <w:t xml:space="preserve">We Are Left without a Father Here: Masculinity, Domesticity, and Migration in </w:t>
      </w:r>
      <w:proofErr w:type="spellStart"/>
      <w:r w:rsidRPr="00A84FCB">
        <w:rPr>
          <w:rFonts w:asciiTheme="majorBidi" w:hAnsiTheme="majorBidi" w:cstheme="majorBidi"/>
          <w:i/>
          <w:iCs/>
          <w:sz w:val="24"/>
          <w:szCs w:val="24"/>
        </w:rPr>
        <w:t>Postwar</w:t>
      </w:r>
      <w:proofErr w:type="spellEnd"/>
      <w:r w:rsidRPr="00A84FCB">
        <w:rPr>
          <w:rFonts w:asciiTheme="majorBidi" w:hAnsiTheme="majorBidi" w:cstheme="majorBidi"/>
          <w:i/>
          <w:iCs/>
          <w:sz w:val="24"/>
          <w:szCs w:val="24"/>
        </w:rPr>
        <w:t xml:space="preserve"> Puerto Rico </w:t>
      </w:r>
      <w:r>
        <w:rPr>
          <w:rFonts w:asciiTheme="majorBidi" w:hAnsiTheme="majorBidi" w:cstheme="majorBidi"/>
          <w:sz w:val="24"/>
          <w:szCs w:val="24"/>
        </w:rPr>
        <w:t>(Durham, N.C., 2014)</w:t>
      </w:r>
    </w:p>
    <w:p w14:paraId="48D6E784" w14:textId="77777777" w:rsidR="00EE3379" w:rsidRDefault="00EE3379" w:rsidP="00EE3379">
      <w:pPr>
        <w:pStyle w:val="FootnoteText"/>
        <w:jc w:val="both"/>
        <w:rPr>
          <w:rFonts w:asciiTheme="majorBidi" w:hAnsiTheme="majorBidi" w:cstheme="majorBidi"/>
          <w:sz w:val="24"/>
          <w:szCs w:val="24"/>
        </w:rPr>
      </w:pPr>
    </w:p>
    <w:p w14:paraId="777C9388" w14:textId="319D6418" w:rsidR="00EE3379"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Thomas,</w:t>
      </w:r>
      <w:r>
        <w:rPr>
          <w:rFonts w:asciiTheme="majorBidi" w:hAnsiTheme="majorBidi" w:cstheme="majorBidi"/>
          <w:sz w:val="24"/>
          <w:szCs w:val="24"/>
        </w:rPr>
        <w:t xml:space="preserve"> H.,</w:t>
      </w:r>
      <w:r w:rsidRPr="00A84FCB">
        <w:rPr>
          <w:rFonts w:asciiTheme="majorBidi" w:hAnsiTheme="majorBidi" w:cstheme="majorBidi"/>
          <w:sz w:val="24"/>
          <w:szCs w:val="24"/>
        </w:rPr>
        <w:t xml:space="preserve"> </w:t>
      </w:r>
      <w:r w:rsidRPr="00A84FCB">
        <w:rPr>
          <w:rFonts w:asciiTheme="majorBidi" w:hAnsiTheme="majorBidi" w:cstheme="majorBidi"/>
          <w:i/>
          <w:sz w:val="24"/>
          <w:szCs w:val="24"/>
        </w:rPr>
        <w:t>The Spanish Civil War</w:t>
      </w:r>
      <w:r>
        <w:rPr>
          <w:rFonts w:asciiTheme="majorBidi" w:hAnsiTheme="majorBidi" w:cstheme="majorBidi"/>
          <w:sz w:val="24"/>
          <w:szCs w:val="24"/>
        </w:rPr>
        <w:t xml:space="preserve"> (Aylesbury, 1977)</w:t>
      </w:r>
    </w:p>
    <w:p w14:paraId="0134CDC8" w14:textId="77777777" w:rsidR="00EE3379" w:rsidRDefault="00EE3379" w:rsidP="00EE3379">
      <w:pPr>
        <w:pStyle w:val="FootnoteText"/>
        <w:jc w:val="both"/>
        <w:rPr>
          <w:rFonts w:asciiTheme="majorBidi" w:hAnsiTheme="majorBidi" w:cstheme="majorBidi"/>
          <w:sz w:val="24"/>
          <w:szCs w:val="24"/>
        </w:rPr>
      </w:pPr>
    </w:p>
    <w:p w14:paraId="61C7316B" w14:textId="77777777" w:rsidR="00EE3379" w:rsidRPr="00D9588D" w:rsidRDefault="00EE3379" w:rsidP="00EE3379">
      <w:pPr>
        <w:pStyle w:val="FootnoteText"/>
        <w:jc w:val="both"/>
        <w:rPr>
          <w:rFonts w:asciiTheme="majorBidi" w:hAnsiTheme="majorBidi" w:cstheme="majorBidi"/>
          <w:b/>
          <w:bCs/>
          <w:sz w:val="24"/>
          <w:szCs w:val="24"/>
        </w:rPr>
      </w:pPr>
      <w:r w:rsidRPr="00A84FCB">
        <w:rPr>
          <w:rFonts w:asciiTheme="majorBidi" w:hAnsiTheme="majorBidi" w:cstheme="majorBidi"/>
          <w:sz w:val="24"/>
          <w:szCs w:val="24"/>
        </w:rPr>
        <w:t>Thomson,</w:t>
      </w:r>
      <w:r>
        <w:rPr>
          <w:rFonts w:asciiTheme="majorBidi" w:hAnsiTheme="majorBidi" w:cstheme="majorBidi"/>
          <w:sz w:val="24"/>
          <w:szCs w:val="24"/>
        </w:rPr>
        <w:t xml:space="preserve"> M.,</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Psychological Subjects: Identity, Culture, and Health in Twentieth-Century Britain </w:t>
      </w:r>
      <w:r>
        <w:rPr>
          <w:rFonts w:asciiTheme="majorBidi" w:hAnsiTheme="majorBidi" w:cstheme="majorBidi"/>
          <w:sz w:val="24"/>
          <w:szCs w:val="24"/>
        </w:rPr>
        <w:t>(Oxford, 2006)</w:t>
      </w:r>
    </w:p>
    <w:p w14:paraId="31BFC5D1" w14:textId="77777777" w:rsidR="00EE3379" w:rsidRDefault="00EE3379" w:rsidP="00EE3379">
      <w:pPr>
        <w:pStyle w:val="FootnoteText"/>
        <w:jc w:val="both"/>
        <w:rPr>
          <w:rFonts w:asciiTheme="majorBidi" w:hAnsiTheme="majorBidi" w:cstheme="majorBidi"/>
          <w:sz w:val="24"/>
          <w:szCs w:val="24"/>
        </w:rPr>
      </w:pPr>
    </w:p>
    <w:p w14:paraId="2514B01B" w14:textId="7304B59A" w:rsidR="00EE3379" w:rsidRDefault="00EE3379" w:rsidP="00EE3379">
      <w:pPr>
        <w:pStyle w:val="FootnoteText"/>
        <w:jc w:val="both"/>
        <w:rPr>
          <w:rFonts w:asciiTheme="majorBidi" w:eastAsia="Times New Roman" w:hAnsiTheme="majorBidi" w:cstheme="majorBidi"/>
          <w:sz w:val="24"/>
          <w:szCs w:val="24"/>
          <w:lang w:val="es-ES"/>
        </w:rPr>
      </w:pPr>
      <w:r w:rsidRPr="00A84FCB">
        <w:rPr>
          <w:rFonts w:asciiTheme="majorBidi" w:eastAsia="Times New Roman" w:hAnsiTheme="majorBidi" w:cstheme="majorBidi"/>
          <w:sz w:val="24"/>
          <w:szCs w:val="24"/>
          <w:lang w:val="es-ES"/>
        </w:rPr>
        <w:t>Togores,</w:t>
      </w:r>
      <w:r>
        <w:rPr>
          <w:rFonts w:asciiTheme="majorBidi" w:eastAsia="Times New Roman" w:hAnsiTheme="majorBidi" w:cstheme="majorBidi"/>
          <w:sz w:val="24"/>
          <w:szCs w:val="24"/>
          <w:lang w:val="es-ES"/>
        </w:rPr>
        <w:t xml:space="preserve"> L.,</w:t>
      </w:r>
      <w:r w:rsidRPr="00A84FCB">
        <w:rPr>
          <w:rFonts w:asciiTheme="majorBidi" w:eastAsia="Times New Roman" w:hAnsiTheme="majorBidi" w:cstheme="majorBidi"/>
          <w:sz w:val="24"/>
          <w:szCs w:val="24"/>
          <w:lang w:val="es-ES"/>
        </w:rPr>
        <w:t xml:space="preserve"> </w:t>
      </w:r>
      <w:r w:rsidRPr="00A84FCB">
        <w:rPr>
          <w:rFonts w:asciiTheme="majorBidi" w:eastAsia="Times New Roman" w:hAnsiTheme="majorBidi" w:cstheme="majorBidi"/>
          <w:i/>
          <w:sz w:val="24"/>
          <w:szCs w:val="24"/>
          <w:lang w:val="es-ES"/>
        </w:rPr>
        <w:t xml:space="preserve">Millán </w:t>
      </w:r>
      <w:proofErr w:type="spellStart"/>
      <w:r w:rsidRPr="00A84FCB">
        <w:rPr>
          <w:rFonts w:asciiTheme="majorBidi" w:eastAsia="Times New Roman" w:hAnsiTheme="majorBidi" w:cstheme="majorBidi"/>
          <w:i/>
          <w:sz w:val="24"/>
          <w:szCs w:val="24"/>
          <w:lang w:val="es-ES"/>
        </w:rPr>
        <w:t>Astray</w:t>
      </w:r>
      <w:proofErr w:type="spellEnd"/>
      <w:r w:rsidRPr="00A84FCB">
        <w:rPr>
          <w:rFonts w:asciiTheme="majorBidi" w:eastAsia="Times New Roman" w:hAnsiTheme="majorBidi" w:cstheme="majorBidi"/>
          <w:i/>
          <w:sz w:val="24"/>
          <w:szCs w:val="24"/>
          <w:lang w:val="es-ES"/>
        </w:rPr>
        <w:t xml:space="preserve">: Legionario </w:t>
      </w:r>
      <w:r w:rsidRPr="00A84FCB">
        <w:rPr>
          <w:rFonts w:asciiTheme="majorBidi" w:eastAsia="Times New Roman" w:hAnsiTheme="majorBidi" w:cstheme="majorBidi"/>
          <w:sz w:val="24"/>
          <w:szCs w:val="24"/>
          <w:lang w:val="es-ES"/>
        </w:rPr>
        <w:t>(Madrid, 2003)</w:t>
      </w:r>
    </w:p>
    <w:p w14:paraId="16B7CC16" w14:textId="25681E4E" w:rsidR="00A80790" w:rsidRDefault="00A80790" w:rsidP="00EE3379">
      <w:pPr>
        <w:pStyle w:val="FootnoteText"/>
        <w:jc w:val="both"/>
        <w:rPr>
          <w:rFonts w:asciiTheme="majorBidi" w:eastAsia="Times New Roman" w:hAnsiTheme="majorBidi" w:cstheme="majorBidi"/>
          <w:sz w:val="24"/>
          <w:szCs w:val="24"/>
          <w:lang w:val="es-ES"/>
        </w:rPr>
      </w:pPr>
    </w:p>
    <w:p w14:paraId="265F50A2" w14:textId="5A276589" w:rsidR="00A80790" w:rsidRPr="00A80790" w:rsidRDefault="00A80790" w:rsidP="00EE3379">
      <w:pPr>
        <w:pStyle w:val="FootnoteText"/>
        <w:jc w:val="both"/>
        <w:rPr>
          <w:rFonts w:asciiTheme="majorBidi" w:eastAsia="Times New Roman" w:hAnsiTheme="majorBidi" w:cstheme="majorBidi"/>
          <w:sz w:val="24"/>
          <w:szCs w:val="24"/>
        </w:rPr>
      </w:pPr>
      <w:r w:rsidRPr="00A80790">
        <w:rPr>
          <w:rFonts w:asciiTheme="majorBidi" w:eastAsia="Times New Roman" w:hAnsiTheme="majorBidi" w:cstheme="majorBidi"/>
          <w:sz w:val="24"/>
          <w:szCs w:val="24"/>
        </w:rPr>
        <w:t xml:space="preserve">Tosh, J., </w:t>
      </w:r>
      <w:r w:rsidRPr="00A80790">
        <w:rPr>
          <w:rFonts w:asciiTheme="majorBidi" w:eastAsia="Times New Roman" w:hAnsiTheme="majorBidi" w:cstheme="majorBidi"/>
          <w:i/>
          <w:iCs/>
          <w:sz w:val="24"/>
          <w:szCs w:val="24"/>
        </w:rPr>
        <w:t xml:space="preserve">A Man’s Place: Masculinity and the Middle-class Home in Victorian England </w:t>
      </w:r>
      <w:r>
        <w:rPr>
          <w:rFonts w:asciiTheme="majorBidi" w:eastAsia="Times New Roman" w:hAnsiTheme="majorBidi" w:cstheme="majorBidi"/>
          <w:sz w:val="24"/>
          <w:szCs w:val="24"/>
        </w:rPr>
        <w:t>(New Haven, Conn. and London, 2007)</w:t>
      </w:r>
    </w:p>
    <w:p w14:paraId="25B4B2BC" w14:textId="77777777" w:rsidR="00EE3379" w:rsidRPr="00A80790" w:rsidRDefault="00EE3379" w:rsidP="00EE3379">
      <w:pPr>
        <w:pStyle w:val="FootnoteText"/>
        <w:jc w:val="both"/>
        <w:rPr>
          <w:rFonts w:asciiTheme="majorBidi" w:hAnsiTheme="majorBidi" w:cstheme="majorBidi"/>
          <w:sz w:val="24"/>
          <w:szCs w:val="24"/>
        </w:rPr>
      </w:pPr>
    </w:p>
    <w:p w14:paraId="20398F3F" w14:textId="77777777" w:rsidR="00EE3379" w:rsidRDefault="00EE3379" w:rsidP="00EE3379">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Varela Ortega</w:t>
      </w:r>
      <w:r>
        <w:rPr>
          <w:rFonts w:asciiTheme="majorBidi" w:hAnsiTheme="majorBidi" w:cstheme="majorBidi"/>
          <w:sz w:val="24"/>
          <w:szCs w:val="24"/>
          <w:lang w:val="es-ES_tradnl"/>
        </w:rPr>
        <w:t>, J.,</w:t>
      </w:r>
      <w:r w:rsidRPr="00A84FCB">
        <w:rPr>
          <w:rFonts w:asciiTheme="majorBidi" w:hAnsiTheme="majorBidi" w:cstheme="majorBidi"/>
          <w:sz w:val="24"/>
          <w:szCs w:val="24"/>
          <w:lang w:val="es-ES_tradnl"/>
        </w:rPr>
        <w:t xml:space="preserve"> (ed.), </w:t>
      </w:r>
      <w:r w:rsidRPr="00A84FCB">
        <w:rPr>
          <w:rFonts w:asciiTheme="majorBidi" w:hAnsiTheme="majorBidi" w:cstheme="majorBidi"/>
          <w:i/>
          <w:iCs/>
          <w:sz w:val="24"/>
          <w:szCs w:val="24"/>
          <w:lang w:val="es-ES_tradnl"/>
        </w:rPr>
        <w:t xml:space="preserve">El Poder de la Influencia: Geografía del Caciquismo en España (1875-1923) </w:t>
      </w:r>
      <w:r>
        <w:rPr>
          <w:rFonts w:asciiTheme="majorBidi" w:hAnsiTheme="majorBidi" w:cstheme="majorBidi"/>
          <w:sz w:val="24"/>
          <w:szCs w:val="24"/>
          <w:lang w:val="es-ES_tradnl"/>
        </w:rPr>
        <w:t>(Madrid, 2001)</w:t>
      </w:r>
    </w:p>
    <w:p w14:paraId="5B391929" w14:textId="77777777" w:rsidR="00EE3379" w:rsidRDefault="00EE3379" w:rsidP="00EE3379">
      <w:pPr>
        <w:pStyle w:val="FootnoteText"/>
        <w:jc w:val="both"/>
        <w:rPr>
          <w:rFonts w:asciiTheme="majorBidi" w:hAnsiTheme="majorBidi" w:cstheme="majorBidi"/>
          <w:sz w:val="24"/>
          <w:szCs w:val="24"/>
          <w:lang w:val="es-ES_tradnl"/>
        </w:rPr>
      </w:pPr>
    </w:p>
    <w:p w14:paraId="3887195B" w14:textId="22D89C1E" w:rsidR="00EE3379" w:rsidRPr="0030387E" w:rsidRDefault="00EE3379" w:rsidP="00EE3379">
      <w:pPr>
        <w:spacing w:after="0"/>
        <w:jc w:val="both"/>
        <w:rPr>
          <w:rFonts w:asciiTheme="majorBidi" w:eastAsiaTheme="majorBidi" w:hAnsiTheme="majorBidi" w:cstheme="majorBidi"/>
          <w:sz w:val="24"/>
          <w:szCs w:val="24"/>
          <w:lang w:val="es-ES"/>
        </w:rPr>
      </w:pPr>
      <w:r w:rsidRPr="0030387E">
        <w:rPr>
          <w:rFonts w:asciiTheme="majorBidi" w:eastAsiaTheme="majorBidi" w:hAnsiTheme="majorBidi" w:cstheme="majorBidi"/>
          <w:sz w:val="24"/>
          <w:szCs w:val="24"/>
          <w:lang w:val="es-ES"/>
        </w:rPr>
        <w:t xml:space="preserve">Vázquez García, </w:t>
      </w:r>
      <w:r>
        <w:rPr>
          <w:rFonts w:asciiTheme="majorBidi" w:eastAsiaTheme="majorBidi" w:hAnsiTheme="majorBidi" w:cstheme="majorBidi"/>
          <w:sz w:val="24"/>
          <w:szCs w:val="24"/>
          <w:lang w:val="es-ES"/>
        </w:rPr>
        <w:t xml:space="preserve">F., </w:t>
      </w:r>
      <w:r w:rsidRPr="0030387E">
        <w:rPr>
          <w:rFonts w:asciiTheme="majorBidi" w:eastAsiaTheme="majorBidi" w:hAnsiTheme="majorBidi" w:cstheme="majorBidi"/>
          <w:i/>
          <w:iCs/>
          <w:sz w:val="24"/>
          <w:szCs w:val="24"/>
          <w:lang w:val="es-ES"/>
        </w:rPr>
        <w:t>La Invención del Racismo: Nacimiento de la biopolítica en España,</w:t>
      </w:r>
      <w:r w:rsidR="00BC1449">
        <w:rPr>
          <w:rFonts w:asciiTheme="majorBidi" w:eastAsiaTheme="majorBidi" w:hAnsiTheme="majorBidi" w:cstheme="majorBidi"/>
          <w:i/>
          <w:iCs/>
          <w:sz w:val="24"/>
          <w:szCs w:val="24"/>
          <w:lang w:val="es-ES"/>
        </w:rPr>
        <w:t xml:space="preserve"> </w:t>
      </w:r>
      <w:r w:rsidRPr="0030387E">
        <w:rPr>
          <w:rFonts w:asciiTheme="majorBidi" w:eastAsiaTheme="majorBidi" w:hAnsiTheme="majorBidi" w:cstheme="majorBidi"/>
          <w:i/>
          <w:iCs/>
          <w:sz w:val="24"/>
          <w:szCs w:val="24"/>
          <w:lang w:val="es-ES"/>
        </w:rPr>
        <w:t xml:space="preserve">1600-1940 </w:t>
      </w:r>
      <w:r w:rsidRPr="0030387E">
        <w:rPr>
          <w:rFonts w:asciiTheme="majorBidi" w:eastAsiaTheme="majorBidi" w:hAnsiTheme="majorBidi" w:cstheme="majorBidi"/>
          <w:sz w:val="24"/>
          <w:szCs w:val="24"/>
          <w:lang w:val="es-ES"/>
        </w:rPr>
        <w:t>(Madrid, 2009)</w:t>
      </w:r>
    </w:p>
    <w:p w14:paraId="31E47B45" w14:textId="77777777" w:rsidR="00EE3379" w:rsidRPr="005A6C0F" w:rsidRDefault="00EE3379" w:rsidP="00EE3379">
      <w:pPr>
        <w:pStyle w:val="FootnoteText"/>
        <w:jc w:val="both"/>
        <w:rPr>
          <w:rFonts w:asciiTheme="majorBidi" w:hAnsiTheme="majorBidi" w:cstheme="majorBidi"/>
          <w:sz w:val="24"/>
          <w:szCs w:val="24"/>
          <w:lang w:val="es-ES_tradnl"/>
        </w:rPr>
      </w:pPr>
    </w:p>
    <w:p w14:paraId="2559DD49" w14:textId="77777777" w:rsidR="00EE3379" w:rsidRDefault="00EE3379" w:rsidP="00EE3379">
      <w:pPr>
        <w:pStyle w:val="FootnoteText"/>
        <w:jc w:val="both"/>
        <w:rPr>
          <w:rFonts w:asciiTheme="majorBidi" w:hAnsiTheme="majorBidi" w:cstheme="majorBidi"/>
          <w:iCs/>
          <w:sz w:val="24"/>
          <w:szCs w:val="24"/>
        </w:rPr>
      </w:pPr>
      <w:r w:rsidRPr="00A84FCB">
        <w:rPr>
          <w:rFonts w:asciiTheme="majorBidi" w:hAnsiTheme="majorBidi" w:cstheme="majorBidi"/>
          <w:sz w:val="24"/>
          <w:szCs w:val="24"/>
        </w:rPr>
        <w:t xml:space="preserve">Vincent, </w:t>
      </w:r>
      <w:r>
        <w:rPr>
          <w:rFonts w:asciiTheme="majorBidi" w:hAnsiTheme="majorBidi" w:cstheme="majorBidi"/>
          <w:sz w:val="24"/>
          <w:szCs w:val="24"/>
        </w:rPr>
        <w:t xml:space="preserve">M., </w:t>
      </w:r>
      <w:r w:rsidRPr="00A84FCB">
        <w:rPr>
          <w:rFonts w:asciiTheme="majorBidi" w:hAnsiTheme="majorBidi" w:cstheme="majorBidi"/>
          <w:i/>
          <w:sz w:val="24"/>
          <w:szCs w:val="24"/>
        </w:rPr>
        <w:t xml:space="preserve">Spain, 1833-2002: People and State </w:t>
      </w:r>
      <w:r w:rsidRPr="00A84FCB">
        <w:rPr>
          <w:rFonts w:asciiTheme="majorBidi" w:hAnsiTheme="majorBidi" w:cstheme="majorBidi"/>
          <w:iCs/>
          <w:sz w:val="24"/>
          <w:szCs w:val="24"/>
        </w:rPr>
        <w:t>(Oxford, 2007)</w:t>
      </w:r>
    </w:p>
    <w:p w14:paraId="038AFD7C" w14:textId="77777777" w:rsidR="00EE3379" w:rsidRDefault="00EE3379" w:rsidP="00EE3379">
      <w:pPr>
        <w:pStyle w:val="FootnoteText"/>
        <w:jc w:val="both"/>
        <w:rPr>
          <w:rFonts w:asciiTheme="majorBidi" w:hAnsiTheme="majorBidi" w:cstheme="majorBidi"/>
          <w:iCs/>
          <w:sz w:val="24"/>
          <w:szCs w:val="24"/>
        </w:rPr>
      </w:pPr>
    </w:p>
    <w:p w14:paraId="062B27DC" w14:textId="77777777" w:rsidR="00EE3379" w:rsidRDefault="00EE3379" w:rsidP="00EE3379">
      <w:pPr>
        <w:pStyle w:val="FootnoteText"/>
        <w:jc w:val="both"/>
        <w:rPr>
          <w:rFonts w:asciiTheme="majorBidi" w:hAnsiTheme="majorBidi" w:cstheme="majorBidi"/>
          <w:iCs/>
          <w:sz w:val="24"/>
          <w:szCs w:val="24"/>
        </w:rPr>
      </w:pPr>
      <w:r w:rsidRPr="00A84FCB">
        <w:rPr>
          <w:rFonts w:asciiTheme="majorBidi" w:hAnsiTheme="majorBidi" w:cstheme="majorBidi"/>
          <w:sz w:val="24"/>
          <w:szCs w:val="24"/>
        </w:rPr>
        <w:t xml:space="preserve">Weldon Whalen, </w:t>
      </w:r>
      <w:r>
        <w:rPr>
          <w:rFonts w:asciiTheme="majorBidi" w:hAnsiTheme="majorBidi" w:cstheme="majorBidi"/>
          <w:sz w:val="24"/>
          <w:szCs w:val="24"/>
        </w:rPr>
        <w:t xml:space="preserve">R., </w:t>
      </w:r>
      <w:r w:rsidRPr="00A84FCB">
        <w:rPr>
          <w:rFonts w:asciiTheme="majorBidi" w:hAnsiTheme="majorBidi" w:cstheme="majorBidi"/>
          <w:i/>
          <w:iCs/>
          <w:sz w:val="24"/>
          <w:szCs w:val="24"/>
        </w:rPr>
        <w:t xml:space="preserve">Bitter Wounds: German Victims of the Great War, 1914-1939 </w:t>
      </w:r>
      <w:r>
        <w:rPr>
          <w:rFonts w:asciiTheme="majorBidi" w:hAnsiTheme="majorBidi" w:cstheme="majorBidi"/>
          <w:sz w:val="24"/>
          <w:szCs w:val="24"/>
        </w:rPr>
        <w:t>(London, 1984)</w:t>
      </w:r>
    </w:p>
    <w:p w14:paraId="40A4E409" w14:textId="77777777" w:rsidR="00EE3379" w:rsidRDefault="00EE3379" w:rsidP="00EE3379">
      <w:pPr>
        <w:pStyle w:val="FootnoteText"/>
        <w:jc w:val="both"/>
        <w:rPr>
          <w:rFonts w:asciiTheme="majorBidi" w:hAnsiTheme="majorBidi" w:cstheme="majorBidi"/>
          <w:iCs/>
          <w:sz w:val="24"/>
          <w:szCs w:val="24"/>
        </w:rPr>
      </w:pPr>
    </w:p>
    <w:p w14:paraId="10CD0131" w14:textId="77777777" w:rsidR="00EE3379" w:rsidRPr="00B90964" w:rsidRDefault="00EE3379" w:rsidP="00EE3379">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Wingeate</w:t>
      </w:r>
      <w:proofErr w:type="spellEnd"/>
      <w:r w:rsidRPr="00A84FCB">
        <w:rPr>
          <w:rFonts w:asciiTheme="majorBidi" w:hAnsiTheme="majorBidi" w:cstheme="majorBidi"/>
          <w:sz w:val="24"/>
          <w:szCs w:val="24"/>
        </w:rPr>
        <w:t xml:space="preserve"> Pike,</w:t>
      </w:r>
      <w:r>
        <w:rPr>
          <w:rFonts w:asciiTheme="majorBidi" w:hAnsiTheme="majorBidi" w:cstheme="majorBidi"/>
          <w:sz w:val="24"/>
          <w:szCs w:val="24"/>
        </w:rPr>
        <w:t xml:space="preserve"> D.,</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Spaniards in the Holocaust: Mauthausen, the Horror on the Danube </w:t>
      </w:r>
      <w:r w:rsidRPr="00A84FCB">
        <w:rPr>
          <w:rFonts w:asciiTheme="majorBidi" w:hAnsiTheme="majorBidi" w:cstheme="majorBidi"/>
          <w:sz w:val="24"/>
          <w:szCs w:val="24"/>
        </w:rPr>
        <w:t>(London, 2000)</w:t>
      </w:r>
    </w:p>
    <w:p w14:paraId="23B37910" w14:textId="77777777" w:rsidR="00EE3379" w:rsidRDefault="00EE3379" w:rsidP="00EE3379">
      <w:pPr>
        <w:pStyle w:val="FootnoteText"/>
        <w:jc w:val="both"/>
        <w:rPr>
          <w:rFonts w:asciiTheme="majorBidi" w:hAnsiTheme="majorBidi" w:cstheme="majorBidi"/>
          <w:iCs/>
          <w:sz w:val="24"/>
          <w:szCs w:val="24"/>
        </w:rPr>
      </w:pPr>
    </w:p>
    <w:p w14:paraId="3738207F" w14:textId="77777777" w:rsidR="00EE3379" w:rsidRPr="00A84FCB" w:rsidRDefault="00EE3379" w:rsidP="00EE3379">
      <w:pPr>
        <w:pStyle w:val="FootnoteText"/>
        <w:jc w:val="both"/>
        <w:rPr>
          <w:rFonts w:asciiTheme="majorBidi" w:hAnsiTheme="majorBidi" w:cstheme="majorBidi"/>
          <w:sz w:val="24"/>
          <w:szCs w:val="24"/>
        </w:rPr>
      </w:pPr>
      <w:r w:rsidRPr="00A84FCB">
        <w:rPr>
          <w:rFonts w:asciiTheme="majorBidi" w:hAnsiTheme="majorBidi" w:cstheme="majorBidi"/>
          <w:sz w:val="24"/>
          <w:szCs w:val="24"/>
        </w:rPr>
        <w:t>Woodall</w:t>
      </w:r>
      <w:r>
        <w:rPr>
          <w:rFonts w:asciiTheme="majorBidi" w:hAnsiTheme="majorBidi" w:cstheme="majorBidi"/>
          <w:sz w:val="24"/>
          <w:szCs w:val="24"/>
        </w:rPr>
        <w:t>, J.,</w:t>
      </w:r>
      <w:r w:rsidRPr="00A84FCB">
        <w:rPr>
          <w:rFonts w:asciiTheme="majorBidi" w:hAnsiTheme="majorBidi" w:cstheme="majorBidi"/>
          <w:sz w:val="24"/>
          <w:szCs w:val="24"/>
        </w:rPr>
        <w:t xml:space="preserve"> (ed.), </w:t>
      </w:r>
      <w:r w:rsidRPr="00A84FCB">
        <w:rPr>
          <w:rFonts w:asciiTheme="majorBidi" w:hAnsiTheme="majorBidi" w:cstheme="majorBidi"/>
          <w:i/>
          <w:iCs/>
          <w:sz w:val="24"/>
          <w:szCs w:val="24"/>
        </w:rPr>
        <w:t xml:space="preserve">Portraiture: Facing the Subject </w:t>
      </w:r>
      <w:r>
        <w:rPr>
          <w:rFonts w:asciiTheme="majorBidi" w:hAnsiTheme="majorBidi" w:cstheme="majorBidi"/>
          <w:sz w:val="24"/>
          <w:szCs w:val="24"/>
        </w:rPr>
        <w:t>(Manchester, 1997)</w:t>
      </w:r>
    </w:p>
    <w:p w14:paraId="7F437F20" w14:textId="77777777" w:rsidR="00EE3379" w:rsidRDefault="00EE3379" w:rsidP="00EE3379">
      <w:pPr>
        <w:pStyle w:val="FootnoteText"/>
        <w:jc w:val="both"/>
        <w:rPr>
          <w:rFonts w:asciiTheme="majorBidi" w:hAnsiTheme="majorBidi" w:cstheme="majorBidi"/>
          <w:sz w:val="24"/>
          <w:szCs w:val="24"/>
        </w:rPr>
      </w:pPr>
    </w:p>
    <w:p w14:paraId="5B70EA68" w14:textId="77777777" w:rsidR="00EE3379" w:rsidRPr="005E3B0F" w:rsidRDefault="00EE3379" w:rsidP="00EE3379">
      <w:pPr>
        <w:spacing w:after="0"/>
        <w:jc w:val="both"/>
        <w:rPr>
          <w:rFonts w:asciiTheme="majorBidi" w:hAnsiTheme="majorBidi" w:cstheme="majorBidi"/>
          <w:b/>
          <w:bCs/>
          <w:sz w:val="24"/>
          <w:szCs w:val="24"/>
        </w:rPr>
      </w:pPr>
      <w:proofErr w:type="spellStart"/>
      <w:r w:rsidRPr="00A84FCB">
        <w:rPr>
          <w:rFonts w:asciiTheme="majorBidi" w:hAnsiTheme="majorBidi" w:cstheme="majorBidi"/>
          <w:sz w:val="24"/>
          <w:szCs w:val="24"/>
        </w:rPr>
        <w:t>Ziemann</w:t>
      </w:r>
      <w:proofErr w:type="spellEnd"/>
      <w:r w:rsidRPr="00A84FCB">
        <w:rPr>
          <w:rFonts w:asciiTheme="majorBidi" w:hAnsiTheme="majorBidi" w:cstheme="majorBidi"/>
          <w:sz w:val="24"/>
          <w:szCs w:val="24"/>
        </w:rPr>
        <w:t>,</w:t>
      </w:r>
      <w:r>
        <w:rPr>
          <w:rFonts w:asciiTheme="majorBidi" w:hAnsiTheme="majorBidi" w:cstheme="majorBidi"/>
          <w:sz w:val="24"/>
          <w:szCs w:val="24"/>
        </w:rPr>
        <w:t xml:space="preserve"> B.,</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War Experiences in Rural Germany, 1914-1923 </w:t>
      </w:r>
      <w:r>
        <w:rPr>
          <w:rFonts w:asciiTheme="majorBidi" w:hAnsiTheme="majorBidi" w:cstheme="majorBidi"/>
          <w:sz w:val="24"/>
          <w:szCs w:val="24"/>
        </w:rPr>
        <w:t>(Oxford, 2007)</w:t>
      </w:r>
    </w:p>
    <w:p w14:paraId="43599B25" w14:textId="15DD7452" w:rsidR="00BF7870" w:rsidRDefault="00BF7870" w:rsidP="00A84FCB">
      <w:pPr>
        <w:pStyle w:val="FootnoteText"/>
        <w:jc w:val="both"/>
        <w:rPr>
          <w:rFonts w:asciiTheme="majorBidi" w:hAnsiTheme="majorBidi" w:cstheme="majorBidi"/>
          <w:b/>
          <w:bCs/>
          <w:sz w:val="24"/>
          <w:szCs w:val="24"/>
        </w:rPr>
      </w:pPr>
    </w:p>
    <w:p w14:paraId="6BC42DC7" w14:textId="77777777" w:rsidR="00EE3379" w:rsidRPr="00D90A30" w:rsidRDefault="00EE3379" w:rsidP="00A84FCB">
      <w:pPr>
        <w:pStyle w:val="FootnoteText"/>
        <w:jc w:val="both"/>
        <w:rPr>
          <w:rFonts w:asciiTheme="majorBidi" w:hAnsiTheme="majorBidi" w:cstheme="majorBidi"/>
          <w:b/>
          <w:bCs/>
          <w:sz w:val="24"/>
          <w:szCs w:val="24"/>
        </w:rPr>
      </w:pPr>
    </w:p>
    <w:p w14:paraId="7C5F6305" w14:textId="0A6EEC16" w:rsidR="00BF7870" w:rsidRPr="00257D83" w:rsidRDefault="00BF7870" w:rsidP="00257D83">
      <w:pPr>
        <w:pStyle w:val="Heading3"/>
        <w:rPr>
          <w:rFonts w:asciiTheme="majorBidi" w:hAnsiTheme="majorBidi"/>
          <w:b/>
          <w:bCs/>
          <w:color w:val="auto"/>
        </w:rPr>
      </w:pPr>
      <w:bookmarkStart w:id="70" w:name="_Toc515359462"/>
      <w:r w:rsidRPr="00257D83">
        <w:rPr>
          <w:rFonts w:asciiTheme="majorBidi" w:hAnsiTheme="majorBidi"/>
          <w:b/>
          <w:bCs/>
          <w:color w:val="auto"/>
        </w:rPr>
        <w:t>Articles and chapters</w:t>
      </w:r>
      <w:r w:rsidR="00257D83" w:rsidRPr="00257D83">
        <w:rPr>
          <w:rFonts w:asciiTheme="majorBidi" w:hAnsiTheme="majorBidi"/>
          <w:b/>
          <w:bCs/>
          <w:color w:val="auto"/>
        </w:rPr>
        <w:t>:</w:t>
      </w:r>
      <w:bookmarkEnd w:id="70"/>
    </w:p>
    <w:p w14:paraId="7840B908" w14:textId="58A566CD" w:rsidR="00A84FCB" w:rsidRDefault="00A84FCB" w:rsidP="00A84FCB">
      <w:pPr>
        <w:pStyle w:val="FootnoteText"/>
        <w:jc w:val="both"/>
        <w:rPr>
          <w:rFonts w:asciiTheme="majorBidi" w:hAnsiTheme="majorBidi" w:cstheme="majorBidi"/>
          <w:b/>
          <w:bCs/>
          <w:sz w:val="24"/>
          <w:szCs w:val="24"/>
        </w:rPr>
      </w:pPr>
    </w:p>
    <w:p w14:paraId="62A5CC5E" w14:textId="665B7777" w:rsidR="00BF7870" w:rsidRDefault="00BF7870" w:rsidP="00BF7870">
      <w:pPr>
        <w:pStyle w:val="FootnoteText"/>
        <w:jc w:val="both"/>
        <w:rPr>
          <w:rFonts w:asciiTheme="majorBidi" w:hAnsiTheme="majorBidi" w:cstheme="majorBidi"/>
          <w:sz w:val="24"/>
          <w:szCs w:val="24"/>
        </w:rPr>
      </w:pPr>
    </w:p>
    <w:p w14:paraId="41147C23" w14:textId="7024BF97" w:rsidR="00832E0F" w:rsidRDefault="00832E0F" w:rsidP="00832E0F">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Adeney</w:t>
      </w:r>
      <w:proofErr w:type="spellEnd"/>
      <w:r w:rsidRPr="00A84FCB">
        <w:rPr>
          <w:rFonts w:asciiTheme="majorBidi" w:hAnsiTheme="majorBidi" w:cstheme="majorBidi"/>
          <w:sz w:val="24"/>
          <w:szCs w:val="24"/>
        </w:rPr>
        <w:t xml:space="preserve"> Thomas, </w:t>
      </w:r>
      <w:r w:rsidR="00147E17">
        <w:rPr>
          <w:rFonts w:asciiTheme="majorBidi" w:hAnsiTheme="majorBidi" w:cstheme="majorBidi"/>
          <w:sz w:val="24"/>
          <w:szCs w:val="24"/>
        </w:rPr>
        <w:t xml:space="preserve">J., </w:t>
      </w:r>
      <w:r w:rsidRPr="00A84FCB">
        <w:rPr>
          <w:rFonts w:asciiTheme="majorBidi" w:hAnsiTheme="majorBidi" w:cstheme="majorBidi"/>
          <w:sz w:val="24"/>
          <w:szCs w:val="24"/>
        </w:rPr>
        <w:t xml:space="preserve">‘The Evidence of Sight’, </w:t>
      </w:r>
      <w:r w:rsidRPr="00A84FCB">
        <w:rPr>
          <w:rFonts w:asciiTheme="majorBidi" w:hAnsiTheme="majorBidi" w:cstheme="majorBidi"/>
          <w:i/>
          <w:iCs/>
          <w:sz w:val="24"/>
          <w:szCs w:val="24"/>
        </w:rPr>
        <w:t xml:space="preserve">History and Theory </w:t>
      </w:r>
      <w:r>
        <w:rPr>
          <w:rFonts w:asciiTheme="majorBidi" w:hAnsiTheme="majorBidi" w:cstheme="majorBidi"/>
          <w:sz w:val="24"/>
          <w:szCs w:val="24"/>
        </w:rPr>
        <w:t>48 (2009), pp. 151-168</w:t>
      </w:r>
    </w:p>
    <w:p w14:paraId="7D2727BD" w14:textId="622C79BD" w:rsidR="005E3AA3" w:rsidRDefault="005E3AA3" w:rsidP="00832E0F">
      <w:pPr>
        <w:pStyle w:val="FootnoteText"/>
        <w:jc w:val="both"/>
        <w:rPr>
          <w:rFonts w:asciiTheme="majorBidi" w:hAnsiTheme="majorBidi" w:cstheme="majorBidi"/>
          <w:sz w:val="24"/>
          <w:szCs w:val="24"/>
        </w:rPr>
      </w:pPr>
    </w:p>
    <w:p w14:paraId="4B71C868" w14:textId="43487B6E" w:rsidR="005E3AA3" w:rsidRDefault="005E3AA3" w:rsidP="005E3AA3">
      <w:pPr>
        <w:pStyle w:val="FootnoteText"/>
        <w:jc w:val="both"/>
        <w:rPr>
          <w:rFonts w:asciiTheme="majorBidi" w:hAnsiTheme="majorBidi" w:cstheme="majorBidi"/>
          <w:sz w:val="24"/>
          <w:szCs w:val="24"/>
          <w:lang w:val="en-US"/>
        </w:rPr>
      </w:pPr>
      <w:r w:rsidRPr="00A84FCB">
        <w:rPr>
          <w:rFonts w:asciiTheme="majorBidi" w:hAnsiTheme="majorBidi" w:cstheme="majorBidi"/>
          <w:sz w:val="24"/>
          <w:szCs w:val="24"/>
          <w:lang w:val="en-US"/>
        </w:rPr>
        <w:t>Paloma Aguilar,</w:t>
      </w:r>
      <w:r w:rsidR="00147E17">
        <w:rPr>
          <w:rFonts w:asciiTheme="majorBidi" w:hAnsiTheme="majorBidi" w:cstheme="majorBidi"/>
          <w:sz w:val="24"/>
          <w:szCs w:val="24"/>
          <w:lang w:val="en-US"/>
        </w:rPr>
        <w:t xml:space="preserve"> P.,</w:t>
      </w:r>
      <w:r w:rsidRPr="00A84FCB">
        <w:rPr>
          <w:rFonts w:asciiTheme="majorBidi" w:hAnsiTheme="majorBidi" w:cstheme="majorBidi"/>
          <w:sz w:val="24"/>
          <w:szCs w:val="24"/>
          <w:lang w:val="en-US"/>
        </w:rPr>
        <w:t xml:space="preserve"> ‘Agents of memory: Spanish Civil War veterans and disabled soldiers’ in Winter</w:t>
      </w:r>
      <w:r w:rsidR="00C45C32">
        <w:rPr>
          <w:rFonts w:asciiTheme="majorBidi" w:hAnsiTheme="majorBidi" w:cstheme="majorBidi"/>
          <w:sz w:val="24"/>
          <w:szCs w:val="24"/>
          <w:lang w:val="en-US"/>
        </w:rPr>
        <w:t>, J.,</w:t>
      </w:r>
      <w:r w:rsidRPr="00A84FCB">
        <w:rPr>
          <w:rFonts w:asciiTheme="majorBidi" w:hAnsiTheme="majorBidi" w:cstheme="majorBidi"/>
          <w:sz w:val="24"/>
          <w:szCs w:val="24"/>
          <w:lang w:val="en-US"/>
        </w:rPr>
        <w:t xml:space="preserve"> and Sivan</w:t>
      </w:r>
      <w:r w:rsidR="00C45C32">
        <w:rPr>
          <w:rFonts w:asciiTheme="majorBidi" w:hAnsiTheme="majorBidi" w:cstheme="majorBidi"/>
          <w:sz w:val="24"/>
          <w:szCs w:val="24"/>
          <w:lang w:val="en-US"/>
        </w:rPr>
        <w:t>, E.,</w:t>
      </w:r>
      <w:r w:rsidRPr="00A84FCB">
        <w:rPr>
          <w:rFonts w:asciiTheme="majorBidi" w:hAnsiTheme="majorBidi" w:cstheme="majorBidi"/>
          <w:sz w:val="24"/>
          <w:szCs w:val="24"/>
          <w:lang w:val="en-US"/>
        </w:rPr>
        <w:t xml:space="preserve"> (eds), </w:t>
      </w:r>
      <w:r w:rsidRPr="00A84FCB">
        <w:rPr>
          <w:rFonts w:asciiTheme="majorBidi" w:hAnsiTheme="majorBidi" w:cstheme="majorBidi"/>
          <w:i/>
          <w:sz w:val="24"/>
          <w:szCs w:val="24"/>
          <w:lang w:val="en-US"/>
        </w:rPr>
        <w:t>War and Remembrance in the Twentieth Century</w:t>
      </w:r>
      <w:r>
        <w:rPr>
          <w:rFonts w:asciiTheme="majorBidi" w:hAnsiTheme="majorBidi" w:cstheme="majorBidi"/>
          <w:sz w:val="24"/>
          <w:szCs w:val="24"/>
          <w:lang w:val="en-US"/>
        </w:rPr>
        <w:t>, (Cambridge, 1999), pp. 84-103</w:t>
      </w:r>
    </w:p>
    <w:p w14:paraId="67221DC3" w14:textId="77777777" w:rsidR="005E3AA3" w:rsidRDefault="005E3AA3" w:rsidP="005E3AA3">
      <w:pPr>
        <w:pStyle w:val="FootnoteText"/>
        <w:jc w:val="both"/>
        <w:rPr>
          <w:rFonts w:asciiTheme="majorBidi" w:hAnsiTheme="majorBidi" w:cstheme="majorBidi"/>
          <w:sz w:val="24"/>
          <w:szCs w:val="24"/>
          <w:lang w:val="en-US"/>
        </w:rPr>
      </w:pPr>
    </w:p>
    <w:p w14:paraId="22DCB5D5" w14:textId="016A4313" w:rsidR="005E3AA3" w:rsidRPr="00C45C32" w:rsidRDefault="005E3AA3" w:rsidP="005E3AA3">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Aguilar, </w:t>
      </w:r>
      <w:r w:rsidR="00147E17">
        <w:rPr>
          <w:rFonts w:asciiTheme="majorBidi" w:hAnsiTheme="majorBidi" w:cstheme="majorBidi"/>
          <w:sz w:val="24"/>
          <w:szCs w:val="24"/>
        </w:rPr>
        <w:t xml:space="preserve">P., </w:t>
      </w:r>
      <w:r w:rsidRPr="00A84FCB">
        <w:rPr>
          <w:rFonts w:asciiTheme="majorBidi" w:hAnsiTheme="majorBidi" w:cstheme="majorBidi"/>
          <w:sz w:val="24"/>
          <w:szCs w:val="24"/>
        </w:rPr>
        <w:t xml:space="preserve">‘Justice, Politics and Memory in the Spanish Transition’ in </w:t>
      </w:r>
      <w:r w:rsidRPr="00C45C32">
        <w:rPr>
          <w:rFonts w:asciiTheme="majorBidi" w:hAnsiTheme="majorBidi" w:cstheme="majorBidi"/>
          <w:sz w:val="24"/>
          <w:szCs w:val="24"/>
        </w:rPr>
        <w:t>Barahona De Brito,</w:t>
      </w:r>
      <w:r w:rsidR="00C45C32" w:rsidRPr="00C45C32">
        <w:rPr>
          <w:rFonts w:asciiTheme="majorBidi" w:hAnsiTheme="majorBidi" w:cstheme="majorBidi"/>
          <w:sz w:val="24"/>
          <w:szCs w:val="24"/>
        </w:rPr>
        <w:t xml:space="preserve"> A.,</w:t>
      </w:r>
      <w:r w:rsidRPr="00C45C32">
        <w:rPr>
          <w:rFonts w:asciiTheme="majorBidi" w:hAnsiTheme="majorBidi" w:cstheme="majorBidi"/>
          <w:sz w:val="24"/>
          <w:szCs w:val="24"/>
        </w:rPr>
        <w:t xml:space="preserve"> González Enriquez,</w:t>
      </w:r>
      <w:r w:rsidR="00C45C32" w:rsidRPr="00C45C32">
        <w:rPr>
          <w:rFonts w:asciiTheme="majorBidi" w:hAnsiTheme="majorBidi" w:cstheme="majorBidi"/>
          <w:sz w:val="24"/>
          <w:szCs w:val="24"/>
        </w:rPr>
        <w:t xml:space="preserve"> C.,</w:t>
      </w:r>
      <w:r w:rsidRPr="00C45C32">
        <w:rPr>
          <w:rFonts w:asciiTheme="majorBidi" w:hAnsiTheme="majorBidi" w:cstheme="majorBidi"/>
          <w:sz w:val="24"/>
          <w:szCs w:val="24"/>
        </w:rPr>
        <w:t xml:space="preserve"> and Paloma Aguilar</w:t>
      </w:r>
      <w:r w:rsidR="00C45C32" w:rsidRPr="00C45C32">
        <w:rPr>
          <w:rFonts w:asciiTheme="majorBidi" w:hAnsiTheme="majorBidi" w:cstheme="majorBidi"/>
          <w:sz w:val="24"/>
          <w:szCs w:val="24"/>
        </w:rPr>
        <w:t>, P.,</w:t>
      </w:r>
      <w:r w:rsidR="00C45C32">
        <w:rPr>
          <w:rFonts w:asciiTheme="majorBidi" w:hAnsiTheme="majorBidi" w:cstheme="majorBidi"/>
          <w:sz w:val="24"/>
          <w:szCs w:val="24"/>
        </w:rPr>
        <w:t xml:space="preserve"> (eds), </w:t>
      </w:r>
      <w:r w:rsidR="00C45C32" w:rsidRPr="00A84FCB">
        <w:rPr>
          <w:rFonts w:asciiTheme="majorBidi" w:hAnsiTheme="majorBidi" w:cstheme="majorBidi"/>
          <w:i/>
          <w:iCs/>
          <w:sz w:val="24"/>
          <w:szCs w:val="24"/>
        </w:rPr>
        <w:t>The Politics of Memory and Democratisation</w:t>
      </w:r>
      <w:r w:rsidRPr="00C45C32">
        <w:rPr>
          <w:rFonts w:asciiTheme="majorBidi" w:hAnsiTheme="majorBidi" w:cstheme="majorBidi"/>
          <w:i/>
          <w:iCs/>
          <w:sz w:val="24"/>
          <w:szCs w:val="24"/>
        </w:rPr>
        <w:t xml:space="preserve"> </w:t>
      </w:r>
      <w:r w:rsidRPr="00C45C32">
        <w:rPr>
          <w:rFonts w:asciiTheme="majorBidi" w:hAnsiTheme="majorBidi" w:cstheme="majorBidi"/>
          <w:sz w:val="24"/>
          <w:szCs w:val="24"/>
        </w:rPr>
        <w:t xml:space="preserve">(Oxford, 2003), pp. </w:t>
      </w:r>
      <w:r w:rsidR="00147E17" w:rsidRPr="00C45C32">
        <w:rPr>
          <w:rFonts w:asciiTheme="majorBidi" w:hAnsiTheme="majorBidi" w:cstheme="majorBidi"/>
          <w:sz w:val="24"/>
          <w:szCs w:val="24"/>
        </w:rPr>
        <w:t>92-118</w:t>
      </w:r>
    </w:p>
    <w:p w14:paraId="083866C0" w14:textId="77777777" w:rsidR="005E3AA3" w:rsidRPr="00C45C32" w:rsidRDefault="005E3AA3" w:rsidP="005E3AA3">
      <w:pPr>
        <w:pStyle w:val="FootnoteText"/>
        <w:jc w:val="both"/>
        <w:rPr>
          <w:rFonts w:asciiTheme="majorBidi" w:hAnsiTheme="majorBidi" w:cstheme="majorBidi"/>
          <w:sz w:val="24"/>
          <w:szCs w:val="24"/>
        </w:rPr>
      </w:pPr>
    </w:p>
    <w:p w14:paraId="5F474011" w14:textId="5501A063" w:rsidR="005E3AA3" w:rsidRPr="00E055CF" w:rsidRDefault="005E3AA3" w:rsidP="00832E0F">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rPr>
        <w:t>Aguilar</w:t>
      </w:r>
      <w:r w:rsidR="00147E17">
        <w:rPr>
          <w:rFonts w:asciiTheme="majorBidi" w:hAnsiTheme="majorBidi" w:cstheme="majorBidi"/>
          <w:sz w:val="24"/>
          <w:szCs w:val="24"/>
        </w:rPr>
        <w:t>, P.,</w:t>
      </w:r>
      <w:r w:rsidRPr="00A84FCB">
        <w:rPr>
          <w:rFonts w:asciiTheme="majorBidi" w:hAnsiTheme="majorBidi" w:cstheme="majorBidi"/>
          <w:sz w:val="24"/>
          <w:szCs w:val="24"/>
        </w:rPr>
        <w:t xml:space="preserve"> [review], ‘Republic of Egos: A Social History of the Spanish Civil War. </w:t>
      </w:r>
      <w:proofErr w:type="spellStart"/>
      <w:r w:rsidRPr="00E055CF">
        <w:rPr>
          <w:rFonts w:asciiTheme="majorBidi" w:hAnsiTheme="majorBidi" w:cstheme="majorBidi"/>
          <w:sz w:val="24"/>
          <w:szCs w:val="24"/>
          <w:lang w:val="es-ES"/>
        </w:rPr>
        <w:t>By</w:t>
      </w:r>
      <w:proofErr w:type="spellEnd"/>
      <w:r w:rsidRPr="00E055CF">
        <w:rPr>
          <w:rFonts w:asciiTheme="majorBidi" w:hAnsiTheme="majorBidi" w:cstheme="majorBidi"/>
          <w:sz w:val="24"/>
          <w:szCs w:val="24"/>
          <w:lang w:val="es-ES"/>
        </w:rPr>
        <w:t xml:space="preserve"> Michael </w:t>
      </w:r>
      <w:proofErr w:type="spellStart"/>
      <w:r w:rsidRPr="00E055CF">
        <w:rPr>
          <w:rFonts w:asciiTheme="majorBidi" w:hAnsiTheme="majorBidi" w:cstheme="majorBidi"/>
          <w:sz w:val="24"/>
          <w:szCs w:val="24"/>
          <w:lang w:val="es-ES"/>
        </w:rPr>
        <w:t>Seidman</w:t>
      </w:r>
      <w:proofErr w:type="spellEnd"/>
      <w:r w:rsidRPr="00E055CF">
        <w:rPr>
          <w:rFonts w:asciiTheme="majorBidi" w:hAnsiTheme="majorBidi" w:cstheme="majorBidi"/>
          <w:sz w:val="24"/>
          <w:szCs w:val="24"/>
          <w:lang w:val="es-ES"/>
        </w:rPr>
        <w:t xml:space="preserve">’, </w:t>
      </w:r>
      <w:proofErr w:type="spellStart"/>
      <w:r w:rsidRPr="00E055CF">
        <w:rPr>
          <w:rFonts w:asciiTheme="majorBidi" w:hAnsiTheme="majorBidi" w:cstheme="majorBidi"/>
          <w:i/>
          <w:iCs/>
          <w:sz w:val="24"/>
          <w:szCs w:val="24"/>
          <w:lang w:val="es-ES"/>
        </w:rPr>
        <w:t>Journal</w:t>
      </w:r>
      <w:proofErr w:type="spellEnd"/>
      <w:r w:rsidRPr="00E055CF">
        <w:rPr>
          <w:rFonts w:asciiTheme="majorBidi" w:hAnsiTheme="majorBidi" w:cstheme="majorBidi"/>
          <w:i/>
          <w:iCs/>
          <w:sz w:val="24"/>
          <w:szCs w:val="24"/>
          <w:lang w:val="es-ES"/>
        </w:rPr>
        <w:t xml:space="preserve"> </w:t>
      </w:r>
      <w:proofErr w:type="spellStart"/>
      <w:r w:rsidRPr="00E055CF">
        <w:rPr>
          <w:rFonts w:asciiTheme="majorBidi" w:hAnsiTheme="majorBidi" w:cstheme="majorBidi"/>
          <w:i/>
          <w:iCs/>
          <w:sz w:val="24"/>
          <w:szCs w:val="24"/>
          <w:lang w:val="es-ES"/>
        </w:rPr>
        <w:t>of</w:t>
      </w:r>
      <w:proofErr w:type="spellEnd"/>
      <w:r w:rsidRPr="00E055CF">
        <w:rPr>
          <w:rFonts w:asciiTheme="majorBidi" w:hAnsiTheme="majorBidi" w:cstheme="majorBidi"/>
          <w:i/>
          <w:iCs/>
          <w:sz w:val="24"/>
          <w:szCs w:val="24"/>
          <w:lang w:val="es-ES"/>
        </w:rPr>
        <w:t xml:space="preserve"> Modern </w:t>
      </w:r>
      <w:proofErr w:type="spellStart"/>
      <w:r w:rsidRPr="00E055CF">
        <w:rPr>
          <w:rFonts w:asciiTheme="majorBidi" w:hAnsiTheme="majorBidi" w:cstheme="majorBidi"/>
          <w:i/>
          <w:iCs/>
          <w:sz w:val="24"/>
          <w:szCs w:val="24"/>
          <w:lang w:val="es-ES"/>
        </w:rPr>
        <w:t>History</w:t>
      </w:r>
      <w:proofErr w:type="spellEnd"/>
      <w:r w:rsidRPr="00E055CF">
        <w:rPr>
          <w:rFonts w:asciiTheme="majorBidi" w:hAnsiTheme="majorBidi" w:cstheme="majorBidi"/>
          <w:i/>
          <w:iCs/>
          <w:sz w:val="24"/>
          <w:szCs w:val="24"/>
          <w:lang w:val="es-ES"/>
        </w:rPr>
        <w:t xml:space="preserve"> </w:t>
      </w:r>
      <w:r w:rsidRPr="00E055CF">
        <w:rPr>
          <w:rFonts w:asciiTheme="majorBidi" w:hAnsiTheme="majorBidi" w:cstheme="majorBidi"/>
          <w:sz w:val="24"/>
          <w:szCs w:val="24"/>
          <w:lang w:val="es-ES"/>
        </w:rPr>
        <w:t>76:4 (2004), pp. 978-980</w:t>
      </w:r>
    </w:p>
    <w:p w14:paraId="7DD519B4" w14:textId="77777777" w:rsidR="00832E0F" w:rsidRPr="00E055CF" w:rsidRDefault="00832E0F" w:rsidP="00E45AA5">
      <w:pPr>
        <w:pStyle w:val="FootnoteText"/>
        <w:jc w:val="both"/>
        <w:rPr>
          <w:rFonts w:asciiTheme="majorBidi" w:hAnsiTheme="majorBidi" w:cstheme="majorBidi"/>
          <w:sz w:val="24"/>
          <w:szCs w:val="24"/>
          <w:lang w:val="es-ES"/>
        </w:rPr>
      </w:pPr>
    </w:p>
    <w:p w14:paraId="165617A5" w14:textId="3852C48C" w:rsidR="00E45AA5" w:rsidRDefault="00E45AA5" w:rsidP="00E45AA5">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Alcalde,</w:t>
      </w:r>
      <w:r w:rsidR="00147E17">
        <w:rPr>
          <w:rFonts w:asciiTheme="majorBidi" w:hAnsiTheme="majorBidi" w:cstheme="majorBidi"/>
          <w:sz w:val="24"/>
          <w:szCs w:val="24"/>
          <w:lang w:val="es-ES_tradnl"/>
        </w:rPr>
        <w:t xml:space="preserve"> A.,</w:t>
      </w:r>
      <w:r w:rsidRPr="00A84FCB">
        <w:rPr>
          <w:rFonts w:asciiTheme="majorBidi" w:hAnsiTheme="majorBidi" w:cstheme="majorBidi"/>
          <w:sz w:val="24"/>
          <w:szCs w:val="24"/>
          <w:lang w:val="es-ES_tradnl"/>
        </w:rPr>
        <w:t xml:space="preserve"> ‘El Descanso del Guerrero: La Transformación de la Masculinidad Excombatiente Franquista (1939-1965)</w:t>
      </w:r>
      <w:r w:rsidR="00764AFD">
        <w:rPr>
          <w:rFonts w:asciiTheme="majorBidi" w:hAnsiTheme="majorBidi" w:cstheme="majorBidi"/>
          <w:sz w:val="24"/>
          <w:szCs w:val="24"/>
          <w:lang w:val="es-ES_tradnl"/>
        </w:rPr>
        <w:t>’</w:t>
      </w:r>
      <w:r w:rsidRPr="00A84FCB">
        <w:rPr>
          <w:rFonts w:asciiTheme="majorBidi" w:hAnsiTheme="majorBidi" w:cstheme="majorBidi"/>
          <w:sz w:val="24"/>
          <w:szCs w:val="24"/>
          <w:lang w:val="es-ES_tradnl"/>
        </w:rPr>
        <w:t xml:space="preserve">, </w:t>
      </w:r>
      <w:r w:rsidRPr="00A84FCB">
        <w:rPr>
          <w:rFonts w:asciiTheme="majorBidi" w:hAnsiTheme="majorBidi" w:cstheme="majorBidi"/>
          <w:i/>
          <w:iCs/>
          <w:sz w:val="24"/>
          <w:szCs w:val="24"/>
          <w:lang w:val="es-ES_tradnl"/>
        </w:rPr>
        <w:t xml:space="preserve">Historia y Política </w:t>
      </w:r>
      <w:r w:rsidRPr="00A84FCB">
        <w:rPr>
          <w:rFonts w:asciiTheme="majorBidi" w:hAnsiTheme="majorBidi" w:cstheme="majorBidi"/>
          <w:sz w:val="24"/>
          <w:szCs w:val="24"/>
          <w:lang w:val="es-ES_tradnl"/>
        </w:rPr>
        <w:t>37 (20</w:t>
      </w:r>
      <w:r>
        <w:rPr>
          <w:rFonts w:asciiTheme="majorBidi" w:hAnsiTheme="majorBidi" w:cstheme="majorBidi"/>
          <w:sz w:val="24"/>
          <w:szCs w:val="24"/>
          <w:lang w:val="es-ES_tradnl"/>
        </w:rPr>
        <w:t>17), pp. 177-208</w:t>
      </w:r>
    </w:p>
    <w:p w14:paraId="5E181EC0" w14:textId="3C91BEA0" w:rsidR="00CD70D2" w:rsidRDefault="00CD70D2" w:rsidP="00E45AA5">
      <w:pPr>
        <w:pStyle w:val="FootnoteText"/>
        <w:jc w:val="both"/>
        <w:rPr>
          <w:rFonts w:asciiTheme="majorBidi" w:hAnsiTheme="majorBidi" w:cstheme="majorBidi"/>
          <w:sz w:val="24"/>
          <w:szCs w:val="24"/>
          <w:lang w:val="es-ES_tradnl"/>
        </w:rPr>
      </w:pPr>
    </w:p>
    <w:p w14:paraId="3E4ACE47" w14:textId="7985D365" w:rsidR="00CD70D2" w:rsidRPr="00CD70D2" w:rsidRDefault="00CD70D2" w:rsidP="00CD70D2">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Alcalde, </w:t>
      </w:r>
      <w:r w:rsidR="00147E17">
        <w:rPr>
          <w:rFonts w:asciiTheme="majorBidi" w:hAnsiTheme="majorBidi" w:cstheme="majorBidi"/>
          <w:sz w:val="24"/>
          <w:szCs w:val="24"/>
        </w:rPr>
        <w:t xml:space="preserve">A., </w:t>
      </w:r>
      <w:r w:rsidRPr="00A84FCB">
        <w:rPr>
          <w:rFonts w:asciiTheme="majorBidi" w:hAnsiTheme="majorBidi" w:cstheme="majorBidi"/>
          <w:sz w:val="24"/>
          <w:szCs w:val="24"/>
        </w:rPr>
        <w:t>‘War Veterans and Fascism during the Franco Dictatorship in Spain (1939-1959)</w:t>
      </w:r>
      <w:r w:rsidR="00DC37CA">
        <w:rPr>
          <w:rFonts w:asciiTheme="majorBidi" w:hAnsiTheme="majorBidi" w:cstheme="majorBidi"/>
          <w:sz w:val="24"/>
          <w:szCs w:val="24"/>
        </w:rPr>
        <w:t>’</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European History Quarterly </w:t>
      </w:r>
      <w:r>
        <w:rPr>
          <w:rFonts w:asciiTheme="majorBidi" w:hAnsiTheme="majorBidi" w:cstheme="majorBidi"/>
          <w:sz w:val="24"/>
          <w:szCs w:val="24"/>
        </w:rPr>
        <w:t>47:1 (2016), p</w:t>
      </w:r>
      <w:r w:rsidR="00147E17">
        <w:rPr>
          <w:rFonts w:asciiTheme="majorBidi" w:hAnsiTheme="majorBidi" w:cstheme="majorBidi"/>
          <w:sz w:val="24"/>
          <w:szCs w:val="24"/>
        </w:rPr>
        <w:t>p</w:t>
      </w:r>
      <w:r w:rsidRPr="00147E17">
        <w:rPr>
          <w:rFonts w:asciiTheme="majorBidi" w:hAnsiTheme="majorBidi" w:cstheme="majorBidi"/>
          <w:sz w:val="24"/>
          <w:szCs w:val="24"/>
        </w:rPr>
        <w:t xml:space="preserve">. </w:t>
      </w:r>
      <w:r w:rsidR="00147E17" w:rsidRPr="00147E17">
        <w:rPr>
          <w:rFonts w:asciiTheme="majorBidi" w:hAnsiTheme="majorBidi" w:cstheme="majorBidi"/>
          <w:sz w:val="24"/>
          <w:szCs w:val="24"/>
        </w:rPr>
        <w:t>78-98.</w:t>
      </w:r>
    </w:p>
    <w:p w14:paraId="59791C2E" w14:textId="56E61F3A" w:rsidR="00E45AA5" w:rsidRPr="00CD70D2" w:rsidRDefault="00E45AA5" w:rsidP="00E45AA5">
      <w:pPr>
        <w:pStyle w:val="FootnoteText"/>
        <w:jc w:val="both"/>
        <w:rPr>
          <w:rFonts w:asciiTheme="majorBidi" w:hAnsiTheme="majorBidi" w:cstheme="majorBidi"/>
          <w:sz w:val="24"/>
          <w:szCs w:val="24"/>
        </w:rPr>
      </w:pPr>
    </w:p>
    <w:p w14:paraId="5548D759" w14:textId="110B1740" w:rsidR="00E45AA5" w:rsidRDefault="00E45AA5" w:rsidP="00E45AA5">
      <w:pPr>
        <w:pStyle w:val="FootnoteText"/>
        <w:jc w:val="both"/>
        <w:rPr>
          <w:rFonts w:asciiTheme="majorBidi" w:hAnsiTheme="majorBidi" w:cstheme="majorBidi"/>
          <w:sz w:val="24"/>
          <w:szCs w:val="24"/>
          <w:highlight w:val="yellow"/>
        </w:rPr>
      </w:pPr>
      <w:r w:rsidRPr="00A84FCB">
        <w:rPr>
          <w:rFonts w:asciiTheme="majorBidi" w:hAnsiTheme="majorBidi" w:cstheme="majorBidi"/>
          <w:sz w:val="24"/>
          <w:szCs w:val="24"/>
        </w:rPr>
        <w:t>Alegre,</w:t>
      </w:r>
      <w:r w:rsidR="00433BBD">
        <w:rPr>
          <w:rFonts w:asciiTheme="majorBidi" w:hAnsiTheme="majorBidi" w:cstheme="majorBidi"/>
          <w:sz w:val="24"/>
          <w:szCs w:val="24"/>
        </w:rPr>
        <w:t xml:space="preserve"> D.,</w:t>
      </w:r>
      <w:r w:rsidRPr="00A84FCB">
        <w:rPr>
          <w:rFonts w:asciiTheme="majorBidi" w:hAnsiTheme="majorBidi" w:cstheme="majorBidi"/>
          <w:sz w:val="24"/>
          <w:szCs w:val="24"/>
        </w:rPr>
        <w:t xml:space="preserve"> ‘The New Fascist Man in 1930s Spain’, in Feldman,</w:t>
      </w:r>
      <w:r w:rsidR="00C45C32">
        <w:rPr>
          <w:rFonts w:asciiTheme="majorBidi" w:hAnsiTheme="majorBidi" w:cstheme="majorBidi"/>
          <w:sz w:val="24"/>
          <w:szCs w:val="24"/>
        </w:rPr>
        <w:t xml:space="preserve"> M.,</w:t>
      </w:r>
      <w:r w:rsidRPr="00A84FCB">
        <w:rPr>
          <w:rFonts w:asciiTheme="majorBidi" w:hAnsiTheme="majorBidi" w:cstheme="majorBidi"/>
          <w:sz w:val="24"/>
          <w:szCs w:val="24"/>
        </w:rPr>
        <w:t xml:space="preserve"> </w:t>
      </w:r>
      <w:proofErr w:type="spellStart"/>
      <w:r w:rsidRPr="00A84FCB">
        <w:rPr>
          <w:rFonts w:asciiTheme="majorBidi" w:hAnsiTheme="majorBidi" w:cstheme="majorBidi"/>
          <w:sz w:val="24"/>
          <w:szCs w:val="24"/>
        </w:rPr>
        <w:t>Dagnino</w:t>
      </w:r>
      <w:proofErr w:type="spellEnd"/>
      <w:r w:rsidR="00C45C32">
        <w:rPr>
          <w:rFonts w:asciiTheme="majorBidi" w:hAnsiTheme="majorBidi" w:cstheme="majorBidi"/>
          <w:sz w:val="24"/>
          <w:szCs w:val="24"/>
        </w:rPr>
        <w:t>, J.,</w:t>
      </w:r>
      <w:r w:rsidRPr="00A84FCB">
        <w:rPr>
          <w:rFonts w:asciiTheme="majorBidi" w:hAnsiTheme="majorBidi" w:cstheme="majorBidi"/>
          <w:sz w:val="24"/>
          <w:szCs w:val="24"/>
        </w:rPr>
        <w:t xml:space="preserve"> and Stocker</w:t>
      </w:r>
      <w:r w:rsidR="00C45C32">
        <w:rPr>
          <w:rFonts w:asciiTheme="majorBidi" w:hAnsiTheme="majorBidi" w:cstheme="majorBidi"/>
          <w:sz w:val="24"/>
          <w:szCs w:val="24"/>
        </w:rPr>
        <w:t>, P.,</w:t>
      </w:r>
      <w:r w:rsidRPr="00A84FCB">
        <w:rPr>
          <w:rFonts w:asciiTheme="majorBidi" w:hAnsiTheme="majorBidi" w:cstheme="majorBidi"/>
          <w:sz w:val="24"/>
          <w:szCs w:val="24"/>
        </w:rPr>
        <w:t xml:space="preserve"> (eds), </w:t>
      </w:r>
      <w:r w:rsidRPr="00A84FCB">
        <w:rPr>
          <w:rFonts w:asciiTheme="majorBidi" w:hAnsiTheme="majorBidi" w:cstheme="majorBidi"/>
          <w:i/>
          <w:iCs/>
          <w:sz w:val="24"/>
          <w:szCs w:val="24"/>
        </w:rPr>
        <w:t xml:space="preserve">The "New Man" in Radical Right Ideology and Practice, 1919-45 </w:t>
      </w:r>
      <w:r>
        <w:rPr>
          <w:rFonts w:asciiTheme="majorBidi" w:hAnsiTheme="majorBidi" w:cstheme="majorBidi"/>
          <w:sz w:val="24"/>
          <w:szCs w:val="24"/>
        </w:rPr>
        <w:t xml:space="preserve">(London, 2018), </w:t>
      </w:r>
      <w:r w:rsidR="00C54760" w:rsidRPr="00C54760">
        <w:rPr>
          <w:rFonts w:asciiTheme="majorBidi" w:hAnsiTheme="majorBidi" w:cstheme="majorBidi"/>
          <w:sz w:val="24"/>
          <w:szCs w:val="24"/>
        </w:rPr>
        <w:t>pp. 215-229</w:t>
      </w:r>
    </w:p>
    <w:p w14:paraId="1847B03B" w14:textId="11409237" w:rsidR="007F1B73" w:rsidRDefault="007F1B73" w:rsidP="00E45AA5">
      <w:pPr>
        <w:pStyle w:val="FootnoteText"/>
        <w:jc w:val="both"/>
        <w:rPr>
          <w:rFonts w:asciiTheme="majorBidi" w:hAnsiTheme="majorBidi" w:cstheme="majorBidi"/>
          <w:b/>
          <w:bCs/>
          <w:sz w:val="24"/>
          <w:szCs w:val="24"/>
        </w:rPr>
      </w:pPr>
    </w:p>
    <w:p w14:paraId="75360618" w14:textId="7D1C7A5F" w:rsidR="007F1B73" w:rsidRPr="007F1B73" w:rsidRDefault="007F1B73" w:rsidP="00E45AA5">
      <w:pPr>
        <w:pStyle w:val="FootnoteText"/>
        <w:jc w:val="both"/>
        <w:rPr>
          <w:rFonts w:asciiTheme="majorBidi" w:hAnsiTheme="majorBidi" w:cstheme="majorBidi"/>
          <w:sz w:val="24"/>
          <w:szCs w:val="24"/>
        </w:rPr>
      </w:pPr>
      <w:proofErr w:type="spellStart"/>
      <w:r w:rsidRPr="007F1B73">
        <w:rPr>
          <w:rFonts w:asciiTheme="majorBidi" w:hAnsiTheme="majorBidi" w:cstheme="majorBidi"/>
          <w:sz w:val="24"/>
          <w:szCs w:val="24"/>
        </w:rPr>
        <w:t>Allbeson</w:t>
      </w:r>
      <w:proofErr w:type="spellEnd"/>
      <w:r w:rsidRPr="007F1B73">
        <w:rPr>
          <w:rFonts w:asciiTheme="majorBidi" w:hAnsiTheme="majorBidi" w:cstheme="majorBidi"/>
          <w:sz w:val="24"/>
          <w:szCs w:val="24"/>
        </w:rPr>
        <w:t>,</w:t>
      </w:r>
      <w:r w:rsidR="00433BBD">
        <w:rPr>
          <w:rFonts w:asciiTheme="majorBidi" w:hAnsiTheme="majorBidi" w:cstheme="majorBidi"/>
          <w:sz w:val="24"/>
          <w:szCs w:val="24"/>
        </w:rPr>
        <w:t xml:space="preserve"> T.,</w:t>
      </w:r>
      <w:r w:rsidRPr="007F1B73">
        <w:rPr>
          <w:rFonts w:asciiTheme="majorBidi" w:hAnsiTheme="majorBidi" w:cstheme="majorBidi"/>
          <w:sz w:val="24"/>
          <w:szCs w:val="24"/>
        </w:rPr>
        <w:t xml:space="preserve"> ‘Visualizing Wartime Destruction and </w:t>
      </w:r>
      <w:proofErr w:type="spellStart"/>
      <w:r w:rsidRPr="007F1B73">
        <w:rPr>
          <w:rFonts w:asciiTheme="majorBidi" w:hAnsiTheme="majorBidi" w:cstheme="majorBidi"/>
          <w:sz w:val="24"/>
          <w:szCs w:val="24"/>
        </w:rPr>
        <w:t>Postwar</w:t>
      </w:r>
      <w:proofErr w:type="spellEnd"/>
      <w:r w:rsidRPr="007F1B73">
        <w:rPr>
          <w:rFonts w:asciiTheme="majorBidi" w:hAnsiTheme="majorBidi" w:cstheme="majorBidi"/>
          <w:sz w:val="24"/>
          <w:szCs w:val="24"/>
        </w:rPr>
        <w:t xml:space="preserve"> Reconstruction: Herbert Mason’s Photograph of St. Paul’s </w:t>
      </w:r>
      <w:proofErr w:type="spellStart"/>
      <w:r w:rsidRPr="007F1B73">
        <w:rPr>
          <w:rFonts w:asciiTheme="majorBidi" w:hAnsiTheme="majorBidi" w:cstheme="majorBidi"/>
          <w:sz w:val="24"/>
          <w:szCs w:val="24"/>
        </w:rPr>
        <w:t>Reevaluated</w:t>
      </w:r>
      <w:proofErr w:type="spellEnd"/>
      <w:r w:rsidRPr="007F1B73">
        <w:rPr>
          <w:rFonts w:asciiTheme="majorBidi" w:hAnsiTheme="majorBidi" w:cstheme="majorBidi"/>
          <w:sz w:val="24"/>
          <w:szCs w:val="24"/>
        </w:rPr>
        <w:t xml:space="preserve">’, </w:t>
      </w:r>
      <w:r w:rsidRPr="007F1B73">
        <w:rPr>
          <w:rFonts w:asciiTheme="majorBidi" w:hAnsiTheme="majorBidi" w:cstheme="majorBidi"/>
          <w:i/>
          <w:sz w:val="24"/>
          <w:szCs w:val="24"/>
        </w:rPr>
        <w:t xml:space="preserve">The Journal of Modern History </w:t>
      </w:r>
      <w:r w:rsidRPr="007F1B73">
        <w:rPr>
          <w:rFonts w:asciiTheme="majorBidi" w:hAnsiTheme="majorBidi" w:cstheme="majorBidi"/>
          <w:sz w:val="24"/>
          <w:szCs w:val="24"/>
        </w:rPr>
        <w:t>87:3 (2015), pp. 532-578</w:t>
      </w:r>
    </w:p>
    <w:p w14:paraId="204D657B" w14:textId="534956CD" w:rsidR="00E45AA5" w:rsidRDefault="00E45AA5" w:rsidP="00CB566E">
      <w:pPr>
        <w:pStyle w:val="FootnoteText"/>
        <w:jc w:val="both"/>
        <w:rPr>
          <w:rFonts w:asciiTheme="majorBidi" w:hAnsiTheme="majorBidi" w:cstheme="majorBidi"/>
          <w:sz w:val="24"/>
          <w:szCs w:val="24"/>
        </w:rPr>
      </w:pPr>
    </w:p>
    <w:p w14:paraId="3F93E4FF" w14:textId="57E0A254" w:rsidR="00D90A30" w:rsidRDefault="00D90A30" w:rsidP="00D90A30">
      <w:pPr>
        <w:pStyle w:val="FootnoteText"/>
        <w:jc w:val="both"/>
        <w:rPr>
          <w:rFonts w:asciiTheme="majorBidi" w:hAnsiTheme="majorBidi" w:cstheme="majorBidi"/>
          <w:sz w:val="24"/>
          <w:szCs w:val="24"/>
        </w:rPr>
      </w:pPr>
      <w:r w:rsidRPr="00A84FCB">
        <w:rPr>
          <w:rFonts w:asciiTheme="majorBidi" w:hAnsiTheme="majorBidi" w:cstheme="majorBidi"/>
          <w:sz w:val="24"/>
          <w:szCs w:val="24"/>
        </w:rPr>
        <w:t>Alonso</w:t>
      </w:r>
      <w:r w:rsidR="00433BBD">
        <w:rPr>
          <w:rFonts w:asciiTheme="majorBidi" w:hAnsiTheme="majorBidi" w:cstheme="majorBidi"/>
          <w:sz w:val="24"/>
          <w:szCs w:val="24"/>
        </w:rPr>
        <w:t>, G.,</w:t>
      </w:r>
      <w:r w:rsidRPr="00A84FCB">
        <w:rPr>
          <w:rFonts w:asciiTheme="majorBidi" w:hAnsiTheme="majorBidi" w:cstheme="majorBidi"/>
          <w:sz w:val="24"/>
          <w:szCs w:val="24"/>
        </w:rPr>
        <w:t xml:space="preserve"> and </w:t>
      </w:r>
      <w:proofErr w:type="spellStart"/>
      <w:r w:rsidRPr="00A84FCB">
        <w:rPr>
          <w:rFonts w:asciiTheme="majorBidi" w:hAnsiTheme="majorBidi" w:cstheme="majorBidi"/>
          <w:sz w:val="24"/>
          <w:szCs w:val="24"/>
        </w:rPr>
        <w:t>Cleminson</w:t>
      </w:r>
      <w:proofErr w:type="spellEnd"/>
      <w:r w:rsidR="00433BBD">
        <w:rPr>
          <w:rFonts w:asciiTheme="majorBidi" w:hAnsiTheme="majorBidi" w:cstheme="majorBidi"/>
          <w:sz w:val="24"/>
          <w:szCs w:val="24"/>
        </w:rPr>
        <w:t>, R.,</w:t>
      </w:r>
      <w:r w:rsidRPr="00A84FCB">
        <w:rPr>
          <w:rFonts w:asciiTheme="majorBidi" w:hAnsiTheme="majorBidi" w:cstheme="majorBidi"/>
          <w:sz w:val="24"/>
          <w:szCs w:val="24"/>
        </w:rPr>
        <w:t xml:space="preserve"> ‘</w:t>
      </w:r>
      <w:proofErr w:type="spellStart"/>
      <w:r w:rsidRPr="00A84FCB">
        <w:rPr>
          <w:rFonts w:asciiTheme="majorBidi" w:hAnsiTheme="majorBidi" w:cstheme="majorBidi"/>
          <w:i/>
          <w:sz w:val="24"/>
          <w:szCs w:val="24"/>
        </w:rPr>
        <w:t>Sujetos</w:t>
      </w:r>
      <w:proofErr w:type="spellEnd"/>
      <w:r w:rsidRPr="00A84FCB">
        <w:rPr>
          <w:rFonts w:asciiTheme="majorBidi" w:hAnsiTheme="majorBidi" w:cstheme="majorBidi"/>
          <w:i/>
          <w:sz w:val="24"/>
          <w:szCs w:val="24"/>
        </w:rPr>
        <w:t xml:space="preserve"> </w:t>
      </w:r>
      <w:proofErr w:type="spellStart"/>
      <w:r w:rsidRPr="00A84FCB">
        <w:rPr>
          <w:rFonts w:asciiTheme="majorBidi" w:hAnsiTheme="majorBidi" w:cstheme="majorBidi"/>
          <w:i/>
          <w:sz w:val="24"/>
          <w:szCs w:val="24"/>
        </w:rPr>
        <w:t>frágiles</w:t>
      </w:r>
      <w:proofErr w:type="spellEnd"/>
      <w:r>
        <w:rPr>
          <w:rFonts w:asciiTheme="majorBidi" w:hAnsiTheme="majorBidi" w:cstheme="majorBidi"/>
          <w:sz w:val="24"/>
          <w:szCs w:val="24"/>
        </w:rPr>
        <w:t>: T</w:t>
      </w:r>
      <w:r w:rsidRPr="00A84FCB">
        <w:rPr>
          <w:rFonts w:asciiTheme="majorBidi" w:hAnsiTheme="majorBidi" w:cstheme="majorBidi"/>
          <w:sz w:val="24"/>
          <w:szCs w:val="24"/>
        </w:rPr>
        <w:t xml:space="preserve">he Fragility of the Liberal Subject in the Modern Hispanic World’, </w:t>
      </w:r>
      <w:r w:rsidRPr="00A84FCB">
        <w:rPr>
          <w:rFonts w:asciiTheme="majorBidi" w:hAnsiTheme="majorBidi" w:cstheme="majorBidi"/>
          <w:i/>
          <w:sz w:val="24"/>
          <w:szCs w:val="24"/>
        </w:rPr>
        <w:t xml:space="preserve">Journal of Iberian and Latin American Studies </w:t>
      </w:r>
      <w:r>
        <w:rPr>
          <w:rFonts w:asciiTheme="majorBidi" w:hAnsiTheme="majorBidi" w:cstheme="majorBidi"/>
          <w:sz w:val="24"/>
          <w:szCs w:val="24"/>
        </w:rPr>
        <w:t>22</w:t>
      </w:r>
      <w:r w:rsidR="00433BBD">
        <w:rPr>
          <w:rFonts w:asciiTheme="majorBidi" w:hAnsiTheme="majorBidi" w:cstheme="majorBidi"/>
          <w:sz w:val="24"/>
          <w:szCs w:val="24"/>
        </w:rPr>
        <w:t>:</w:t>
      </w:r>
      <w:r>
        <w:rPr>
          <w:rFonts w:asciiTheme="majorBidi" w:hAnsiTheme="majorBidi" w:cstheme="majorBidi"/>
          <w:sz w:val="24"/>
          <w:szCs w:val="24"/>
        </w:rPr>
        <w:t xml:space="preserve">1 (2016), </w:t>
      </w:r>
      <w:r w:rsidR="00433BBD" w:rsidRPr="00433BBD">
        <w:rPr>
          <w:rFonts w:asciiTheme="majorBidi" w:hAnsiTheme="majorBidi" w:cstheme="majorBidi"/>
          <w:sz w:val="24"/>
          <w:szCs w:val="24"/>
        </w:rPr>
        <w:t>pp. 3-6</w:t>
      </w:r>
    </w:p>
    <w:p w14:paraId="7914C6F6" w14:textId="77777777" w:rsidR="00D90A30" w:rsidRPr="00E45AA5" w:rsidRDefault="00D90A30" w:rsidP="00CB566E">
      <w:pPr>
        <w:pStyle w:val="FootnoteText"/>
        <w:jc w:val="both"/>
        <w:rPr>
          <w:rFonts w:asciiTheme="majorBidi" w:hAnsiTheme="majorBidi" w:cstheme="majorBidi"/>
          <w:sz w:val="24"/>
          <w:szCs w:val="24"/>
        </w:rPr>
      </w:pPr>
    </w:p>
    <w:p w14:paraId="01A46B45" w14:textId="7BF618A6" w:rsidR="00CB566E" w:rsidRPr="007F12D7" w:rsidRDefault="00CB566E" w:rsidP="00BF7870">
      <w:pPr>
        <w:pStyle w:val="FootnoteText"/>
        <w:jc w:val="both"/>
        <w:rPr>
          <w:rFonts w:asciiTheme="majorBidi" w:hAnsiTheme="majorBidi" w:cstheme="majorBidi"/>
          <w:iCs/>
          <w:sz w:val="24"/>
          <w:szCs w:val="24"/>
        </w:rPr>
      </w:pPr>
      <w:r w:rsidRPr="00A84FCB">
        <w:rPr>
          <w:rFonts w:asciiTheme="majorBidi" w:hAnsiTheme="majorBidi" w:cstheme="majorBidi"/>
          <w:sz w:val="24"/>
          <w:szCs w:val="24"/>
        </w:rPr>
        <w:lastRenderedPageBreak/>
        <w:t>Altman,</w:t>
      </w:r>
      <w:r w:rsidR="00433BBD">
        <w:rPr>
          <w:rFonts w:asciiTheme="majorBidi" w:hAnsiTheme="majorBidi" w:cstheme="majorBidi"/>
          <w:sz w:val="24"/>
          <w:szCs w:val="24"/>
        </w:rPr>
        <w:t xml:space="preserve"> B.M.,</w:t>
      </w:r>
      <w:r w:rsidRPr="00A84FCB">
        <w:rPr>
          <w:rFonts w:asciiTheme="majorBidi" w:hAnsiTheme="majorBidi" w:cstheme="majorBidi"/>
          <w:sz w:val="24"/>
          <w:szCs w:val="24"/>
        </w:rPr>
        <w:t xml:space="preserve"> ‘Disability Definitions, Models, Classification Schemes, and Applications’ in Albrecht,</w:t>
      </w:r>
      <w:r w:rsidR="00C45C32">
        <w:rPr>
          <w:rFonts w:asciiTheme="majorBidi" w:hAnsiTheme="majorBidi" w:cstheme="majorBidi"/>
          <w:sz w:val="24"/>
          <w:szCs w:val="24"/>
        </w:rPr>
        <w:t xml:space="preserve"> G.L.,</w:t>
      </w:r>
      <w:r w:rsidRPr="00A84FCB">
        <w:rPr>
          <w:rFonts w:asciiTheme="majorBidi" w:hAnsiTheme="majorBidi" w:cstheme="majorBidi"/>
          <w:sz w:val="24"/>
          <w:szCs w:val="24"/>
        </w:rPr>
        <w:t xml:space="preserve"> </w:t>
      </w:r>
      <w:proofErr w:type="spellStart"/>
      <w:r w:rsidRPr="00A84FCB">
        <w:rPr>
          <w:rFonts w:asciiTheme="majorBidi" w:hAnsiTheme="majorBidi" w:cstheme="majorBidi"/>
          <w:sz w:val="24"/>
          <w:szCs w:val="24"/>
        </w:rPr>
        <w:t>Seelman</w:t>
      </w:r>
      <w:proofErr w:type="spellEnd"/>
      <w:r w:rsidR="000A4B97">
        <w:rPr>
          <w:rFonts w:asciiTheme="majorBidi" w:hAnsiTheme="majorBidi" w:cstheme="majorBidi"/>
          <w:sz w:val="24"/>
          <w:szCs w:val="24"/>
        </w:rPr>
        <w:t>, K.D.,</w:t>
      </w:r>
      <w:r w:rsidRPr="00A84FCB">
        <w:rPr>
          <w:rFonts w:asciiTheme="majorBidi" w:hAnsiTheme="majorBidi" w:cstheme="majorBidi"/>
          <w:sz w:val="24"/>
          <w:szCs w:val="24"/>
        </w:rPr>
        <w:t xml:space="preserve"> and Bury</w:t>
      </w:r>
      <w:r w:rsidR="000A4B97">
        <w:rPr>
          <w:rFonts w:asciiTheme="majorBidi" w:hAnsiTheme="majorBidi" w:cstheme="majorBidi"/>
          <w:sz w:val="24"/>
          <w:szCs w:val="24"/>
        </w:rPr>
        <w:t>, M.,</w:t>
      </w:r>
      <w:r w:rsidRPr="00A84FCB">
        <w:rPr>
          <w:rFonts w:asciiTheme="majorBidi" w:hAnsiTheme="majorBidi" w:cstheme="majorBidi"/>
          <w:sz w:val="24"/>
          <w:szCs w:val="24"/>
        </w:rPr>
        <w:t xml:space="preserve"> (eds), </w:t>
      </w:r>
      <w:r w:rsidRPr="00A84FCB">
        <w:rPr>
          <w:rFonts w:asciiTheme="majorBidi" w:hAnsiTheme="majorBidi" w:cstheme="majorBidi"/>
          <w:i/>
          <w:iCs/>
          <w:sz w:val="24"/>
          <w:szCs w:val="24"/>
        </w:rPr>
        <w:t xml:space="preserve">The Handbook of Disability Studies </w:t>
      </w:r>
      <w:r w:rsidRPr="00A84FCB">
        <w:rPr>
          <w:rFonts w:asciiTheme="majorBidi" w:hAnsiTheme="majorBidi" w:cstheme="majorBidi"/>
          <w:iCs/>
          <w:sz w:val="24"/>
          <w:szCs w:val="24"/>
        </w:rPr>
        <w:t>(Thousand Oaks, 2001), pp</w:t>
      </w:r>
      <w:r w:rsidR="00C54760" w:rsidRPr="00C54760">
        <w:rPr>
          <w:rFonts w:asciiTheme="majorBidi" w:hAnsiTheme="majorBidi" w:cstheme="majorBidi"/>
          <w:iCs/>
          <w:sz w:val="24"/>
          <w:szCs w:val="24"/>
        </w:rPr>
        <w:t>. 97-122</w:t>
      </w:r>
    </w:p>
    <w:p w14:paraId="1F15E628" w14:textId="6495F91F" w:rsidR="00BB7EEA" w:rsidRPr="00B90964" w:rsidRDefault="00BB7EEA" w:rsidP="00F558DA">
      <w:pPr>
        <w:pStyle w:val="FootnoteText"/>
        <w:jc w:val="both"/>
        <w:rPr>
          <w:rFonts w:asciiTheme="majorBidi" w:hAnsiTheme="majorBidi" w:cstheme="majorBidi"/>
          <w:sz w:val="24"/>
          <w:szCs w:val="24"/>
        </w:rPr>
      </w:pPr>
    </w:p>
    <w:p w14:paraId="4E915CE8" w14:textId="2B17304E" w:rsidR="00BB7EEA" w:rsidRDefault="00BB7EEA" w:rsidP="00BB7EEA">
      <w:pPr>
        <w:pStyle w:val="FootnoteText"/>
        <w:jc w:val="both"/>
        <w:rPr>
          <w:rFonts w:asciiTheme="majorBidi" w:hAnsiTheme="majorBidi" w:cstheme="majorBidi"/>
          <w:color w:val="000000" w:themeColor="text1"/>
          <w:sz w:val="24"/>
          <w:szCs w:val="24"/>
          <w:highlight w:val="yellow"/>
        </w:rPr>
      </w:pPr>
      <w:r w:rsidRPr="00A84FCB">
        <w:rPr>
          <w:rFonts w:asciiTheme="majorBidi" w:hAnsiTheme="majorBidi" w:cstheme="majorBidi"/>
          <w:color w:val="000000" w:themeColor="text1"/>
          <w:sz w:val="24"/>
          <w:szCs w:val="24"/>
        </w:rPr>
        <w:t xml:space="preserve">Al </w:t>
      </w:r>
      <w:proofErr w:type="spellStart"/>
      <w:r w:rsidRPr="00A84FCB">
        <w:rPr>
          <w:rFonts w:asciiTheme="majorBidi" w:hAnsiTheme="majorBidi" w:cstheme="majorBidi"/>
          <w:color w:val="000000" w:themeColor="text1"/>
          <w:sz w:val="24"/>
          <w:szCs w:val="24"/>
        </w:rPr>
        <w:t>Tuma</w:t>
      </w:r>
      <w:proofErr w:type="spellEnd"/>
      <w:r w:rsidRPr="00A84FCB">
        <w:rPr>
          <w:rFonts w:asciiTheme="majorBidi" w:hAnsiTheme="majorBidi" w:cstheme="majorBidi"/>
          <w:color w:val="000000" w:themeColor="text1"/>
          <w:sz w:val="24"/>
          <w:szCs w:val="24"/>
        </w:rPr>
        <w:t>,</w:t>
      </w:r>
      <w:r w:rsidR="007F12D7">
        <w:rPr>
          <w:rFonts w:asciiTheme="majorBidi" w:hAnsiTheme="majorBidi" w:cstheme="majorBidi"/>
          <w:color w:val="000000" w:themeColor="text1"/>
          <w:sz w:val="24"/>
          <w:szCs w:val="24"/>
        </w:rPr>
        <w:t xml:space="preserve"> A.,</w:t>
      </w:r>
      <w:r w:rsidRPr="00A84FCB">
        <w:rPr>
          <w:rFonts w:asciiTheme="majorBidi" w:hAnsiTheme="majorBidi" w:cstheme="majorBidi"/>
          <w:color w:val="000000" w:themeColor="text1"/>
          <w:sz w:val="24"/>
          <w:szCs w:val="24"/>
        </w:rPr>
        <w:t xml:space="preserve"> ‘“Moor no Eating, Moor No Sleeping, Moor Leaving”: A Story of Moroccan Soldiers, Spanish Officers and Protest in the Spanish Civil War’ in Storm</w:t>
      </w:r>
      <w:r w:rsidR="000A4B97">
        <w:rPr>
          <w:rFonts w:asciiTheme="majorBidi" w:hAnsiTheme="majorBidi" w:cstheme="majorBidi"/>
          <w:color w:val="000000" w:themeColor="text1"/>
          <w:sz w:val="24"/>
          <w:szCs w:val="24"/>
        </w:rPr>
        <w:t>, E.,</w:t>
      </w:r>
      <w:r w:rsidRPr="00A84FCB">
        <w:rPr>
          <w:rFonts w:asciiTheme="majorBidi" w:hAnsiTheme="majorBidi" w:cstheme="majorBidi"/>
          <w:color w:val="000000" w:themeColor="text1"/>
          <w:sz w:val="24"/>
          <w:szCs w:val="24"/>
        </w:rPr>
        <w:t xml:space="preserve"> and Al </w:t>
      </w:r>
      <w:proofErr w:type="spellStart"/>
      <w:r w:rsidRPr="00A84FCB">
        <w:rPr>
          <w:rFonts w:asciiTheme="majorBidi" w:hAnsiTheme="majorBidi" w:cstheme="majorBidi"/>
          <w:color w:val="000000" w:themeColor="text1"/>
          <w:sz w:val="24"/>
          <w:szCs w:val="24"/>
        </w:rPr>
        <w:t>Tuma</w:t>
      </w:r>
      <w:proofErr w:type="spellEnd"/>
      <w:r w:rsidR="000A4B97">
        <w:rPr>
          <w:rFonts w:asciiTheme="majorBidi" w:hAnsiTheme="majorBidi" w:cstheme="majorBidi"/>
          <w:color w:val="000000" w:themeColor="text1"/>
          <w:sz w:val="24"/>
          <w:szCs w:val="24"/>
        </w:rPr>
        <w:t>, A.,</w:t>
      </w:r>
      <w:r w:rsidRPr="00A84FCB">
        <w:rPr>
          <w:rFonts w:asciiTheme="majorBidi" w:hAnsiTheme="majorBidi" w:cstheme="majorBidi"/>
          <w:color w:val="000000" w:themeColor="text1"/>
          <w:sz w:val="24"/>
          <w:szCs w:val="24"/>
        </w:rPr>
        <w:t xml:space="preserve"> (eds), </w:t>
      </w:r>
      <w:r w:rsidRPr="00A84FCB">
        <w:rPr>
          <w:rFonts w:asciiTheme="majorBidi" w:hAnsiTheme="majorBidi" w:cstheme="majorBidi"/>
          <w:i/>
          <w:iCs/>
          <w:color w:val="000000" w:themeColor="text1"/>
          <w:sz w:val="24"/>
          <w:szCs w:val="24"/>
        </w:rPr>
        <w:t xml:space="preserve">Colonial Soldiers in Europe, 1914-1945: “Aliens in Uniform” in Wartime Societies </w:t>
      </w:r>
      <w:r w:rsidRPr="00A84FCB">
        <w:rPr>
          <w:rFonts w:asciiTheme="majorBidi" w:hAnsiTheme="majorBidi" w:cstheme="majorBidi"/>
          <w:color w:val="000000" w:themeColor="text1"/>
          <w:sz w:val="24"/>
          <w:szCs w:val="24"/>
        </w:rPr>
        <w:t xml:space="preserve">(New York 2016), </w:t>
      </w:r>
      <w:r>
        <w:rPr>
          <w:rFonts w:asciiTheme="majorBidi" w:hAnsiTheme="majorBidi" w:cstheme="majorBidi"/>
          <w:color w:val="000000" w:themeColor="text1"/>
          <w:sz w:val="24"/>
          <w:szCs w:val="24"/>
        </w:rPr>
        <w:t xml:space="preserve">pp. </w:t>
      </w:r>
      <w:r w:rsidRPr="007F12D7">
        <w:rPr>
          <w:rFonts w:asciiTheme="majorBidi" w:hAnsiTheme="majorBidi" w:cstheme="majorBidi"/>
          <w:color w:val="000000" w:themeColor="text1"/>
          <w:sz w:val="24"/>
          <w:szCs w:val="24"/>
        </w:rPr>
        <w:t>2</w:t>
      </w:r>
      <w:r w:rsidR="007F12D7" w:rsidRPr="007F12D7">
        <w:rPr>
          <w:rFonts w:asciiTheme="majorBidi" w:hAnsiTheme="majorBidi" w:cstheme="majorBidi"/>
          <w:color w:val="000000" w:themeColor="text1"/>
          <w:sz w:val="24"/>
          <w:szCs w:val="24"/>
        </w:rPr>
        <w:t>07-228</w:t>
      </w:r>
    </w:p>
    <w:p w14:paraId="5AD746D9" w14:textId="0FC5EAF2" w:rsidR="00517E89" w:rsidRDefault="00517E89" w:rsidP="00BB7EEA">
      <w:pPr>
        <w:pStyle w:val="FootnoteText"/>
        <w:jc w:val="both"/>
        <w:rPr>
          <w:rFonts w:asciiTheme="majorBidi" w:hAnsiTheme="majorBidi" w:cstheme="majorBidi"/>
          <w:color w:val="000000" w:themeColor="text1"/>
          <w:sz w:val="24"/>
          <w:szCs w:val="24"/>
        </w:rPr>
      </w:pPr>
    </w:p>
    <w:p w14:paraId="36D2FFE9" w14:textId="7BFC5FDE" w:rsidR="00517E89" w:rsidRPr="00517E89" w:rsidRDefault="00517E89" w:rsidP="00BB7EEA">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 xml:space="preserve">Álvarez González, </w:t>
      </w:r>
      <w:r w:rsidR="007F12D7">
        <w:rPr>
          <w:rFonts w:asciiTheme="majorBidi" w:hAnsiTheme="majorBidi" w:cstheme="majorBidi"/>
          <w:sz w:val="24"/>
          <w:szCs w:val="24"/>
          <w:lang w:val="es-ES"/>
        </w:rPr>
        <w:t xml:space="preserve">N., </w:t>
      </w:r>
      <w:r w:rsidRPr="00A84FCB">
        <w:rPr>
          <w:rFonts w:asciiTheme="majorBidi" w:hAnsiTheme="majorBidi" w:cstheme="majorBidi"/>
          <w:sz w:val="24"/>
          <w:szCs w:val="24"/>
          <w:lang w:val="es-ES"/>
        </w:rPr>
        <w:t xml:space="preserve">‘El teatro como arma de combate durante la Guerra Civil en la España sublevada (Valladolid, 1936-1939)’, </w:t>
      </w:r>
      <w:r w:rsidRPr="00A84FCB">
        <w:rPr>
          <w:rFonts w:asciiTheme="majorBidi" w:hAnsiTheme="majorBidi" w:cstheme="majorBidi"/>
          <w:i/>
          <w:sz w:val="24"/>
          <w:szCs w:val="24"/>
          <w:lang w:val="es-ES"/>
        </w:rPr>
        <w:t xml:space="preserve">Revista Universitaria de Historia Militar </w:t>
      </w:r>
      <w:r w:rsidRPr="00A84FCB">
        <w:rPr>
          <w:rFonts w:asciiTheme="majorBidi" w:hAnsiTheme="majorBidi" w:cstheme="majorBidi"/>
          <w:sz w:val="24"/>
          <w:szCs w:val="24"/>
          <w:lang w:val="es-ES"/>
        </w:rPr>
        <w:t>2</w:t>
      </w:r>
      <w:r>
        <w:rPr>
          <w:rFonts w:asciiTheme="majorBidi" w:hAnsiTheme="majorBidi" w:cstheme="majorBidi"/>
          <w:sz w:val="24"/>
          <w:szCs w:val="24"/>
          <w:lang w:val="es-ES"/>
        </w:rPr>
        <w:t>:</w:t>
      </w:r>
      <w:r w:rsidRPr="00A84FCB">
        <w:rPr>
          <w:rFonts w:asciiTheme="majorBidi" w:hAnsiTheme="majorBidi" w:cstheme="majorBidi"/>
          <w:sz w:val="24"/>
          <w:szCs w:val="24"/>
          <w:lang w:val="es-ES"/>
        </w:rPr>
        <w:t>4 (2013</w:t>
      </w:r>
      <w:r w:rsidRPr="007F12D7">
        <w:rPr>
          <w:rFonts w:asciiTheme="majorBidi" w:hAnsiTheme="majorBidi" w:cstheme="majorBidi"/>
          <w:sz w:val="24"/>
          <w:szCs w:val="24"/>
          <w:lang w:val="es-ES"/>
        </w:rPr>
        <w:t>), p</w:t>
      </w:r>
      <w:r w:rsidR="007F12D7" w:rsidRPr="007F12D7">
        <w:rPr>
          <w:rFonts w:asciiTheme="majorBidi" w:hAnsiTheme="majorBidi" w:cstheme="majorBidi"/>
          <w:sz w:val="24"/>
          <w:szCs w:val="24"/>
          <w:lang w:val="es-ES"/>
        </w:rPr>
        <w:t>p</w:t>
      </w:r>
      <w:r w:rsidRPr="007F12D7">
        <w:rPr>
          <w:rFonts w:asciiTheme="majorBidi" w:hAnsiTheme="majorBidi" w:cstheme="majorBidi"/>
          <w:sz w:val="24"/>
          <w:szCs w:val="24"/>
          <w:lang w:val="es-ES"/>
        </w:rPr>
        <w:t xml:space="preserve">. </w:t>
      </w:r>
      <w:r w:rsidR="007F12D7" w:rsidRPr="007F12D7">
        <w:rPr>
          <w:rFonts w:asciiTheme="majorBidi" w:hAnsiTheme="majorBidi" w:cstheme="majorBidi"/>
          <w:sz w:val="24"/>
          <w:szCs w:val="24"/>
          <w:lang w:val="es-ES"/>
        </w:rPr>
        <w:t>64-87</w:t>
      </w:r>
    </w:p>
    <w:p w14:paraId="6163730D" w14:textId="03F6EEFB" w:rsidR="000875BF" w:rsidRPr="00517E89" w:rsidRDefault="000875BF" w:rsidP="00BB7EEA">
      <w:pPr>
        <w:pStyle w:val="FootnoteText"/>
        <w:jc w:val="both"/>
        <w:rPr>
          <w:rFonts w:asciiTheme="majorBidi" w:hAnsiTheme="majorBidi" w:cstheme="majorBidi"/>
          <w:color w:val="000000" w:themeColor="text1"/>
          <w:sz w:val="24"/>
          <w:szCs w:val="24"/>
          <w:lang w:val="es-ES"/>
        </w:rPr>
      </w:pPr>
    </w:p>
    <w:p w14:paraId="7AD63906" w14:textId="0D2252F2" w:rsidR="00BB7EEA" w:rsidRDefault="000875BF" w:rsidP="000875BF">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Anderson, </w:t>
      </w:r>
      <w:r w:rsidR="007F12D7">
        <w:rPr>
          <w:rFonts w:asciiTheme="majorBidi" w:hAnsiTheme="majorBidi" w:cstheme="majorBidi"/>
          <w:sz w:val="24"/>
          <w:szCs w:val="24"/>
        </w:rPr>
        <w:t xml:space="preserve">J., </w:t>
      </w:r>
      <w:r w:rsidRPr="00A84FCB">
        <w:rPr>
          <w:rFonts w:asciiTheme="majorBidi" w:hAnsiTheme="majorBidi" w:cstheme="majorBidi"/>
          <w:sz w:val="24"/>
          <w:szCs w:val="24"/>
        </w:rPr>
        <w:t xml:space="preserve">‘“Jumpy Stump”: Amputation and Trauma in the First World War’, </w:t>
      </w:r>
      <w:r w:rsidRPr="00A84FCB">
        <w:rPr>
          <w:rFonts w:asciiTheme="majorBidi" w:hAnsiTheme="majorBidi" w:cstheme="majorBidi"/>
          <w:i/>
          <w:sz w:val="24"/>
          <w:szCs w:val="24"/>
        </w:rPr>
        <w:t xml:space="preserve">First World War Studies </w:t>
      </w:r>
      <w:r w:rsidRPr="00A84FCB">
        <w:rPr>
          <w:rFonts w:asciiTheme="majorBidi" w:hAnsiTheme="majorBidi" w:cstheme="majorBidi"/>
          <w:sz w:val="24"/>
          <w:szCs w:val="24"/>
        </w:rPr>
        <w:t>6:</w:t>
      </w:r>
      <w:r>
        <w:rPr>
          <w:rFonts w:asciiTheme="majorBidi" w:hAnsiTheme="majorBidi" w:cstheme="majorBidi"/>
          <w:sz w:val="24"/>
          <w:szCs w:val="24"/>
        </w:rPr>
        <w:t>1 (2015), pp. 9-19</w:t>
      </w:r>
    </w:p>
    <w:p w14:paraId="514DAD72" w14:textId="6AB779B0" w:rsidR="00832E0F" w:rsidRDefault="00832E0F" w:rsidP="000875BF">
      <w:pPr>
        <w:pStyle w:val="FootnoteText"/>
        <w:jc w:val="both"/>
        <w:rPr>
          <w:rFonts w:asciiTheme="majorBidi" w:hAnsiTheme="majorBidi" w:cstheme="majorBidi"/>
          <w:sz w:val="24"/>
          <w:szCs w:val="24"/>
        </w:rPr>
      </w:pPr>
    </w:p>
    <w:p w14:paraId="1BC44063" w14:textId="0C682F59" w:rsidR="00832E0F" w:rsidRDefault="00832E0F" w:rsidP="00832E0F">
      <w:pPr>
        <w:pStyle w:val="FootnoteText"/>
        <w:jc w:val="both"/>
        <w:rPr>
          <w:rFonts w:asciiTheme="majorBidi" w:hAnsiTheme="majorBidi" w:cstheme="majorBidi"/>
          <w:sz w:val="24"/>
          <w:szCs w:val="24"/>
        </w:rPr>
      </w:pPr>
      <w:r w:rsidRPr="00A84FCB">
        <w:rPr>
          <w:rFonts w:asciiTheme="majorBidi" w:hAnsiTheme="majorBidi" w:cstheme="majorBidi"/>
          <w:sz w:val="24"/>
          <w:szCs w:val="24"/>
        </w:rPr>
        <w:t>Anderson</w:t>
      </w:r>
      <w:r w:rsidR="007F12D7">
        <w:rPr>
          <w:rFonts w:asciiTheme="majorBidi" w:hAnsiTheme="majorBidi" w:cstheme="majorBidi"/>
          <w:sz w:val="24"/>
          <w:szCs w:val="24"/>
        </w:rPr>
        <w:t>, J.,</w:t>
      </w:r>
      <w:r w:rsidRPr="00A84FCB">
        <w:rPr>
          <w:rFonts w:asciiTheme="majorBidi" w:hAnsiTheme="majorBidi" w:cstheme="majorBidi"/>
          <w:sz w:val="24"/>
          <w:szCs w:val="24"/>
        </w:rPr>
        <w:t xml:space="preserve"> and </w:t>
      </w:r>
      <w:r w:rsidR="007F12D7">
        <w:rPr>
          <w:rFonts w:asciiTheme="majorBidi" w:hAnsiTheme="majorBidi" w:cstheme="majorBidi"/>
          <w:sz w:val="24"/>
          <w:szCs w:val="24"/>
        </w:rPr>
        <w:t>C</w:t>
      </w:r>
      <w:r w:rsidRPr="00A84FCB">
        <w:rPr>
          <w:rFonts w:asciiTheme="majorBidi" w:hAnsiTheme="majorBidi" w:cstheme="majorBidi"/>
          <w:sz w:val="24"/>
          <w:szCs w:val="24"/>
        </w:rPr>
        <w:t>arden-Coyne,</w:t>
      </w:r>
      <w:r w:rsidR="007F12D7">
        <w:rPr>
          <w:rFonts w:asciiTheme="majorBidi" w:hAnsiTheme="majorBidi" w:cstheme="majorBidi"/>
          <w:sz w:val="24"/>
          <w:szCs w:val="24"/>
        </w:rPr>
        <w:t xml:space="preserve"> A.,</w:t>
      </w:r>
      <w:r w:rsidRPr="00A84FCB">
        <w:rPr>
          <w:rFonts w:asciiTheme="majorBidi" w:hAnsiTheme="majorBidi" w:cstheme="majorBidi"/>
          <w:sz w:val="24"/>
          <w:szCs w:val="24"/>
        </w:rPr>
        <w:t xml:space="preserve"> ‘Enabling the Past: New Perspectives in the History of Disability’, </w:t>
      </w:r>
      <w:r w:rsidRPr="00A84FCB">
        <w:rPr>
          <w:rFonts w:asciiTheme="majorBidi" w:hAnsiTheme="majorBidi" w:cstheme="majorBidi"/>
          <w:i/>
          <w:iCs/>
          <w:sz w:val="24"/>
          <w:szCs w:val="24"/>
        </w:rPr>
        <w:t xml:space="preserve">European Review of History </w:t>
      </w:r>
      <w:r>
        <w:rPr>
          <w:rFonts w:asciiTheme="majorBidi" w:hAnsiTheme="majorBidi" w:cstheme="majorBidi"/>
          <w:sz w:val="24"/>
          <w:szCs w:val="24"/>
        </w:rPr>
        <w:t>14</w:t>
      </w:r>
      <w:r w:rsidR="007F12D7">
        <w:rPr>
          <w:rFonts w:asciiTheme="majorBidi" w:hAnsiTheme="majorBidi" w:cstheme="majorBidi"/>
          <w:sz w:val="24"/>
          <w:szCs w:val="24"/>
        </w:rPr>
        <w:t>:</w:t>
      </w:r>
      <w:r>
        <w:rPr>
          <w:rFonts w:asciiTheme="majorBidi" w:hAnsiTheme="majorBidi" w:cstheme="majorBidi"/>
          <w:sz w:val="24"/>
          <w:szCs w:val="24"/>
        </w:rPr>
        <w:t xml:space="preserve">4 (2007), pp. </w:t>
      </w:r>
      <w:r w:rsidRPr="007F12D7">
        <w:rPr>
          <w:rFonts w:asciiTheme="majorBidi" w:hAnsiTheme="majorBidi" w:cstheme="majorBidi"/>
          <w:sz w:val="24"/>
          <w:szCs w:val="24"/>
        </w:rPr>
        <w:t>447-4</w:t>
      </w:r>
      <w:r w:rsidR="007F12D7" w:rsidRPr="007F12D7">
        <w:rPr>
          <w:rFonts w:asciiTheme="majorBidi" w:hAnsiTheme="majorBidi" w:cstheme="majorBidi"/>
          <w:sz w:val="24"/>
          <w:szCs w:val="24"/>
        </w:rPr>
        <w:t>57</w:t>
      </w:r>
    </w:p>
    <w:p w14:paraId="6DFCDC84" w14:textId="40BF45BF" w:rsidR="000875BF" w:rsidRDefault="000875BF" w:rsidP="000875BF">
      <w:pPr>
        <w:pStyle w:val="FootnoteText"/>
        <w:jc w:val="both"/>
        <w:rPr>
          <w:rFonts w:asciiTheme="majorBidi" w:hAnsiTheme="majorBidi" w:cstheme="majorBidi"/>
          <w:sz w:val="24"/>
          <w:szCs w:val="24"/>
        </w:rPr>
      </w:pPr>
    </w:p>
    <w:p w14:paraId="04E377A6" w14:textId="5AFE5350" w:rsidR="000875BF" w:rsidRDefault="000875BF" w:rsidP="000875BF">
      <w:pPr>
        <w:pStyle w:val="FootnoteText"/>
        <w:jc w:val="both"/>
        <w:rPr>
          <w:rFonts w:asciiTheme="majorBidi" w:hAnsiTheme="majorBidi" w:cstheme="majorBidi"/>
          <w:sz w:val="24"/>
          <w:szCs w:val="24"/>
        </w:rPr>
      </w:pPr>
      <w:r w:rsidRPr="00A84FCB">
        <w:rPr>
          <w:rFonts w:asciiTheme="majorBidi" w:hAnsiTheme="majorBidi" w:cstheme="majorBidi"/>
          <w:sz w:val="24"/>
          <w:szCs w:val="24"/>
        </w:rPr>
        <w:t>Anderson</w:t>
      </w:r>
      <w:r w:rsidR="007F12D7">
        <w:rPr>
          <w:rFonts w:asciiTheme="majorBidi" w:hAnsiTheme="majorBidi" w:cstheme="majorBidi"/>
          <w:sz w:val="24"/>
          <w:szCs w:val="24"/>
        </w:rPr>
        <w:t>, J.,</w:t>
      </w:r>
      <w:r w:rsidRPr="00A84FCB">
        <w:rPr>
          <w:rFonts w:asciiTheme="majorBidi" w:hAnsiTheme="majorBidi" w:cstheme="majorBidi"/>
          <w:sz w:val="24"/>
          <w:szCs w:val="24"/>
        </w:rPr>
        <w:t xml:space="preserve"> and Perry,</w:t>
      </w:r>
      <w:r w:rsidR="007F12D7">
        <w:rPr>
          <w:rFonts w:asciiTheme="majorBidi" w:hAnsiTheme="majorBidi" w:cstheme="majorBidi"/>
          <w:sz w:val="24"/>
          <w:szCs w:val="24"/>
        </w:rPr>
        <w:t xml:space="preserve"> H.,</w:t>
      </w:r>
      <w:r w:rsidRPr="00A84FCB">
        <w:rPr>
          <w:rFonts w:asciiTheme="majorBidi" w:hAnsiTheme="majorBidi" w:cstheme="majorBidi"/>
          <w:sz w:val="24"/>
          <w:szCs w:val="24"/>
        </w:rPr>
        <w:t xml:space="preserve"> ‘Rehabilitation and Restoration: Orthopaedics and Disabled Soldiers in Germany and Britain in the First World War’, </w:t>
      </w:r>
      <w:r w:rsidRPr="00A84FCB">
        <w:rPr>
          <w:rFonts w:asciiTheme="majorBidi" w:hAnsiTheme="majorBidi" w:cstheme="majorBidi"/>
          <w:i/>
          <w:sz w:val="24"/>
          <w:szCs w:val="24"/>
        </w:rPr>
        <w:t xml:space="preserve">Medicine, Conflict and Survival </w:t>
      </w:r>
      <w:r>
        <w:rPr>
          <w:rFonts w:asciiTheme="majorBidi" w:hAnsiTheme="majorBidi" w:cstheme="majorBidi"/>
          <w:sz w:val="24"/>
          <w:szCs w:val="24"/>
        </w:rPr>
        <w:t>(2014), pp. 1-25</w:t>
      </w:r>
    </w:p>
    <w:p w14:paraId="35FF4221" w14:textId="1C98CBD3" w:rsidR="005E3AA3" w:rsidRDefault="005E3AA3" w:rsidP="000875BF">
      <w:pPr>
        <w:pStyle w:val="FootnoteText"/>
        <w:jc w:val="both"/>
        <w:rPr>
          <w:rFonts w:asciiTheme="majorBidi" w:hAnsiTheme="majorBidi" w:cstheme="majorBidi"/>
          <w:sz w:val="24"/>
          <w:szCs w:val="24"/>
        </w:rPr>
      </w:pPr>
    </w:p>
    <w:p w14:paraId="2CD01D58" w14:textId="4D5A6FC3" w:rsidR="005E3AA3" w:rsidRDefault="005E3AA3" w:rsidP="000875BF">
      <w:pPr>
        <w:pStyle w:val="FootnoteText"/>
        <w:jc w:val="both"/>
        <w:rPr>
          <w:rFonts w:asciiTheme="majorBidi" w:hAnsiTheme="majorBidi" w:cstheme="majorBidi"/>
          <w:sz w:val="24"/>
          <w:szCs w:val="24"/>
        </w:rPr>
      </w:pPr>
      <w:r w:rsidRPr="00A84FCB">
        <w:rPr>
          <w:rFonts w:asciiTheme="majorBidi" w:hAnsiTheme="majorBidi" w:cstheme="majorBidi"/>
          <w:sz w:val="24"/>
          <w:szCs w:val="24"/>
        </w:rPr>
        <w:t>Antic,</w:t>
      </w:r>
      <w:r w:rsidR="007F12D7">
        <w:rPr>
          <w:rFonts w:asciiTheme="majorBidi" w:hAnsiTheme="majorBidi" w:cstheme="majorBidi"/>
          <w:sz w:val="24"/>
          <w:szCs w:val="24"/>
        </w:rPr>
        <w:t xml:space="preserve"> A.,</w:t>
      </w:r>
      <w:r w:rsidRPr="00A84FCB">
        <w:rPr>
          <w:rFonts w:asciiTheme="majorBidi" w:hAnsiTheme="majorBidi" w:cstheme="majorBidi"/>
          <w:sz w:val="24"/>
          <w:szCs w:val="24"/>
        </w:rPr>
        <w:t xml:space="preserve"> ‘Therapeutic Fascism: Re-educating Communists in Nazi-occupied Serbia, 1942-1944’, </w:t>
      </w:r>
      <w:r w:rsidRPr="00A84FCB">
        <w:rPr>
          <w:rFonts w:asciiTheme="majorBidi" w:hAnsiTheme="majorBidi" w:cstheme="majorBidi"/>
          <w:i/>
          <w:iCs/>
          <w:sz w:val="24"/>
          <w:szCs w:val="24"/>
        </w:rPr>
        <w:t xml:space="preserve">History of Psychiatry </w:t>
      </w:r>
      <w:r w:rsidRPr="00A84FCB">
        <w:rPr>
          <w:rFonts w:asciiTheme="majorBidi" w:hAnsiTheme="majorBidi" w:cstheme="majorBidi"/>
          <w:sz w:val="24"/>
          <w:szCs w:val="24"/>
        </w:rPr>
        <w:t>25:1 (2014), pp. 35-56</w:t>
      </w:r>
    </w:p>
    <w:p w14:paraId="32E3BF4E" w14:textId="77777777" w:rsidR="000875BF" w:rsidRPr="000875BF" w:rsidRDefault="000875BF" w:rsidP="000875BF">
      <w:pPr>
        <w:pStyle w:val="FootnoteText"/>
        <w:jc w:val="both"/>
        <w:rPr>
          <w:rFonts w:asciiTheme="majorBidi" w:hAnsiTheme="majorBidi" w:cstheme="majorBidi"/>
          <w:sz w:val="24"/>
          <w:szCs w:val="24"/>
        </w:rPr>
      </w:pPr>
    </w:p>
    <w:p w14:paraId="189BE86B" w14:textId="1C9F03B3" w:rsidR="00883761" w:rsidRPr="00D90A30" w:rsidRDefault="00883761" w:rsidP="00883761">
      <w:pPr>
        <w:pStyle w:val="FootnoteText"/>
        <w:jc w:val="both"/>
        <w:rPr>
          <w:rFonts w:asciiTheme="majorBidi" w:hAnsiTheme="majorBidi" w:cstheme="majorBidi"/>
          <w:sz w:val="24"/>
          <w:szCs w:val="24"/>
          <w:highlight w:val="yellow"/>
          <w:lang w:val="es-ES_tradnl"/>
        </w:rPr>
      </w:pPr>
      <w:r w:rsidRPr="00A84FCB">
        <w:rPr>
          <w:rFonts w:asciiTheme="majorBidi" w:hAnsiTheme="majorBidi" w:cstheme="majorBidi"/>
          <w:sz w:val="24"/>
          <w:szCs w:val="24"/>
          <w:lang w:val="es-ES_tradnl"/>
        </w:rPr>
        <w:t xml:space="preserve">Aresti, </w:t>
      </w:r>
      <w:r w:rsidR="007F12D7">
        <w:rPr>
          <w:rFonts w:asciiTheme="majorBidi" w:hAnsiTheme="majorBidi" w:cstheme="majorBidi"/>
          <w:sz w:val="24"/>
          <w:szCs w:val="24"/>
          <w:lang w:val="es-ES_tradnl"/>
        </w:rPr>
        <w:t xml:space="preserve">N., </w:t>
      </w:r>
      <w:r w:rsidRPr="00A84FCB">
        <w:rPr>
          <w:rFonts w:asciiTheme="majorBidi" w:hAnsiTheme="majorBidi" w:cstheme="majorBidi"/>
          <w:sz w:val="24"/>
          <w:szCs w:val="24"/>
          <w:lang w:val="es-ES_tradnl"/>
        </w:rPr>
        <w:t xml:space="preserve">‘Masculinidad y nación en la España de los años 1920 y 1930’, </w:t>
      </w:r>
      <w:proofErr w:type="spellStart"/>
      <w:r w:rsidRPr="00A84FCB">
        <w:rPr>
          <w:rFonts w:asciiTheme="majorBidi" w:hAnsiTheme="majorBidi" w:cstheme="majorBidi"/>
          <w:i/>
          <w:iCs/>
          <w:sz w:val="24"/>
          <w:szCs w:val="24"/>
          <w:lang w:val="es-ES_tradnl"/>
        </w:rPr>
        <w:t>Mélanges</w:t>
      </w:r>
      <w:proofErr w:type="spellEnd"/>
      <w:r w:rsidRPr="00A84FCB">
        <w:rPr>
          <w:rFonts w:asciiTheme="majorBidi" w:hAnsiTheme="majorBidi" w:cstheme="majorBidi"/>
          <w:i/>
          <w:iCs/>
          <w:sz w:val="24"/>
          <w:szCs w:val="24"/>
          <w:lang w:val="es-ES_tradnl"/>
        </w:rPr>
        <w:t xml:space="preserve"> de la Casa de Velázquez</w:t>
      </w:r>
      <w:r>
        <w:rPr>
          <w:rFonts w:asciiTheme="majorBidi" w:hAnsiTheme="majorBidi" w:cstheme="majorBidi"/>
          <w:sz w:val="24"/>
          <w:szCs w:val="24"/>
          <w:lang w:val="es-ES_tradnl"/>
        </w:rPr>
        <w:t xml:space="preserve"> 42:2 (2012), pp</w:t>
      </w:r>
      <w:r w:rsidRPr="007F12D7">
        <w:rPr>
          <w:rFonts w:asciiTheme="majorBidi" w:hAnsiTheme="majorBidi" w:cstheme="majorBidi"/>
          <w:sz w:val="24"/>
          <w:szCs w:val="24"/>
          <w:lang w:val="es-ES_tradnl"/>
        </w:rPr>
        <w:t xml:space="preserve">. </w:t>
      </w:r>
      <w:r w:rsidR="007F12D7" w:rsidRPr="007F12D7">
        <w:rPr>
          <w:rFonts w:asciiTheme="majorBidi" w:hAnsiTheme="majorBidi" w:cstheme="majorBidi"/>
          <w:sz w:val="24"/>
          <w:szCs w:val="24"/>
          <w:lang w:val="es-ES_tradnl"/>
        </w:rPr>
        <w:t>55-72</w:t>
      </w:r>
    </w:p>
    <w:p w14:paraId="702D7CE9" w14:textId="1C1DF25B" w:rsidR="00A676EA" w:rsidRPr="00D90A30" w:rsidRDefault="00A676EA" w:rsidP="00883761">
      <w:pPr>
        <w:pStyle w:val="FootnoteText"/>
        <w:jc w:val="both"/>
        <w:rPr>
          <w:rFonts w:asciiTheme="majorBidi" w:hAnsiTheme="majorBidi" w:cstheme="majorBidi"/>
          <w:sz w:val="24"/>
          <w:szCs w:val="24"/>
          <w:lang w:val="es-ES_tradnl"/>
        </w:rPr>
      </w:pPr>
    </w:p>
    <w:p w14:paraId="43E73C57" w14:textId="6BEB844A" w:rsidR="00A676EA" w:rsidRPr="00A676EA" w:rsidRDefault="00A676EA" w:rsidP="00883761">
      <w:pPr>
        <w:pStyle w:val="FootnoteText"/>
        <w:jc w:val="both"/>
        <w:rPr>
          <w:rFonts w:asciiTheme="majorBidi" w:hAnsiTheme="majorBidi" w:cstheme="majorBidi"/>
          <w:sz w:val="24"/>
          <w:szCs w:val="24"/>
          <w:lang w:val="es-ES"/>
        </w:rPr>
      </w:pPr>
      <w:proofErr w:type="spellStart"/>
      <w:r w:rsidRPr="00B90964">
        <w:rPr>
          <w:rFonts w:asciiTheme="majorBidi" w:eastAsia="Times New Roman" w:hAnsiTheme="majorBidi" w:cstheme="majorBidi"/>
          <w:sz w:val="24"/>
          <w:szCs w:val="24"/>
          <w:lang w:val="es-ES"/>
        </w:rPr>
        <w:t>Argelli</w:t>
      </w:r>
      <w:proofErr w:type="spellEnd"/>
      <w:r w:rsidRPr="00B90964">
        <w:rPr>
          <w:rFonts w:asciiTheme="majorBidi" w:eastAsia="Times New Roman" w:hAnsiTheme="majorBidi" w:cstheme="majorBidi"/>
          <w:sz w:val="24"/>
          <w:szCs w:val="24"/>
          <w:lang w:val="es-ES"/>
        </w:rPr>
        <w:t>,</w:t>
      </w:r>
      <w:r w:rsidR="007F12D7">
        <w:rPr>
          <w:rFonts w:asciiTheme="majorBidi" w:eastAsia="Times New Roman" w:hAnsiTheme="majorBidi" w:cstheme="majorBidi"/>
          <w:sz w:val="24"/>
          <w:szCs w:val="24"/>
          <w:lang w:val="es-ES"/>
        </w:rPr>
        <w:t xml:space="preserve"> A.,</w:t>
      </w:r>
      <w:r w:rsidRPr="00B90964">
        <w:rPr>
          <w:rFonts w:asciiTheme="majorBidi" w:eastAsia="Times New Roman" w:hAnsiTheme="majorBidi" w:cstheme="majorBidi"/>
          <w:sz w:val="24"/>
          <w:szCs w:val="24"/>
          <w:lang w:val="es-ES"/>
        </w:rPr>
        <w:t xml:space="preserve"> ‘Cervantes y la “pérfida Albión”: del caballero andante al caballero doméstico en </w:t>
      </w:r>
      <w:proofErr w:type="spellStart"/>
      <w:r w:rsidRPr="00B90964">
        <w:rPr>
          <w:rFonts w:asciiTheme="majorBidi" w:eastAsia="Times New Roman" w:hAnsiTheme="majorBidi" w:cstheme="majorBidi"/>
          <w:i/>
          <w:iCs/>
          <w:sz w:val="24"/>
          <w:szCs w:val="24"/>
          <w:lang w:val="es-ES"/>
        </w:rPr>
        <w:t>Hudibras</w:t>
      </w:r>
      <w:proofErr w:type="spellEnd"/>
      <w:r w:rsidRPr="00B90964">
        <w:rPr>
          <w:rFonts w:asciiTheme="majorBidi" w:eastAsia="Times New Roman" w:hAnsiTheme="majorBidi" w:cstheme="majorBidi"/>
          <w:sz w:val="24"/>
          <w:szCs w:val="24"/>
          <w:lang w:val="es-ES"/>
        </w:rPr>
        <w:t xml:space="preserve"> de Samuel Butler’, </w:t>
      </w:r>
      <w:r w:rsidRPr="00B90964">
        <w:rPr>
          <w:rFonts w:asciiTheme="majorBidi" w:eastAsia="Times New Roman" w:hAnsiTheme="majorBidi" w:cstheme="majorBidi"/>
          <w:i/>
          <w:iCs/>
          <w:sz w:val="24"/>
          <w:szCs w:val="24"/>
          <w:lang w:val="es-ES"/>
        </w:rPr>
        <w:t>CRITICÓN</w:t>
      </w:r>
      <w:r w:rsidRPr="00B90964">
        <w:rPr>
          <w:rFonts w:asciiTheme="majorBidi" w:eastAsia="Times New Roman" w:hAnsiTheme="majorBidi" w:cstheme="majorBidi"/>
          <w:sz w:val="24"/>
          <w:szCs w:val="24"/>
          <w:lang w:val="es-ES"/>
        </w:rPr>
        <w:t xml:space="preserve"> 76 (1999), </w:t>
      </w:r>
      <w:r>
        <w:rPr>
          <w:rFonts w:asciiTheme="majorBidi" w:eastAsia="Times New Roman" w:hAnsiTheme="majorBidi" w:cstheme="majorBidi"/>
          <w:sz w:val="24"/>
          <w:szCs w:val="24"/>
          <w:lang w:val="es-ES"/>
        </w:rPr>
        <w:t>pp</w:t>
      </w:r>
      <w:r w:rsidRPr="00B90964">
        <w:rPr>
          <w:rFonts w:asciiTheme="majorBidi" w:eastAsia="Times New Roman" w:hAnsiTheme="majorBidi" w:cstheme="majorBidi"/>
          <w:sz w:val="24"/>
          <w:szCs w:val="24"/>
          <w:lang w:val="es-ES"/>
        </w:rPr>
        <w:t>. 165-178</w:t>
      </w:r>
    </w:p>
    <w:p w14:paraId="5BC35320" w14:textId="77777777" w:rsidR="00796DA0" w:rsidRPr="00D90A30" w:rsidRDefault="00796DA0" w:rsidP="004A3833">
      <w:pPr>
        <w:pStyle w:val="FootnoteText"/>
        <w:jc w:val="both"/>
        <w:rPr>
          <w:rFonts w:asciiTheme="majorBidi" w:hAnsiTheme="majorBidi" w:cstheme="majorBidi"/>
          <w:sz w:val="24"/>
          <w:szCs w:val="24"/>
          <w:lang w:val="es-ES_tradnl"/>
        </w:rPr>
      </w:pPr>
    </w:p>
    <w:p w14:paraId="308F42AB" w14:textId="016E446F" w:rsidR="00796DA0" w:rsidRDefault="00796DA0" w:rsidP="00796DA0">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 xml:space="preserve">Armero, </w:t>
      </w:r>
      <w:r w:rsidR="007F12D7">
        <w:rPr>
          <w:rFonts w:asciiTheme="majorBidi" w:hAnsiTheme="majorBidi" w:cstheme="majorBidi"/>
          <w:sz w:val="24"/>
          <w:szCs w:val="24"/>
          <w:lang w:val="es-ES"/>
        </w:rPr>
        <w:t xml:space="preserve">J.M., </w:t>
      </w:r>
      <w:r w:rsidRPr="00A84FCB">
        <w:rPr>
          <w:rFonts w:asciiTheme="majorBidi" w:hAnsiTheme="majorBidi" w:cstheme="majorBidi"/>
          <w:sz w:val="24"/>
          <w:szCs w:val="24"/>
          <w:lang w:val="es-ES"/>
        </w:rPr>
        <w:t xml:space="preserve">‘El Circo en el Franquismo’, </w:t>
      </w:r>
      <w:r w:rsidRPr="00A84FCB">
        <w:rPr>
          <w:rFonts w:asciiTheme="majorBidi" w:hAnsiTheme="majorBidi" w:cstheme="majorBidi"/>
          <w:i/>
          <w:sz w:val="24"/>
          <w:szCs w:val="24"/>
          <w:lang w:val="es-ES"/>
        </w:rPr>
        <w:t xml:space="preserve">Historia 16 </w:t>
      </w:r>
      <w:r w:rsidRPr="00A84FCB">
        <w:rPr>
          <w:rFonts w:asciiTheme="majorBidi" w:hAnsiTheme="majorBidi" w:cstheme="majorBidi"/>
          <w:sz w:val="24"/>
          <w:szCs w:val="24"/>
          <w:lang w:val="es-ES"/>
        </w:rPr>
        <w:t>9:103 (1984), pp. 49-50</w:t>
      </w:r>
    </w:p>
    <w:p w14:paraId="69049031" w14:textId="3E9E767A" w:rsidR="00627C33" w:rsidRDefault="00627C33" w:rsidP="00796DA0">
      <w:pPr>
        <w:pStyle w:val="FootnoteText"/>
        <w:jc w:val="both"/>
        <w:rPr>
          <w:rFonts w:asciiTheme="majorBidi" w:hAnsiTheme="majorBidi" w:cstheme="majorBidi"/>
          <w:sz w:val="24"/>
          <w:szCs w:val="24"/>
          <w:lang w:val="es-ES"/>
        </w:rPr>
      </w:pPr>
    </w:p>
    <w:p w14:paraId="4109D077" w14:textId="16A37559" w:rsidR="00796DA0" w:rsidRDefault="00627C33" w:rsidP="00627C33">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Bandrés</w:t>
      </w:r>
      <w:r w:rsidR="007F12D7">
        <w:rPr>
          <w:rFonts w:asciiTheme="majorBidi" w:hAnsiTheme="majorBidi" w:cstheme="majorBidi"/>
          <w:sz w:val="24"/>
          <w:szCs w:val="24"/>
          <w:lang w:val="es-ES_tradnl"/>
        </w:rPr>
        <w:t>, J.,</w:t>
      </w:r>
      <w:r w:rsidRPr="00A84FCB">
        <w:rPr>
          <w:rFonts w:asciiTheme="majorBidi" w:hAnsiTheme="majorBidi" w:cstheme="majorBidi"/>
          <w:sz w:val="24"/>
          <w:szCs w:val="24"/>
          <w:lang w:val="es-ES_tradnl"/>
        </w:rPr>
        <w:t xml:space="preserve"> and </w:t>
      </w:r>
      <w:proofErr w:type="spellStart"/>
      <w:r w:rsidRPr="00A84FCB">
        <w:rPr>
          <w:rFonts w:asciiTheme="majorBidi" w:hAnsiTheme="majorBidi" w:cstheme="majorBidi"/>
          <w:sz w:val="24"/>
          <w:szCs w:val="24"/>
          <w:lang w:val="es-ES_tradnl"/>
        </w:rPr>
        <w:t>Llavona</w:t>
      </w:r>
      <w:proofErr w:type="spellEnd"/>
      <w:r w:rsidRPr="00A84FCB">
        <w:rPr>
          <w:rFonts w:asciiTheme="majorBidi" w:hAnsiTheme="majorBidi" w:cstheme="majorBidi"/>
          <w:sz w:val="24"/>
          <w:szCs w:val="24"/>
          <w:lang w:val="es-ES_tradnl"/>
        </w:rPr>
        <w:t>,</w:t>
      </w:r>
      <w:r w:rsidR="007F12D7">
        <w:rPr>
          <w:rFonts w:asciiTheme="majorBidi" w:hAnsiTheme="majorBidi" w:cstheme="majorBidi"/>
          <w:sz w:val="24"/>
          <w:szCs w:val="24"/>
          <w:lang w:val="es-ES_tradnl"/>
        </w:rPr>
        <w:t xml:space="preserve"> R.,</w:t>
      </w:r>
      <w:r w:rsidRPr="00A84FCB">
        <w:rPr>
          <w:rFonts w:asciiTheme="majorBidi" w:hAnsiTheme="majorBidi" w:cstheme="majorBidi"/>
          <w:sz w:val="24"/>
          <w:szCs w:val="24"/>
          <w:lang w:val="es-ES_tradnl"/>
        </w:rPr>
        <w:t xml:space="preserve"> ‘La </w:t>
      </w:r>
      <w:proofErr w:type="spellStart"/>
      <w:r w:rsidRPr="00A84FCB">
        <w:rPr>
          <w:rFonts w:asciiTheme="majorBidi" w:hAnsiTheme="majorBidi" w:cstheme="majorBidi"/>
          <w:sz w:val="24"/>
          <w:szCs w:val="24"/>
          <w:lang w:val="es-ES_tradnl"/>
        </w:rPr>
        <w:t>psicologia</w:t>
      </w:r>
      <w:proofErr w:type="spellEnd"/>
      <w:r w:rsidRPr="00A84FCB">
        <w:rPr>
          <w:rFonts w:asciiTheme="majorBidi" w:hAnsiTheme="majorBidi" w:cstheme="majorBidi"/>
          <w:sz w:val="24"/>
          <w:szCs w:val="24"/>
          <w:lang w:val="es-ES_tradnl"/>
        </w:rPr>
        <w:t xml:space="preserve"> en los campos de concentración de Franco’, </w:t>
      </w:r>
      <w:proofErr w:type="spellStart"/>
      <w:r w:rsidRPr="00A84FCB">
        <w:rPr>
          <w:rFonts w:asciiTheme="majorBidi" w:hAnsiTheme="majorBidi" w:cstheme="majorBidi"/>
          <w:i/>
          <w:iCs/>
          <w:sz w:val="24"/>
          <w:szCs w:val="24"/>
          <w:lang w:val="es-ES_tradnl"/>
        </w:rPr>
        <w:t>Psicothema</w:t>
      </w:r>
      <w:proofErr w:type="spellEnd"/>
      <w:r w:rsidRPr="00A84FCB">
        <w:rPr>
          <w:rFonts w:asciiTheme="majorBidi" w:hAnsiTheme="majorBidi" w:cstheme="majorBidi"/>
          <w:i/>
          <w:iCs/>
          <w:sz w:val="24"/>
          <w:szCs w:val="24"/>
          <w:lang w:val="es-ES_tradnl"/>
        </w:rPr>
        <w:t xml:space="preserve"> </w:t>
      </w:r>
      <w:r>
        <w:rPr>
          <w:rFonts w:asciiTheme="majorBidi" w:hAnsiTheme="majorBidi" w:cstheme="majorBidi"/>
          <w:sz w:val="24"/>
          <w:szCs w:val="24"/>
          <w:lang w:val="es-ES_tradnl"/>
        </w:rPr>
        <w:t>8:1 (1996), pp. 1-11</w:t>
      </w:r>
    </w:p>
    <w:p w14:paraId="1AECF36C" w14:textId="77777777" w:rsidR="00627C33" w:rsidRPr="00796DA0" w:rsidRDefault="00627C33" w:rsidP="00627C33">
      <w:pPr>
        <w:pStyle w:val="FootnoteText"/>
        <w:jc w:val="both"/>
        <w:rPr>
          <w:rFonts w:asciiTheme="majorBidi" w:hAnsiTheme="majorBidi" w:cstheme="majorBidi"/>
          <w:sz w:val="24"/>
          <w:szCs w:val="24"/>
          <w:lang w:val="es-ES"/>
        </w:rPr>
      </w:pPr>
    </w:p>
    <w:p w14:paraId="24661CD8" w14:textId="3FC73079" w:rsidR="004A3833" w:rsidRDefault="004A3833" w:rsidP="004A3833">
      <w:pPr>
        <w:pStyle w:val="FootnoteText"/>
        <w:jc w:val="both"/>
        <w:rPr>
          <w:rFonts w:asciiTheme="majorBidi" w:hAnsiTheme="majorBidi" w:cstheme="majorBidi"/>
          <w:sz w:val="24"/>
          <w:szCs w:val="24"/>
          <w:lang w:val="en-US"/>
        </w:rPr>
      </w:pPr>
      <w:r w:rsidRPr="00A84FCB">
        <w:rPr>
          <w:rFonts w:asciiTheme="majorBidi" w:hAnsiTheme="majorBidi" w:cstheme="majorBidi"/>
          <w:sz w:val="24"/>
          <w:szCs w:val="24"/>
        </w:rPr>
        <w:t>Barbosa Correia,</w:t>
      </w:r>
      <w:r w:rsidR="007F12D7">
        <w:rPr>
          <w:rFonts w:asciiTheme="majorBidi" w:hAnsiTheme="majorBidi" w:cstheme="majorBidi"/>
          <w:sz w:val="24"/>
          <w:szCs w:val="24"/>
        </w:rPr>
        <w:t xml:space="preserve"> S.,</w:t>
      </w:r>
      <w:r w:rsidRPr="00A84FCB">
        <w:rPr>
          <w:rFonts w:asciiTheme="majorBidi" w:hAnsiTheme="majorBidi" w:cstheme="majorBidi"/>
          <w:sz w:val="24"/>
          <w:szCs w:val="24"/>
        </w:rPr>
        <w:t xml:space="preserve"> ‘</w:t>
      </w:r>
      <w:r w:rsidRPr="00A84FCB">
        <w:rPr>
          <w:rFonts w:asciiTheme="majorBidi" w:hAnsiTheme="majorBidi" w:cstheme="majorBidi"/>
          <w:sz w:val="24"/>
          <w:szCs w:val="24"/>
          <w:lang w:val="en-US"/>
        </w:rPr>
        <w:t xml:space="preserve">The veterans' movement and First World War memory in Portugal (1918–33): between the Republic and Dictatorship’, </w:t>
      </w:r>
      <w:r w:rsidRPr="00A84FCB">
        <w:rPr>
          <w:rFonts w:asciiTheme="majorBidi" w:hAnsiTheme="majorBidi" w:cstheme="majorBidi"/>
          <w:i/>
          <w:iCs/>
          <w:sz w:val="24"/>
          <w:szCs w:val="24"/>
          <w:lang w:val="en-US"/>
        </w:rPr>
        <w:t xml:space="preserve">European Review of History </w:t>
      </w:r>
      <w:r w:rsidRPr="00A84FCB">
        <w:rPr>
          <w:rFonts w:asciiTheme="majorBidi" w:hAnsiTheme="majorBidi" w:cstheme="majorBidi"/>
          <w:sz w:val="24"/>
          <w:szCs w:val="24"/>
          <w:lang w:val="en-US"/>
        </w:rPr>
        <w:t>19:</w:t>
      </w:r>
      <w:r>
        <w:rPr>
          <w:rFonts w:asciiTheme="majorBidi" w:hAnsiTheme="majorBidi" w:cstheme="majorBidi"/>
          <w:sz w:val="24"/>
          <w:szCs w:val="24"/>
          <w:lang w:val="en-US"/>
        </w:rPr>
        <w:t>4 (2012), pp. 531-551</w:t>
      </w:r>
    </w:p>
    <w:p w14:paraId="579B5671" w14:textId="7D50131A" w:rsidR="007B00AB" w:rsidRDefault="007B00AB" w:rsidP="004A3833">
      <w:pPr>
        <w:pStyle w:val="FootnoteText"/>
        <w:jc w:val="both"/>
        <w:rPr>
          <w:rFonts w:asciiTheme="majorBidi" w:hAnsiTheme="majorBidi" w:cstheme="majorBidi"/>
          <w:sz w:val="24"/>
          <w:szCs w:val="24"/>
          <w:lang w:val="en-US"/>
        </w:rPr>
      </w:pPr>
    </w:p>
    <w:p w14:paraId="03F9B56D" w14:textId="66EE2409" w:rsidR="007B00AB" w:rsidRPr="007B00AB" w:rsidRDefault="007B00AB" w:rsidP="004A3833">
      <w:pPr>
        <w:pStyle w:val="FootnoteText"/>
        <w:jc w:val="both"/>
        <w:rPr>
          <w:rFonts w:asciiTheme="majorBidi" w:hAnsiTheme="majorBidi" w:cstheme="majorBidi"/>
          <w:sz w:val="24"/>
          <w:szCs w:val="24"/>
          <w:lang w:val="en-US"/>
        </w:rPr>
      </w:pPr>
      <w:proofErr w:type="spellStart"/>
      <w:r w:rsidRPr="007B00AB">
        <w:rPr>
          <w:rFonts w:asciiTheme="majorBidi" w:hAnsiTheme="majorBidi" w:cstheme="majorBidi"/>
          <w:sz w:val="24"/>
          <w:szCs w:val="24"/>
        </w:rPr>
        <w:t>Barnartt</w:t>
      </w:r>
      <w:proofErr w:type="spellEnd"/>
      <w:r w:rsidRPr="007B00AB">
        <w:rPr>
          <w:rFonts w:asciiTheme="majorBidi" w:hAnsiTheme="majorBidi" w:cstheme="majorBidi"/>
          <w:sz w:val="24"/>
          <w:szCs w:val="24"/>
        </w:rPr>
        <w:t>,</w:t>
      </w:r>
      <w:r>
        <w:rPr>
          <w:rFonts w:asciiTheme="majorBidi" w:hAnsiTheme="majorBidi" w:cstheme="majorBidi"/>
          <w:sz w:val="24"/>
          <w:szCs w:val="24"/>
        </w:rPr>
        <w:t xml:space="preserve"> S.,</w:t>
      </w:r>
      <w:r w:rsidRPr="007B00AB">
        <w:rPr>
          <w:rFonts w:asciiTheme="majorBidi" w:hAnsiTheme="majorBidi" w:cstheme="majorBidi"/>
          <w:sz w:val="24"/>
          <w:szCs w:val="24"/>
        </w:rPr>
        <w:t xml:space="preserve"> ‘Introduction: Disability and Intersecting Statuses’ in </w:t>
      </w:r>
      <w:proofErr w:type="spellStart"/>
      <w:r w:rsidRPr="007B00AB">
        <w:rPr>
          <w:rFonts w:asciiTheme="majorBidi" w:hAnsiTheme="majorBidi" w:cstheme="majorBidi"/>
          <w:sz w:val="24"/>
          <w:szCs w:val="24"/>
        </w:rPr>
        <w:t>Barnartt</w:t>
      </w:r>
      <w:proofErr w:type="spellEnd"/>
      <w:r>
        <w:rPr>
          <w:rFonts w:asciiTheme="majorBidi" w:hAnsiTheme="majorBidi" w:cstheme="majorBidi"/>
          <w:sz w:val="24"/>
          <w:szCs w:val="24"/>
        </w:rPr>
        <w:t>, S.,</w:t>
      </w:r>
      <w:r w:rsidRPr="007B00AB">
        <w:rPr>
          <w:rFonts w:asciiTheme="majorBidi" w:hAnsiTheme="majorBidi" w:cstheme="majorBidi"/>
          <w:sz w:val="24"/>
          <w:szCs w:val="24"/>
        </w:rPr>
        <w:t xml:space="preserve"> and Altman</w:t>
      </w:r>
      <w:r>
        <w:rPr>
          <w:rFonts w:asciiTheme="majorBidi" w:hAnsiTheme="majorBidi" w:cstheme="majorBidi"/>
          <w:sz w:val="24"/>
          <w:szCs w:val="24"/>
        </w:rPr>
        <w:t>, B.,</w:t>
      </w:r>
      <w:r w:rsidRPr="007B00AB">
        <w:rPr>
          <w:rFonts w:asciiTheme="majorBidi" w:hAnsiTheme="majorBidi" w:cstheme="majorBidi"/>
          <w:sz w:val="24"/>
          <w:szCs w:val="24"/>
        </w:rPr>
        <w:t xml:space="preserve"> (eds), </w:t>
      </w:r>
      <w:r w:rsidRPr="007B00AB">
        <w:rPr>
          <w:rFonts w:asciiTheme="majorBidi" w:hAnsiTheme="majorBidi" w:cstheme="majorBidi"/>
          <w:i/>
          <w:sz w:val="24"/>
          <w:szCs w:val="24"/>
        </w:rPr>
        <w:t>Disability and Intersecting Statuses (Research in Social Sciences and Disability)</w:t>
      </w:r>
      <w:r w:rsidRPr="007B00AB">
        <w:rPr>
          <w:rFonts w:asciiTheme="majorBidi" w:hAnsiTheme="majorBidi" w:cstheme="majorBidi"/>
          <w:sz w:val="24"/>
          <w:szCs w:val="24"/>
        </w:rPr>
        <w:t xml:space="preserve"> (United Kingdom, 2013), pp. 1-20</w:t>
      </w:r>
      <w:r w:rsidR="00FD52FC">
        <w:rPr>
          <w:rFonts w:asciiTheme="majorBidi" w:hAnsiTheme="majorBidi" w:cstheme="majorBidi"/>
          <w:sz w:val="24"/>
          <w:szCs w:val="24"/>
        </w:rPr>
        <w:t xml:space="preserve"> </w:t>
      </w:r>
    </w:p>
    <w:p w14:paraId="4D18E6DD" w14:textId="4F5D9BB4" w:rsidR="00480D1A" w:rsidRDefault="00480D1A" w:rsidP="004A3833">
      <w:pPr>
        <w:pStyle w:val="FootnoteText"/>
        <w:jc w:val="both"/>
        <w:rPr>
          <w:rFonts w:asciiTheme="majorBidi" w:hAnsiTheme="majorBidi" w:cstheme="majorBidi"/>
          <w:i/>
          <w:iCs/>
          <w:sz w:val="24"/>
          <w:szCs w:val="24"/>
          <w:vertAlign w:val="subscript"/>
        </w:rPr>
      </w:pPr>
    </w:p>
    <w:p w14:paraId="552B260D" w14:textId="1D6513B5" w:rsidR="00480D1A" w:rsidRDefault="00480D1A" w:rsidP="004A3833">
      <w:pPr>
        <w:pStyle w:val="FootnoteText"/>
        <w:jc w:val="both"/>
        <w:rPr>
          <w:rFonts w:asciiTheme="majorBidi" w:hAnsiTheme="majorBidi" w:cstheme="majorBidi"/>
          <w:sz w:val="24"/>
          <w:szCs w:val="24"/>
        </w:rPr>
      </w:pPr>
      <w:r w:rsidRPr="00B90964">
        <w:rPr>
          <w:rFonts w:asciiTheme="majorBidi" w:hAnsiTheme="majorBidi" w:cstheme="majorBidi"/>
          <w:sz w:val="24"/>
          <w:szCs w:val="24"/>
        </w:rPr>
        <w:t xml:space="preserve">Barreiro López, </w:t>
      </w:r>
      <w:r w:rsidR="007F12D7">
        <w:rPr>
          <w:rFonts w:asciiTheme="majorBidi" w:hAnsiTheme="majorBidi" w:cstheme="majorBidi"/>
          <w:sz w:val="24"/>
          <w:szCs w:val="24"/>
        </w:rPr>
        <w:t xml:space="preserve">P., </w:t>
      </w:r>
      <w:r w:rsidRPr="00B90964">
        <w:rPr>
          <w:rFonts w:asciiTheme="majorBidi" w:hAnsiTheme="majorBidi" w:cstheme="majorBidi"/>
          <w:sz w:val="24"/>
          <w:szCs w:val="24"/>
        </w:rPr>
        <w:t xml:space="preserve">‘Reinterpreting the Past: The Baroque Phantom during Francoism’, </w:t>
      </w:r>
      <w:r w:rsidRPr="00B90964">
        <w:rPr>
          <w:rFonts w:asciiTheme="majorBidi" w:hAnsiTheme="majorBidi" w:cstheme="majorBidi"/>
          <w:i/>
          <w:sz w:val="24"/>
          <w:szCs w:val="24"/>
        </w:rPr>
        <w:t xml:space="preserve">Bulletin of Spanish Studies </w:t>
      </w:r>
      <w:r w:rsidRPr="00B90964">
        <w:rPr>
          <w:rFonts w:asciiTheme="majorBidi" w:hAnsiTheme="majorBidi" w:cstheme="majorBidi"/>
          <w:sz w:val="24"/>
          <w:szCs w:val="24"/>
        </w:rPr>
        <w:t>91</w:t>
      </w:r>
      <w:r>
        <w:rPr>
          <w:rFonts w:asciiTheme="majorBidi" w:hAnsiTheme="majorBidi" w:cstheme="majorBidi"/>
          <w:sz w:val="24"/>
          <w:szCs w:val="24"/>
        </w:rPr>
        <w:t>:</w:t>
      </w:r>
      <w:r w:rsidRPr="00B90964">
        <w:rPr>
          <w:rFonts w:asciiTheme="majorBidi" w:hAnsiTheme="majorBidi" w:cstheme="majorBidi"/>
          <w:sz w:val="24"/>
          <w:szCs w:val="24"/>
        </w:rPr>
        <w:t>5 (2014), pp. 715-734</w:t>
      </w:r>
    </w:p>
    <w:p w14:paraId="365B2A8B" w14:textId="627BF727" w:rsidR="003133BA" w:rsidRDefault="003133BA" w:rsidP="004A3833">
      <w:pPr>
        <w:pStyle w:val="FootnoteText"/>
        <w:jc w:val="both"/>
        <w:rPr>
          <w:rFonts w:asciiTheme="majorBidi" w:hAnsiTheme="majorBidi" w:cstheme="majorBidi"/>
          <w:i/>
          <w:iCs/>
          <w:sz w:val="24"/>
          <w:szCs w:val="24"/>
          <w:vertAlign w:val="subscript"/>
        </w:rPr>
      </w:pPr>
    </w:p>
    <w:p w14:paraId="48C5849C" w14:textId="0A72B98E" w:rsidR="003133BA" w:rsidRPr="003133BA" w:rsidRDefault="003133BA" w:rsidP="004A3833">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lastRenderedPageBreak/>
        <w:t>Bernecker</w:t>
      </w:r>
      <w:proofErr w:type="spellEnd"/>
      <w:r w:rsidRPr="00A84FCB">
        <w:rPr>
          <w:rFonts w:asciiTheme="majorBidi" w:hAnsiTheme="majorBidi" w:cstheme="majorBidi"/>
          <w:sz w:val="24"/>
          <w:szCs w:val="24"/>
        </w:rPr>
        <w:t xml:space="preserve">, </w:t>
      </w:r>
      <w:r w:rsidR="007F12D7">
        <w:rPr>
          <w:rFonts w:asciiTheme="majorBidi" w:hAnsiTheme="majorBidi" w:cstheme="majorBidi"/>
          <w:sz w:val="24"/>
          <w:szCs w:val="24"/>
        </w:rPr>
        <w:t xml:space="preserve">W.L., </w:t>
      </w:r>
      <w:r w:rsidRPr="00A84FCB">
        <w:rPr>
          <w:rFonts w:asciiTheme="majorBidi" w:hAnsiTheme="majorBidi" w:cstheme="majorBidi"/>
          <w:sz w:val="24"/>
          <w:szCs w:val="24"/>
        </w:rPr>
        <w:t>‘The Change in Mentalities during the Late Franco Regime’, in</w:t>
      </w:r>
      <w:r w:rsidR="007F12D7">
        <w:rPr>
          <w:rFonts w:asciiTheme="majorBidi" w:hAnsiTheme="majorBidi" w:cstheme="majorBidi"/>
          <w:sz w:val="24"/>
          <w:szCs w:val="24"/>
        </w:rPr>
        <w:t xml:space="preserve"> </w:t>
      </w:r>
      <w:r w:rsidRPr="00A84FCB">
        <w:rPr>
          <w:rFonts w:asciiTheme="majorBidi" w:hAnsiTheme="majorBidi" w:cstheme="majorBidi"/>
          <w:sz w:val="24"/>
          <w:szCs w:val="24"/>
        </w:rPr>
        <w:t>Townson</w:t>
      </w:r>
      <w:r w:rsidR="000A4B97">
        <w:rPr>
          <w:rFonts w:asciiTheme="majorBidi" w:hAnsiTheme="majorBidi" w:cstheme="majorBidi"/>
          <w:sz w:val="24"/>
          <w:szCs w:val="24"/>
        </w:rPr>
        <w:t>, N.,</w:t>
      </w:r>
      <w:r w:rsidR="007F12D7">
        <w:rPr>
          <w:rFonts w:asciiTheme="majorBidi" w:hAnsiTheme="majorBidi" w:cstheme="majorBidi"/>
          <w:sz w:val="24"/>
          <w:szCs w:val="24"/>
        </w:rPr>
        <w:t xml:space="preserve"> (ed.)</w:t>
      </w:r>
      <w:r w:rsidRPr="00A84FCB">
        <w:rPr>
          <w:rFonts w:asciiTheme="majorBidi" w:hAnsiTheme="majorBidi" w:cstheme="majorBidi"/>
          <w:sz w:val="24"/>
          <w:szCs w:val="24"/>
        </w:rPr>
        <w:t xml:space="preserve">, </w:t>
      </w:r>
      <w:r w:rsidRPr="007F12D7">
        <w:rPr>
          <w:rFonts w:asciiTheme="majorBidi" w:hAnsiTheme="majorBidi" w:cstheme="majorBidi"/>
          <w:i/>
          <w:iCs/>
          <w:sz w:val="24"/>
          <w:szCs w:val="24"/>
        </w:rPr>
        <w:t>Spain Transformed</w:t>
      </w:r>
      <w:r w:rsidR="007F12D7" w:rsidRPr="007F12D7">
        <w:rPr>
          <w:rFonts w:asciiTheme="majorBidi" w:hAnsiTheme="majorBidi" w:cstheme="majorBidi"/>
          <w:i/>
          <w:iCs/>
          <w:sz w:val="24"/>
          <w:szCs w:val="24"/>
        </w:rPr>
        <w:t xml:space="preserve">: The Franco Dictatorship, 1959-1975 </w:t>
      </w:r>
      <w:r w:rsidR="007F12D7" w:rsidRPr="007F12D7">
        <w:rPr>
          <w:rFonts w:asciiTheme="majorBidi" w:hAnsiTheme="majorBidi" w:cstheme="majorBidi"/>
          <w:iCs/>
          <w:sz w:val="24"/>
          <w:szCs w:val="24"/>
        </w:rPr>
        <w:t>(Basingstoke, 2007)</w:t>
      </w:r>
      <w:r w:rsidRPr="007F12D7">
        <w:rPr>
          <w:rFonts w:asciiTheme="majorBidi" w:hAnsiTheme="majorBidi" w:cstheme="majorBidi"/>
          <w:sz w:val="24"/>
          <w:szCs w:val="24"/>
        </w:rPr>
        <w:t>, pp. 73-82</w:t>
      </w:r>
    </w:p>
    <w:p w14:paraId="0C7A4FC4" w14:textId="77777777" w:rsidR="00F558DA" w:rsidRPr="004A3833" w:rsidRDefault="00F558DA" w:rsidP="00BF7870">
      <w:pPr>
        <w:pStyle w:val="FootnoteText"/>
        <w:jc w:val="both"/>
        <w:rPr>
          <w:rFonts w:asciiTheme="majorBidi" w:hAnsiTheme="majorBidi" w:cstheme="majorBidi"/>
          <w:sz w:val="24"/>
          <w:szCs w:val="24"/>
        </w:rPr>
      </w:pPr>
    </w:p>
    <w:p w14:paraId="17A773FD" w14:textId="1BEB45A6" w:rsidR="00BF7870" w:rsidRDefault="00BF7870" w:rsidP="00BF7870">
      <w:pPr>
        <w:pStyle w:val="FootnoteText"/>
        <w:jc w:val="both"/>
        <w:rPr>
          <w:rFonts w:asciiTheme="majorBidi" w:hAnsiTheme="majorBidi" w:cstheme="majorBidi"/>
          <w:sz w:val="24"/>
          <w:szCs w:val="24"/>
          <w:highlight w:val="yellow"/>
        </w:rPr>
      </w:pPr>
      <w:r w:rsidRPr="00B90964">
        <w:rPr>
          <w:rFonts w:asciiTheme="majorBidi" w:hAnsiTheme="majorBidi" w:cstheme="majorBidi"/>
          <w:sz w:val="24"/>
          <w:szCs w:val="24"/>
        </w:rPr>
        <w:t>Bjork</w:t>
      </w:r>
      <w:r w:rsidR="007F12D7">
        <w:rPr>
          <w:rFonts w:asciiTheme="majorBidi" w:hAnsiTheme="majorBidi" w:cstheme="majorBidi"/>
          <w:sz w:val="24"/>
          <w:szCs w:val="24"/>
        </w:rPr>
        <w:t>, J.,</w:t>
      </w:r>
      <w:r w:rsidRPr="00B90964">
        <w:rPr>
          <w:rFonts w:asciiTheme="majorBidi" w:hAnsiTheme="majorBidi" w:cstheme="majorBidi"/>
          <w:sz w:val="24"/>
          <w:szCs w:val="24"/>
        </w:rPr>
        <w:t xml:space="preserve"> and </w:t>
      </w:r>
      <w:proofErr w:type="spellStart"/>
      <w:r w:rsidRPr="00B90964">
        <w:rPr>
          <w:rFonts w:asciiTheme="majorBidi" w:hAnsiTheme="majorBidi" w:cstheme="majorBidi"/>
          <w:sz w:val="24"/>
          <w:szCs w:val="24"/>
        </w:rPr>
        <w:t>Sporhr</w:t>
      </w:r>
      <w:proofErr w:type="spellEnd"/>
      <w:r w:rsidR="007F12D7">
        <w:rPr>
          <w:rFonts w:asciiTheme="majorBidi" w:hAnsiTheme="majorBidi" w:cstheme="majorBidi"/>
          <w:sz w:val="24"/>
          <w:szCs w:val="24"/>
        </w:rPr>
        <w:t>, K.,</w:t>
      </w:r>
      <w:r w:rsidRPr="00B90964">
        <w:rPr>
          <w:rFonts w:asciiTheme="majorBidi" w:hAnsiTheme="majorBidi" w:cstheme="majorBidi"/>
          <w:sz w:val="24"/>
          <w:szCs w:val="24"/>
        </w:rPr>
        <w:t xml:space="preserve"> </w:t>
      </w:r>
      <w:r w:rsidRPr="00A84FCB">
        <w:rPr>
          <w:rFonts w:asciiTheme="majorBidi" w:hAnsiTheme="majorBidi" w:cstheme="majorBidi"/>
          <w:sz w:val="24"/>
          <w:szCs w:val="24"/>
        </w:rPr>
        <w:t xml:space="preserve">‘Paul Preston’s </w:t>
      </w:r>
      <w:r w:rsidRPr="00A84FCB">
        <w:rPr>
          <w:rFonts w:asciiTheme="majorBidi" w:hAnsiTheme="majorBidi" w:cstheme="majorBidi"/>
          <w:i/>
          <w:iCs/>
          <w:sz w:val="24"/>
          <w:szCs w:val="24"/>
        </w:rPr>
        <w:t xml:space="preserve">The Spanish Holocaust </w:t>
      </w:r>
      <w:r w:rsidRPr="00A84FCB">
        <w:rPr>
          <w:rFonts w:asciiTheme="majorBidi" w:hAnsiTheme="majorBidi" w:cstheme="majorBidi"/>
          <w:sz w:val="24"/>
          <w:szCs w:val="24"/>
        </w:rPr>
        <w:t>and Recent Historiography on the Spanish Second Republic’,</w:t>
      </w:r>
      <w:r w:rsidRPr="00A84FCB">
        <w:rPr>
          <w:rFonts w:asciiTheme="majorBidi" w:hAnsiTheme="majorBidi" w:cstheme="majorBidi"/>
          <w:i/>
          <w:iCs/>
          <w:sz w:val="24"/>
          <w:szCs w:val="24"/>
        </w:rPr>
        <w:t xml:space="preserve"> Journal of Contemporary History</w:t>
      </w:r>
      <w:r w:rsidRPr="00A84FCB">
        <w:rPr>
          <w:rFonts w:asciiTheme="majorBidi" w:hAnsiTheme="majorBidi" w:cstheme="majorBidi"/>
          <w:sz w:val="24"/>
          <w:szCs w:val="24"/>
        </w:rPr>
        <w:t xml:space="preserve"> 51:2 (2016), p</w:t>
      </w:r>
      <w:r w:rsidR="007F12D7">
        <w:rPr>
          <w:rFonts w:asciiTheme="majorBidi" w:hAnsiTheme="majorBidi" w:cstheme="majorBidi"/>
          <w:sz w:val="24"/>
          <w:szCs w:val="24"/>
        </w:rPr>
        <w:t>p</w:t>
      </w:r>
      <w:r w:rsidRPr="00A84FCB">
        <w:rPr>
          <w:rFonts w:asciiTheme="majorBidi" w:hAnsiTheme="majorBidi" w:cstheme="majorBidi"/>
          <w:sz w:val="24"/>
          <w:szCs w:val="24"/>
        </w:rPr>
        <w:t>.</w:t>
      </w:r>
      <w:r w:rsidR="007F12D7">
        <w:rPr>
          <w:rFonts w:asciiTheme="majorBidi" w:hAnsiTheme="majorBidi" w:cstheme="majorBidi"/>
          <w:sz w:val="24"/>
          <w:szCs w:val="24"/>
        </w:rPr>
        <w:t xml:space="preserve"> </w:t>
      </w:r>
      <w:r w:rsidR="00883761" w:rsidRPr="007F12D7">
        <w:rPr>
          <w:rFonts w:asciiTheme="majorBidi" w:hAnsiTheme="majorBidi" w:cstheme="majorBidi"/>
          <w:sz w:val="24"/>
          <w:szCs w:val="24"/>
        </w:rPr>
        <w:t>412</w:t>
      </w:r>
      <w:r w:rsidR="007F12D7" w:rsidRPr="007F12D7">
        <w:rPr>
          <w:rFonts w:asciiTheme="majorBidi" w:hAnsiTheme="majorBidi" w:cstheme="majorBidi"/>
          <w:sz w:val="24"/>
          <w:szCs w:val="24"/>
        </w:rPr>
        <w:t>-412</w:t>
      </w:r>
    </w:p>
    <w:p w14:paraId="0421CC24" w14:textId="0F91A164" w:rsidR="009A4896" w:rsidRDefault="009A4896" w:rsidP="00BF7870">
      <w:pPr>
        <w:pStyle w:val="FootnoteText"/>
        <w:jc w:val="both"/>
        <w:rPr>
          <w:rFonts w:asciiTheme="majorBidi" w:hAnsiTheme="majorBidi" w:cstheme="majorBidi"/>
          <w:sz w:val="24"/>
          <w:szCs w:val="24"/>
          <w:highlight w:val="yellow"/>
        </w:rPr>
      </w:pPr>
    </w:p>
    <w:p w14:paraId="60E92ADB" w14:textId="0D2A720E" w:rsidR="009A4896" w:rsidRPr="009A4896" w:rsidRDefault="009A4896" w:rsidP="009A4896">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Boysen, </w:t>
      </w:r>
      <w:r w:rsidR="007F12D7">
        <w:rPr>
          <w:rFonts w:asciiTheme="majorBidi" w:hAnsiTheme="majorBidi" w:cstheme="majorBidi"/>
          <w:sz w:val="24"/>
          <w:szCs w:val="24"/>
        </w:rPr>
        <w:t xml:space="preserve">G.A., </w:t>
      </w:r>
      <w:r w:rsidRPr="00A84FCB">
        <w:rPr>
          <w:rFonts w:asciiTheme="majorBidi" w:hAnsiTheme="majorBidi" w:cstheme="majorBidi"/>
          <w:sz w:val="24"/>
          <w:szCs w:val="24"/>
        </w:rPr>
        <w:t xml:space="preserve">‘Explaining the Relation between Masculinity and Stigma toward Mental Illness: The Relative Effects of Sex, Gender, and </w:t>
      </w:r>
      <w:proofErr w:type="spellStart"/>
      <w:r w:rsidRPr="00A84FCB">
        <w:rPr>
          <w:rFonts w:asciiTheme="majorBidi" w:hAnsiTheme="majorBidi" w:cstheme="majorBidi"/>
          <w:sz w:val="24"/>
          <w:szCs w:val="24"/>
        </w:rPr>
        <w:t>Behavior</w:t>
      </w:r>
      <w:proofErr w:type="spellEnd"/>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Stigma and Health </w:t>
      </w:r>
      <w:r>
        <w:rPr>
          <w:rFonts w:asciiTheme="majorBidi" w:hAnsiTheme="majorBidi" w:cstheme="majorBidi"/>
          <w:sz w:val="24"/>
          <w:szCs w:val="24"/>
        </w:rPr>
        <w:t>2:1 (2017), pp. 66-79</w:t>
      </w:r>
    </w:p>
    <w:p w14:paraId="7B166F87" w14:textId="26C1791E" w:rsidR="00B90964" w:rsidRDefault="00B90964" w:rsidP="00BF7870">
      <w:pPr>
        <w:pStyle w:val="FootnoteText"/>
        <w:jc w:val="both"/>
        <w:rPr>
          <w:rFonts w:asciiTheme="majorBidi" w:hAnsiTheme="majorBidi" w:cstheme="majorBidi"/>
          <w:sz w:val="24"/>
          <w:szCs w:val="24"/>
        </w:rPr>
      </w:pPr>
    </w:p>
    <w:p w14:paraId="2E642F05" w14:textId="79ED8EB2" w:rsidR="00CC7606" w:rsidRDefault="00B90964" w:rsidP="00BF7870">
      <w:pPr>
        <w:pStyle w:val="FootnoteText"/>
        <w:jc w:val="both"/>
        <w:rPr>
          <w:rFonts w:asciiTheme="majorBidi" w:hAnsiTheme="majorBidi" w:cstheme="majorBidi"/>
          <w:sz w:val="24"/>
          <w:szCs w:val="24"/>
          <w:lang w:val="fr-FR"/>
        </w:rPr>
      </w:pPr>
      <w:proofErr w:type="spellStart"/>
      <w:r w:rsidRPr="00A84FCB">
        <w:rPr>
          <w:rFonts w:asciiTheme="majorBidi" w:hAnsiTheme="majorBidi" w:cstheme="majorBidi"/>
          <w:sz w:val="24"/>
          <w:szCs w:val="24"/>
          <w:lang w:val="fr-FR"/>
        </w:rPr>
        <w:t>Brégain</w:t>
      </w:r>
      <w:proofErr w:type="spellEnd"/>
      <w:r w:rsidRPr="00A84FCB">
        <w:rPr>
          <w:rFonts w:asciiTheme="majorBidi" w:hAnsiTheme="majorBidi" w:cstheme="majorBidi"/>
          <w:sz w:val="24"/>
          <w:szCs w:val="24"/>
          <w:lang w:val="fr-FR"/>
        </w:rPr>
        <w:t xml:space="preserve">, </w:t>
      </w:r>
      <w:r w:rsidR="007F12D7">
        <w:rPr>
          <w:rFonts w:asciiTheme="majorBidi" w:hAnsiTheme="majorBidi" w:cstheme="majorBidi"/>
          <w:sz w:val="24"/>
          <w:szCs w:val="24"/>
          <w:lang w:val="fr-FR"/>
        </w:rPr>
        <w:t xml:space="preserve">G., </w:t>
      </w:r>
      <w:r w:rsidRPr="00A84FCB">
        <w:rPr>
          <w:rFonts w:asciiTheme="majorBidi" w:hAnsiTheme="majorBidi" w:cstheme="majorBidi"/>
          <w:sz w:val="24"/>
          <w:szCs w:val="24"/>
          <w:lang w:val="fr-FR"/>
        </w:rPr>
        <w:t xml:space="preserve">‘“Nous ne demandons pas la charité. </w:t>
      </w:r>
      <w:r w:rsidRPr="00B90964">
        <w:rPr>
          <w:rFonts w:asciiTheme="majorBidi" w:hAnsiTheme="majorBidi" w:cstheme="majorBidi"/>
          <w:sz w:val="24"/>
          <w:szCs w:val="24"/>
          <w:lang w:val="fr-FR"/>
        </w:rPr>
        <w:t xml:space="preserve">Nous voulons du travail!” La Politique Franquiste D’Assistance aux Invalides’, </w:t>
      </w:r>
      <w:r w:rsidRPr="00B90964">
        <w:rPr>
          <w:rFonts w:asciiTheme="majorBidi" w:hAnsiTheme="majorBidi" w:cstheme="majorBidi"/>
          <w:i/>
          <w:iCs/>
          <w:sz w:val="24"/>
          <w:szCs w:val="24"/>
          <w:lang w:val="fr-FR"/>
        </w:rPr>
        <w:t xml:space="preserve">Alter </w:t>
      </w:r>
      <w:r w:rsidRPr="00B90964">
        <w:rPr>
          <w:rFonts w:asciiTheme="majorBidi" w:hAnsiTheme="majorBidi" w:cstheme="majorBidi"/>
          <w:sz w:val="24"/>
          <w:szCs w:val="24"/>
          <w:lang w:val="fr-FR"/>
        </w:rPr>
        <w:t>7:3 (2013), pp. 206-221</w:t>
      </w:r>
    </w:p>
    <w:p w14:paraId="79BF7066" w14:textId="4047E6D4" w:rsidR="0030387E" w:rsidRDefault="0030387E" w:rsidP="00BF7870">
      <w:pPr>
        <w:pStyle w:val="FootnoteText"/>
        <w:jc w:val="both"/>
        <w:rPr>
          <w:rFonts w:asciiTheme="majorBidi" w:hAnsiTheme="majorBidi" w:cstheme="majorBidi"/>
          <w:sz w:val="24"/>
          <w:szCs w:val="24"/>
          <w:lang w:val="fr-FR"/>
        </w:rPr>
      </w:pPr>
    </w:p>
    <w:p w14:paraId="216F1854" w14:textId="625DCC2D" w:rsidR="0030387E" w:rsidRPr="0030387E" w:rsidRDefault="0030387E" w:rsidP="00BF7870">
      <w:pPr>
        <w:pStyle w:val="FootnoteText"/>
        <w:jc w:val="both"/>
        <w:rPr>
          <w:rFonts w:asciiTheme="majorBidi" w:eastAsia="Times New Roman" w:hAnsiTheme="majorBidi" w:cstheme="majorBidi"/>
          <w:sz w:val="24"/>
          <w:szCs w:val="24"/>
        </w:rPr>
      </w:pPr>
      <w:proofErr w:type="spellStart"/>
      <w:r w:rsidRPr="00A84FCB">
        <w:rPr>
          <w:rFonts w:asciiTheme="majorBidi" w:eastAsia="Times New Roman" w:hAnsiTheme="majorBidi" w:cstheme="majorBidi"/>
          <w:sz w:val="24"/>
          <w:szCs w:val="24"/>
        </w:rPr>
        <w:t>Brydan</w:t>
      </w:r>
      <w:proofErr w:type="spellEnd"/>
      <w:r w:rsidRPr="00A84FCB">
        <w:rPr>
          <w:rFonts w:asciiTheme="majorBidi" w:eastAsia="Times New Roman" w:hAnsiTheme="majorBidi" w:cstheme="majorBidi"/>
          <w:sz w:val="24"/>
          <w:szCs w:val="24"/>
        </w:rPr>
        <w:t>,</w:t>
      </w:r>
      <w:r w:rsidR="007F12D7">
        <w:rPr>
          <w:rFonts w:asciiTheme="majorBidi" w:eastAsia="Times New Roman" w:hAnsiTheme="majorBidi" w:cstheme="majorBidi"/>
          <w:sz w:val="24"/>
          <w:szCs w:val="24"/>
        </w:rPr>
        <w:t xml:space="preserve"> D.,</w:t>
      </w:r>
      <w:r w:rsidRPr="00A84FCB">
        <w:rPr>
          <w:rFonts w:asciiTheme="majorBidi" w:eastAsia="Times New Roman" w:hAnsiTheme="majorBidi" w:cstheme="majorBidi"/>
          <w:sz w:val="24"/>
          <w:szCs w:val="24"/>
        </w:rPr>
        <w:t xml:space="preserve"> ‘Axis Internationalism: Spanish Health Experts and the Nazi “New Europe”, 1939-1945’, </w:t>
      </w:r>
      <w:r w:rsidRPr="00A84FCB">
        <w:rPr>
          <w:rFonts w:asciiTheme="majorBidi" w:eastAsia="Times New Roman" w:hAnsiTheme="majorBidi" w:cstheme="majorBidi"/>
          <w:i/>
          <w:iCs/>
          <w:sz w:val="24"/>
          <w:szCs w:val="24"/>
        </w:rPr>
        <w:t xml:space="preserve">Contemporary European History </w:t>
      </w:r>
      <w:r w:rsidRPr="00A84FCB">
        <w:rPr>
          <w:rFonts w:asciiTheme="majorBidi" w:eastAsia="Times New Roman" w:hAnsiTheme="majorBidi" w:cstheme="majorBidi"/>
          <w:sz w:val="24"/>
          <w:szCs w:val="24"/>
        </w:rPr>
        <w:t>24:2 (2016), pp. 291-311</w:t>
      </w:r>
    </w:p>
    <w:p w14:paraId="6F96C721" w14:textId="140D17B2" w:rsidR="00EA1297" w:rsidRPr="0030387E" w:rsidRDefault="00EA1297" w:rsidP="00BF7870">
      <w:pPr>
        <w:pStyle w:val="FootnoteText"/>
        <w:jc w:val="both"/>
        <w:rPr>
          <w:rFonts w:asciiTheme="majorBidi" w:hAnsiTheme="majorBidi" w:cstheme="majorBidi"/>
          <w:sz w:val="24"/>
          <w:szCs w:val="24"/>
        </w:rPr>
      </w:pPr>
    </w:p>
    <w:p w14:paraId="5E011674" w14:textId="1B68AC9D" w:rsidR="00F40ADA" w:rsidRDefault="00EA1297" w:rsidP="00EA1297">
      <w:pPr>
        <w:pStyle w:val="FootnoteText"/>
        <w:jc w:val="both"/>
        <w:rPr>
          <w:rFonts w:asciiTheme="majorBidi" w:hAnsiTheme="majorBidi" w:cstheme="majorBidi"/>
          <w:sz w:val="24"/>
          <w:szCs w:val="24"/>
          <w:lang w:val="es-ES_tradnl"/>
        </w:rPr>
      </w:pPr>
      <w:r w:rsidRPr="00EA1297">
        <w:rPr>
          <w:rFonts w:asciiTheme="majorBidi" w:hAnsiTheme="majorBidi" w:cstheme="majorBidi"/>
          <w:sz w:val="24"/>
          <w:szCs w:val="24"/>
          <w:lang w:val="es-ES_tradnl"/>
        </w:rPr>
        <w:t>Campos</w:t>
      </w:r>
      <w:r w:rsidR="007F12D7">
        <w:rPr>
          <w:rFonts w:asciiTheme="majorBidi" w:hAnsiTheme="majorBidi" w:cstheme="majorBidi"/>
          <w:sz w:val="24"/>
          <w:szCs w:val="24"/>
          <w:lang w:val="es-ES_tradnl"/>
        </w:rPr>
        <w:t>, R.,</w:t>
      </w:r>
      <w:r w:rsidRPr="00EA1297">
        <w:rPr>
          <w:rFonts w:asciiTheme="majorBidi" w:hAnsiTheme="majorBidi" w:cstheme="majorBidi"/>
          <w:sz w:val="24"/>
          <w:szCs w:val="24"/>
          <w:lang w:val="es-ES_tradnl"/>
        </w:rPr>
        <w:t xml:space="preserve"> and Novella,</w:t>
      </w:r>
      <w:r w:rsidR="007F12D7">
        <w:rPr>
          <w:rFonts w:asciiTheme="majorBidi" w:hAnsiTheme="majorBidi" w:cstheme="majorBidi"/>
          <w:sz w:val="24"/>
          <w:szCs w:val="24"/>
          <w:lang w:val="es-ES_tradnl"/>
        </w:rPr>
        <w:t xml:space="preserve"> E.,</w:t>
      </w:r>
      <w:r w:rsidRPr="00EA1297">
        <w:rPr>
          <w:rFonts w:asciiTheme="majorBidi" w:hAnsiTheme="majorBidi" w:cstheme="majorBidi"/>
          <w:sz w:val="24"/>
          <w:szCs w:val="24"/>
          <w:lang w:val="es-ES_tradnl"/>
        </w:rPr>
        <w:t xml:space="preserve"> ‘La Higiene Mental durante el Primer Franquismo. </w:t>
      </w:r>
      <w:r w:rsidRPr="00A84FCB">
        <w:rPr>
          <w:rFonts w:asciiTheme="majorBidi" w:hAnsiTheme="majorBidi" w:cstheme="majorBidi"/>
          <w:sz w:val="24"/>
          <w:szCs w:val="24"/>
          <w:lang w:val="es-ES_tradnl"/>
        </w:rPr>
        <w:t>De la Higiene Racial a la Prevenci</w:t>
      </w:r>
      <w:r w:rsidRPr="00A84FCB">
        <w:rPr>
          <w:rFonts w:asciiTheme="majorBidi" w:hAnsiTheme="majorBidi" w:cstheme="majorBidi"/>
          <w:sz w:val="24"/>
          <w:szCs w:val="24"/>
          <w:lang w:val="es-ES_tradnl"/>
        </w:rPr>
        <w:softHyphen/>
        <w:t>ón de la Enfermedad Mental (1939-1960)</w:t>
      </w:r>
      <w:r w:rsidR="00AF60DF">
        <w:rPr>
          <w:rFonts w:asciiTheme="majorBidi" w:hAnsiTheme="majorBidi" w:cstheme="majorBidi"/>
          <w:sz w:val="24"/>
          <w:szCs w:val="24"/>
          <w:lang w:val="es-ES_tradnl"/>
        </w:rPr>
        <w:t>’</w:t>
      </w:r>
      <w:r w:rsidRPr="00A84FCB">
        <w:rPr>
          <w:rFonts w:asciiTheme="majorBidi" w:hAnsiTheme="majorBidi" w:cstheme="majorBidi"/>
          <w:sz w:val="24"/>
          <w:szCs w:val="24"/>
          <w:lang w:val="es-ES_tradnl"/>
        </w:rPr>
        <w:t xml:space="preserve">, </w:t>
      </w:r>
      <w:proofErr w:type="spellStart"/>
      <w:r w:rsidRPr="00A84FCB">
        <w:rPr>
          <w:rFonts w:asciiTheme="majorBidi" w:hAnsiTheme="majorBidi" w:cstheme="majorBidi"/>
          <w:i/>
          <w:iCs/>
          <w:sz w:val="24"/>
          <w:szCs w:val="24"/>
          <w:lang w:val="es-ES_tradnl"/>
        </w:rPr>
        <w:t>Dynamis</w:t>
      </w:r>
      <w:proofErr w:type="spellEnd"/>
      <w:r w:rsidRPr="00A84FCB">
        <w:rPr>
          <w:rFonts w:asciiTheme="majorBidi" w:hAnsiTheme="majorBidi" w:cstheme="majorBidi"/>
          <w:i/>
          <w:iCs/>
          <w:sz w:val="24"/>
          <w:szCs w:val="24"/>
          <w:lang w:val="es-ES_tradnl"/>
        </w:rPr>
        <w:t xml:space="preserve"> </w:t>
      </w:r>
      <w:r w:rsidRPr="00A84FCB">
        <w:rPr>
          <w:rFonts w:asciiTheme="majorBidi" w:hAnsiTheme="majorBidi" w:cstheme="majorBidi"/>
          <w:sz w:val="24"/>
          <w:szCs w:val="24"/>
          <w:lang w:val="es-ES_tradnl"/>
        </w:rPr>
        <w:t>3</w:t>
      </w:r>
      <w:r>
        <w:rPr>
          <w:rFonts w:asciiTheme="majorBidi" w:hAnsiTheme="majorBidi" w:cstheme="majorBidi"/>
          <w:sz w:val="24"/>
          <w:szCs w:val="24"/>
          <w:lang w:val="es-ES_tradnl"/>
        </w:rPr>
        <w:t>7:1 (2017), pp. 65-87</w:t>
      </w:r>
    </w:p>
    <w:p w14:paraId="23D1F537" w14:textId="77777777" w:rsidR="007F12D7" w:rsidRDefault="007F12D7" w:rsidP="00EA1297">
      <w:pPr>
        <w:pStyle w:val="FootnoteText"/>
        <w:jc w:val="both"/>
        <w:rPr>
          <w:rFonts w:asciiTheme="majorBidi" w:hAnsiTheme="majorBidi" w:cstheme="majorBidi"/>
          <w:sz w:val="24"/>
          <w:szCs w:val="24"/>
          <w:lang w:val="es-ES_tradnl"/>
        </w:rPr>
      </w:pPr>
    </w:p>
    <w:p w14:paraId="38DE1C78" w14:textId="47E29F77" w:rsidR="00627C33" w:rsidRDefault="00627C33" w:rsidP="00627C33">
      <w:pPr>
        <w:spacing w:after="0"/>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Campos</w:t>
      </w:r>
      <w:r w:rsidR="00635343">
        <w:rPr>
          <w:rFonts w:asciiTheme="majorBidi" w:hAnsiTheme="majorBidi" w:cstheme="majorBidi"/>
          <w:sz w:val="24"/>
          <w:szCs w:val="24"/>
          <w:lang w:val="es-ES_tradnl"/>
        </w:rPr>
        <w:t>, R.,</w:t>
      </w:r>
      <w:r w:rsidRPr="00A84FCB">
        <w:rPr>
          <w:rFonts w:asciiTheme="majorBidi" w:hAnsiTheme="majorBidi" w:cstheme="majorBidi"/>
          <w:sz w:val="24"/>
          <w:szCs w:val="24"/>
          <w:lang w:val="es-ES_tradnl"/>
        </w:rPr>
        <w:t xml:space="preserve"> and González de Pablo,</w:t>
      </w:r>
      <w:r w:rsidR="00635343">
        <w:rPr>
          <w:rFonts w:asciiTheme="majorBidi" w:hAnsiTheme="majorBidi" w:cstheme="majorBidi"/>
          <w:sz w:val="24"/>
          <w:szCs w:val="24"/>
          <w:lang w:val="es-ES_tradnl"/>
        </w:rPr>
        <w:t xml:space="preserve"> A.,</w:t>
      </w:r>
      <w:r w:rsidRPr="00A84FCB">
        <w:rPr>
          <w:rFonts w:asciiTheme="majorBidi" w:hAnsiTheme="majorBidi" w:cstheme="majorBidi"/>
          <w:sz w:val="24"/>
          <w:szCs w:val="24"/>
          <w:lang w:val="es-ES_tradnl"/>
        </w:rPr>
        <w:t xml:space="preserve"> ‘Psiquiatría en el Primer Franquismo: Saberes y Prácticas para un “Nuevo Estado”</w:t>
      </w:r>
      <w:r w:rsidR="00DC37CA">
        <w:rPr>
          <w:rFonts w:asciiTheme="majorBidi" w:hAnsiTheme="majorBidi" w:cstheme="majorBidi"/>
          <w:sz w:val="24"/>
          <w:szCs w:val="24"/>
          <w:lang w:val="es-ES_tradnl"/>
        </w:rPr>
        <w:t>’</w:t>
      </w:r>
      <w:r w:rsidRPr="00A84FCB">
        <w:rPr>
          <w:rFonts w:asciiTheme="majorBidi" w:hAnsiTheme="majorBidi" w:cstheme="majorBidi"/>
          <w:sz w:val="24"/>
          <w:szCs w:val="24"/>
          <w:lang w:val="es-ES_tradnl"/>
        </w:rPr>
        <w:t xml:space="preserve">, </w:t>
      </w:r>
      <w:proofErr w:type="spellStart"/>
      <w:r w:rsidRPr="00A84FCB">
        <w:rPr>
          <w:rFonts w:asciiTheme="majorBidi" w:hAnsiTheme="majorBidi" w:cstheme="majorBidi"/>
          <w:i/>
          <w:iCs/>
          <w:sz w:val="24"/>
          <w:szCs w:val="24"/>
          <w:lang w:val="es-ES_tradnl"/>
        </w:rPr>
        <w:t>Dynamis</w:t>
      </w:r>
      <w:proofErr w:type="spellEnd"/>
      <w:r w:rsidRPr="00A84FCB">
        <w:rPr>
          <w:rFonts w:asciiTheme="majorBidi" w:hAnsiTheme="majorBidi" w:cstheme="majorBidi"/>
          <w:i/>
          <w:iCs/>
          <w:sz w:val="24"/>
          <w:szCs w:val="24"/>
          <w:lang w:val="es-ES_tradnl"/>
        </w:rPr>
        <w:t xml:space="preserve"> </w:t>
      </w:r>
      <w:r>
        <w:rPr>
          <w:rFonts w:asciiTheme="majorBidi" w:hAnsiTheme="majorBidi" w:cstheme="majorBidi"/>
          <w:sz w:val="24"/>
          <w:szCs w:val="24"/>
          <w:lang w:val="es-ES_tradnl"/>
        </w:rPr>
        <w:t>37:1 (2017</w:t>
      </w:r>
      <w:r w:rsidRPr="00635343">
        <w:rPr>
          <w:rFonts w:asciiTheme="majorBidi" w:hAnsiTheme="majorBidi" w:cstheme="majorBidi"/>
          <w:sz w:val="24"/>
          <w:szCs w:val="24"/>
          <w:lang w:val="es-ES_tradnl"/>
        </w:rPr>
        <w:t>), pp. 13-</w:t>
      </w:r>
      <w:r w:rsidR="00635343" w:rsidRPr="00635343">
        <w:rPr>
          <w:rFonts w:asciiTheme="majorBidi" w:hAnsiTheme="majorBidi" w:cstheme="majorBidi"/>
          <w:sz w:val="24"/>
          <w:szCs w:val="24"/>
          <w:lang w:val="es-ES_tradnl"/>
        </w:rPr>
        <w:t>21</w:t>
      </w:r>
    </w:p>
    <w:p w14:paraId="7ED7FBCA" w14:textId="77777777" w:rsidR="00EA1297" w:rsidRPr="00EA1297" w:rsidRDefault="00EA1297" w:rsidP="00EA1297">
      <w:pPr>
        <w:pStyle w:val="FootnoteText"/>
        <w:jc w:val="both"/>
        <w:rPr>
          <w:rFonts w:asciiTheme="majorBidi" w:hAnsiTheme="majorBidi" w:cstheme="majorBidi"/>
          <w:sz w:val="24"/>
          <w:szCs w:val="24"/>
          <w:lang w:val="es-ES_tradnl"/>
        </w:rPr>
      </w:pPr>
    </w:p>
    <w:p w14:paraId="5163AA0C" w14:textId="4BC88FF3" w:rsidR="00F40ADA" w:rsidRPr="00A84FCB" w:rsidRDefault="00F40ADA" w:rsidP="00F40ADA">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Capdevilla</w:t>
      </w:r>
      <w:proofErr w:type="spellEnd"/>
      <w:r w:rsidRPr="00A84FCB">
        <w:rPr>
          <w:rFonts w:asciiTheme="majorBidi" w:hAnsiTheme="majorBidi" w:cstheme="majorBidi"/>
          <w:sz w:val="24"/>
          <w:szCs w:val="24"/>
        </w:rPr>
        <w:t>,</w:t>
      </w:r>
      <w:r w:rsidR="00635343">
        <w:rPr>
          <w:rFonts w:asciiTheme="majorBidi" w:hAnsiTheme="majorBidi" w:cstheme="majorBidi"/>
          <w:sz w:val="24"/>
          <w:szCs w:val="24"/>
        </w:rPr>
        <w:t xml:space="preserve"> L.,</w:t>
      </w:r>
      <w:r w:rsidRPr="00A84FCB">
        <w:rPr>
          <w:rFonts w:asciiTheme="majorBidi" w:hAnsiTheme="majorBidi" w:cstheme="majorBidi"/>
          <w:sz w:val="24"/>
          <w:szCs w:val="24"/>
        </w:rPr>
        <w:t xml:space="preserve"> ‘The Quest for Masculinity in a Defeated France, 1940-1945’, </w:t>
      </w:r>
      <w:r w:rsidRPr="00A84FCB">
        <w:rPr>
          <w:rFonts w:asciiTheme="majorBidi" w:hAnsiTheme="majorBidi" w:cstheme="majorBidi"/>
          <w:i/>
          <w:sz w:val="24"/>
          <w:szCs w:val="24"/>
        </w:rPr>
        <w:t xml:space="preserve">Contemporary European History </w:t>
      </w:r>
      <w:r w:rsidRPr="00A84FCB">
        <w:rPr>
          <w:rFonts w:asciiTheme="majorBidi" w:hAnsiTheme="majorBidi" w:cstheme="majorBidi"/>
          <w:sz w:val="24"/>
          <w:szCs w:val="24"/>
        </w:rPr>
        <w:t>10</w:t>
      </w:r>
      <w:r w:rsidR="0013673F">
        <w:rPr>
          <w:rFonts w:asciiTheme="majorBidi" w:hAnsiTheme="majorBidi" w:cstheme="majorBidi"/>
          <w:sz w:val="24"/>
          <w:szCs w:val="24"/>
        </w:rPr>
        <w:t>:</w:t>
      </w:r>
      <w:r w:rsidRPr="00A84FCB">
        <w:rPr>
          <w:rFonts w:asciiTheme="majorBidi" w:hAnsiTheme="majorBidi" w:cstheme="majorBidi"/>
          <w:sz w:val="24"/>
          <w:szCs w:val="24"/>
        </w:rPr>
        <w:t>3 (2001), p</w:t>
      </w:r>
      <w:r w:rsidR="00635343">
        <w:rPr>
          <w:rFonts w:asciiTheme="majorBidi" w:hAnsiTheme="majorBidi" w:cstheme="majorBidi"/>
          <w:sz w:val="24"/>
          <w:szCs w:val="24"/>
        </w:rPr>
        <w:t>p</w:t>
      </w:r>
      <w:r w:rsidRPr="00A84FCB">
        <w:rPr>
          <w:rFonts w:asciiTheme="majorBidi" w:hAnsiTheme="majorBidi" w:cstheme="majorBidi"/>
          <w:sz w:val="24"/>
          <w:szCs w:val="24"/>
        </w:rPr>
        <w:t>. 42</w:t>
      </w:r>
      <w:r w:rsidR="00635343">
        <w:rPr>
          <w:rFonts w:asciiTheme="majorBidi" w:hAnsiTheme="majorBidi" w:cstheme="majorBidi"/>
          <w:sz w:val="24"/>
          <w:szCs w:val="24"/>
        </w:rPr>
        <w:t>2-445</w:t>
      </w:r>
    </w:p>
    <w:p w14:paraId="7A134C51" w14:textId="77777777" w:rsidR="00F40ADA" w:rsidRPr="00F40ADA" w:rsidRDefault="00F40ADA" w:rsidP="00BF7870">
      <w:pPr>
        <w:pStyle w:val="FootnoteText"/>
        <w:jc w:val="both"/>
        <w:rPr>
          <w:rFonts w:asciiTheme="majorBidi" w:hAnsiTheme="majorBidi" w:cstheme="majorBidi"/>
          <w:sz w:val="24"/>
          <w:szCs w:val="24"/>
        </w:rPr>
      </w:pPr>
    </w:p>
    <w:p w14:paraId="0F1C42A3" w14:textId="21CEE566" w:rsidR="00D9588D" w:rsidRDefault="00D9588D" w:rsidP="00D9588D">
      <w:pPr>
        <w:pStyle w:val="FootnoteText"/>
        <w:jc w:val="both"/>
        <w:rPr>
          <w:rFonts w:asciiTheme="majorBidi" w:hAnsiTheme="majorBidi" w:cstheme="majorBidi"/>
          <w:sz w:val="24"/>
          <w:szCs w:val="24"/>
        </w:rPr>
      </w:pPr>
      <w:r w:rsidRPr="00A84FCB">
        <w:rPr>
          <w:rFonts w:asciiTheme="majorBidi" w:hAnsiTheme="majorBidi" w:cstheme="majorBidi"/>
          <w:sz w:val="24"/>
          <w:szCs w:val="24"/>
        </w:rPr>
        <w:t>Caplan</w:t>
      </w:r>
      <w:r w:rsidR="00635343">
        <w:rPr>
          <w:rFonts w:asciiTheme="majorBidi" w:hAnsiTheme="majorBidi" w:cstheme="majorBidi"/>
          <w:sz w:val="24"/>
          <w:szCs w:val="24"/>
        </w:rPr>
        <w:t>, J.,</w:t>
      </w:r>
      <w:r w:rsidRPr="00A84FCB">
        <w:rPr>
          <w:rFonts w:asciiTheme="majorBidi" w:hAnsiTheme="majorBidi" w:cstheme="majorBidi"/>
          <w:sz w:val="24"/>
          <w:szCs w:val="24"/>
        </w:rPr>
        <w:t xml:space="preserve"> and </w:t>
      </w:r>
      <w:proofErr w:type="spellStart"/>
      <w:r w:rsidRPr="00A84FCB">
        <w:rPr>
          <w:rFonts w:asciiTheme="majorBidi" w:hAnsiTheme="majorBidi" w:cstheme="majorBidi"/>
          <w:sz w:val="24"/>
          <w:szCs w:val="24"/>
        </w:rPr>
        <w:t>Torpey</w:t>
      </w:r>
      <w:proofErr w:type="spellEnd"/>
      <w:r w:rsidRPr="00A84FCB">
        <w:rPr>
          <w:rFonts w:asciiTheme="majorBidi" w:hAnsiTheme="majorBidi" w:cstheme="majorBidi"/>
          <w:sz w:val="24"/>
          <w:szCs w:val="24"/>
        </w:rPr>
        <w:t>,</w:t>
      </w:r>
      <w:r w:rsidR="00635343">
        <w:rPr>
          <w:rFonts w:asciiTheme="majorBidi" w:hAnsiTheme="majorBidi" w:cstheme="majorBidi"/>
          <w:sz w:val="24"/>
          <w:szCs w:val="24"/>
        </w:rPr>
        <w:t xml:space="preserve"> J.,</w:t>
      </w:r>
      <w:r w:rsidRPr="00A84FCB">
        <w:rPr>
          <w:rFonts w:asciiTheme="majorBidi" w:hAnsiTheme="majorBidi" w:cstheme="majorBidi"/>
          <w:sz w:val="24"/>
          <w:szCs w:val="24"/>
        </w:rPr>
        <w:t xml:space="preserve"> ‘Introduction’ in Caplan</w:t>
      </w:r>
      <w:r w:rsidR="000A4B97">
        <w:rPr>
          <w:rFonts w:asciiTheme="majorBidi" w:hAnsiTheme="majorBidi" w:cstheme="majorBidi"/>
          <w:sz w:val="24"/>
          <w:szCs w:val="24"/>
        </w:rPr>
        <w:t>, J.,</w:t>
      </w:r>
      <w:r w:rsidRPr="00A84FCB">
        <w:rPr>
          <w:rFonts w:asciiTheme="majorBidi" w:hAnsiTheme="majorBidi" w:cstheme="majorBidi"/>
          <w:sz w:val="24"/>
          <w:szCs w:val="24"/>
        </w:rPr>
        <w:t xml:space="preserve"> and </w:t>
      </w:r>
      <w:proofErr w:type="spellStart"/>
      <w:r w:rsidRPr="00A84FCB">
        <w:rPr>
          <w:rFonts w:asciiTheme="majorBidi" w:hAnsiTheme="majorBidi" w:cstheme="majorBidi"/>
          <w:sz w:val="24"/>
          <w:szCs w:val="24"/>
        </w:rPr>
        <w:t>Torpey</w:t>
      </w:r>
      <w:proofErr w:type="spellEnd"/>
      <w:r w:rsidR="000A4B97">
        <w:rPr>
          <w:rFonts w:asciiTheme="majorBidi" w:hAnsiTheme="majorBidi" w:cstheme="majorBidi"/>
          <w:sz w:val="24"/>
          <w:szCs w:val="24"/>
        </w:rPr>
        <w:t>, J.,</w:t>
      </w:r>
      <w:r w:rsidRPr="00A84FCB">
        <w:rPr>
          <w:rFonts w:asciiTheme="majorBidi" w:hAnsiTheme="majorBidi" w:cstheme="majorBidi"/>
          <w:sz w:val="24"/>
          <w:szCs w:val="24"/>
        </w:rPr>
        <w:t xml:space="preserve"> (eds), </w:t>
      </w:r>
      <w:r w:rsidRPr="00A84FCB">
        <w:rPr>
          <w:rFonts w:asciiTheme="majorBidi" w:hAnsiTheme="majorBidi" w:cstheme="majorBidi"/>
          <w:i/>
          <w:sz w:val="24"/>
          <w:szCs w:val="24"/>
        </w:rPr>
        <w:t xml:space="preserve">Documenting Individual Identity: The Development of State Practices in the Modern World </w:t>
      </w:r>
      <w:r>
        <w:rPr>
          <w:rFonts w:asciiTheme="majorBidi" w:hAnsiTheme="majorBidi" w:cstheme="majorBidi"/>
          <w:sz w:val="24"/>
          <w:szCs w:val="24"/>
        </w:rPr>
        <w:t xml:space="preserve">(Princeton, 2001), </w:t>
      </w:r>
      <w:r w:rsidR="00635343" w:rsidRPr="00635343">
        <w:rPr>
          <w:rFonts w:asciiTheme="majorBidi" w:hAnsiTheme="majorBidi" w:cstheme="majorBidi"/>
          <w:sz w:val="24"/>
          <w:szCs w:val="24"/>
        </w:rPr>
        <w:t>pp. 1-12</w:t>
      </w:r>
    </w:p>
    <w:p w14:paraId="0D3601D6" w14:textId="4EB9D5CC" w:rsidR="00D9588D" w:rsidRPr="00FD52FC" w:rsidRDefault="00D9588D" w:rsidP="00BF7870">
      <w:pPr>
        <w:pStyle w:val="FootnoteText"/>
        <w:jc w:val="both"/>
        <w:rPr>
          <w:rFonts w:asciiTheme="majorBidi" w:hAnsiTheme="majorBidi" w:cstheme="majorBidi"/>
          <w:sz w:val="24"/>
          <w:szCs w:val="24"/>
        </w:rPr>
      </w:pPr>
    </w:p>
    <w:p w14:paraId="4A4BC12F" w14:textId="7F664AB8" w:rsidR="00FD52FC" w:rsidRPr="00FD52FC" w:rsidRDefault="00FD52FC" w:rsidP="00BF7870">
      <w:pPr>
        <w:pStyle w:val="FootnoteText"/>
        <w:jc w:val="both"/>
        <w:rPr>
          <w:rFonts w:asciiTheme="majorBidi" w:hAnsiTheme="majorBidi" w:cstheme="majorBidi"/>
          <w:sz w:val="24"/>
          <w:szCs w:val="24"/>
        </w:rPr>
      </w:pPr>
      <w:proofErr w:type="spellStart"/>
      <w:r w:rsidRPr="00FD52FC">
        <w:rPr>
          <w:rFonts w:asciiTheme="majorBidi" w:hAnsiTheme="majorBidi" w:cstheme="majorBidi"/>
          <w:sz w:val="24"/>
          <w:szCs w:val="24"/>
        </w:rPr>
        <w:t>Carbado</w:t>
      </w:r>
      <w:proofErr w:type="spellEnd"/>
      <w:r w:rsidRPr="00FD52FC">
        <w:rPr>
          <w:rFonts w:asciiTheme="majorBidi" w:hAnsiTheme="majorBidi" w:cstheme="majorBidi"/>
          <w:sz w:val="24"/>
          <w:szCs w:val="24"/>
        </w:rPr>
        <w:t>,</w:t>
      </w:r>
      <w:r>
        <w:rPr>
          <w:rFonts w:asciiTheme="majorBidi" w:hAnsiTheme="majorBidi" w:cstheme="majorBidi"/>
          <w:sz w:val="24"/>
          <w:szCs w:val="24"/>
        </w:rPr>
        <w:t xml:space="preserve"> D.W.,</w:t>
      </w:r>
      <w:r w:rsidRPr="00FD52FC">
        <w:rPr>
          <w:rFonts w:asciiTheme="majorBidi" w:hAnsiTheme="majorBidi" w:cstheme="majorBidi"/>
          <w:sz w:val="24"/>
          <w:szCs w:val="24"/>
        </w:rPr>
        <w:t xml:space="preserve"> Williams Crenshaw,</w:t>
      </w:r>
      <w:r>
        <w:rPr>
          <w:rFonts w:asciiTheme="majorBidi" w:hAnsiTheme="majorBidi" w:cstheme="majorBidi"/>
          <w:sz w:val="24"/>
          <w:szCs w:val="24"/>
        </w:rPr>
        <w:t xml:space="preserve"> K.,</w:t>
      </w:r>
      <w:r w:rsidRPr="00FD52FC">
        <w:rPr>
          <w:rFonts w:asciiTheme="majorBidi" w:hAnsiTheme="majorBidi" w:cstheme="majorBidi"/>
          <w:sz w:val="24"/>
          <w:szCs w:val="24"/>
        </w:rPr>
        <w:t xml:space="preserve"> Mays</w:t>
      </w:r>
      <w:r>
        <w:rPr>
          <w:rFonts w:asciiTheme="majorBidi" w:hAnsiTheme="majorBidi" w:cstheme="majorBidi"/>
          <w:sz w:val="24"/>
          <w:szCs w:val="24"/>
        </w:rPr>
        <w:t>, V.M.,</w:t>
      </w:r>
      <w:r w:rsidRPr="00FD52FC">
        <w:rPr>
          <w:rFonts w:asciiTheme="majorBidi" w:hAnsiTheme="majorBidi" w:cstheme="majorBidi"/>
          <w:sz w:val="24"/>
          <w:szCs w:val="24"/>
        </w:rPr>
        <w:t xml:space="preserve"> and Tomlinson</w:t>
      </w:r>
      <w:r>
        <w:rPr>
          <w:rFonts w:asciiTheme="majorBidi" w:hAnsiTheme="majorBidi" w:cstheme="majorBidi"/>
          <w:sz w:val="24"/>
          <w:szCs w:val="24"/>
        </w:rPr>
        <w:t>, B.</w:t>
      </w:r>
      <w:r w:rsidRPr="00FD52FC">
        <w:rPr>
          <w:rFonts w:asciiTheme="majorBidi" w:hAnsiTheme="majorBidi" w:cstheme="majorBidi"/>
          <w:sz w:val="24"/>
          <w:szCs w:val="24"/>
        </w:rPr>
        <w:t xml:space="preserve">, ‘Intersectionality: Mapping the Movements of a Theory’, </w:t>
      </w:r>
      <w:r w:rsidRPr="00FD52FC">
        <w:rPr>
          <w:rFonts w:asciiTheme="majorBidi" w:hAnsiTheme="majorBidi" w:cstheme="majorBidi"/>
          <w:i/>
          <w:sz w:val="24"/>
          <w:szCs w:val="24"/>
        </w:rPr>
        <w:t xml:space="preserve">Du </w:t>
      </w:r>
      <w:proofErr w:type="spellStart"/>
      <w:r w:rsidRPr="00FD52FC">
        <w:rPr>
          <w:rFonts w:asciiTheme="majorBidi" w:hAnsiTheme="majorBidi" w:cstheme="majorBidi"/>
          <w:i/>
          <w:sz w:val="24"/>
          <w:szCs w:val="24"/>
        </w:rPr>
        <w:t>Bois</w:t>
      </w:r>
      <w:proofErr w:type="spellEnd"/>
      <w:r w:rsidRPr="00FD52FC">
        <w:rPr>
          <w:rFonts w:asciiTheme="majorBidi" w:hAnsiTheme="majorBidi" w:cstheme="majorBidi"/>
          <w:i/>
          <w:sz w:val="24"/>
          <w:szCs w:val="24"/>
        </w:rPr>
        <w:t xml:space="preserve"> Review</w:t>
      </w:r>
      <w:r w:rsidRPr="00F55D22">
        <w:rPr>
          <w:rFonts w:asciiTheme="majorBidi" w:hAnsiTheme="majorBidi" w:cstheme="majorBidi"/>
          <w:i/>
          <w:sz w:val="24"/>
          <w:szCs w:val="24"/>
        </w:rPr>
        <w:t>: Social Science Research on Race</w:t>
      </w:r>
      <w:r w:rsidRPr="00FD52FC">
        <w:rPr>
          <w:rFonts w:asciiTheme="majorBidi" w:hAnsiTheme="majorBidi" w:cstheme="majorBidi"/>
          <w:sz w:val="24"/>
          <w:szCs w:val="24"/>
        </w:rPr>
        <w:t xml:space="preserve"> 10:2 (2013), pp. 303-312</w:t>
      </w:r>
    </w:p>
    <w:p w14:paraId="28C5EDD6" w14:textId="77777777" w:rsidR="00FD52FC" w:rsidRDefault="00FD52FC" w:rsidP="00BF7870">
      <w:pPr>
        <w:pStyle w:val="FootnoteText"/>
        <w:jc w:val="both"/>
        <w:rPr>
          <w:rFonts w:asciiTheme="majorBidi" w:hAnsiTheme="majorBidi" w:cstheme="majorBidi"/>
          <w:sz w:val="24"/>
          <w:szCs w:val="24"/>
        </w:rPr>
      </w:pPr>
    </w:p>
    <w:p w14:paraId="648C5A3A" w14:textId="1BFFFB2C" w:rsidR="0013673F" w:rsidRDefault="0013673F" w:rsidP="00BF7870">
      <w:pPr>
        <w:pStyle w:val="FootnoteText"/>
        <w:jc w:val="both"/>
        <w:rPr>
          <w:rFonts w:asciiTheme="majorBidi" w:hAnsiTheme="majorBidi" w:cstheme="majorBidi"/>
          <w:sz w:val="24"/>
          <w:szCs w:val="24"/>
        </w:rPr>
      </w:pPr>
      <w:proofErr w:type="spellStart"/>
      <w:r w:rsidRPr="00B90964">
        <w:rPr>
          <w:rFonts w:asciiTheme="majorBidi" w:hAnsiTheme="majorBidi" w:cstheme="majorBidi"/>
          <w:sz w:val="24"/>
          <w:szCs w:val="24"/>
        </w:rPr>
        <w:t>Carbayo-Abengózar</w:t>
      </w:r>
      <w:proofErr w:type="spellEnd"/>
      <w:r w:rsidRPr="00B90964">
        <w:rPr>
          <w:rFonts w:asciiTheme="majorBidi" w:hAnsiTheme="majorBidi" w:cstheme="majorBidi"/>
          <w:sz w:val="24"/>
          <w:szCs w:val="24"/>
        </w:rPr>
        <w:t xml:space="preserve">, </w:t>
      </w:r>
      <w:r w:rsidR="00635343">
        <w:rPr>
          <w:rFonts w:asciiTheme="majorBidi" w:hAnsiTheme="majorBidi" w:cstheme="majorBidi"/>
          <w:sz w:val="24"/>
          <w:szCs w:val="24"/>
        </w:rPr>
        <w:t xml:space="preserve">M., </w:t>
      </w:r>
      <w:r w:rsidRPr="00B90964">
        <w:rPr>
          <w:rFonts w:asciiTheme="majorBidi" w:hAnsiTheme="majorBidi" w:cstheme="majorBidi"/>
          <w:sz w:val="24"/>
          <w:szCs w:val="24"/>
        </w:rPr>
        <w:t xml:space="preserve">‘Shaping women: national identity through the use of language in Franco’s Spain’, </w:t>
      </w:r>
      <w:r w:rsidRPr="00B90964">
        <w:rPr>
          <w:rFonts w:asciiTheme="majorBidi" w:hAnsiTheme="majorBidi" w:cstheme="majorBidi"/>
          <w:i/>
          <w:iCs/>
          <w:sz w:val="24"/>
          <w:szCs w:val="24"/>
        </w:rPr>
        <w:t xml:space="preserve">Nations and Nationalism </w:t>
      </w:r>
      <w:r w:rsidRPr="00B90964">
        <w:rPr>
          <w:rFonts w:asciiTheme="majorBidi" w:hAnsiTheme="majorBidi" w:cstheme="majorBidi"/>
          <w:sz w:val="24"/>
          <w:szCs w:val="24"/>
        </w:rPr>
        <w:t>7</w:t>
      </w:r>
      <w:r>
        <w:rPr>
          <w:rFonts w:asciiTheme="majorBidi" w:hAnsiTheme="majorBidi" w:cstheme="majorBidi"/>
          <w:sz w:val="24"/>
          <w:szCs w:val="24"/>
        </w:rPr>
        <w:t>:</w:t>
      </w:r>
      <w:r w:rsidRPr="00B90964">
        <w:rPr>
          <w:rFonts w:asciiTheme="majorBidi" w:hAnsiTheme="majorBidi" w:cstheme="majorBidi"/>
          <w:sz w:val="24"/>
          <w:szCs w:val="24"/>
        </w:rPr>
        <w:t xml:space="preserve">1 (2001), pp. </w:t>
      </w:r>
      <w:r w:rsidRPr="00635343">
        <w:rPr>
          <w:rFonts w:asciiTheme="majorBidi" w:hAnsiTheme="majorBidi" w:cstheme="majorBidi"/>
          <w:sz w:val="24"/>
          <w:szCs w:val="24"/>
        </w:rPr>
        <w:t>7</w:t>
      </w:r>
      <w:r w:rsidR="00635343" w:rsidRPr="00635343">
        <w:rPr>
          <w:rFonts w:asciiTheme="majorBidi" w:hAnsiTheme="majorBidi" w:cstheme="majorBidi"/>
          <w:sz w:val="24"/>
          <w:szCs w:val="24"/>
        </w:rPr>
        <w:t>5-92</w:t>
      </w:r>
    </w:p>
    <w:p w14:paraId="60B5482B" w14:textId="77777777" w:rsidR="0013673F" w:rsidRDefault="0013673F" w:rsidP="00BF7870">
      <w:pPr>
        <w:pStyle w:val="FootnoteText"/>
        <w:jc w:val="both"/>
        <w:rPr>
          <w:rFonts w:asciiTheme="majorBidi" w:hAnsiTheme="majorBidi" w:cstheme="majorBidi"/>
          <w:sz w:val="24"/>
          <w:szCs w:val="24"/>
        </w:rPr>
      </w:pPr>
    </w:p>
    <w:p w14:paraId="4D8AACF1" w14:textId="1A3FE794" w:rsidR="0008697C" w:rsidRDefault="0008697C" w:rsidP="0008697C">
      <w:pPr>
        <w:pStyle w:val="FootnoteText"/>
        <w:jc w:val="both"/>
        <w:rPr>
          <w:rFonts w:asciiTheme="majorBidi" w:hAnsiTheme="majorBidi" w:cstheme="majorBidi"/>
          <w:sz w:val="24"/>
          <w:szCs w:val="24"/>
          <w:highlight w:val="yellow"/>
        </w:rPr>
      </w:pPr>
      <w:r w:rsidRPr="00A84FCB">
        <w:rPr>
          <w:rFonts w:asciiTheme="majorBidi" w:hAnsiTheme="majorBidi" w:cstheme="majorBidi"/>
          <w:sz w:val="24"/>
          <w:szCs w:val="24"/>
        </w:rPr>
        <w:t xml:space="preserve">Carden-Coyne, </w:t>
      </w:r>
      <w:r w:rsidR="00635343">
        <w:rPr>
          <w:rFonts w:asciiTheme="majorBidi" w:hAnsiTheme="majorBidi" w:cstheme="majorBidi"/>
          <w:sz w:val="24"/>
          <w:szCs w:val="24"/>
        </w:rPr>
        <w:t xml:space="preserve">A., </w:t>
      </w:r>
      <w:r w:rsidRPr="00A84FCB">
        <w:rPr>
          <w:rFonts w:asciiTheme="majorBidi" w:hAnsiTheme="majorBidi" w:cstheme="majorBidi"/>
          <w:sz w:val="24"/>
          <w:szCs w:val="24"/>
        </w:rPr>
        <w:t>‘Gendering the Politics of War Wounds since 1914’ in Carden-Coyne</w:t>
      </w:r>
      <w:r w:rsidR="000A4B97">
        <w:rPr>
          <w:rFonts w:asciiTheme="majorBidi" w:hAnsiTheme="majorBidi" w:cstheme="majorBidi"/>
          <w:sz w:val="24"/>
          <w:szCs w:val="24"/>
        </w:rPr>
        <w:t>, A.,</w:t>
      </w:r>
      <w:r w:rsidRPr="00A84FCB">
        <w:rPr>
          <w:rFonts w:asciiTheme="majorBidi" w:hAnsiTheme="majorBidi" w:cstheme="majorBidi"/>
          <w:sz w:val="24"/>
          <w:szCs w:val="24"/>
        </w:rPr>
        <w:t xml:space="preserve"> (ed.), </w:t>
      </w:r>
      <w:r w:rsidRPr="00A84FCB">
        <w:rPr>
          <w:rFonts w:asciiTheme="majorBidi" w:hAnsiTheme="majorBidi" w:cstheme="majorBidi"/>
          <w:i/>
          <w:sz w:val="24"/>
          <w:szCs w:val="24"/>
        </w:rPr>
        <w:t xml:space="preserve">Gender and Conflict since 1914: Historical and Interdisciplinary Perspectives </w:t>
      </w:r>
      <w:r w:rsidRPr="00A84FCB">
        <w:rPr>
          <w:rFonts w:asciiTheme="majorBidi" w:hAnsiTheme="majorBidi" w:cstheme="majorBidi"/>
          <w:sz w:val="24"/>
          <w:szCs w:val="24"/>
        </w:rPr>
        <w:t>(Basin</w:t>
      </w:r>
      <w:r>
        <w:rPr>
          <w:rFonts w:asciiTheme="majorBidi" w:hAnsiTheme="majorBidi" w:cstheme="majorBidi"/>
          <w:sz w:val="24"/>
          <w:szCs w:val="24"/>
        </w:rPr>
        <w:t>gstoke, 2012), pp</w:t>
      </w:r>
      <w:r w:rsidRPr="00635343">
        <w:rPr>
          <w:rFonts w:asciiTheme="majorBidi" w:hAnsiTheme="majorBidi" w:cstheme="majorBidi"/>
          <w:sz w:val="24"/>
          <w:szCs w:val="24"/>
        </w:rPr>
        <w:t xml:space="preserve">. </w:t>
      </w:r>
      <w:r w:rsidR="00635343" w:rsidRPr="00635343">
        <w:rPr>
          <w:rFonts w:asciiTheme="majorBidi" w:hAnsiTheme="majorBidi" w:cstheme="majorBidi"/>
          <w:sz w:val="24"/>
          <w:szCs w:val="24"/>
        </w:rPr>
        <w:t>83-97</w:t>
      </w:r>
    </w:p>
    <w:p w14:paraId="0DCF988C" w14:textId="77777777" w:rsidR="00635343" w:rsidRDefault="00635343" w:rsidP="0008697C">
      <w:pPr>
        <w:pStyle w:val="FootnoteText"/>
        <w:jc w:val="both"/>
        <w:rPr>
          <w:rFonts w:asciiTheme="majorBidi" w:hAnsiTheme="majorBidi" w:cstheme="majorBidi"/>
          <w:sz w:val="24"/>
          <w:szCs w:val="24"/>
        </w:rPr>
      </w:pPr>
    </w:p>
    <w:p w14:paraId="335A3AFA" w14:textId="776B2B41" w:rsidR="00391EC4" w:rsidRDefault="00391EC4" w:rsidP="00391EC4">
      <w:pPr>
        <w:pStyle w:val="FootnoteText"/>
        <w:jc w:val="both"/>
        <w:rPr>
          <w:rFonts w:asciiTheme="majorBidi" w:hAnsiTheme="majorBidi" w:cstheme="majorBidi"/>
          <w:sz w:val="24"/>
          <w:szCs w:val="24"/>
        </w:rPr>
      </w:pPr>
      <w:r w:rsidRPr="00A84FCB">
        <w:rPr>
          <w:rFonts w:asciiTheme="majorBidi" w:hAnsiTheme="majorBidi" w:cstheme="majorBidi"/>
          <w:sz w:val="24"/>
          <w:szCs w:val="24"/>
        </w:rPr>
        <w:t>Clarke</w:t>
      </w:r>
      <w:r w:rsidR="00635343">
        <w:rPr>
          <w:rFonts w:asciiTheme="majorBidi" w:hAnsiTheme="majorBidi" w:cstheme="majorBidi"/>
          <w:sz w:val="24"/>
          <w:szCs w:val="24"/>
        </w:rPr>
        <w:t>, J.,</w:t>
      </w:r>
      <w:r w:rsidRPr="00A84FCB">
        <w:rPr>
          <w:rFonts w:asciiTheme="majorBidi" w:hAnsiTheme="majorBidi" w:cstheme="majorBidi"/>
          <w:sz w:val="24"/>
          <w:szCs w:val="24"/>
        </w:rPr>
        <w:t xml:space="preserve"> and Newman,</w:t>
      </w:r>
      <w:r w:rsidR="00635343">
        <w:rPr>
          <w:rFonts w:asciiTheme="majorBidi" w:hAnsiTheme="majorBidi" w:cstheme="majorBidi"/>
          <w:sz w:val="24"/>
          <w:szCs w:val="24"/>
        </w:rPr>
        <w:t xml:space="preserve"> J.,</w:t>
      </w:r>
      <w:r w:rsidRPr="00A84FCB">
        <w:rPr>
          <w:rFonts w:asciiTheme="majorBidi" w:hAnsiTheme="majorBidi" w:cstheme="majorBidi"/>
          <w:sz w:val="24"/>
          <w:szCs w:val="24"/>
        </w:rPr>
        <w:t xml:space="preserve"> ‘The Alchemy of Austerity’, </w:t>
      </w:r>
      <w:r w:rsidRPr="00A84FCB">
        <w:rPr>
          <w:rFonts w:asciiTheme="majorBidi" w:hAnsiTheme="majorBidi" w:cstheme="majorBidi"/>
          <w:i/>
          <w:iCs/>
          <w:sz w:val="24"/>
          <w:szCs w:val="24"/>
        </w:rPr>
        <w:t>Cri</w:t>
      </w:r>
      <w:r w:rsidR="00635343">
        <w:rPr>
          <w:rFonts w:asciiTheme="majorBidi" w:hAnsiTheme="majorBidi" w:cstheme="majorBidi"/>
          <w:i/>
          <w:iCs/>
          <w:sz w:val="24"/>
          <w:szCs w:val="24"/>
        </w:rPr>
        <w:t>t</w:t>
      </w:r>
      <w:r w:rsidRPr="00A84FCB">
        <w:rPr>
          <w:rFonts w:asciiTheme="majorBidi" w:hAnsiTheme="majorBidi" w:cstheme="majorBidi"/>
          <w:i/>
          <w:iCs/>
          <w:sz w:val="24"/>
          <w:szCs w:val="24"/>
        </w:rPr>
        <w:t>i</w:t>
      </w:r>
      <w:r w:rsidR="00635343">
        <w:rPr>
          <w:rFonts w:asciiTheme="majorBidi" w:hAnsiTheme="majorBidi" w:cstheme="majorBidi"/>
          <w:i/>
          <w:iCs/>
          <w:sz w:val="24"/>
          <w:szCs w:val="24"/>
        </w:rPr>
        <w:t>c</w:t>
      </w:r>
      <w:r w:rsidRPr="00A84FCB">
        <w:rPr>
          <w:rFonts w:asciiTheme="majorBidi" w:hAnsiTheme="majorBidi" w:cstheme="majorBidi"/>
          <w:i/>
          <w:iCs/>
          <w:sz w:val="24"/>
          <w:szCs w:val="24"/>
        </w:rPr>
        <w:t xml:space="preserve">al Social Policy </w:t>
      </w:r>
      <w:r>
        <w:rPr>
          <w:rFonts w:asciiTheme="majorBidi" w:hAnsiTheme="majorBidi" w:cstheme="majorBidi"/>
          <w:sz w:val="24"/>
          <w:szCs w:val="24"/>
        </w:rPr>
        <w:t xml:space="preserve">32:3 (2012), pp. </w:t>
      </w:r>
      <w:r w:rsidR="00635343" w:rsidRPr="00635343">
        <w:rPr>
          <w:rFonts w:asciiTheme="majorBidi" w:hAnsiTheme="majorBidi" w:cstheme="majorBidi"/>
          <w:sz w:val="24"/>
          <w:szCs w:val="24"/>
        </w:rPr>
        <w:t>299-319</w:t>
      </w:r>
    </w:p>
    <w:p w14:paraId="7F9FC43C" w14:textId="51C0A01B" w:rsidR="00DE6F85" w:rsidRDefault="00DE6F85" w:rsidP="0008697C">
      <w:pPr>
        <w:pStyle w:val="FootnoteText"/>
        <w:jc w:val="both"/>
        <w:rPr>
          <w:rFonts w:asciiTheme="majorBidi" w:hAnsiTheme="majorBidi" w:cstheme="majorBidi"/>
          <w:sz w:val="24"/>
          <w:szCs w:val="24"/>
        </w:rPr>
      </w:pPr>
    </w:p>
    <w:p w14:paraId="65CB15FB" w14:textId="40EC2A74" w:rsidR="00DE6F85" w:rsidRPr="00DE6F85" w:rsidRDefault="00DE6F85" w:rsidP="00DE6F85">
      <w:pPr>
        <w:pStyle w:val="FootnoteText"/>
        <w:jc w:val="both"/>
        <w:rPr>
          <w:rFonts w:asciiTheme="majorBidi" w:eastAsiaTheme="majorBidi" w:hAnsiTheme="majorBidi" w:cstheme="majorBidi"/>
          <w:sz w:val="24"/>
          <w:szCs w:val="24"/>
          <w:lang w:val="es-ES"/>
        </w:rPr>
      </w:pPr>
      <w:r w:rsidRPr="00A84FCB">
        <w:rPr>
          <w:rFonts w:asciiTheme="majorBidi" w:eastAsiaTheme="majorBidi" w:hAnsiTheme="majorBidi" w:cstheme="majorBidi"/>
          <w:sz w:val="24"/>
          <w:szCs w:val="24"/>
          <w:lang w:val="es-ES"/>
        </w:rPr>
        <w:t>Carmona Salgado,</w:t>
      </w:r>
      <w:r w:rsidR="00635343">
        <w:rPr>
          <w:rFonts w:asciiTheme="majorBidi" w:eastAsiaTheme="majorBidi" w:hAnsiTheme="majorBidi" w:cstheme="majorBidi"/>
          <w:sz w:val="24"/>
          <w:szCs w:val="24"/>
          <w:lang w:val="es-ES"/>
        </w:rPr>
        <w:t xml:space="preserve"> C.,</w:t>
      </w:r>
      <w:r w:rsidRPr="00A84FCB">
        <w:rPr>
          <w:rFonts w:asciiTheme="majorBidi" w:eastAsiaTheme="majorBidi" w:hAnsiTheme="majorBidi" w:cstheme="majorBidi"/>
          <w:sz w:val="24"/>
          <w:szCs w:val="24"/>
          <w:lang w:val="es-ES"/>
        </w:rPr>
        <w:t xml:space="preserve"> ‘La normativa de los abusos deshonestos en el proyecto de Código penal español’, </w:t>
      </w:r>
      <w:r w:rsidRPr="00A84FCB">
        <w:rPr>
          <w:rFonts w:asciiTheme="majorBidi" w:eastAsiaTheme="majorBidi" w:hAnsiTheme="majorBidi" w:cstheme="majorBidi"/>
          <w:i/>
          <w:iCs/>
          <w:sz w:val="24"/>
          <w:szCs w:val="24"/>
          <w:lang w:val="es-ES"/>
        </w:rPr>
        <w:t xml:space="preserve">ADPCP </w:t>
      </w:r>
      <w:r>
        <w:rPr>
          <w:rFonts w:asciiTheme="majorBidi" w:eastAsiaTheme="majorBidi" w:hAnsiTheme="majorBidi" w:cstheme="majorBidi"/>
          <w:sz w:val="24"/>
          <w:szCs w:val="24"/>
          <w:lang w:val="es-ES"/>
        </w:rPr>
        <w:t xml:space="preserve">(1980), pp. </w:t>
      </w:r>
      <w:r w:rsidR="00635343" w:rsidRPr="00635343">
        <w:rPr>
          <w:rFonts w:asciiTheme="majorBidi" w:eastAsiaTheme="majorBidi" w:hAnsiTheme="majorBidi" w:cstheme="majorBidi"/>
          <w:sz w:val="24"/>
          <w:szCs w:val="24"/>
          <w:lang w:val="es-ES"/>
        </w:rPr>
        <w:t>69-78</w:t>
      </w:r>
    </w:p>
    <w:p w14:paraId="3741E45B" w14:textId="77777777" w:rsidR="0008697C" w:rsidRPr="00DE6F85" w:rsidRDefault="0008697C" w:rsidP="00BF7870">
      <w:pPr>
        <w:pStyle w:val="FootnoteText"/>
        <w:jc w:val="both"/>
        <w:rPr>
          <w:rFonts w:asciiTheme="majorBidi" w:hAnsiTheme="majorBidi" w:cstheme="majorBidi"/>
          <w:sz w:val="24"/>
          <w:szCs w:val="24"/>
          <w:lang w:val="es-ES_tradnl"/>
        </w:rPr>
      </w:pPr>
    </w:p>
    <w:p w14:paraId="3E7BD42E" w14:textId="700AEA45" w:rsidR="00CC7606" w:rsidRDefault="00CC7606" w:rsidP="00CC7606">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lastRenderedPageBreak/>
        <w:t>Cazorla Sánchez,</w:t>
      </w:r>
      <w:r w:rsidR="00635343">
        <w:rPr>
          <w:rFonts w:asciiTheme="majorBidi" w:hAnsiTheme="majorBidi" w:cstheme="majorBidi"/>
          <w:sz w:val="24"/>
          <w:szCs w:val="24"/>
          <w:lang w:val="es-ES"/>
        </w:rPr>
        <w:t xml:space="preserve"> A.,</w:t>
      </w:r>
      <w:r w:rsidRPr="00A84FCB">
        <w:rPr>
          <w:rFonts w:asciiTheme="majorBidi" w:hAnsiTheme="majorBidi" w:cstheme="majorBidi"/>
          <w:sz w:val="24"/>
          <w:szCs w:val="24"/>
          <w:lang w:val="es-ES"/>
        </w:rPr>
        <w:t xml:space="preserve"> ‘Patria Mártir: Los Españoles, La Nación y la Guerra Civil en el Discurso Ideológico del Primer Franquismo’ in Moreno Luzón</w:t>
      </w:r>
      <w:r w:rsidR="000A4B97">
        <w:rPr>
          <w:rFonts w:asciiTheme="majorBidi" w:hAnsiTheme="majorBidi" w:cstheme="majorBidi"/>
          <w:sz w:val="24"/>
          <w:szCs w:val="24"/>
          <w:lang w:val="es-ES"/>
        </w:rPr>
        <w:t>, J.,</w:t>
      </w:r>
      <w:r w:rsidRPr="00A84FCB">
        <w:rPr>
          <w:rFonts w:asciiTheme="majorBidi" w:hAnsiTheme="majorBidi" w:cstheme="majorBidi"/>
          <w:sz w:val="24"/>
          <w:szCs w:val="24"/>
          <w:lang w:val="es-ES"/>
        </w:rPr>
        <w:t xml:space="preserve"> (ed.), </w:t>
      </w:r>
      <w:r w:rsidRPr="00A84FCB">
        <w:rPr>
          <w:rFonts w:asciiTheme="majorBidi" w:hAnsiTheme="majorBidi" w:cstheme="majorBidi"/>
          <w:i/>
          <w:iCs/>
          <w:sz w:val="24"/>
          <w:szCs w:val="24"/>
          <w:lang w:val="es-ES"/>
        </w:rPr>
        <w:t xml:space="preserve">Construir España: Nacionalismo Español y Procesos de Nacionalización </w:t>
      </w:r>
      <w:r w:rsidRPr="00A84FCB">
        <w:rPr>
          <w:rFonts w:asciiTheme="majorBidi" w:hAnsiTheme="majorBidi" w:cstheme="majorBidi"/>
          <w:sz w:val="24"/>
          <w:szCs w:val="24"/>
          <w:lang w:val="es-ES"/>
        </w:rPr>
        <w:t>(Madrid, 2007), pp. 289-302</w:t>
      </w:r>
    </w:p>
    <w:p w14:paraId="771CD2F1" w14:textId="310CD504" w:rsidR="009506FF" w:rsidRDefault="009506FF" w:rsidP="00CC7606">
      <w:pPr>
        <w:pStyle w:val="FootnoteText"/>
        <w:jc w:val="both"/>
        <w:rPr>
          <w:rFonts w:asciiTheme="majorBidi" w:hAnsiTheme="majorBidi" w:cstheme="majorBidi"/>
          <w:sz w:val="24"/>
          <w:szCs w:val="24"/>
          <w:lang w:val="es-ES"/>
        </w:rPr>
      </w:pPr>
    </w:p>
    <w:p w14:paraId="5454B605" w14:textId="407DDA7A" w:rsidR="009506FF" w:rsidRDefault="009506FF" w:rsidP="009506FF">
      <w:pPr>
        <w:pStyle w:val="FootnoteText"/>
        <w:jc w:val="both"/>
        <w:rPr>
          <w:rFonts w:asciiTheme="majorBidi" w:hAnsiTheme="majorBidi" w:cstheme="majorBidi"/>
          <w:sz w:val="24"/>
          <w:szCs w:val="24"/>
        </w:rPr>
      </w:pPr>
      <w:proofErr w:type="spellStart"/>
      <w:r w:rsidRPr="009506FF">
        <w:rPr>
          <w:rFonts w:asciiTheme="majorBidi" w:hAnsiTheme="majorBidi" w:cstheme="majorBidi"/>
          <w:sz w:val="24"/>
          <w:szCs w:val="24"/>
        </w:rPr>
        <w:t>Cenarro</w:t>
      </w:r>
      <w:proofErr w:type="spellEnd"/>
      <w:r w:rsidRPr="009506FF">
        <w:rPr>
          <w:rFonts w:asciiTheme="majorBidi" w:hAnsiTheme="majorBidi" w:cstheme="majorBidi"/>
          <w:sz w:val="24"/>
          <w:szCs w:val="24"/>
        </w:rPr>
        <w:t xml:space="preserve">, </w:t>
      </w:r>
      <w:r w:rsidR="00635343">
        <w:rPr>
          <w:rFonts w:asciiTheme="majorBidi" w:hAnsiTheme="majorBidi" w:cstheme="majorBidi"/>
          <w:sz w:val="24"/>
          <w:szCs w:val="24"/>
        </w:rPr>
        <w:t xml:space="preserve">A., </w:t>
      </w:r>
      <w:r w:rsidRPr="009506FF">
        <w:rPr>
          <w:rFonts w:asciiTheme="majorBidi" w:hAnsiTheme="majorBidi" w:cstheme="majorBidi"/>
          <w:sz w:val="24"/>
          <w:szCs w:val="24"/>
        </w:rPr>
        <w:t xml:space="preserve">‘Elite, Party, Church. </w:t>
      </w:r>
      <w:r w:rsidRPr="00A84FCB">
        <w:rPr>
          <w:rFonts w:asciiTheme="majorBidi" w:hAnsiTheme="majorBidi" w:cstheme="majorBidi"/>
          <w:sz w:val="24"/>
          <w:szCs w:val="24"/>
        </w:rPr>
        <w:t xml:space="preserve">Pillars of the Francoist “New State” in Aragon, 1936-1945’, </w:t>
      </w:r>
      <w:r w:rsidRPr="00A84FCB">
        <w:rPr>
          <w:rFonts w:asciiTheme="majorBidi" w:hAnsiTheme="majorBidi" w:cstheme="majorBidi"/>
          <w:i/>
          <w:iCs/>
          <w:sz w:val="24"/>
          <w:szCs w:val="24"/>
        </w:rPr>
        <w:t xml:space="preserve">European History Quarterly </w:t>
      </w:r>
      <w:r w:rsidRPr="00A84FCB">
        <w:rPr>
          <w:rFonts w:asciiTheme="majorBidi" w:hAnsiTheme="majorBidi" w:cstheme="majorBidi"/>
          <w:sz w:val="24"/>
          <w:szCs w:val="24"/>
        </w:rPr>
        <w:t xml:space="preserve">28:4 (1998), </w:t>
      </w:r>
      <w:r>
        <w:rPr>
          <w:rFonts w:asciiTheme="majorBidi" w:hAnsiTheme="majorBidi" w:cstheme="majorBidi"/>
          <w:sz w:val="24"/>
          <w:szCs w:val="24"/>
        </w:rPr>
        <w:t xml:space="preserve">pp. </w:t>
      </w:r>
      <w:r w:rsidRPr="00635343">
        <w:rPr>
          <w:rFonts w:asciiTheme="majorBidi" w:hAnsiTheme="majorBidi" w:cstheme="majorBidi"/>
          <w:sz w:val="24"/>
          <w:szCs w:val="24"/>
        </w:rPr>
        <w:t>4</w:t>
      </w:r>
      <w:r w:rsidR="00635343" w:rsidRPr="00635343">
        <w:rPr>
          <w:rFonts w:asciiTheme="majorBidi" w:hAnsiTheme="majorBidi" w:cstheme="majorBidi"/>
          <w:sz w:val="24"/>
          <w:szCs w:val="24"/>
        </w:rPr>
        <w:t>61-486</w:t>
      </w:r>
    </w:p>
    <w:p w14:paraId="7CD9B5D9" w14:textId="32D2C612" w:rsidR="00BB7EEA" w:rsidRDefault="00BB7EEA" w:rsidP="009506FF">
      <w:pPr>
        <w:pStyle w:val="FootnoteText"/>
        <w:jc w:val="both"/>
        <w:rPr>
          <w:rFonts w:asciiTheme="majorBidi" w:hAnsiTheme="majorBidi" w:cstheme="majorBidi"/>
          <w:sz w:val="24"/>
          <w:szCs w:val="24"/>
        </w:rPr>
      </w:pPr>
    </w:p>
    <w:p w14:paraId="11F9169A" w14:textId="24128624" w:rsidR="001B55B3" w:rsidRDefault="001B55B3" w:rsidP="001B55B3">
      <w:pPr>
        <w:pStyle w:val="FootnoteText"/>
        <w:jc w:val="both"/>
        <w:rPr>
          <w:rFonts w:asciiTheme="majorBidi" w:hAnsiTheme="majorBidi" w:cstheme="majorBidi"/>
          <w:iCs/>
          <w:sz w:val="24"/>
          <w:szCs w:val="24"/>
        </w:rPr>
      </w:pPr>
      <w:proofErr w:type="spellStart"/>
      <w:r w:rsidRPr="00A84FCB">
        <w:rPr>
          <w:rFonts w:asciiTheme="majorBidi" w:hAnsiTheme="majorBidi" w:cstheme="majorBidi"/>
          <w:iCs/>
          <w:sz w:val="24"/>
          <w:szCs w:val="24"/>
        </w:rPr>
        <w:t>Cenarro</w:t>
      </w:r>
      <w:proofErr w:type="spellEnd"/>
      <w:r w:rsidRPr="00A84FCB">
        <w:rPr>
          <w:rFonts w:asciiTheme="majorBidi" w:hAnsiTheme="majorBidi" w:cstheme="majorBidi"/>
          <w:iCs/>
          <w:sz w:val="24"/>
          <w:szCs w:val="24"/>
        </w:rPr>
        <w:t>,</w:t>
      </w:r>
      <w:r w:rsidR="00635343">
        <w:rPr>
          <w:rFonts w:asciiTheme="majorBidi" w:hAnsiTheme="majorBidi" w:cstheme="majorBidi"/>
          <w:iCs/>
          <w:sz w:val="24"/>
          <w:szCs w:val="24"/>
        </w:rPr>
        <w:t xml:space="preserve"> A.,</w:t>
      </w:r>
      <w:r w:rsidRPr="00A84FCB">
        <w:rPr>
          <w:rFonts w:asciiTheme="majorBidi" w:hAnsiTheme="majorBidi" w:cstheme="majorBidi"/>
          <w:iCs/>
          <w:sz w:val="24"/>
          <w:szCs w:val="24"/>
        </w:rPr>
        <w:t xml:space="preserve"> ‘Memories of Repression and Resistance: Narratives of Children Institutionalized by </w:t>
      </w:r>
      <w:proofErr w:type="spellStart"/>
      <w:r w:rsidRPr="00A84FCB">
        <w:rPr>
          <w:rFonts w:asciiTheme="majorBidi" w:hAnsiTheme="majorBidi" w:cstheme="majorBidi"/>
          <w:iCs/>
          <w:sz w:val="24"/>
          <w:szCs w:val="24"/>
        </w:rPr>
        <w:t>Auxilio</w:t>
      </w:r>
      <w:proofErr w:type="spellEnd"/>
      <w:r w:rsidRPr="00A84FCB">
        <w:rPr>
          <w:rFonts w:asciiTheme="majorBidi" w:hAnsiTheme="majorBidi" w:cstheme="majorBidi"/>
          <w:iCs/>
          <w:sz w:val="24"/>
          <w:szCs w:val="24"/>
        </w:rPr>
        <w:t xml:space="preserve"> Social in </w:t>
      </w:r>
      <w:proofErr w:type="spellStart"/>
      <w:r w:rsidRPr="00A84FCB">
        <w:rPr>
          <w:rFonts w:asciiTheme="majorBidi" w:hAnsiTheme="majorBidi" w:cstheme="majorBidi"/>
          <w:iCs/>
          <w:sz w:val="24"/>
          <w:szCs w:val="24"/>
        </w:rPr>
        <w:t>Postwar</w:t>
      </w:r>
      <w:proofErr w:type="spellEnd"/>
      <w:r w:rsidRPr="00A84FCB">
        <w:rPr>
          <w:rFonts w:asciiTheme="majorBidi" w:hAnsiTheme="majorBidi" w:cstheme="majorBidi"/>
          <w:iCs/>
          <w:sz w:val="24"/>
          <w:szCs w:val="24"/>
        </w:rPr>
        <w:t xml:space="preserve"> Spain’, </w:t>
      </w:r>
      <w:r w:rsidRPr="00A84FCB">
        <w:rPr>
          <w:rFonts w:asciiTheme="majorBidi" w:hAnsiTheme="majorBidi" w:cstheme="majorBidi"/>
          <w:i/>
          <w:iCs/>
          <w:sz w:val="24"/>
          <w:szCs w:val="24"/>
        </w:rPr>
        <w:t xml:space="preserve">History and Memory </w:t>
      </w:r>
      <w:r>
        <w:rPr>
          <w:rFonts w:asciiTheme="majorBidi" w:hAnsiTheme="majorBidi" w:cstheme="majorBidi"/>
          <w:iCs/>
          <w:sz w:val="24"/>
          <w:szCs w:val="24"/>
        </w:rPr>
        <w:t>20:2 (2008), pp. 39-59</w:t>
      </w:r>
    </w:p>
    <w:p w14:paraId="62A02DAA" w14:textId="3604B4B1" w:rsidR="003133BA" w:rsidRDefault="003133BA" w:rsidP="001B55B3">
      <w:pPr>
        <w:pStyle w:val="FootnoteText"/>
        <w:jc w:val="both"/>
        <w:rPr>
          <w:rFonts w:asciiTheme="majorBidi" w:hAnsiTheme="majorBidi" w:cstheme="majorBidi"/>
          <w:iCs/>
          <w:sz w:val="24"/>
          <w:szCs w:val="24"/>
        </w:rPr>
      </w:pPr>
    </w:p>
    <w:p w14:paraId="6D94AD49" w14:textId="3A6F425C" w:rsidR="003133BA" w:rsidRPr="003133BA" w:rsidRDefault="003133BA" w:rsidP="001B55B3">
      <w:pPr>
        <w:pStyle w:val="FootnoteText"/>
        <w:jc w:val="both"/>
        <w:rPr>
          <w:rFonts w:asciiTheme="majorBidi" w:hAnsiTheme="majorBidi" w:cstheme="majorBidi"/>
          <w:sz w:val="24"/>
          <w:szCs w:val="24"/>
          <w:lang w:val="es-ES_tradnl"/>
        </w:rPr>
      </w:pPr>
      <w:proofErr w:type="spellStart"/>
      <w:r w:rsidRPr="00A84FCB">
        <w:rPr>
          <w:rFonts w:asciiTheme="majorBidi" w:hAnsiTheme="majorBidi" w:cstheme="majorBidi"/>
          <w:sz w:val="24"/>
          <w:szCs w:val="24"/>
          <w:lang w:val="es-ES_tradnl"/>
        </w:rPr>
        <w:t>Cerdà</w:t>
      </w:r>
      <w:proofErr w:type="spellEnd"/>
      <w:r w:rsidRPr="00A84FCB">
        <w:rPr>
          <w:rFonts w:asciiTheme="majorBidi" w:hAnsiTheme="majorBidi" w:cstheme="majorBidi"/>
          <w:sz w:val="24"/>
          <w:szCs w:val="24"/>
          <w:lang w:val="es-ES_tradnl"/>
        </w:rPr>
        <w:t xml:space="preserve"> Serrano,</w:t>
      </w:r>
      <w:r w:rsidR="00635343">
        <w:rPr>
          <w:rFonts w:asciiTheme="majorBidi" w:hAnsiTheme="majorBidi" w:cstheme="majorBidi"/>
          <w:sz w:val="24"/>
          <w:szCs w:val="24"/>
          <w:lang w:val="es-ES_tradnl"/>
        </w:rPr>
        <w:t xml:space="preserve"> J.,</w:t>
      </w:r>
      <w:r w:rsidRPr="00A84FCB">
        <w:rPr>
          <w:rFonts w:asciiTheme="majorBidi" w:hAnsiTheme="majorBidi" w:cstheme="majorBidi"/>
          <w:sz w:val="24"/>
          <w:szCs w:val="24"/>
          <w:lang w:val="es-ES_tradnl"/>
        </w:rPr>
        <w:t xml:space="preserve"> ‘Historicismo y Legalismo en los Discursos Franquistas sobre la Monarquía Española. La Ley de Sucesión en la Jefatura del Estado de 1947’, </w:t>
      </w:r>
      <w:r w:rsidRPr="00A84FCB">
        <w:rPr>
          <w:rFonts w:asciiTheme="majorBidi" w:hAnsiTheme="majorBidi" w:cstheme="majorBidi"/>
          <w:i/>
          <w:iCs/>
          <w:sz w:val="24"/>
          <w:szCs w:val="24"/>
          <w:lang w:val="es-ES_tradnl"/>
        </w:rPr>
        <w:t xml:space="preserve">Revista Jurídica Universidad Autónoma de Madrid </w:t>
      </w:r>
      <w:r w:rsidRPr="00A84FCB">
        <w:rPr>
          <w:rFonts w:asciiTheme="majorBidi" w:hAnsiTheme="majorBidi" w:cstheme="majorBidi"/>
          <w:sz w:val="24"/>
          <w:szCs w:val="24"/>
          <w:lang w:val="es-ES_tradnl"/>
        </w:rPr>
        <w:t>32 (2015), pp. 98-126</w:t>
      </w:r>
    </w:p>
    <w:p w14:paraId="0158A90B" w14:textId="58545B2A" w:rsidR="00EA1297" w:rsidRPr="003133BA" w:rsidRDefault="00EA1297" w:rsidP="001B55B3">
      <w:pPr>
        <w:pStyle w:val="FootnoteText"/>
        <w:jc w:val="both"/>
        <w:rPr>
          <w:rFonts w:asciiTheme="majorBidi" w:hAnsiTheme="majorBidi" w:cstheme="majorBidi"/>
          <w:iCs/>
          <w:sz w:val="24"/>
          <w:szCs w:val="24"/>
          <w:lang w:val="es-ES"/>
        </w:rPr>
      </w:pPr>
    </w:p>
    <w:p w14:paraId="74360219" w14:textId="7050BB83" w:rsidR="00DF7955" w:rsidRDefault="00EA1297" w:rsidP="00EA1297">
      <w:pPr>
        <w:pStyle w:val="FootnoteText"/>
        <w:jc w:val="both"/>
        <w:rPr>
          <w:rFonts w:asciiTheme="majorBidi" w:hAnsiTheme="majorBidi" w:cstheme="majorBidi"/>
          <w:sz w:val="24"/>
          <w:szCs w:val="24"/>
        </w:rPr>
      </w:pPr>
      <w:proofErr w:type="spellStart"/>
      <w:r w:rsidRPr="00EA1297">
        <w:rPr>
          <w:rFonts w:asciiTheme="majorBidi" w:hAnsiTheme="majorBidi" w:cstheme="majorBidi"/>
          <w:sz w:val="24"/>
          <w:szCs w:val="24"/>
        </w:rPr>
        <w:t>Cleminson</w:t>
      </w:r>
      <w:proofErr w:type="spellEnd"/>
      <w:r w:rsidRPr="00EA1297">
        <w:rPr>
          <w:rFonts w:asciiTheme="majorBidi" w:hAnsiTheme="majorBidi" w:cstheme="majorBidi"/>
          <w:sz w:val="24"/>
          <w:szCs w:val="24"/>
        </w:rPr>
        <w:t>,</w:t>
      </w:r>
      <w:r w:rsidR="00635343">
        <w:rPr>
          <w:rFonts w:asciiTheme="majorBidi" w:hAnsiTheme="majorBidi" w:cstheme="majorBidi"/>
          <w:sz w:val="24"/>
          <w:szCs w:val="24"/>
        </w:rPr>
        <w:t xml:space="preserve"> R.,</w:t>
      </w:r>
      <w:r w:rsidRPr="00EA1297">
        <w:rPr>
          <w:rFonts w:asciiTheme="majorBidi" w:hAnsiTheme="majorBidi" w:cstheme="majorBidi"/>
          <w:sz w:val="24"/>
          <w:szCs w:val="24"/>
        </w:rPr>
        <w:t xml:space="preserve"> ‘Iberian Eugenics? Cross-overs and contrasts between Spanish and </w:t>
      </w:r>
      <w:proofErr w:type="spellStart"/>
      <w:r w:rsidRPr="00EA1297">
        <w:rPr>
          <w:rFonts w:asciiTheme="majorBidi" w:hAnsiTheme="majorBidi" w:cstheme="majorBidi"/>
          <w:sz w:val="24"/>
          <w:szCs w:val="24"/>
        </w:rPr>
        <w:t>Portguese</w:t>
      </w:r>
      <w:proofErr w:type="spellEnd"/>
      <w:r w:rsidRPr="00EA1297">
        <w:rPr>
          <w:rFonts w:asciiTheme="majorBidi" w:hAnsiTheme="majorBidi" w:cstheme="majorBidi"/>
          <w:sz w:val="24"/>
          <w:szCs w:val="24"/>
        </w:rPr>
        <w:t xml:space="preserve"> Eugenics, 1930-1950’, </w:t>
      </w:r>
      <w:proofErr w:type="spellStart"/>
      <w:r w:rsidRPr="00EA1297">
        <w:rPr>
          <w:rFonts w:asciiTheme="majorBidi" w:hAnsiTheme="majorBidi" w:cstheme="majorBidi"/>
          <w:i/>
          <w:iCs/>
          <w:sz w:val="24"/>
          <w:szCs w:val="24"/>
        </w:rPr>
        <w:t>Dynamis</w:t>
      </w:r>
      <w:proofErr w:type="spellEnd"/>
      <w:r w:rsidRPr="00EA1297">
        <w:rPr>
          <w:rFonts w:asciiTheme="majorBidi" w:hAnsiTheme="majorBidi" w:cstheme="majorBidi"/>
          <w:i/>
          <w:iCs/>
          <w:sz w:val="24"/>
          <w:szCs w:val="24"/>
        </w:rPr>
        <w:t xml:space="preserve"> </w:t>
      </w:r>
      <w:r>
        <w:rPr>
          <w:rFonts w:asciiTheme="majorBidi" w:hAnsiTheme="majorBidi" w:cstheme="majorBidi"/>
          <w:sz w:val="24"/>
          <w:szCs w:val="24"/>
        </w:rPr>
        <w:t>37:1 (2017), pp. 89-110</w:t>
      </w:r>
    </w:p>
    <w:p w14:paraId="49085B67" w14:textId="77777777" w:rsidR="00EA1297" w:rsidRDefault="00EA1297" w:rsidP="00EA1297">
      <w:pPr>
        <w:pStyle w:val="FootnoteText"/>
        <w:jc w:val="both"/>
        <w:rPr>
          <w:rFonts w:asciiTheme="majorBidi" w:hAnsiTheme="majorBidi" w:cstheme="majorBidi"/>
          <w:iCs/>
          <w:sz w:val="24"/>
          <w:szCs w:val="24"/>
        </w:rPr>
      </w:pPr>
    </w:p>
    <w:p w14:paraId="5610ADC6" w14:textId="4CB9FECD" w:rsidR="00DF7955" w:rsidRPr="00DF7955" w:rsidRDefault="00DF7955" w:rsidP="001B55B3">
      <w:pPr>
        <w:pStyle w:val="FootnoteText"/>
        <w:jc w:val="both"/>
        <w:rPr>
          <w:rFonts w:asciiTheme="majorBidi" w:hAnsiTheme="majorBidi" w:cstheme="majorBidi"/>
          <w:sz w:val="24"/>
          <w:szCs w:val="24"/>
        </w:rPr>
      </w:pPr>
      <w:proofErr w:type="spellStart"/>
      <w:r w:rsidRPr="00DF7955">
        <w:rPr>
          <w:rFonts w:asciiTheme="majorBidi" w:eastAsia="Times New Roman" w:hAnsiTheme="majorBidi" w:cstheme="majorBidi"/>
          <w:sz w:val="24"/>
          <w:szCs w:val="24"/>
        </w:rPr>
        <w:t>Cleminson</w:t>
      </w:r>
      <w:proofErr w:type="spellEnd"/>
      <w:r w:rsidR="00635343">
        <w:rPr>
          <w:rFonts w:asciiTheme="majorBidi" w:eastAsia="Times New Roman" w:hAnsiTheme="majorBidi" w:cstheme="majorBidi"/>
          <w:sz w:val="24"/>
          <w:szCs w:val="24"/>
        </w:rPr>
        <w:t>, R.,</w:t>
      </w:r>
      <w:r w:rsidRPr="00DF7955">
        <w:rPr>
          <w:rFonts w:asciiTheme="majorBidi" w:eastAsia="Times New Roman" w:hAnsiTheme="majorBidi" w:cstheme="majorBidi"/>
          <w:sz w:val="24"/>
          <w:szCs w:val="24"/>
        </w:rPr>
        <w:t xml:space="preserve"> and Hernández Burgos,</w:t>
      </w:r>
      <w:r w:rsidR="00635343">
        <w:rPr>
          <w:rFonts w:asciiTheme="majorBidi" w:eastAsia="Times New Roman" w:hAnsiTheme="majorBidi" w:cstheme="majorBidi"/>
          <w:sz w:val="24"/>
          <w:szCs w:val="24"/>
        </w:rPr>
        <w:t xml:space="preserve"> C.,</w:t>
      </w:r>
      <w:r w:rsidRPr="00DF7955">
        <w:rPr>
          <w:rFonts w:asciiTheme="majorBidi" w:eastAsia="Times New Roman" w:hAnsiTheme="majorBidi" w:cstheme="majorBidi"/>
          <w:sz w:val="24"/>
          <w:szCs w:val="24"/>
        </w:rPr>
        <w:t xml:space="preserve"> ‘The Purification of Vice: Early Francoism, Moral Crusade, and the Barrios of Granada, 1936-1951’, </w:t>
      </w:r>
      <w:r w:rsidRPr="00DF7955">
        <w:rPr>
          <w:rFonts w:asciiTheme="majorBidi" w:eastAsia="Times New Roman" w:hAnsiTheme="majorBidi" w:cstheme="majorBidi"/>
          <w:i/>
          <w:iCs/>
          <w:sz w:val="24"/>
          <w:szCs w:val="24"/>
        </w:rPr>
        <w:t xml:space="preserve">Journal of Spanish Cultural Studies </w:t>
      </w:r>
      <w:r>
        <w:rPr>
          <w:rFonts w:asciiTheme="majorBidi" w:eastAsia="Times New Roman" w:hAnsiTheme="majorBidi" w:cstheme="majorBidi"/>
          <w:sz w:val="24"/>
          <w:szCs w:val="24"/>
        </w:rPr>
        <w:t>16:</w:t>
      </w:r>
      <w:r w:rsidRPr="00DF7955">
        <w:rPr>
          <w:rFonts w:asciiTheme="majorBidi" w:eastAsia="Times New Roman" w:hAnsiTheme="majorBidi" w:cstheme="majorBidi"/>
          <w:sz w:val="24"/>
          <w:szCs w:val="24"/>
        </w:rPr>
        <w:t>1 (2015), p</w:t>
      </w:r>
      <w:r w:rsidR="00635343">
        <w:rPr>
          <w:rFonts w:asciiTheme="majorBidi" w:eastAsia="Times New Roman" w:hAnsiTheme="majorBidi" w:cstheme="majorBidi"/>
          <w:sz w:val="24"/>
          <w:szCs w:val="24"/>
        </w:rPr>
        <w:t>p. 1-20</w:t>
      </w:r>
    </w:p>
    <w:p w14:paraId="5B05671F" w14:textId="77777777" w:rsidR="001B55B3" w:rsidRDefault="001B55B3" w:rsidP="009506FF">
      <w:pPr>
        <w:pStyle w:val="FootnoteText"/>
        <w:jc w:val="both"/>
        <w:rPr>
          <w:rFonts w:asciiTheme="majorBidi" w:hAnsiTheme="majorBidi" w:cstheme="majorBidi"/>
          <w:sz w:val="24"/>
          <w:szCs w:val="24"/>
        </w:rPr>
      </w:pPr>
    </w:p>
    <w:p w14:paraId="1E82CC36" w14:textId="0CB86E3B" w:rsidR="00BB7EEA" w:rsidRPr="00B90964" w:rsidRDefault="00BB7EEA" w:rsidP="00BB7EEA">
      <w:pPr>
        <w:pStyle w:val="FootnoteText"/>
        <w:jc w:val="both"/>
        <w:rPr>
          <w:rFonts w:asciiTheme="majorBidi" w:hAnsiTheme="majorBidi" w:cstheme="majorBidi"/>
          <w:bCs/>
          <w:sz w:val="24"/>
          <w:szCs w:val="24"/>
        </w:rPr>
      </w:pPr>
      <w:r w:rsidRPr="00A84FCB">
        <w:rPr>
          <w:rFonts w:asciiTheme="majorBidi" w:hAnsiTheme="majorBidi" w:cstheme="majorBidi"/>
          <w:bCs/>
          <w:sz w:val="24"/>
          <w:szCs w:val="24"/>
          <w:lang w:val="es-ES_tradnl"/>
        </w:rPr>
        <w:t xml:space="preserve">Cobo Romero, </w:t>
      </w:r>
      <w:r w:rsidR="00635343">
        <w:rPr>
          <w:rFonts w:asciiTheme="majorBidi" w:hAnsiTheme="majorBidi" w:cstheme="majorBidi"/>
          <w:bCs/>
          <w:sz w:val="24"/>
          <w:szCs w:val="24"/>
          <w:lang w:val="es-ES_tradnl"/>
        </w:rPr>
        <w:t xml:space="preserve">F., </w:t>
      </w:r>
      <w:r w:rsidRPr="00A84FCB">
        <w:rPr>
          <w:rFonts w:asciiTheme="majorBidi" w:hAnsiTheme="majorBidi" w:cstheme="majorBidi"/>
          <w:bCs/>
          <w:sz w:val="24"/>
          <w:szCs w:val="24"/>
          <w:lang w:val="es-ES_tradnl"/>
        </w:rPr>
        <w:t xml:space="preserve">‘Los apoyos sociales a los regímenes fascistas y totalitarios de la Europa de entreguerras. </w:t>
      </w:r>
      <w:r w:rsidRPr="00B90964">
        <w:rPr>
          <w:rFonts w:asciiTheme="majorBidi" w:hAnsiTheme="majorBidi" w:cstheme="majorBidi"/>
          <w:bCs/>
          <w:sz w:val="24"/>
          <w:szCs w:val="24"/>
        </w:rPr>
        <w:t xml:space="preserve">Un </w:t>
      </w:r>
      <w:proofErr w:type="spellStart"/>
      <w:r w:rsidRPr="00B90964">
        <w:rPr>
          <w:rFonts w:asciiTheme="majorBidi" w:hAnsiTheme="majorBidi" w:cstheme="majorBidi"/>
          <w:bCs/>
          <w:sz w:val="24"/>
          <w:szCs w:val="24"/>
        </w:rPr>
        <w:t>estudio</w:t>
      </w:r>
      <w:proofErr w:type="spellEnd"/>
      <w:r w:rsidRPr="00B90964">
        <w:rPr>
          <w:rFonts w:asciiTheme="majorBidi" w:hAnsiTheme="majorBidi" w:cstheme="majorBidi"/>
          <w:bCs/>
          <w:sz w:val="24"/>
          <w:szCs w:val="24"/>
        </w:rPr>
        <w:t xml:space="preserve"> </w:t>
      </w:r>
      <w:proofErr w:type="spellStart"/>
      <w:r w:rsidRPr="00B90964">
        <w:rPr>
          <w:rFonts w:asciiTheme="majorBidi" w:hAnsiTheme="majorBidi" w:cstheme="majorBidi"/>
          <w:bCs/>
          <w:sz w:val="24"/>
          <w:szCs w:val="24"/>
        </w:rPr>
        <w:t>comparado</w:t>
      </w:r>
      <w:proofErr w:type="spellEnd"/>
      <w:r w:rsidRPr="00B90964">
        <w:rPr>
          <w:rFonts w:asciiTheme="majorBidi" w:hAnsiTheme="majorBidi" w:cstheme="majorBidi"/>
          <w:bCs/>
          <w:sz w:val="24"/>
          <w:szCs w:val="24"/>
        </w:rPr>
        <w:t xml:space="preserve">’, </w:t>
      </w:r>
      <w:r w:rsidRPr="00B90964">
        <w:rPr>
          <w:rFonts w:asciiTheme="majorBidi" w:hAnsiTheme="majorBidi" w:cstheme="majorBidi"/>
          <w:bCs/>
          <w:i/>
          <w:iCs/>
          <w:sz w:val="24"/>
          <w:szCs w:val="24"/>
        </w:rPr>
        <w:t>Historia Social</w:t>
      </w:r>
      <w:r w:rsidRPr="00B90964">
        <w:rPr>
          <w:rFonts w:asciiTheme="majorBidi" w:hAnsiTheme="majorBidi" w:cstheme="majorBidi"/>
          <w:bCs/>
          <w:sz w:val="24"/>
          <w:szCs w:val="24"/>
        </w:rPr>
        <w:t xml:space="preserve"> 71 (2011), pp. 61–87</w:t>
      </w:r>
    </w:p>
    <w:p w14:paraId="3177F538" w14:textId="760766FD" w:rsidR="000875BF" w:rsidRPr="00B90964" w:rsidRDefault="000875BF" w:rsidP="00BB7EEA">
      <w:pPr>
        <w:pStyle w:val="FootnoteText"/>
        <w:jc w:val="both"/>
        <w:rPr>
          <w:rFonts w:asciiTheme="majorBidi" w:hAnsiTheme="majorBidi" w:cstheme="majorBidi"/>
          <w:bCs/>
          <w:sz w:val="24"/>
          <w:szCs w:val="24"/>
        </w:rPr>
      </w:pPr>
    </w:p>
    <w:p w14:paraId="1506ED40" w14:textId="62CD5865" w:rsidR="000875BF" w:rsidRPr="000875BF" w:rsidRDefault="000875BF" w:rsidP="00BB7EEA">
      <w:pPr>
        <w:pStyle w:val="FootnoteText"/>
        <w:jc w:val="both"/>
        <w:rPr>
          <w:rFonts w:asciiTheme="majorBidi" w:hAnsiTheme="majorBidi" w:cstheme="majorBidi"/>
          <w:bCs/>
          <w:sz w:val="24"/>
          <w:szCs w:val="24"/>
        </w:rPr>
      </w:pPr>
      <w:r w:rsidRPr="00A84FCB">
        <w:rPr>
          <w:rFonts w:asciiTheme="majorBidi" w:hAnsiTheme="majorBidi" w:cstheme="majorBidi"/>
          <w:sz w:val="24"/>
          <w:szCs w:val="24"/>
        </w:rPr>
        <w:t xml:space="preserve">Coleman, </w:t>
      </w:r>
      <w:r w:rsidR="00635343">
        <w:rPr>
          <w:rFonts w:asciiTheme="majorBidi" w:hAnsiTheme="majorBidi" w:cstheme="majorBidi"/>
          <w:sz w:val="24"/>
          <w:szCs w:val="24"/>
        </w:rPr>
        <w:t>M., ‘</w:t>
      </w:r>
      <w:r w:rsidRPr="00A84FCB">
        <w:rPr>
          <w:rFonts w:asciiTheme="majorBidi" w:hAnsiTheme="majorBidi" w:cstheme="majorBidi"/>
          <w:sz w:val="24"/>
          <w:szCs w:val="24"/>
        </w:rPr>
        <w:t>Military Service Pensions for Veterans of the Irish Revolution, 1916-1923</w:t>
      </w:r>
      <w:r w:rsidR="00635343">
        <w:rPr>
          <w:rFonts w:asciiTheme="majorBidi" w:hAnsiTheme="majorBidi" w:cstheme="majorBidi"/>
          <w:sz w:val="24"/>
          <w:szCs w:val="24"/>
        </w:rPr>
        <w:t>’</w:t>
      </w:r>
      <w:r w:rsidRPr="00A84FCB">
        <w:rPr>
          <w:rFonts w:asciiTheme="majorBidi" w:hAnsiTheme="majorBidi" w:cstheme="majorBidi"/>
          <w:sz w:val="24"/>
          <w:szCs w:val="24"/>
        </w:rPr>
        <w:t xml:space="preserve">, </w:t>
      </w:r>
      <w:r w:rsidRPr="00A84FCB">
        <w:rPr>
          <w:rFonts w:asciiTheme="majorBidi" w:hAnsiTheme="majorBidi" w:cstheme="majorBidi"/>
          <w:i/>
          <w:sz w:val="24"/>
          <w:szCs w:val="24"/>
        </w:rPr>
        <w:t xml:space="preserve">War in History </w:t>
      </w:r>
      <w:r w:rsidRPr="00A84FCB">
        <w:rPr>
          <w:rFonts w:asciiTheme="majorBidi" w:hAnsiTheme="majorBidi" w:cstheme="majorBidi"/>
          <w:sz w:val="24"/>
          <w:szCs w:val="24"/>
        </w:rPr>
        <w:t>20:</w:t>
      </w:r>
      <w:r>
        <w:rPr>
          <w:rFonts w:asciiTheme="majorBidi" w:hAnsiTheme="majorBidi" w:cstheme="majorBidi"/>
          <w:sz w:val="24"/>
          <w:szCs w:val="24"/>
        </w:rPr>
        <w:t>2 (2013), pp. 201-221</w:t>
      </w:r>
    </w:p>
    <w:p w14:paraId="4D1031C5" w14:textId="1F07DFD9" w:rsidR="00733557" w:rsidRPr="000875BF" w:rsidRDefault="00733557" w:rsidP="00BB7EEA">
      <w:pPr>
        <w:pStyle w:val="FootnoteText"/>
        <w:jc w:val="both"/>
        <w:rPr>
          <w:rFonts w:asciiTheme="majorBidi" w:hAnsiTheme="majorBidi" w:cstheme="majorBidi"/>
          <w:bCs/>
          <w:sz w:val="24"/>
          <w:szCs w:val="24"/>
        </w:rPr>
      </w:pPr>
    </w:p>
    <w:p w14:paraId="0C234414" w14:textId="11197F7B" w:rsidR="00733557" w:rsidRDefault="00733557" w:rsidP="00733557">
      <w:pPr>
        <w:pStyle w:val="FootnoteText"/>
        <w:jc w:val="both"/>
        <w:rPr>
          <w:rFonts w:asciiTheme="majorBidi" w:eastAsiaTheme="majorBidi" w:hAnsiTheme="majorBidi" w:cstheme="majorBidi"/>
          <w:sz w:val="24"/>
          <w:szCs w:val="24"/>
        </w:rPr>
      </w:pPr>
      <w:r w:rsidRPr="00A84FCB">
        <w:rPr>
          <w:rFonts w:asciiTheme="majorBidi" w:eastAsiaTheme="majorBidi" w:hAnsiTheme="majorBidi" w:cstheme="majorBidi"/>
          <w:sz w:val="24"/>
          <w:szCs w:val="24"/>
        </w:rPr>
        <w:t>Crotty</w:t>
      </w:r>
      <w:r w:rsidR="00635343">
        <w:rPr>
          <w:rFonts w:asciiTheme="majorBidi" w:eastAsiaTheme="majorBidi" w:hAnsiTheme="majorBidi" w:cstheme="majorBidi"/>
          <w:sz w:val="24"/>
          <w:szCs w:val="24"/>
        </w:rPr>
        <w:t>, M.,</w:t>
      </w:r>
      <w:r w:rsidRPr="00A84FCB">
        <w:rPr>
          <w:rFonts w:asciiTheme="majorBidi" w:eastAsiaTheme="majorBidi" w:hAnsiTheme="majorBidi" w:cstheme="majorBidi"/>
          <w:sz w:val="24"/>
          <w:szCs w:val="24"/>
        </w:rPr>
        <w:t xml:space="preserve"> and</w:t>
      </w:r>
      <w:r w:rsidR="00635343">
        <w:rPr>
          <w:rFonts w:asciiTheme="majorBidi" w:eastAsiaTheme="majorBidi" w:hAnsiTheme="majorBidi" w:cstheme="majorBidi"/>
          <w:sz w:val="24"/>
          <w:szCs w:val="24"/>
        </w:rPr>
        <w:t xml:space="preserve"> </w:t>
      </w:r>
      <w:proofErr w:type="spellStart"/>
      <w:r w:rsidRPr="00A84FCB">
        <w:rPr>
          <w:rFonts w:asciiTheme="majorBidi" w:eastAsiaTheme="majorBidi" w:hAnsiTheme="majorBidi" w:cstheme="majorBidi"/>
          <w:sz w:val="24"/>
          <w:szCs w:val="24"/>
        </w:rPr>
        <w:t>Edele</w:t>
      </w:r>
      <w:proofErr w:type="spellEnd"/>
      <w:r w:rsidRPr="00A84FCB">
        <w:rPr>
          <w:rFonts w:asciiTheme="majorBidi" w:eastAsiaTheme="majorBidi" w:hAnsiTheme="majorBidi" w:cstheme="majorBidi"/>
          <w:sz w:val="24"/>
          <w:szCs w:val="24"/>
        </w:rPr>
        <w:t xml:space="preserve">, </w:t>
      </w:r>
      <w:r w:rsidR="00635343">
        <w:rPr>
          <w:rFonts w:asciiTheme="majorBidi" w:eastAsiaTheme="majorBidi" w:hAnsiTheme="majorBidi" w:cstheme="majorBidi"/>
          <w:sz w:val="24"/>
          <w:szCs w:val="24"/>
        </w:rPr>
        <w:t xml:space="preserve">M., </w:t>
      </w:r>
      <w:r w:rsidRPr="00A84FCB">
        <w:rPr>
          <w:rFonts w:asciiTheme="majorBidi" w:eastAsiaTheme="majorBidi" w:hAnsiTheme="majorBidi" w:cstheme="majorBidi"/>
          <w:sz w:val="24"/>
          <w:szCs w:val="24"/>
        </w:rPr>
        <w:t xml:space="preserve">‘Total War and Entitlement: Towards a Global History of Veteran Privilege’, </w:t>
      </w:r>
      <w:r w:rsidRPr="00A84FCB">
        <w:rPr>
          <w:rFonts w:asciiTheme="majorBidi" w:eastAsiaTheme="majorBidi" w:hAnsiTheme="majorBidi" w:cstheme="majorBidi"/>
          <w:i/>
          <w:iCs/>
          <w:sz w:val="24"/>
          <w:szCs w:val="24"/>
        </w:rPr>
        <w:t>Australian Journal of Politics and History</w:t>
      </w:r>
      <w:r w:rsidR="008B3E5E">
        <w:rPr>
          <w:rFonts w:asciiTheme="majorBidi" w:eastAsiaTheme="majorBidi" w:hAnsiTheme="majorBidi" w:cstheme="majorBidi"/>
          <w:sz w:val="24"/>
          <w:szCs w:val="24"/>
        </w:rPr>
        <w:t xml:space="preserve"> </w:t>
      </w:r>
      <w:r>
        <w:rPr>
          <w:rFonts w:asciiTheme="majorBidi" w:eastAsiaTheme="majorBidi" w:hAnsiTheme="majorBidi" w:cstheme="majorBidi"/>
          <w:sz w:val="24"/>
          <w:szCs w:val="24"/>
        </w:rPr>
        <w:t xml:space="preserve">1 (2013), pp. </w:t>
      </w:r>
      <w:r w:rsidR="00635343">
        <w:rPr>
          <w:rFonts w:asciiTheme="majorBidi" w:eastAsiaTheme="majorBidi" w:hAnsiTheme="majorBidi" w:cstheme="majorBidi"/>
          <w:sz w:val="24"/>
          <w:szCs w:val="24"/>
        </w:rPr>
        <w:t>15-32</w:t>
      </w:r>
    </w:p>
    <w:p w14:paraId="63650655" w14:textId="4673B444" w:rsidR="00D9588D" w:rsidRDefault="00D9588D" w:rsidP="00733557">
      <w:pPr>
        <w:pStyle w:val="FootnoteText"/>
        <w:jc w:val="both"/>
        <w:rPr>
          <w:rFonts w:asciiTheme="majorBidi" w:eastAsiaTheme="majorBidi" w:hAnsiTheme="majorBidi" w:cstheme="majorBidi"/>
          <w:sz w:val="24"/>
          <w:szCs w:val="24"/>
        </w:rPr>
      </w:pPr>
    </w:p>
    <w:p w14:paraId="5FD766BF" w14:textId="6BCEF680" w:rsidR="00D9588D" w:rsidRDefault="00D9588D" w:rsidP="00D9588D">
      <w:pPr>
        <w:pStyle w:val="FootnoteText"/>
        <w:jc w:val="both"/>
        <w:rPr>
          <w:rFonts w:asciiTheme="majorBidi" w:hAnsiTheme="majorBidi" w:cstheme="majorBidi"/>
          <w:sz w:val="24"/>
          <w:szCs w:val="24"/>
          <w:highlight w:val="yellow"/>
        </w:rPr>
      </w:pPr>
      <w:r w:rsidRPr="00A84FCB">
        <w:rPr>
          <w:rFonts w:asciiTheme="majorBidi" w:hAnsiTheme="majorBidi" w:cstheme="majorBidi"/>
          <w:sz w:val="24"/>
          <w:szCs w:val="24"/>
        </w:rPr>
        <w:t>Cubitt,</w:t>
      </w:r>
      <w:r w:rsidR="00635343">
        <w:rPr>
          <w:rFonts w:asciiTheme="majorBidi" w:hAnsiTheme="majorBidi" w:cstheme="majorBidi"/>
          <w:sz w:val="24"/>
          <w:szCs w:val="24"/>
        </w:rPr>
        <w:t xml:space="preserve"> G.,</w:t>
      </w:r>
      <w:r w:rsidRPr="00A84FCB">
        <w:rPr>
          <w:rFonts w:asciiTheme="majorBidi" w:hAnsiTheme="majorBidi" w:cstheme="majorBidi"/>
          <w:sz w:val="24"/>
          <w:szCs w:val="24"/>
        </w:rPr>
        <w:t xml:space="preserve"> ‘Introduction’, in Geoffrey Cubitt and Allen Warren, </w:t>
      </w:r>
      <w:r w:rsidRPr="00A84FCB">
        <w:rPr>
          <w:rFonts w:asciiTheme="majorBidi" w:hAnsiTheme="majorBidi" w:cstheme="majorBidi"/>
          <w:i/>
          <w:sz w:val="24"/>
          <w:szCs w:val="24"/>
        </w:rPr>
        <w:t xml:space="preserve">Heroic Reputations and Exemplary Lives </w:t>
      </w:r>
      <w:r>
        <w:rPr>
          <w:rFonts w:asciiTheme="majorBidi" w:hAnsiTheme="majorBidi" w:cstheme="majorBidi"/>
          <w:sz w:val="24"/>
          <w:szCs w:val="24"/>
        </w:rPr>
        <w:t xml:space="preserve">(Manchester, 2000), </w:t>
      </w:r>
      <w:r w:rsidRPr="00557643">
        <w:rPr>
          <w:rFonts w:asciiTheme="majorBidi" w:hAnsiTheme="majorBidi" w:cstheme="majorBidi"/>
          <w:sz w:val="24"/>
          <w:szCs w:val="24"/>
        </w:rPr>
        <w:t>p</w:t>
      </w:r>
      <w:r w:rsidR="00557643" w:rsidRPr="00557643">
        <w:rPr>
          <w:rFonts w:asciiTheme="majorBidi" w:hAnsiTheme="majorBidi" w:cstheme="majorBidi"/>
          <w:sz w:val="24"/>
          <w:szCs w:val="24"/>
        </w:rPr>
        <w:t>p. 1-26</w:t>
      </w:r>
    </w:p>
    <w:p w14:paraId="3B7979D6" w14:textId="77777777" w:rsidR="00557643" w:rsidRDefault="00557643" w:rsidP="00D9588D">
      <w:pPr>
        <w:pStyle w:val="FootnoteText"/>
        <w:jc w:val="both"/>
        <w:rPr>
          <w:rFonts w:asciiTheme="majorBidi" w:hAnsiTheme="majorBidi" w:cstheme="majorBidi"/>
          <w:sz w:val="24"/>
          <w:szCs w:val="24"/>
        </w:rPr>
      </w:pPr>
    </w:p>
    <w:p w14:paraId="79AF92DB" w14:textId="72FC7D47" w:rsidR="0013673F" w:rsidRPr="0013673F" w:rsidRDefault="0013673F" w:rsidP="00D9588D">
      <w:pPr>
        <w:pStyle w:val="FootnoteText"/>
        <w:jc w:val="both"/>
        <w:rPr>
          <w:rFonts w:asciiTheme="majorBidi" w:hAnsiTheme="majorBidi" w:cstheme="majorBidi"/>
          <w:sz w:val="24"/>
          <w:szCs w:val="24"/>
          <w:lang w:val="es-ES"/>
        </w:rPr>
      </w:pPr>
      <w:proofErr w:type="spellStart"/>
      <w:r w:rsidRPr="0013673F">
        <w:rPr>
          <w:rFonts w:asciiTheme="majorBidi" w:hAnsiTheme="majorBidi" w:cstheme="majorBidi"/>
          <w:sz w:val="24"/>
          <w:szCs w:val="24"/>
          <w:lang w:val="es-ES"/>
        </w:rPr>
        <w:t>Danet</w:t>
      </w:r>
      <w:proofErr w:type="spellEnd"/>
      <w:r w:rsidR="00557643">
        <w:rPr>
          <w:rFonts w:asciiTheme="majorBidi" w:hAnsiTheme="majorBidi" w:cstheme="majorBidi"/>
          <w:sz w:val="24"/>
          <w:szCs w:val="24"/>
          <w:lang w:val="es-ES"/>
        </w:rPr>
        <w:t>, A.,</w:t>
      </w:r>
      <w:r w:rsidRPr="0013673F">
        <w:rPr>
          <w:rFonts w:asciiTheme="majorBidi" w:hAnsiTheme="majorBidi" w:cstheme="majorBidi"/>
          <w:sz w:val="24"/>
          <w:szCs w:val="24"/>
          <w:lang w:val="es-ES"/>
        </w:rPr>
        <w:t xml:space="preserve"> and Medina-Doménech,</w:t>
      </w:r>
      <w:r w:rsidR="00557643">
        <w:rPr>
          <w:rFonts w:asciiTheme="majorBidi" w:hAnsiTheme="majorBidi" w:cstheme="majorBidi"/>
          <w:sz w:val="24"/>
          <w:szCs w:val="24"/>
          <w:lang w:val="es-ES"/>
        </w:rPr>
        <w:t xml:space="preserve"> R.M.,</w:t>
      </w:r>
      <w:r w:rsidRPr="0013673F">
        <w:rPr>
          <w:rFonts w:asciiTheme="majorBidi" w:hAnsiTheme="majorBidi" w:cstheme="majorBidi"/>
          <w:sz w:val="24"/>
          <w:szCs w:val="24"/>
          <w:lang w:val="es-ES"/>
        </w:rPr>
        <w:t xml:space="preserve"> ‘Españolismo, masculinidad y la modernidad científica de los trasplantes de córnea. </w:t>
      </w:r>
      <w:r w:rsidRPr="00A84FCB">
        <w:rPr>
          <w:rFonts w:asciiTheme="majorBidi" w:hAnsiTheme="majorBidi" w:cstheme="majorBidi"/>
          <w:sz w:val="24"/>
          <w:szCs w:val="24"/>
          <w:lang w:val="es-ES"/>
        </w:rPr>
        <w:t>La representación periodística de Ramón Castroviejo (1930-1975)</w:t>
      </w:r>
      <w:r w:rsidR="004C2ABB">
        <w:rPr>
          <w:rFonts w:asciiTheme="majorBidi" w:hAnsiTheme="majorBidi" w:cstheme="majorBidi"/>
          <w:sz w:val="24"/>
          <w:szCs w:val="24"/>
          <w:lang w:val="es-ES"/>
        </w:rPr>
        <w:t>’</w:t>
      </w:r>
      <w:r w:rsidRPr="00A84FCB">
        <w:rPr>
          <w:rFonts w:asciiTheme="majorBidi" w:hAnsiTheme="majorBidi" w:cstheme="majorBidi"/>
          <w:sz w:val="24"/>
          <w:szCs w:val="24"/>
          <w:lang w:val="es-ES"/>
        </w:rPr>
        <w:t xml:space="preserve">, </w:t>
      </w:r>
      <w:proofErr w:type="spellStart"/>
      <w:r w:rsidRPr="00A84FCB">
        <w:rPr>
          <w:rFonts w:asciiTheme="majorBidi" w:hAnsiTheme="majorBidi" w:cstheme="majorBidi"/>
          <w:i/>
          <w:sz w:val="24"/>
          <w:szCs w:val="24"/>
          <w:lang w:val="es-ES"/>
        </w:rPr>
        <w:t>Journal</w:t>
      </w:r>
      <w:proofErr w:type="spellEnd"/>
      <w:r w:rsidRPr="00A84FCB">
        <w:rPr>
          <w:rFonts w:asciiTheme="majorBidi" w:hAnsiTheme="majorBidi" w:cstheme="majorBidi"/>
          <w:i/>
          <w:sz w:val="24"/>
          <w:szCs w:val="24"/>
          <w:lang w:val="es-ES"/>
        </w:rPr>
        <w:t xml:space="preserve"> </w:t>
      </w:r>
      <w:proofErr w:type="spellStart"/>
      <w:r w:rsidRPr="00A84FCB">
        <w:rPr>
          <w:rFonts w:asciiTheme="majorBidi" w:hAnsiTheme="majorBidi" w:cstheme="majorBidi"/>
          <w:i/>
          <w:sz w:val="24"/>
          <w:szCs w:val="24"/>
          <w:lang w:val="es-ES"/>
        </w:rPr>
        <w:t>of</w:t>
      </w:r>
      <w:proofErr w:type="spellEnd"/>
      <w:r w:rsidRPr="00A84FCB">
        <w:rPr>
          <w:rFonts w:asciiTheme="majorBidi" w:hAnsiTheme="majorBidi" w:cstheme="majorBidi"/>
          <w:i/>
          <w:sz w:val="24"/>
          <w:szCs w:val="24"/>
          <w:lang w:val="es-ES"/>
        </w:rPr>
        <w:t xml:space="preserve"> </w:t>
      </w:r>
      <w:proofErr w:type="spellStart"/>
      <w:r w:rsidRPr="00A84FCB">
        <w:rPr>
          <w:rFonts w:asciiTheme="majorBidi" w:hAnsiTheme="majorBidi" w:cstheme="majorBidi"/>
          <w:i/>
          <w:sz w:val="24"/>
          <w:szCs w:val="24"/>
          <w:lang w:val="es-ES"/>
        </w:rPr>
        <w:t>Spanish</w:t>
      </w:r>
      <w:proofErr w:type="spellEnd"/>
      <w:r w:rsidRPr="00A84FCB">
        <w:rPr>
          <w:rFonts w:asciiTheme="majorBidi" w:hAnsiTheme="majorBidi" w:cstheme="majorBidi"/>
          <w:i/>
          <w:sz w:val="24"/>
          <w:szCs w:val="24"/>
          <w:lang w:val="es-ES"/>
        </w:rPr>
        <w:t xml:space="preserve"> Cultural </w:t>
      </w:r>
      <w:proofErr w:type="spellStart"/>
      <w:r w:rsidRPr="00A84FCB">
        <w:rPr>
          <w:rFonts w:asciiTheme="majorBidi" w:hAnsiTheme="majorBidi" w:cstheme="majorBidi"/>
          <w:i/>
          <w:sz w:val="24"/>
          <w:szCs w:val="24"/>
          <w:lang w:val="es-ES"/>
        </w:rPr>
        <w:t>Studies</w:t>
      </w:r>
      <w:proofErr w:type="spellEnd"/>
      <w:r w:rsidRPr="00A84FCB">
        <w:rPr>
          <w:rFonts w:asciiTheme="majorBidi" w:hAnsiTheme="majorBidi" w:cstheme="majorBidi"/>
          <w:i/>
          <w:sz w:val="24"/>
          <w:szCs w:val="24"/>
          <w:lang w:val="es-ES"/>
        </w:rPr>
        <w:t xml:space="preserve"> </w:t>
      </w:r>
      <w:r w:rsidRPr="00A84FCB">
        <w:rPr>
          <w:rFonts w:asciiTheme="majorBidi" w:hAnsiTheme="majorBidi" w:cstheme="majorBidi"/>
          <w:sz w:val="24"/>
          <w:szCs w:val="24"/>
          <w:lang w:val="es-ES"/>
        </w:rPr>
        <w:t>15</w:t>
      </w:r>
      <w:r>
        <w:rPr>
          <w:rFonts w:asciiTheme="majorBidi" w:hAnsiTheme="majorBidi" w:cstheme="majorBidi"/>
          <w:sz w:val="24"/>
          <w:szCs w:val="24"/>
          <w:lang w:val="es-ES"/>
        </w:rPr>
        <w:t>:</w:t>
      </w:r>
      <w:r w:rsidRPr="00A84FCB">
        <w:rPr>
          <w:rFonts w:asciiTheme="majorBidi" w:hAnsiTheme="majorBidi" w:cstheme="majorBidi"/>
          <w:sz w:val="24"/>
          <w:szCs w:val="24"/>
          <w:lang w:val="es-ES"/>
        </w:rPr>
        <w:t xml:space="preserve">4 (2014), </w:t>
      </w:r>
      <w:r w:rsidRPr="00557643">
        <w:rPr>
          <w:rFonts w:asciiTheme="majorBidi" w:hAnsiTheme="majorBidi" w:cstheme="majorBidi"/>
          <w:sz w:val="24"/>
          <w:szCs w:val="24"/>
          <w:lang w:val="es-ES"/>
        </w:rPr>
        <w:t>p</w:t>
      </w:r>
      <w:r w:rsidR="00557643" w:rsidRPr="00557643">
        <w:rPr>
          <w:rFonts w:asciiTheme="majorBidi" w:hAnsiTheme="majorBidi" w:cstheme="majorBidi"/>
          <w:sz w:val="24"/>
          <w:szCs w:val="24"/>
          <w:lang w:val="es-ES"/>
        </w:rPr>
        <w:t>p. 1-17</w:t>
      </w:r>
    </w:p>
    <w:p w14:paraId="56374A06" w14:textId="31F6894C" w:rsidR="00CC7606" w:rsidRPr="00D90A30" w:rsidRDefault="00CC7606" w:rsidP="00BF7870">
      <w:pPr>
        <w:pStyle w:val="FootnoteText"/>
        <w:jc w:val="both"/>
        <w:rPr>
          <w:rFonts w:asciiTheme="majorBidi" w:hAnsiTheme="majorBidi" w:cstheme="majorBidi"/>
          <w:sz w:val="24"/>
          <w:szCs w:val="24"/>
          <w:lang w:val="es-ES_tradnl"/>
        </w:rPr>
      </w:pPr>
    </w:p>
    <w:p w14:paraId="6FF7B40A" w14:textId="3E007172" w:rsidR="00A676EA" w:rsidRDefault="00557643" w:rsidP="00BF7870">
      <w:pPr>
        <w:pStyle w:val="FootnoteText"/>
        <w:jc w:val="both"/>
        <w:rPr>
          <w:rFonts w:asciiTheme="majorBidi" w:hAnsiTheme="majorBidi" w:cstheme="majorBidi"/>
          <w:sz w:val="24"/>
          <w:szCs w:val="24"/>
          <w:lang w:val="es-ES"/>
        </w:rPr>
      </w:pPr>
      <w:r>
        <w:rPr>
          <w:rFonts w:asciiTheme="majorBidi" w:hAnsiTheme="majorBidi" w:cstheme="majorBidi"/>
          <w:sz w:val="24"/>
          <w:szCs w:val="24"/>
          <w:lang w:val="es-ES_tradnl"/>
        </w:rPr>
        <w:t>D</w:t>
      </w:r>
      <w:r w:rsidR="009506FF" w:rsidRPr="00A84FCB">
        <w:rPr>
          <w:rFonts w:asciiTheme="majorBidi" w:hAnsiTheme="majorBidi" w:cstheme="majorBidi"/>
          <w:sz w:val="24"/>
          <w:szCs w:val="24"/>
          <w:lang w:val="es-ES_tradnl"/>
        </w:rPr>
        <w:t>el Arco Blanco,</w:t>
      </w:r>
      <w:r>
        <w:rPr>
          <w:rFonts w:asciiTheme="majorBidi" w:hAnsiTheme="majorBidi" w:cstheme="majorBidi"/>
          <w:sz w:val="24"/>
          <w:szCs w:val="24"/>
          <w:lang w:val="es-ES_tradnl"/>
        </w:rPr>
        <w:t xml:space="preserve"> M.A.,</w:t>
      </w:r>
      <w:r w:rsidR="009506FF" w:rsidRPr="00A84FCB">
        <w:rPr>
          <w:rFonts w:asciiTheme="majorBidi" w:hAnsiTheme="majorBidi" w:cstheme="majorBidi"/>
          <w:sz w:val="24"/>
          <w:szCs w:val="24"/>
          <w:lang w:val="es-ES_tradnl"/>
        </w:rPr>
        <w:t xml:space="preserve"> ‘“Hombres Nuevos”. El Personal Político del Primer Franquismo en el Mundo Rural del Sureste Español (1936-1951)’, </w:t>
      </w:r>
      <w:r w:rsidR="009506FF" w:rsidRPr="00A84FCB">
        <w:rPr>
          <w:rFonts w:asciiTheme="majorBidi" w:hAnsiTheme="majorBidi" w:cstheme="majorBidi"/>
          <w:i/>
          <w:iCs/>
          <w:sz w:val="24"/>
          <w:szCs w:val="24"/>
          <w:lang w:val="es-ES_tradnl"/>
        </w:rPr>
        <w:t xml:space="preserve">Ayer </w:t>
      </w:r>
      <w:r w:rsidR="009506FF" w:rsidRPr="00A84FCB">
        <w:rPr>
          <w:rFonts w:asciiTheme="majorBidi" w:hAnsiTheme="majorBidi" w:cstheme="majorBidi"/>
          <w:sz w:val="24"/>
          <w:szCs w:val="24"/>
          <w:lang w:val="es-ES_tradnl"/>
        </w:rPr>
        <w:t>65 (2007), pp. 237-267</w:t>
      </w:r>
    </w:p>
    <w:p w14:paraId="284A217E" w14:textId="5B83DB74" w:rsidR="00A676EA" w:rsidRDefault="00A676EA" w:rsidP="00BF7870">
      <w:pPr>
        <w:pStyle w:val="FootnoteText"/>
        <w:jc w:val="both"/>
        <w:rPr>
          <w:rFonts w:asciiTheme="majorBidi" w:hAnsiTheme="majorBidi" w:cstheme="majorBidi"/>
          <w:sz w:val="24"/>
          <w:szCs w:val="24"/>
          <w:lang w:val="es-ES"/>
        </w:rPr>
      </w:pPr>
    </w:p>
    <w:p w14:paraId="6C86E98C" w14:textId="0D1D9D28" w:rsidR="00945CB6" w:rsidRPr="00945CB6" w:rsidRDefault="00557643" w:rsidP="00945CB6">
      <w:pPr>
        <w:pStyle w:val="FootnoteText"/>
        <w:jc w:val="both"/>
        <w:rPr>
          <w:rFonts w:asciiTheme="majorBidi" w:hAnsiTheme="majorBidi" w:cstheme="majorBidi"/>
          <w:i/>
          <w:iCs/>
          <w:sz w:val="24"/>
          <w:szCs w:val="24"/>
          <w:lang w:val="es-ES"/>
        </w:rPr>
      </w:pPr>
      <w:r>
        <w:rPr>
          <w:rFonts w:asciiTheme="majorBidi" w:hAnsiTheme="majorBidi" w:cstheme="majorBidi"/>
          <w:sz w:val="24"/>
          <w:szCs w:val="24"/>
          <w:lang w:val="es-ES"/>
        </w:rPr>
        <w:t>D</w:t>
      </w:r>
      <w:r w:rsidR="00945CB6" w:rsidRPr="00A84FCB">
        <w:rPr>
          <w:rFonts w:asciiTheme="majorBidi" w:hAnsiTheme="majorBidi" w:cstheme="majorBidi"/>
          <w:sz w:val="24"/>
          <w:szCs w:val="24"/>
          <w:lang w:val="es-ES"/>
        </w:rPr>
        <w:t>el Arco Blanco,</w:t>
      </w:r>
      <w:r>
        <w:rPr>
          <w:rFonts w:asciiTheme="majorBidi" w:hAnsiTheme="majorBidi" w:cstheme="majorBidi"/>
          <w:sz w:val="24"/>
          <w:szCs w:val="24"/>
          <w:lang w:val="es-ES"/>
        </w:rPr>
        <w:t xml:space="preserve"> M.A.,</w:t>
      </w:r>
      <w:r w:rsidR="00945CB6" w:rsidRPr="00A84FCB">
        <w:rPr>
          <w:rFonts w:asciiTheme="majorBidi" w:hAnsiTheme="majorBidi" w:cstheme="majorBidi"/>
          <w:sz w:val="24"/>
          <w:szCs w:val="24"/>
          <w:lang w:val="es-ES"/>
        </w:rPr>
        <w:t xml:space="preserve"> ‘“Las cruces de los caídos”: instrumento nacionalizador en la “cultura de la victoria”’ in </w:t>
      </w:r>
      <w:r w:rsidR="000A4B97">
        <w:rPr>
          <w:rFonts w:asciiTheme="majorBidi" w:hAnsiTheme="majorBidi" w:cstheme="majorBidi"/>
          <w:sz w:val="24"/>
          <w:szCs w:val="24"/>
          <w:lang w:val="es-ES"/>
        </w:rPr>
        <w:t>D</w:t>
      </w:r>
      <w:r w:rsidR="00945CB6" w:rsidRPr="00A84FCB">
        <w:rPr>
          <w:rFonts w:asciiTheme="majorBidi" w:hAnsiTheme="majorBidi" w:cstheme="majorBidi"/>
          <w:sz w:val="24"/>
          <w:szCs w:val="24"/>
          <w:lang w:val="es-ES"/>
        </w:rPr>
        <w:t>el Arco Blanco</w:t>
      </w:r>
      <w:r w:rsidR="000A4B97">
        <w:rPr>
          <w:rFonts w:asciiTheme="majorBidi" w:hAnsiTheme="majorBidi" w:cstheme="majorBidi"/>
          <w:sz w:val="24"/>
          <w:szCs w:val="24"/>
          <w:lang w:val="es-ES"/>
        </w:rPr>
        <w:t>, M.A.,</w:t>
      </w:r>
      <w:r w:rsidR="00945CB6" w:rsidRPr="00A84FCB">
        <w:rPr>
          <w:rFonts w:asciiTheme="majorBidi" w:hAnsiTheme="majorBidi" w:cstheme="majorBidi"/>
          <w:sz w:val="24"/>
          <w:szCs w:val="24"/>
          <w:lang w:val="es-ES"/>
        </w:rPr>
        <w:t xml:space="preserve"> et al. (</w:t>
      </w:r>
      <w:proofErr w:type="spellStart"/>
      <w:r w:rsidR="00945CB6" w:rsidRPr="00A84FCB">
        <w:rPr>
          <w:rFonts w:asciiTheme="majorBidi" w:hAnsiTheme="majorBidi" w:cstheme="majorBidi"/>
          <w:sz w:val="24"/>
          <w:szCs w:val="24"/>
          <w:lang w:val="es-ES"/>
        </w:rPr>
        <w:t>eds</w:t>
      </w:r>
      <w:proofErr w:type="spellEnd"/>
      <w:r w:rsidR="00945CB6" w:rsidRPr="00A84FCB">
        <w:rPr>
          <w:rFonts w:asciiTheme="majorBidi" w:hAnsiTheme="majorBidi" w:cstheme="majorBidi"/>
          <w:sz w:val="24"/>
          <w:szCs w:val="24"/>
          <w:lang w:val="es-ES"/>
        </w:rPr>
        <w:t xml:space="preserve">), </w:t>
      </w:r>
      <w:r w:rsidR="00945CB6" w:rsidRPr="00A84FCB">
        <w:rPr>
          <w:rFonts w:asciiTheme="majorBidi" w:hAnsiTheme="majorBidi" w:cstheme="majorBidi"/>
          <w:i/>
          <w:iCs/>
          <w:sz w:val="24"/>
          <w:szCs w:val="24"/>
          <w:lang w:val="es-ES"/>
        </w:rPr>
        <w:t>No solo miedo. Actitudes políticas y opinión popular bajo la dictadura franquista (1936-1977)</w:t>
      </w:r>
      <w:r w:rsidR="00945CB6">
        <w:rPr>
          <w:rFonts w:asciiTheme="majorBidi" w:hAnsiTheme="majorBidi" w:cstheme="majorBidi"/>
          <w:sz w:val="24"/>
          <w:szCs w:val="24"/>
          <w:lang w:val="es-ES"/>
        </w:rPr>
        <w:t xml:space="preserve"> (Granada, 2013), pp. 65-82</w:t>
      </w:r>
    </w:p>
    <w:p w14:paraId="2A91D20D" w14:textId="77777777" w:rsidR="00945CB6" w:rsidRDefault="00945CB6" w:rsidP="00BF7870">
      <w:pPr>
        <w:pStyle w:val="FootnoteText"/>
        <w:jc w:val="both"/>
        <w:rPr>
          <w:rFonts w:asciiTheme="majorBidi" w:hAnsiTheme="majorBidi" w:cstheme="majorBidi"/>
          <w:sz w:val="24"/>
          <w:szCs w:val="24"/>
          <w:lang w:val="es-ES"/>
        </w:rPr>
      </w:pPr>
    </w:p>
    <w:p w14:paraId="4B4E529C" w14:textId="6ED548FA" w:rsidR="00A66087" w:rsidRPr="00557643" w:rsidRDefault="00A66087" w:rsidP="00BF7870">
      <w:pPr>
        <w:pStyle w:val="FootnoteText"/>
        <w:jc w:val="both"/>
        <w:rPr>
          <w:rFonts w:asciiTheme="majorBidi" w:eastAsia="Times New Roman" w:hAnsiTheme="majorBidi" w:cstheme="majorBidi"/>
          <w:sz w:val="24"/>
          <w:szCs w:val="24"/>
          <w:lang w:val="es-ES"/>
        </w:rPr>
      </w:pPr>
      <w:proofErr w:type="spellStart"/>
      <w:r w:rsidRPr="00B90964">
        <w:rPr>
          <w:rFonts w:asciiTheme="majorBidi" w:eastAsia="Times New Roman" w:hAnsiTheme="majorBidi" w:cstheme="majorBidi"/>
          <w:sz w:val="24"/>
          <w:szCs w:val="24"/>
          <w:lang w:val="es-ES"/>
        </w:rPr>
        <w:t>Deltell</w:t>
      </w:r>
      <w:proofErr w:type="spellEnd"/>
      <w:r w:rsidRPr="00B90964">
        <w:rPr>
          <w:rFonts w:asciiTheme="majorBidi" w:eastAsia="Times New Roman" w:hAnsiTheme="majorBidi" w:cstheme="majorBidi"/>
          <w:sz w:val="24"/>
          <w:szCs w:val="24"/>
          <w:lang w:val="es-ES"/>
        </w:rPr>
        <w:t xml:space="preserve"> Escolar, </w:t>
      </w:r>
      <w:r w:rsidR="00557643">
        <w:rPr>
          <w:rFonts w:asciiTheme="majorBidi" w:eastAsia="Times New Roman" w:hAnsiTheme="majorBidi" w:cstheme="majorBidi"/>
          <w:sz w:val="24"/>
          <w:szCs w:val="24"/>
          <w:lang w:val="es-ES"/>
        </w:rPr>
        <w:t xml:space="preserve">L., </w:t>
      </w:r>
      <w:r w:rsidRPr="00B90964">
        <w:rPr>
          <w:rFonts w:asciiTheme="majorBidi" w:eastAsia="Times New Roman" w:hAnsiTheme="majorBidi" w:cstheme="majorBidi"/>
          <w:sz w:val="24"/>
          <w:szCs w:val="24"/>
          <w:lang w:val="es-ES"/>
        </w:rPr>
        <w:t xml:space="preserve">‘La construcción del lenguaje del franquismo: el creador anónimo (1945-1955)’, in Marzal </w:t>
      </w:r>
      <w:proofErr w:type="spellStart"/>
      <w:r w:rsidRPr="00B90964">
        <w:rPr>
          <w:rFonts w:asciiTheme="majorBidi" w:eastAsia="Times New Roman" w:hAnsiTheme="majorBidi" w:cstheme="majorBidi"/>
          <w:sz w:val="24"/>
          <w:szCs w:val="24"/>
          <w:lang w:val="es-ES"/>
        </w:rPr>
        <w:t>Felici</w:t>
      </w:r>
      <w:proofErr w:type="spellEnd"/>
      <w:r w:rsidR="000A4B97">
        <w:rPr>
          <w:rFonts w:asciiTheme="majorBidi" w:eastAsia="Times New Roman" w:hAnsiTheme="majorBidi" w:cstheme="majorBidi"/>
          <w:sz w:val="24"/>
          <w:szCs w:val="24"/>
          <w:lang w:val="es-ES"/>
        </w:rPr>
        <w:t>, J.,</w:t>
      </w:r>
      <w:r w:rsidRPr="00B90964">
        <w:rPr>
          <w:rFonts w:asciiTheme="majorBidi" w:eastAsia="Times New Roman" w:hAnsiTheme="majorBidi" w:cstheme="majorBidi"/>
          <w:sz w:val="24"/>
          <w:szCs w:val="24"/>
          <w:lang w:val="es-ES"/>
        </w:rPr>
        <w:t xml:space="preserve"> and Gómez Tarín</w:t>
      </w:r>
      <w:r w:rsidR="000A4B97">
        <w:rPr>
          <w:rFonts w:asciiTheme="majorBidi" w:eastAsia="Times New Roman" w:hAnsiTheme="majorBidi" w:cstheme="majorBidi"/>
          <w:sz w:val="24"/>
          <w:szCs w:val="24"/>
          <w:lang w:val="es-ES"/>
        </w:rPr>
        <w:t>, F.J.,</w:t>
      </w:r>
      <w:r w:rsidRPr="00B90964">
        <w:rPr>
          <w:rFonts w:asciiTheme="majorBidi" w:eastAsia="Times New Roman" w:hAnsiTheme="majorBidi" w:cstheme="majorBidi"/>
          <w:sz w:val="24"/>
          <w:szCs w:val="24"/>
          <w:lang w:val="es-ES"/>
        </w:rPr>
        <w:t xml:space="preserve"> (</w:t>
      </w:r>
      <w:proofErr w:type="spellStart"/>
      <w:r w:rsidRPr="00B90964">
        <w:rPr>
          <w:rFonts w:asciiTheme="majorBidi" w:eastAsia="Times New Roman" w:hAnsiTheme="majorBidi" w:cstheme="majorBidi"/>
          <w:sz w:val="24"/>
          <w:szCs w:val="24"/>
          <w:lang w:val="es-ES"/>
        </w:rPr>
        <w:t>eds</w:t>
      </w:r>
      <w:proofErr w:type="spellEnd"/>
      <w:r w:rsidRPr="00B90964">
        <w:rPr>
          <w:rFonts w:asciiTheme="majorBidi" w:eastAsia="Times New Roman" w:hAnsiTheme="majorBidi" w:cstheme="majorBidi"/>
          <w:sz w:val="24"/>
          <w:szCs w:val="24"/>
          <w:lang w:val="es-ES"/>
        </w:rPr>
        <w:t xml:space="preserve">), </w:t>
      </w:r>
      <w:r w:rsidRPr="00B90964">
        <w:rPr>
          <w:rFonts w:asciiTheme="majorBidi" w:eastAsia="Times New Roman" w:hAnsiTheme="majorBidi" w:cstheme="majorBidi"/>
          <w:i/>
          <w:sz w:val="24"/>
          <w:szCs w:val="24"/>
          <w:lang w:val="es-ES"/>
        </w:rPr>
        <w:t xml:space="preserve">El Productor y la Producción en la Industria </w:t>
      </w:r>
      <w:r w:rsidRPr="00557643">
        <w:rPr>
          <w:rFonts w:asciiTheme="majorBidi" w:eastAsia="Times New Roman" w:hAnsiTheme="majorBidi" w:cstheme="majorBidi"/>
          <w:i/>
          <w:sz w:val="24"/>
          <w:szCs w:val="24"/>
          <w:lang w:val="es-ES"/>
        </w:rPr>
        <w:t>Cinematográfica</w:t>
      </w:r>
      <w:r w:rsidRPr="00B90964">
        <w:rPr>
          <w:rFonts w:asciiTheme="majorBidi" w:eastAsia="Times New Roman" w:hAnsiTheme="majorBidi" w:cstheme="majorBidi"/>
          <w:sz w:val="24"/>
          <w:szCs w:val="24"/>
          <w:lang w:val="es-ES"/>
        </w:rPr>
        <w:t xml:space="preserve"> (Madrid, 2009), pp. </w:t>
      </w:r>
      <w:r w:rsidRPr="00557643">
        <w:rPr>
          <w:rFonts w:asciiTheme="majorBidi" w:eastAsia="Times New Roman" w:hAnsiTheme="majorBidi" w:cstheme="majorBidi"/>
          <w:sz w:val="24"/>
          <w:szCs w:val="24"/>
          <w:lang w:val="es-ES"/>
        </w:rPr>
        <w:t>17</w:t>
      </w:r>
      <w:r w:rsidR="00557643" w:rsidRPr="00557643">
        <w:rPr>
          <w:rFonts w:asciiTheme="majorBidi" w:eastAsia="Times New Roman" w:hAnsiTheme="majorBidi" w:cstheme="majorBidi"/>
          <w:sz w:val="24"/>
          <w:szCs w:val="24"/>
          <w:lang w:val="es-ES"/>
        </w:rPr>
        <w:t>7-188</w:t>
      </w:r>
    </w:p>
    <w:p w14:paraId="7AED903D" w14:textId="77777777" w:rsidR="00A66087" w:rsidRPr="000A4B97" w:rsidRDefault="00A66087" w:rsidP="00BF7870">
      <w:pPr>
        <w:pStyle w:val="FootnoteText"/>
        <w:jc w:val="both"/>
        <w:rPr>
          <w:rFonts w:asciiTheme="majorBidi" w:hAnsiTheme="majorBidi" w:cstheme="majorBidi"/>
          <w:sz w:val="24"/>
          <w:szCs w:val="24"/>
          <w:lang w:val="es-ES"/>
        </w:rPr>
      </w:pPr>
    </w:p>
    <w:p w14:paraId="38E29D37" w14:textId="527DF032" w:rsidR="005E3B0F" w:rsidRDefault="005E3B0F" w:rsidP="005E3B0F">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Dixon </w:t>
      </w:r>
      <w:proofErr w:type="spellStart"/>
      <w:r w:rsidRPr="00A84FCB">
        <w:rPr>
          <w:rFonts w:asciiTheme="majorBidi" w:hAnsiTheme="majorBidi" w:cstheme="majorBidi"/>
          <w:sz w:val="24"/>
          <w:szCs w:val="24"/>
        </w:rPr>
        <w:t>Vuic</w:t>
      </w:r>
      <w:proofErr w:type="spellEnd"/>
      <w:r w:rsidRPr="00A84FCB">
        <w:rPr>
          <w:rFonts w:asciiTheme="majorBidi" w:hAnsiTheme="majorBidi" w:cstheme="majorBidi"/>
          <w:sz w:val="24"/>
          <w:szCs w:val="24"/>
        </w:rPr>
        <w:t>,</w:t>
      </w:r>
      <w:r w:rsidR="00017230">
        <w:rPr>
          <w:rFonts w:asciiTheme="majorBidi" w:hAnsiTheme="majorBidi" w:cstheme="majorBidi"/>
          <w:sz w:val="24"/>
          <w:szCs w:val="24"/>
        </w:rPr>
        <w:t xml:space="preserve"> K.,</w:t>
      </w:r>
      <w:r w:rsidRPr="00A84FCB">
        <w:rPr>
          <w:rFonts w:asciiTheme="majorBidi" w:hAnsiTheme="majorBidi" w:cstheme="majorBidi"/>
          <w:sz w:val="24"/>
          <w:szCs w:val="24"/>
        </w:rPr>
        <w:t xml:space="preserve"> ‘Where the Boys Are: Militarization, Sexuality and Red Cross Donut Dollies in the Vietnam War’ in </w:t>
      </w:r>
      <w:r w:rsidR="00017230" w:rsidRPr="00017230">
        <w:rPr>
          <w:rFonts w:asciiTheme="majorBidi" w:hAnsiTheme="majorBidi" w:cstheme="majorBidi"/>
          <w:sz w:val="24"/>
          <w:szCs w:val="24"/>
        </w:rPr>
        <w:t>Carden-Coyne</w:t>
      </w:r>
      <w:r w:rsidR="000A4B97">
        <w:rPr>
          <w:rFonts w:asciiTheme="majorBidi" w:hAnsiTheme="majorBidi" w:cstheme="majorBidi"/>
          <w:sz w:val="24"/>
          <w:szCs w:val="24"/>
        </w:rPr>
        <w:t>, A.,</w:t>
      </w:r>
      <w:r w:rsidR="00017230" w:rsidRPr="00017230">
        <w:rPr>
          <w:rFonts w:asciiTheme="majorBidi" w:hAnsiTheme="majorBidi" w:cstheme="majorBidi"/>
          <w:sz w:val="24"/>
          <w:szCs w:val="24"/>
        </w:rPr>
        <w:t xml:space="preserve"> (ed.), </w:t>
      </w:r>
      <w:r w:rsidR="00017230" w:rsidRPr="00017230">
        <w:rPr>
          <w:rFonts w:asciiTheme="majorBidi" w:hAnsiTheme="majorBidi" w:cstheme="majorBidi"/>
          <w:i/>
          <w:sz w:val="24"/>
          <w:szCs w:val="24"/>
        </w:rPr>
        <w:t xml:space="preserve">Gender and Conflict since 1914: Historical and Interdisciplinary Perspectives </w:t>
      </w:r>
      <w:r w:rsidR="00017230" w:rsidRPr="00017230">
        <w:rPr>
          <w:rFonts w:asciiTheme="majorBidi" w:hAnsiTheme="majorBidi" w:cstheme="majorBidi"/>
          <w:sz w:val="24"/>
          <w:szCs w:val="24"/>
        </w:rPr>
        <w:t>(Basingstoke, 2012)</w:t>
      </w:r>
      <w:r>
        <w:rPr>
          <w:rFonts w:asciiTheme="majorBidi" w:hAnsiTheme="majorBidi" w:cstheme="majorBidi"/>
          <w:sz w:val="24"/>
          <w:szCs w:val="24"/>
        </w:rPr>
        <w:t>, pp. 138-153</w:t>
      </w:r>
    </w:p>
    <w:p w14:paraId="2A806915" w14:textId="6D8886AA" w:rsidR="00D9588D" w:rsidRDefault="00D9588D" w:rsidP="005E3B0F">
      <w:pPr>
        <w:pStyle w:val="FootnoteText"/>
        <w:jc w:val="both"/>
        <w:rPr>
          <w:rFonts w:asciiTheme="majorBidi" w:hAnsiTheme="majorBidi" w:cstheme="majorBidi"/>
          <w:sz w:val="24"/>
          <w:szCs w:val="24"/>
        </w:rPr>
      </w:pPr>
    </w:p>
    <w:p w14:paraId="67F53693" w14:textId="760FC2E6" w:rsidR="005E3B0F" w:rsidRDefault="00D9588D" w:rsidP="00D9588D">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Dobson, </w:t>
      </w:r>
      <w:r w:rsidR="009A33A6">
        <w:rPr>
          <w:rFonts w:asciiTheme="majorBidi" w:hAnsiTheme="majorBidi" w:cstheme="majorBidi"/>
          <w:sz w:val="24"/>
          <w:szCs w:val="24"/>
        </w:rPr>
        <w:t xml:space="preserve">M., </w:t>
      </w:r>
      <w:r w:rsidRPr="00A84FCB">
        <w:rPr>
          <w:rFonts w:asciiTheme="majorBidi" w:hAnsiTheme="majorBidi" w:cstheme="majorBidi"/>
          <w:sz w:val="24"/>
          <w:szCs w:val="24"/>
        </w:rPr>
        <w:t>‘Letters’ in</w:t>
      </w:r>
      <w:r w:rsidR="000A4B97">
        <w:rPr>
          <w:rFonts w:asciiTheme="majorBidi" w:hAnsiTheme="majorBidi" w:cstheme="majorBidi"/>
          <w:sz w:val="24"/>
          <w:szCs w:val="24"/>
        </w:rPr>
        <w:t xml:space="preserve"> </w:t>
      </w:r>
      <w:r w:rsidRPr="009A33A6">
        <w:rPr>
          <w:rFonts w:asciiTheme="majorBidi" w:hAnsiTheme="majorBidi" w:cstheme="majorBidi"/>
          <w:sz w:val="24"/>
          <w:szCs w:val="24"/>
        </w:rPr>
        <w:t>Dobson</w:t>
      </w:r>
      <w:r w:rsidR="000A4B97">
        <w:rPr>
          <w:rFonts w:asciiTheme="majorBidi" w:hAnsiTheme="majorBidi" w:cstheme="majorBidi"/>
          <w:sz w:val="24"/>
          <w:szCs w:val="24"/>
        </w:rPr>
        <w:t>, M.,</w:t>
      </w:r>
      <w:r w:rsidRPr="009A33A6">
        <w:rPr>
          <w:rFonts w:asciiTheme="majorBidi" w:hAnsiTheme="majorBidi" w:cstheme="majorBidi"/>
          <w:sz w:val="24"/>
          <w:szCs w:val="24"/>
        </w:rPr>
        <w:t xml:space="preserve"> and</w:t>
      </w:r>
      <w:r w:rsidR="000A4B97">
        <w:rPr>
          <w:rFonts w:asciiTheme="majorBidi" w:hAnsiTheme="majorBidi" w:cstheme="majorBidi"/>
          <w:sz w:val="24"/>
          <w:szCs w:val="24"/>
        </w:rPr>
        <w:t xml:space="preserve"> </w:t>
      </w:r>
      <w:proofErr w:type="spellStart"/>
      <w:r w:rsidRPr="009A33A6">
        <w:rPr>
          <w:rFonts w:asciiTheme="majorBidi" w:hAnsiTheme="majorBidi" w:cstheme="majorBidi"/>
          <w:sz w:val="24"/>
          <w:szCs w:val="24"/>
        </w:rPr>
        <w:t>Ziemann</w:t>
      </w:r>
      <w:proofErr w:type="spellEnd"/>
      <w:r w:rsidR="000A4B97">
        <w:rPr>
          <w:rFonts w:asciiTheme="majorBidi" w:hAnsiTheme="majorBidi" w:cstheme="majorBidi"/>
          <w:sz w:val="24"/>
          <w:szCs w:val="24"/>
        </w:rPr>
        <w:t>, B.,</w:t>
      </w:r>
      <w:r w:rsidR="00017230" w:rsidRPr="009A33A6">
        <w:rPr>
          <w:rFonts w:asciiTheme="majorBidi" w:hAnsiTheme="majorBidi" w:cstheme="majorBidi"/>
          <w:sz w:val="24"/>
          <w:szCs w:val="24"/>
        </w:rPr>
        <w:t xml:space="preserve"> (eds)</w:t>
      </w:r>
      <w:r w:rsidRPr="009A33A6">
        <w:rPr>
          <w:rFonts w:asciiTheme="majorBidi" w:hAnsiTheme="majorBidi" w:cstheme="majorBidi"/>
          <w:sz w:val="24"/>
          <w:szCs w:val="24"/>
        </w:rPr>
        <w:t xml:space="preserve">, </w:t>
      </w:r>
      <w:r w:rsidRPr="009A33A6">
        <w:rPr>
          <w:rFonts w:asciiTheme="majorBidi" w:hAnsiTheme="majorBidi" w:cstheme="majorBidi"/>
          <w:i/>
          <w:iCs/>
          <w:sz w:val="24"/>
          <w:szCs w:val="24"/>
        </w:rPr>
        <w:t>Reading Primary Sources</w:t>
      </w:r>
      <w:r w:rsidR="009A33A6" w:rsidRPr="009A33A6">
        <w:rPr>
          <w:rFonts w:asciiTheme="majorBidi" w:hAnsiTheme="majorBidi" w:cstheme="majorBidi"/>
          <w:i/>
          <w:iCs/>
          <w:sz w:val="24"/>
          <w:szCs w:val="24"/>
        </w:rPr>
        <w:t xml:space="preserve">: The Interpretation of Texts from </w:t>
      </w:r>
      <w:proofErr w:type="spellStart"/>
      <w:r w:rsidR="009A33A6" w:rsidRPr="009A33A6">
        <w:rPr>
          <w:rFonts w:asciiTheme="majorBidi" w:hAnsiTheme="majorBidi" w:cstheme="majorBidi"/>
          <w:i/>
          <w:iCs/>
          <w:sz w:val="24"/>
          <w:szCs w:val="24"/>
        </w:rPr>
        <w:t>Nineteeth</w:t>
      </w:r>
      <w:proofErr w:type="spellEnd"/>
      <w:r w:rsidR="009A33A6" w:rsidRPr="009A33A6">
        <w:rPr>
          <w:rFonts w:asciiTheme="majorBidi" w:hAnsiTheme="majorBidi" w:cstheme="majorBidi"/>
          <w:i/>
          <w:iCs/>
          <w:sz w:val="24"/>
          <w:szCs w:val="24"/>
        </w:rPr>
        <w:t>-and</w:t>
      </w:r>
      <w:r w:rsidR="002A0533">
        <w:rPr>
          <w:rFonts w:asciiTheme="majorBidi" w:hAnsiTheme="majorBidi" w:cstheme="majorBidi"/>
          <w:i/>
          <w:iCs/>
          <w:sz w:val="24"/>
          <w:szCs w:val="24"/>
        </w:rPr>
        <w:t xml:space="preserve"> </w:t>
      </w:r>
      <w:r w:rsidR="009A33A6" w:rsidRPr="009A33A6">
        <w:rPr>
          <w:rFonts w:asciiTheme="majorBidi" w:hAnsiTheme="majorBidi" w:cstheme="majorBidi"/>
          <w:i/>
          <w:iCs/>
          <w:sz w:val="24"/>
          <w:szCs w:val="24"/>
        </w:rPr>
        <w:t xml:space="preserve">Twentieth Century History </w:t>
      </w:r>
      <w:r w:rsidR="009A33A6" w:rsidRPr="009A33A6">
        <w:rPr>
          <w:rFonts w:asciiTheme="majorBidi" w:hAnsiTheme="majorBidi" w:cstheme="majorBidi"/>
          <w:iCs/>
          <w:sz w:val="24"/>
          <w:szCs w:val="24"/>
        </w:rPr>
        <w:t>(London, 2008)</w:t>
      </w:r>
      <w:r w:rsidRPr="009A33A6">
        <w:rPr>
          <w:rFonts w:asciiTheme="majorBidi" w:hAnsiTheme="majorBidi" w:cstheme="majorBidi"/>
          <w:sz w:val="24"/>
          <w:szCs w:val="24"/>
        </w:rPr>
        <w:t>, p</w:t>
      </w:r>
      <w:r w:rsidR="009A33A6" w:rsidRPr="009A33A6">
        <w:rPr>
          <w:rFonts w:asciiTheme="majorBidi" w:hAnsiTheme="majorBidi" w:cstheme="majorBidi"/>
          <w:sz w:val="24"/>
          <w:szCs w:val="24"/>
        </w:rPr>
        <w:t>p. 57-73</w:t>
      </w:r>
    </w:p>
    <w:p w14:paraId="489E4A92" w14:textId="77777777" w:rsidR="00D9588D" w:rsidRPr="005E3B0F" w:rsidRDefault="00D9588D" w:rsidP="00D9588D">
      <w:pPr>
        <w:pStyle w:val="FootnoteText"/>
        <w:jc w:val="both"/>
        <w:rPr>
          <w:rFonts w:asciiTheme="majorBidi" w:hAnsiTheme="majorBidi" w:cstheme="majorBidi"/>
          <w:sz w:val="24"/>
          <w:szCs w:val="24"/>
        </w:rPr>
      </w:pPr>
    </w:p>
    <w:p w14:paraId="6288C408" w14:textId="151D21C0" w:rsidR="009A4896" w:rsidRDefault="009A4896" w:rsidP="009A4896">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Drake, </w:t>
      </w:r>
      <w:r w:rsidR="009A33A6">
        <w:rPr>
          <w:rFonts w:asciiTheme="majorBidi" w:hAnsiTheme="majorBidi" w:cstheme="majorBidi"/>
          <w:sz w:val="24"/>
          <w:szCs w:val="24"/>
        </w:rPr>
        <w:t xml:space="preserve">R.F., </w:t>
      </w:r>
      <w:r w:rsidRPr="00A84FCB">
        <w:rPr>
          <w:rFonts w:asciiTheme="majorBidi" w:hAnsiTheme="majorBidi" w:cstheme="majorBidi"/>
          <w:sz w:val="24"/>
          <w:szCs w:val="24"/>
        </w:rPr>
        <w:t>‘Welfare States and Disabled People’ in Albrecht,</w:t>
      </w:r>
      <w:r w:rsidR="000A4B97">
        <w:rPr>
          <w:rFonts w:asciiTheme="majorBidi" w:hAnsiTheme="majorBidi" w:cstheme="majorBidi"/>
          <w:sz w:val="24"/>
          <w:szCs w:val="24"/>
        </w:rPr>
        <w:t xml:space="preserve"> G.L.,</w:t>
      </w:r>
      <w:r w:rsidRPr="00A84FCB">
        <w:rPr>
          <w:rFonts w:asciiTheme="majorBidi" w:hAnsiTheme="majorBidi" w:cstheme="majorBidi"/>
          <w:sz w:val="24"/>
          <w:szCs w:val="24"/>
        </w:rPr>
        <w:t xml:space="preserve"> </w:t>
      </w:r>
      <w:proofErr w:type="spellStart"/>
      <w:r w:rsidRPr="00A84FCB">
        <w:rPr>
          <w:rFonts w:asciiTheme="majorBidi" w:hAnsiTheme="majorBidi" w:cstheme="majorBidi"/>
          <w:sz w:val="24"/>
          <w:szCs w:val="24"/>
        </w:rPr>
        <w:t>Seelman</w:t>
      </w:r>
      <w:proofErr w:type="spellEnd"/>
      <w:r w:rsidR="000A4B97">
        <w:rPr>
          <w:rFonts w:asciiTheme="majorBidi" w:hAnsiTheme="majorBidi" w:cstheme="majorBidi"/>
          <w:sz w:val="24"/>
          <w:szCs w:val="24"/>
        </w:rPr>
        <w:t>, K.D.,</w:t>
      </w:r>
      <w:r w:rsidRPr="00A84FCB">
        <w:rPr>
          <w:rFonts w:asciiTheme="majorBidi" w:hAnsiTheme="majorBidi" w:cstheme="majorBidi"/>
          <w:sz w:val="24"/>
          <w:szCs w:val="24"/>
        </w:rPr>
        <w:t xml:space="preserve"> and Bury</w:t>
      </w:r>
      <w:r w:rsidR="00C54760">
        <w:rPr>
          <w:rFonts w:asciiTheme="majorBidi" w:hAnsiTheme="majorBidi" w:cstheme="majorBidi"/>
          <w:sz w:val="24"/>
          <w:szCs w:val="24"/>
        </w:rPr>
        <w:t>, M.,</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Handbook of Disability Studies </w:t>
      </w:r>
      <w:r>
        <w:rPr>
          <w:rFonts w:asciiTheme="majorBidi" w:hAnsiTheme="majorBidi" w:cstheme="majorBidi"/>
          <w:sz w:val="24"/>
          <w:szCs w:val="24"/>
        </w:rPr>
        <w:t>(London, 2001), pp</w:t>
      </w:r>
      <w:r w:rsidR="00C54760" w:rsidRPr="00C54760">
        <w:rPr>
          <w:rFonts w:asciiTheme="majorBidi" w:hAnsiTheme="majorBidi" w:cstheme="majorBidi"/>
          <w:sz w:val="24"/>
          <w:szCs w:val="24"/>
        </w:rPr>
        <w:t>. 412-429</w:t>
      </w:r>
    </w:p>
    <w:p w14:paraId="75C4AA0F" w14:textId="77777777" w:rsidR="009A4896" w:rsidRDefault="009A4896" w:rsidP="00A84FCB">
      <w:pPr>
        <w:pStyle w:val="FootnoteText"/>
        <w:jc w:val="both"/>
        <w:rPr>
          <w:rFonts w:asciiTheme="majorBidi" w:hAnsiTheme="majorBidi" w:cstheme="majorBidi"/>
          <w:sz w:val="24"/>
          <w:szCs w:val="24"/>
        </w:rPr>
      </w:pPr>
    </w:p>
    <w:p w14:paraId="5C65AABA" w14:textId="49A4D431" w:rsidR="00BF7870" w:rsidRDefault="00BF7870" w:rsidP="00A84FCB">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Ealham</w:t>
      </w:r>
      <w:proofErr w:type="spellEnd"/>
      <w:r w:rsidRPr="00A84FCB">
        <w:rPr>
          <w:rFonts w:asciiTheme="majorBidi" w:hAnsiTheme="majorBidi" w:cstheme="majorBidi"/>
          <w:sz w:val="24"/>
          <w:szCs w:val="24"/>
        </w:rPr>
        <w:t>,</w:t>
      </w:r>
      <w:r w:rsidR="009A33A6">
        <w:rPr>
          <w:rFonts w:asciiTheme="majorBidi" w:hAnsiTheme="majorBidi" w:cstheme="majorBidi"/>
          <w:sz w:val="24"/>
          <w:szCs w:val="24"/>
        </w:rPr>
        <w:t xml:space="preserve"> C.,</w:t>
      </w:r>
      <w:r w:rsidRPr="00A84FCB">
        <w:rPr>
          <w:rFonts w:asciiTheme="majorBidi" w:hAnsiTheme="majorBidi" w:cstheme="majorBidi"/>
          <w:sz w:val="24"/>
          <w:szCs w:val="24"/>
        </w:rPr>
        <w:t xml:space="preserve"> ‘Review: The Emperor’s New Clothes: “Objectivity” and Revisionism in Spanish History’, </w:t>
      </w:r>
      <w:r w:rsidRPr="00A84FCB">
        <w:rPr>
          <w:rFonts w:asciiTheme="majorBidi" w:hAnsiTheme="majorBidi" w:cstheme="majorBidi"/>
          <w:i/>
          <w:iCs/>
          <w:sz w:val="24"/>
          <w:szCs w:val="24"/>
        </w:rPr>
        <w:t xml:space="preserve">Journal of Contemporary History </w:t>
      </w:r>
      <w:r w:rsidRPr="00A84FCB">
        <w:rPr>
          <w:rFonts w:asciiTheme="majorBidi" w:hAnsiTheme="majorBidi" w:cstheme="majorBidi"/>
          <w:sz w:val="24"/>
          <w:szCs w:val="24"/>
        </w:rPr>
        <w:t>48:1 (2013), pp. 191-202</w:t>
      </w:r>
    </w:p>
    <w:p w14:paraId="19570C69" w14:textId="0F8360F9" w:rsidR="00FC1C74" w:rsidRDefault="00FC1C74" w:rsidP="00A84FCB">
      <w:pPr>
        <w:pStyle w:val="FootnoteText"/>
        <w:jc w:val="both"/>
        <w:rPr>
          <w:rFonts w:asciiTheme="majorBidi" w:hAnsiTheme="majorBidi" w:cstheme="majorBidi"/>
          <w:sz w:val="24"/>
          <w:szCs w:val="24"/>
        </w:rPr>
      </w:pPr>
    </w:p>
    <w:p w14:paraId="3E2BFB76" w14:textId="4D22D42A" w:rsidR="00FC1C74" w:rsidRDefault="00FC1C74" w:rsidP="00FC1C74">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Ealham</w:t>
      </w:r>
      <w:proofErr w:type="spellEnd"/>
      <w:r w:rsidR="009A33A6">
        <w:rPr>
          <w:rFonts w:asciiTheme="majorBidi" w:hAnsiTheme="majorBidi" w:cstheme="majorBidi"/>
          <w:sz w:val="24"/>
          <w:szCs w:val="24"/>
        </w:rPr>
        <w:t>, C.,</w:t>
      </w:r>
      <w:r w:rsidRPr="00A84FCB">
        <w:rPr>
          <w:rFonts w:asciiTheme="majorBidi" w:hAnsiTheme="majorBidi" w:cstheme="majorBidi"/>
          <w:sz w:val="24"/>
          <w:szCs w:val="24"/>
        </w:rPr>
        <w:t xml:space="preserve"> [review], ‘Republic of Egos: A Social History of the Spanish Civil War by Michael Seidman’, </w:t>
      </w:r>
      <w:r w:rsidRPr="00A84FCB">
        <w:rPr>
          <w:rFonts w:asciiTheme="majorBidi" w:hAnsiTheme="majorBidi" w:cstheme="majorBidi"/>
          <w:i/>
          <w:iCs/>
          <w:sz w:val="24"/>
          <w:szCs w:val="24"/>
        </w:rPr>
        <w:t xml:space="preserve">History </w:t>
      </w:r>
      <w:r w:rsidR="001B55B3">
        <w:rPr>
          <w:rFonts w:asciiTheme="majorBidi" w:hAnsiTheme="majorBidi" w:cstheme="majorBidi"/>
          <w:sz w:val="24"/>
          <w:szCs w:val="24"/>
        </w:rPr>
        <w:t xml:space="preserve">89:4:296 (2004), </w:t>
      </w:r>
      <w:r w:rsidR="001B55B3" w:rsidRPr="009A33A6">
        <w:rPr>
          <w:rFonts w:asciiTheme="majorBidi" w:hAnsiTheme="majorBidi" w:cstheme="majorBidi"/>
          <w:sz w:val="24"/>
          <w:szCs w:val="24"/>
        </w:rPr>
        <w:t>p</w:t>
      </w:r>
      <w:r w:rsidR="009A33A6" w:rsidRPr="009A33A6">
        <w:rPr>
          <w:rFonts w:asciiTheme="majorBidi" w:hAnsiTheme="majorBidi" w:cstheme="majorBidi"/>
          <w:sz w:val="24"/>
          <w:szCs w:val="24"/>
        </w:rPr>
        <w:t>p</w:t>
      </w:r>
      <w:r w:rsidR="001B55B3" w:rsidRPr="009A33A6">
        <w:rPr>
          <w:rFonts w:asciiTheme="majorBidi" w:hAnsiTheme="majorBidi" w:cstheme="majorBidi"/>
          <w:sz w:val="24"/>
          <w:szCs w:val="24"/>
        </w:rPr>
        <w:t>. 662</w:t>
      </w:r>
      <w:r w:rsidR="009A33A6" w:rsidRPr="009A33A6">
        <w:rPr>
          <w:rFonts w:asciiTheme="majorBidi" w:hAnsiTheme="majorBidi" w:cstheme="majorBidi"/>
          <w:sz w:val="24"/>
          <w:szCs w:val="24"/>
        </w:rPr>
        <w:t>-662</w:t>
      </w:r>
    </w:p>
    <w:p w14:paraId="016AD4A5" w14:textId="685723DE" w:rsidR="00D9588D" w:rsidRDefault="00D9588D" w:rsidP="00CB566E">
      <w:pPr>
        <w:pStyle w:val="FootnoteText"/>
        <w:jc w:val="both"/>
        <w:rPr>
          <w:rFonts w:asciiTheme="majorBidi" w:hAnsiTheme="majorBidi" w:cstheme="majorBidi"/>
          <w:sz w:val="24"/>
          <w:szCs w:val="24"/>
        </w:rPr>
      </w:pPr>
    </w:p>
    <w:p w14:paraId="7207DF3A" w14:textId="21A89952" w:rsidR="001B55B3" w:rsidRDefault="001B55B3" w:rsidP="001B55B3">
      <w:pPr>
        <w:pStyle w:val="FootnoteText"/>
        <w:jc w:val="both"/>
        <w:rPr>
          <w:rFonts w:asciiTheme="majorBidi" w:hAnsiTheme="majorBidi" w:cstheme="majorBidi"/>
          <w:sz w:val="24"/>
          <w:szCs w:val="24"/>
          <w:lang w:val="fr-FR"/>
        </w:rPr>
      </w:pPr>
      <w:proofErr w:type="spellStart"/>
      <w:r w:rsidRPr="00A84FCB">
        <w:rPr>
          <w:rFonts w:asciiTheme="majorBidi" w:hAnsiTheme="majorBidi" w:cstheme="majorBidi"/>
          <w:sz w:val="24"/>
          <w:szCs w:val="24"/>
          <w:lang w:val="fr-FR"/>
        </w:rPr>
        <w:t>Fieseler</w:t>
      </w:r>
      <w:proofErr w:type="spellEnd"/>
      <w:r w:rsidRPr="00A84FCB">
        <w:rPr>
          <w:rFonts w:asciiTheme="majorBidi" w:hAnsiTheme="majorBidi" w:cstheme="majorBidi"/>
          <w:sz w:val="24"/>
          <w:szCs w:val="24"/>
          <w:lang w:val="fr-FR"/>
        </w:rPr>
        <w:t xml:space="preserve">, </w:t>
      </w:r>
      <w:r w:rsidR="009A33A6">
        <w:rPr>
          <w:rFonts w:asciiTheme="majorBidi" w:hAnsiTheme="majorBidi" w:cstheme="majorBidi"/>
          <w:sz w:val="24"/>
          <w:szCs w:val="24"/>
          <w:lang w:val="fr-FR"/>
        </w:rPr>
        <w:t xml:space="preserve">B., </w:t>
      </w:r>
      <w:r w:rsidRPr="00A84FCB">
        <w:rPr>
          <w:rFonts w:asciiTheme="majorBidi" w:hAnsiTheme="majorBidi" w:cstheme="majorBidi"/>
          <w:sz w:val="24"/>
          <w:szCs w:val="24"/>
          <w:lang w:val="fr-FR"/>
        </w:rPr>
        <w:t xml:space="preserve">‘“La protection sociale totale”: Les hospices pour grands mutilés de guerre dans l’Union soviétique des années 1940’, </w:t>
      </w:r>
      <w:r w:rsidRPr="00A84FCB">
        <w:rPr>
          <w:rFonts w:asciiTheme="majorBidi" w:hAnsiTheme="majorBidi" w:cstheme="majorBidi"/>
          <w:i/>
          <w:iCs/>
          <w:sz w:val="24"/>
          <w:szCs w:val="24"/>
          <w:lang w:val="fr-FR"/>
        </w:rPr>
        <w:t xml:space="preserve">Cahiers du Monde russe </w:t>
      </w:r>
      <w:r>
        <w:rPr>
          <w:rFonts w:asciiTheme="majorBidi" w:hAnsiTheme="majorBidi" w:cstheme="majorBidi"/>
          <w:sz w:val="24"/>
          <w:szCs w:val="24"/>
          <w:lang w:val="fr-FR"/>
        </w:rPr>
        <w:t>49:2-3 (2</w:t>
      </w:r>
      <w:r w:rsidRPr="009A33A6">
        <w:rPr>
          <w:rFonts w:asciiTheme="majorBidi" w:hAnsiTheme="majorBidi" w:cstheme="majorBidi"/>
          <w:sz w:val="24"/>
          <w:szCs w:val="24"/>
          <w:lang w:val="fr-FR"/>
        </w:rPr>
        <w:t>008), p</w:t>
      </w:r>
      <w:r w:rsidR="009A33A6" w:rsidRPr="009A33A6">
        <w:rPr>
          <w:rFonts w:asciiTheme="majorBidi" w:hAnsiTheme="majorBidi" w:cstheme="majorBidi"/>
          <w:sz w:val="24"/>
          <w:szCs w:val="24"/>
          <w:lang w:val="fr-FR"/>
        </w:rPr>
        <w:t>p. 419-440</w:t>
      </w:r>
    </w:p>
    <w:p w14:paraId="2FCC0016" w14:textId="64CD72E8" w:rsidR="009A4896" w:rsidRDefault="009A4896" w:rsidP="001B55B3">
      <w:pPr>
        <w:pStyle w:val="FootnoteText"/>
        <w:jc w:val="both"/>
        <w:rPr>
          <w:rFonts w:asciiTheme="majorBidi" w:hAnsiTheme="majorBidi" w:cstheme="majorBidi"/>
          <w:sz w:val="24"/>
          <w:szCs w:val="24"/>
          <w:lang w:val="fr-FR"/>
        </w:rPr>
      </w:pPr>
    </w:p>
    <w:p w14:paraId="38BE20C6" w14:textId="0D03A07D" w:rsidR="009A4896" w:rsidRPr="009A4896" w:rsidRDefault="009A4896" w:rsidP="009A4896">
      <w:pPr>
        <w:pStyle w:val="FootnoteText"/>
        <w:jc w:val="both"/>
        <w:rPr>
          <w:rFonts w:asciiTheme="majorBidi" w:hAnsiTheme="majorBidi" w:cstheme="majorBidi"/>
          <w:i/>
          <w:iCs/>
          <w:sz w:val="24"/>
          <w:szCs w:val="24"/>
        </w:rPr>
      </w:pPr>
      <w:proofErr w:type="spellStart"/>
      <w:r w:rsidRPr="00A84FCB">
        <w:rPr>
          <w:rFonts w:asciiTheme="majorBidi" w:hAnsiTheme="majorBidi" w:cstheme="majorBidi"/>
          <w:sz w:val="24"/>
          <w:szCs w:val="24"/>
        </w:rPr>
        <w:t>Fieseler</w:t>
      </w:r>
      <w:proofErr w:type="spellEnd"/>
      <w:r w:rsidRPr="00A84FCB">
        <w:rPr>
          <w:rFonts w:asciiTheme="majorBidi" w:hAnsiTheme="majorBidi" w:cstheme="majorBidi"/>
          <w:sz w:val="24"/>
          <w:szCs w:val="24"/>
        </w:rPr>
        <w:t>,</w:t>
      </w:r>
      <w:r w:rsidR="009A33A6">
        <w:rPr>
          <w:rFonts w:asciiTheme="majorBidi" w:hAnsiTheme="majorBidi" w:cstheme="majorBidi"/>
          <w:sz w:val="24"/>
          <w:szCs w:val="24"/>
        </w:rPr>
        <w:t xml:space="preserve"> B.,</w:t>
      </w:r>
      <w:r w:rsidRPr="00A84FCB">
        <w:rPr>
          <w:rFonts w:asciiTheme="majorBidi" w:hAnsiTheme="majorBidi" w:cstheme="majorBidi"/>
          <w:sz w:val="24"/>
          <w:szCs w:val="24"/>
        </w:rPr>
        <w:t xml:space="preserve"> ‘The Bitter Legacy of the “Great Patriotic War”: Red Army Disabled Soldiers Under Late Stalinism’, in </w:t>
      </w:r>
      <w:proofErr w:type="spellStart"/>
      <w:r w:rsidRPr="00A84FCB">
        <w:rPr>
          <w:rFonts w:asciiTheme="majorBidi" w:hAnsiTheme="majorBidi" w:cstheme="majorBidi"/>
          <w:sz w:val="24"/>
          <w:szCs w:val="24"/>
        </w:rPr>
        <w:t>Fürst</w:t>
      </w:r>
      <w:proofErr w:type="spellEnd"/>
      <w:r w:rsidR="000A4B97">
        <w:rPr>
          <w:rFonts w:asciiTheme="majorBidi" w:hAnsiTheme="majorBidi" w:cstheme="majorBidi"/>
          <w:sz w:val="24"/>
          <w:szCs w:val="24"/>
        </w:rPr>
        <w:t>, J.,</w:t>
      </w:r>
      <w:r w:rsidRPr="00A84FCB">
        <w:rPr>
          <w:rFonts w:asciiTheme="majorBidi" w:hAnsiTheme="majorBidi" w:cstheme="majorBidi"/>
          <w:sz w:val="24"/>
          <w:szCs w:val="24"/>
        </w:rPr>
        <w:t xml:space="preserve"> (ed.), </w:t>
      </w:r>
      <w:r w:rsidRPr="00A84FCB">
        <w:rPr>
          <w:rFonts w:asciiTheme="majorBidi" w:hAnsiTheme="majorBidi" w:cstheme="majorBidi"/>
          <w:i/>
          <w:iCs/>
          <w:sz w:val="24"/>
          <w:szCs w:val="24"/>
        </w:rPr>
        <w:t xml:space="preserve">Late Stalinist Russia: Society Between Reconstruction and Reinvention </w:t>
      </w:r>
      <w:r>
        <w:rPr>
          <w:rFonts w:asciiTheme="majorBidi" w:hAnsiTheme="majorBidi" w:cstheme="majorBidi"/>
          <w:sz w:val="24"/>
          <w:szCs w:val="24"/>
        </w:rPr>
        <w:t>(London, 2006</w:t>
      </w:r>
      <w:r w:rsidRPr="009A33A6">
        <w:rPr>
          <w:rFonts w:asciiTheme="majorBidi" w:hAnsiTheme="majorBidi" w:cstheme="majorBidi"/>
          <w:sz w:val="24"/>
          <w:szCs w:val="24"/>
        </w:rPr>
        <w:t>), p</w:t>
      </w:r>
      <w:r w:rsidR="009A33A6" w:rsidRPr="009A33A6">
        <w:rPr>
          <w:rFonts w:asciiTheme="majorBidi" w:hAnsiTheme="majorBidi" w:cstheme="majorBidi"/>
          <w:sz w:val="24"/>
          <w:szCs w:val="24"/>
        </w:rPr>
        <w:t>p</w:t>
      </w:r>
      <w:r w:rsidRPr="009A33A6">
        <w:rPr>
          <w:rFonts w:asciiTheme="majorBidi" w:hAnsiTheme="majorBidi" w:cstheme="majorBidi"/>
          <w:sz w:val="24"/>
          <w:szCs w:val="24"/>
        </w:rPr>
        <w:t>. 4</w:t>
      </w:r>
      <w:r w:rsidR="009A33A6" w:rsidRPr="009A33A6">
        <w:rPr>
          <w:rFonts w:asciiTheme="majorBidi" w:hAnsiTheme="majorBidi" w:cstheme="majorBidi"/>
          <w:sz w:val="24"/>
          <w:szCs w:val="24"/>
        </w:rPr>
        <w:t>6-61</w:t>
      </w:r>
    </w:p>
    <w:p w14:paraId="32870588" w14:textId="77777777" w:rsidR="001B55B3" w:rsidRPr="009A4896" w:rsidRDefault="001B55B3" w:rsidP="00CB566E">
      <w:pPr>
        <w:pStyle w:val="FootnoteText"/>
        <w:jc w:val="both"/>
        <w:rPr>
          <w:rFonts w:asciiTheme="majorBidi" w:hAnsiTheme="majorBidi" w:cstheme="majorBidi"/>
          <w:sz w:val="24"/>
          <w:szCs w:val="24"/>
        </w:rPr>
      </w:pPr>
    </w:p>
    <w:p w14:paraId="4A370F18" w14:textId="36F40A2C" w:rsidR="00D9588D" w:rsidRDefault="00D9588D" w:rsidP="00D9588D">
      <w:pPr>
        <w:pStyle w:val="FootnoteText"/>
        <w:jc w:val="both"/>
        <w:rPr>
          <w:rFonts w:asciiTheme="majorBidi" w:eastAsia="Times New Roman" w:hAnsiTheme="majorBidi" w:cstheme="majorBidi"/>
          <w:sz w:val="24"/>
          <w:szCs w:val="24"/>
          <w:lang w:val="es-ES_tradnl"/>
        </w:rPr>
      </w:pPr>
      <w:proofErr w:type="spellStart"/>
      <w:r w:rsidRPr="00A84FCB">
        <w:rPr>
          <w:rFonts w:asciiTheme="majorBidi" w:eastAsia="Times New Roman" w:hAnsiTheme="majorBidi" w:cstheme="majorBidi"/>
          <w:sz w:val="24"/>
          <w:szCs w:val="24"/>
          <w:lang w:val="es-ES_tradnl"/>
        </w:rPr>
        <w:t>Folguera</w:t>
      </w:r>
      <w:proofErr w:type="spellEnd"/>
      <w:r w:rsidRPr="00A84FCB">
        <w:rPr>
          <w:rFonts w:asciiTheme="majorBidi" w:eastAsia="Times New Roman" w:hAnsiTheme="majorBidi" w:cstheme="majorBidi"/>
          <w:sz w:val="24"/>
          <w:szCs w:val="24"/>
          <w:lang w:val="es-ES_tradnl"/>
        </w:rPr>
        <w:t>,</w:t>
      </w:r>
      <w:r w:rsidR="009A33A6">
        <w:rPr>
          <w:rFonts w:asciiTheme="majorBidi" w:eastAsia="Times New Roman" w:hAnsiTheme="majorBidi" w:cstheme="majorBidi"/>
          <w:sz w:val="24"/>
          <w:szCs w:val="24"/>
          <w:lang w:val="es-ES_tradnl"/>
        </w:rPr>
        <w:t xml:space="preserve"> P.,</w:t>
      </w:r>
      <w:r w:rsidRPr="00A84FCB">
        <w:rPr>
          <w:rFonts w:asciiTheme="majorBidi" w:eastAsia="Times New Roman" w:hAnsiTheme="majorBidi" w:cstheme="majorBidi"/>
          <w:sz w:val="24"/>
          <w:szCs w:val="24"/>
          <w:lang w:val="es-ES_tradnl"/>
        </w:rPr>
        <w:t xml:space="preserve"> ‘La construcción de lo cotidiano durante los primeros años del franquismo’, </w:t>
      </w:r>
      <w:r w:rsidRPr="00A84FCB">
        <w:rPr>
          <w:rFonts w:asciiTheme="majorBidi" w:eastAsia="Times New Roman" w:hAnsiTheme="majorBidi" w:cstheme="majorBidi"/>
          <w:i/>
          <w:iCs/>
          <w:sz w:val="24"/>
          <w:szCs w:val="24"/>
          <w:lang w:val="es-ES_tradnl"/>
        </w:rPr>
        <w:t xml:space="preserve">Ayer </w:t>
      </w:r>
      <w:r>
        <w:rPr>
          <w:rFonts w:asciiTheme="majorBidi" w:eastAsia="Times New Roman" w:hAnsiTheme="majorBidi" w:cstheme="majorBidi"/>
          <w:sz w:val="24"/>
          <w:szCs w:val="24"/>
          <w:lang w:val="es-ES_tradnl"/>
        </w:rPr>
        <w:t>19 (1995), pp. 165-187</w:t>
      </w:r>
    </w:p>
    <w:p w14:paraId="6F604763" w14:textId="1909B2CF" w:rsidR="009A4896" w:rsidRDefault="009A4896" w:rsidP="00D9588D">
      <w:pPr>
        <w:pStyle w:val="FootnoteText"/>
        <w:jc w:val="both"/>
        <w:rPr>
          <w:rFonts w:asciiTheme="majorBidi" w:eastAsia="Times New Roman" w:hAnsiTheme="majorBidi" w:cstheme="majorBidi"/>
          <w:sz w:val="24"/>
          <w:szCs w:val="24"/>
          <w:lang w:val="es-ES_tradnl"/>
        </w:rPr>
      </w:pPr>
    </w:p>
    <w:p w14:paraId="763817A8" w14:textId="55E652EC" w:rsidR="00832E0F" w:rsidRDefault="009A4896" w:rsidP="009A4896">
      <w:pPr>
        <w:pStyle w:val="FootnoteText"/>
        <w:jc w:val="both"/>
        <w:rPr>
          <w:rFonts w:asciiTheme="majorBidi" w:hAnsiTheme="majorBidi" w:cstheme="majorBidi"/>
          <w:sz w:val="24"/>
          <w:szCs w:val="24"/>
          <w:lang w:val="es-ES"/>
        </w:rPr>
      </w:pPr>
      <w:proofErr w:type="spellStart"/>
      <w:r w:rsidRPr="00A84FCB">
        <w:rPr>
          <w:rFonts w:asciiTheme="majorBidi" w:hAnsiTheme="majorBidi" w:cstheme="majorBidi"/>
          <w:sz w:val="24"/>
          <w:szCs w:val="24"/>
          <w:lang w:val="es-ES"/>
        </w:rPr>
        <w:t>Folguera</w:t>
      </w:r>
      <w:proofErr w:type="spellEnd"/>
      <w:r w:rsidRPr="00A84FCB">
        <w:rPr>
          <w:rFonts w:asciiTheme="majorBidi" w:hAnsiTheme="majorBidi" w:cstheme="majorBidi"/>
          <w:sz w:val="24"/>
          <w:szCs w:val="24"/>
          <w:lang w:val="es-ES"/>
        </w:rPr>
        <w:t xml:space="preserve">, </w:t>
      </w:r>
      <w:r w:rsidR="009A33A6">
        <w:rPr>
          <w:rFonts w:asciiTheme="majorBidi" w:hAnsiTheme="majorBidi" w:cstheme="majorBidi"/>
          <w:sz w:val="24"/>
          <w:szCs w:val="24"/>
          <w:lang w:val="es-ES"/>
        </w:rPr>
        <w:t xml:space="preserve">P., </w:t>
      </w:r>
      <w:r w:rsidRPr="00A84FCB">
        <w:rPr>
          <w:rFonts w:asciiTheme="majorBidi" w:hAnsiTheme="majorBidi" w:cstheme="majorBidi"/>
          <w:sz w:val="24"/>
          <w:szCs w:val="24"/>
          <w:lang w:val="es-ES"/>
        </w:rPr>
        <w:t xml:space="preserve">Díaz, </w:t>
      </w:r>
      <w:r w:rsidR="009A33A6">
        <w:rPr>
          <w:rFonts w:asciiTheme="majorBidi" w:hAnsiTheme="majorBidi" w:cstheme="majorBidi"/>
          <w:sz w:val="24"/>
          <w:szCs w:val="24"/>
          <w:lang w:val="es-ES"/>
        </w:rPr>
        <w:t xml:space="preserve">P., </w:t>
      </w:r>
      <w:r w:rsidRPr="00A84FCB">
        <w:rPr>
          <w:rFonts w:asciiTheme="majorBidi" w:hAnsiTheme="majorBidi" w:cstheme="majorBidi"/>
          <w:sz w:val="24"/>
          <w:szCs w:val="24"/>
          <w:lang w:val="es-ES"/>
        </w:rPr>
        <w:t xml:space="preserve">Domínguez, </w:t>
      </w:r>
      <w:r w:rsidR="009A33A6">
        <w:rPr>
          <w:rFonts w:asciiTheme="majorBidi" w:hAnsiTheme="majorBidi" w:cstheme="majorBidi"/>
          <w:sz w:val="24"/>
          <w:szCs w:val="24"/>
          <w:lang w:val="es-ES"/>
        </w:rPr>
        <w:t xml:space="preserve">P., </w:t>
      </w:r>
      <w:r w:rsidRPr="00A84FCB">
        <w:rPr>
          <w:rFonts w:asciiTheme="majorBidi" w:hAnsiTheme="majorBidi" w:cstheme="majorBidi"/>
          <w:sz w:val="24"/>
          <w:szCs w:val="24"/>
          <w:lang w:val="es-ES"/>
        </w:rPr>
        <w:t>and</w:t>
      </w:r>
      <w:r w:rsidR="009A33A6">
        <w:rPr>
          <w:rFonts w:asciiTheme="majorBidi" w:hAnsiTheme="majorBidi" w:cstheme="majorBidi"/>
          <w:sz w:val="24"/>
          <w:szCs w:val="24"/>
          <w:lang w:val="es-ES"/>
        </w:rPr>
        <w:t xml:space="preserve"> </w:t>
      </w:r>
      <w:r w:rsidRPr="00A84FCB">
        <w:rPr>
          <w:rFonts w:asciiTheme="majorBidi" w:hAnsiTheme="majorBidi" w:cstheme="majorBidi"/>
          <w:sz w:val="24"/>
          <w:szCs w:val="24"/>
          <w:lang w:val="es-ES"/>
        </w:rPr>
        <w:t xml:space="preserve">Gago, </w:t>
      </w:r>
      <w:r w:rsidR="009A33A6">
        <w:rPr>
          <w:rFonts w:asciiTheme="majorBidi" w:hAnsiTheme="majorBidi" w:cstheme="majorBidi"/>
          <w:sz w:val="24"/>
          <w:szCs w:val="24"/>
          <w:lang w:val="es-ES"/>
        </w:rPr>
        <w:t xml:space="preserve">J.M., </w:t>
      </w:r>
      <w:r w:rsidRPr="00A84FCB">
        <w:rPr>
          <w:rFonts w:asciiTheme="majorBidi" w:hAnsiTheme="majorBidi" w:cstheme="majorBidi"/>
          <w:sz w:val="24"/>
          <w:szCs w:val="24"/>
          <w:lang w:val="es-ES"/>
        </w:rPr>
        <w:t xml:space="preserve">‘La identidad de los ferroviarios de RENFE, 1941-2001 a través de las fuentes orales’, </w:t>
      </w:r>
      <w:r w:rsidRPr="00A84FCB">
        <w:rPr>
          <w:rFonts w:asciiTheme="majorBidi" w:hAnsiTheme="majorBidi" w:cstheme="majorBidi"/>
          <w:i/>
          <w:iCs/>
          <w:sz w:val="24"/>
          <w:szCs w:val="24"/>
          <w:lang w:val="es-ES"/>
        </w:rPr>
        <w:t xml:space="preserve">Historia, Antropología y Fuentes orales </w:t>
      </w:r>
      <w:r>
        <w:rPr>
          <w:rFonts w:asciiTheme="majorBidi" w:hAnsiTheme="majorBidi" w:cstheme="majorBidi"/>
          <w:sz w:val="24"/>
          <w:szCs w:val="24"/>
          <w:lang w:val="es-ES"/>
        </w:rPr>
        <w:t xml:space="preserve">28 (2002), </w:t>
      </w:r>
      <w:r w:rsidRPr="009A33A6">
        <w:rPr>
          <w:rFonts w:asciiTheme="majorBidi" w:hAnsiTheme="majorBidi" w:cstheme="majorBidi"/>
          <w:sz w:val="24"/>
          <w:szCs w:val="24"/>
          <w:lang w:val="es-ES"/>
        </w:rPr>
        <w:t>p</w:t>
      </w:r>
      <w:r w:rsidR="009A33A6" w:rsidRPr="009A33A6">
        <w:rPr>
          <w:rFonts w:asciiTheme="majorBidi" w:hAnsiTheme="majorBidi" w:cstheme="majorBidi"/>
          <w:sz w:val="24"/>
          <w:szCs w:val="24"/>
          <w:lang w:val="es-ES"/>
        </w:rPr>
        <w:t>p. 121-139</w:t>
      </w:r>
    </w:p>
    <w:p w14:paraId="15DE4BD9" w14:textId="77777777" w:rsidR="009A4896" w:rsidRDefault="009A4896" w:rsidP="009A4896">
      <w:pPr>
        <w:pStyle w:val="FootnoteText"/>
        <w:jc w:val="both"/>
        <w:rPr>
          <w:rFonts w:asciiTheme="majorBidi" w:eastAsia="Times New Roman" w:hAnsiTheme="majorBidi" w:cstheme="majorBidi"/>
          <w:sz w:val="24"/>
          <w:szCs w:val="24"/>
          <w:lang w:val="es-ES_tradnl"/>
        </w:rPr>
      </w:pPr>
    </w:p>
    <w:p w14:paraId="284D04A3" w14:textId="7499F9C8" w:rsidR="00832E0F" w:rsidRPr="00832E0F" w:rsidRDefault="00832E0F" w:rsidP="00832E0F">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Fürst</w:t>
      </w:r>
      <w:proofErr w:type="spellEnd"/>
      <w:r w:rsidRPr="00A84FCB">
        <w:rPr>
          <w:rFonts w:asciiTheme="majorBidi" w:hAnsiTheme="majorBidi" w:cstheme="majorBidi"/>
          <w:sz w:val="24"/>
          <w:szCs w:val="24"/>
        </w:rPr>
        <w:t>,</w:t>
      </w:r>
      <w:r w:rsidR="009A33A6">
        <w:rPr>
          <w:rFonts w:asciiTheme="majorBidi" w:hAnsiTheme="majorBidi" w:cstheme="majorBidi"/>
          <w:sz w:val="24"/>
          <w:szCs w:val="24"/>
        </w:rPr>
        <w:t xml:space="preserve"> J.,</w:t>
      </w:r>
      <w:r w:rsidRPr="00A84FCB">
        <w:rPr>
          <w:rFonts w:asciiTheme="majorBidi" w:hAnsiTheme="majorBidi" w:cstheme="majorBidi"/>
          <w:sz w:val="24"/>
          <w:szCs w:val="24"/>
        </w:rPr>
        <w:t xml:space="preserve"> ‘In Search of Soviet Salvation: Young People Write to the Stalinist Authorities’, </w:t>
      </w:r>
      <w:r w:rsidRPr="00A84FCB">
        <w:rPr>
          <w:rFonts w:asciiTheme="majorBidi" w:hAnsiTheme="majorBidi" w:cstheme="majorBidi"/>
          <w:i/>
          <w:iCs/>
          <w:sz w:val="24"/>
          <w:szCs w:val="24"/>
        </w:rPr>
        <w:t>Contemporary European History</w:t>
      </w:r>
      <w:r w:rsidRPr="00A84FCB">
        <w:rPr>
          <w:rFonts w:asciiTheme="majorBidi" w:hAnsiTheme="majorBidi" w:cstheme="majorBidi"/>
          <w:sz w:val="24"/>
          <w:szCs w:val="24"/>
        </w:rPr>
        <w:t xml:space="preserve"> 15:3 (2006</w:t>
      </w:r>
      <w:r>
        <w:rPr>
          <w:rFonts w:asciiTheme="majorBidi" w:hAnsiTheme="majorBidi" w:cstheme="majorBidi"/>
          <w:sz w:val="24"/>
          <w:szCs w:val="24"/>
        </w:rPr>
        <w:t xml:space="preserve">), </w:t>
      </w:r>
      <w:r w:rsidRPr="009A33A6">
        <w:rPr>
          <w:rFonts w:asciiTheme="majorBidi" w:hAnsiTheme="majorBidi" w:cstheme="majorBidi"/>
          <w:sz w:val="24"/>
          <w:szCs w:val="24"/>
        </w:rPr>
        <w:t>p</w:t>
      </w:r>
      <w:r w:rsidR="009A33A6" w:rsidRPr="009A33A6">
        <w:rPr>
          <w:rFonts w:asciiTheme="majorBidi" w:hAnsiTheme="majorBidi" w:cstheme="majorBidi"/>
          <w:sz w:val="24"/>
          <w:szCs w:val="24"/>
        </w:rPr>
        <w:t>p</w:t>
      </w:r>
      <w:r w:rsidRPr="009A33A6">
        <w:rPr>
          <w:rFonts w:asciiTheme="majorBidi" w:hAnsiTheme="majorBidi" w:cstheme="majorBidi"/>
          <w:sz w:val="24"/>
          <w:szCs w:val="24"/>
        </w:rPr>
        <w:t>. 32</w:t>
      </w:r>
      <w:r w:rsidR="009A33A6" w:rsidRPr="009A33A6">
        <w:rPr>
          <w:rFonts w:asciiTheme="majorBidi" w:hAnsiTheme="majorBidi" w:cstheme="majorBidi"/>
          <w:sz w:val="24"/>
          <w:szCs w:val="24"/>
        </w:rPr>
        <w:t>7-345</w:t>
      </w:r>
    </w:p>
    <w:p w14:paraId="0A64BBB9" w14:textId="77777777" w:rsidR="009A33A6" w:rsidRDefault="009A33A6" w:rsidP="00CB566E">
      <w:pPr>
        <w:pStyle w:val="FootnoteText"/>
        <w:jc w:val="both"/>
        <w:rPr>
          <w:rFonts w:asciiTheme="majorBidi" w:hAnsiTheme="majorBidi" w:cstheme="majorBidi"/>
          <w:sz w:val="24"/>
          <w:szCs w:val="24"/>
        </w:rPr>
      </w:pPr>
    </w:p>
    <w:p w14:paraId="2CAC53EA" w14:textId="77DB7E9D" w:rsidR="00CB566E" w:rsidRDefault="00CB566E" w:rsidP="00CB566E">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Gagen</w:t>
      </w:r>
      <w:proofErr w:type="spellEnd"/>
      <w:r w:rsidRPr="00A84FCB">
        <w:rPr>
          <w:rFonts w:asciiTheme="majorBidi" w:hAnsiTheme="majorBidi" w:cstheme="majorBidi"/>
          <w:sz w:val="24"/>
          <w:szCs w:val="24"/>
        </w:rPr>
        <w:t>,</w:t>
      </w:r>
      <w:r w:rsidR="009A33A6">
        <w:rPr>
          <w:rFonts w:asciiTheme="majorBidi" w:hAnsiTheme="majorBidi" w:cstheme="majorBidi"/>
          <w:sz w:val="24"/>
          <w:szCs w:val="24"/>
        </w:rPr>
        <w:t xml:space="preserve"> W.J.,</w:t>
      </w:r>
      <w:r w:rsidRPr="00A84FCB">
        <w:rPr>
          <w:rFonts w:asciiTheme="majorBidi" w:hAnsiTheme="majorBidi" w:cstheme="majorBidi"/>
          <w:sz w:val="24"/>
          <w:szCs w:val="24"/>
        </w:rPr>
        <w:t xml:space="preserve"> ‘Remastering the Body, Renegotiating Gender: Physical Disability and Masculinity during the First World War, the Case of J.B. Middlebrook’, </w:t>
      </w:r>
      <w:r w:rsidRPr="00A84FCB">
        <w:rPr>
          <w:rFonts w:asciiTheme="majorBidi" w:hAnsiTheme="majorBidi" w:cstheme="majorBidi"/>
          <w:i/>
          <w:iCs/>
          <w:sz w:val="24"/>
          <w:szCs w:val="24"/>
        </w:rPr>
        <w:t xml:space="preserve">European Review of History—Revue </w:t>
      </w:r>
      <w:proofErr w:type="spellStart"/>
      <w:r w:rsidRPr="00A84FCB">
        <w:rPr>
          <w:rFonts w:asciiTheme="majorBidi" w:hAnsiTheme="majorBidi" w:cstheme="majorBidi"/>
          <w:i/>
          <w:iCs/>
          <w:sz w:val="24"/>
          <w:szCs w:val="24"/>
        </w:rPr>
        <w:t>européenne</w:t>
      </w:r>
      <w:proofErr w:type="spellEnd"/>
      <w:r w:rsidRPr="00A84FCB">
        <w:rPr>
          <w:rFonts w:asciiTheme="majorBidi" w:hAnsiTheme="majorBidi" w:cstheme="majorBidi"/>
          <w:i/>
          <w:iCs/>
          <w:sz w:val="24"/>
          <w:szCs w:val="24"/>
        </w:rPr>
        <w:t xml:space="preserve"> </w:t>
      </w:r>
      <w:proofErr w:type="spellStart"/>
      <w:r w:rsidRPr="00A84FCB">
        <w:rPr>
          <w:rFonts w:asciiTheme="majorBidi" w:hAnsiTheme="majorBidi" w:cstheme="majorBidi"/>
          <w:i/>
          <w:iCs/>
          <w:sz w:val="24"/>
          <w:szCs w:val="24"/>
        </w:rPr>
        <w:t>d’Histoire</w:t>
      </w:r>
      <w:proofErr w:type="spellEnd"/>
      <w:r w:rsidRPr="00A84FCB">
        <w:rPr>
          <w:rFonts w:asciiTheme="majorBidi" w:hAnsiTheme="majorBidi" w:cstheme="majorBidi"/>
          <w:i/>
          <w:iCs/>
          <w:sz w:val="24"/>
          <w:szCs w:val="24"/>
        </w:rPr>
        <w:t xml:space="preserve"> </w:t>
      </w:r>
      <w:r w:rsidRPr="00A84FCB">
        <w:rPr>
          <w:rFonts w:asciiTheme="majorBidi" w:hAnsiTheme="majorBidi" w:cstheme="majorBidi"/>
          <w:sz w:val="24"/>
          <w:szCs w:val="24"/>
        </w:rPr>
        <w:t>14:</w:t>
      </w:r>
      <w:r>
        <w:rPr>
          <w:rFonts w:asciiTheme="majorBidi" w:hAnsiTheme="majorBidi" w:cstheme="majorBidi"/>
          <w:sz w:val="24"/>
          <w:szCs w:val="24"/>
        </w:rPr>
        <w:t xml:space="preserve">4 (2007), </w:t>
      </w:r>
      <w:r w:rsidRPr="009A33A6">
        <w:rPr>
          <w:rFonts w:asciiTheme="majorBidi" w:hAnsiTheme="majorBidi" w:cstheme="majorBidi"/>
          <w:sz w:val="24"/>
          <w:szCs w:val="24"/>
        </w:rPr>
        <w:t>p</w:t>
      </w:r>
      <w:r w:rsidR="009A33A6" w:rsidRPr="009A33A6">
        <w:rPr>
          <w:rFonts w:asciiTheme="majorBidi" w:hAnsiTheme="majorBidi" w:cstheme="majorBidi"/>
          <w:sz w:val="24"/>
          <w:szCs w:val="24"/>
        </w:rPr>
        <w:t>p</w:t>
      </w:r>
      <w:r w:rsidRPr="009A33A6">
        <w:rPr>
          <w:rFonts w:asciiTheme="majorBidi" w:hAnsiTheme="majorBidi" w:cstheme="majorBidi"/>
          <w:sz w:val="24"/>
          <w:szCs w:val="24"/>
        </w:rPr>
        <w:t>. 52</w:t>
      </w:r>
      <w:r w:rsidR="009A33A6" w:rsidRPr="009A33A6">
        <w:rPr>
          <w:rFonts w:asciiTheme="majorBidi" w:hAnsiTheme="majorBidi" w:cstheme="majorBidi"/>
          <w:sz w:val="24"/>
          <w:szCs w:val="24"/>
        </w:rPr>
        <w:t>5-541</w:t>
      </w:r>
    </w:p>
    <w:p w14:paraId="19558B10" w14:textId="106A403D" w:rsidR="00DF7955" w:rsidRDefault="00DF7955" w:rsidP="00CB566E">
      <w:pPr>
        <w:pStyle w:val="FootnoteText"/>
        <w:jc w:val="both"/>
        <w:rPr>
          <w:rFonts w:asciiTheme="majorBidi" w:hAnsiTheme="majorBidi" w:cstheme="majorBidi"/>
          <w:sz w:val="24"/>
          <w:szCs w:val="24"/>
        </w:rPr>
      </w:pPr>
    </w:p>
    <w:p w14:paraId="572F17EF" w14:textId="7B83442D" w:rsidR="00DF7955" w:rsidRDefault="00DF7955" w:rsidP="00DF7955">
      <w:pPr>
        <w:pStyle w:val="FootnoteText"/>
        <w:jc w:val="both"/>
        <w:rPr>
          <w:rFonts w:asciiTheme="majorBidi" w:hAnsiTheme="majorBidi" w:cstheme="majorBidi"/>
          <w:sz w:val="24"/>
          <w:szCs w:val="24"/>
        </w:rPr>
      </w:pPr>
      <w:r w:rsidRPr="00A84FCB">
        <w:rPr>
          <w:rFonts w:asciiTheme="majorBidi" w:eastAsiaTheme="majorBidi" w:hAnsiTheme="majorBidi" w:cstheme="majorBidi"/>
          <w:sz w:val="24"/>
          <w:szCs w:val="24"/>
        </w:rPr>
        <w:t xml:space="preserve">Galmarini, </w:t>
      </w:r>
      <w:r w:rsidR="009A33A6">
        <w:rPr>
          <w:rFonts w:asciiTheme="majorBidi" w:eastAsiaTheme="majorBidi" w:hAnsiTheme="majorBidi" w:cstheme="majorBidi"/>
          <w:sz w:val="24"/>
          <w:szCs w:val="24"/>
        </w:rPr>
        <w:t xml:space="preserve">M.C., </w:t>
      </w:r>
      <w:r w:rsidRPr="00A84FCB">
        <w:rPr>
          <w:rFonts w:asciiTheme="majorBidi" w:eastAsiaTheme="majorBidi" w:hAnsiTheme="majorBidi" w:cstheme="majorBidi"/>
          <w:sz w:val="24"/>
          <w:szCs w:val="24"/>
        </w:rPr>
        <w:t xml:space="preserve">‘Turning Defects to Advantages: The Discourse of Labour in the Autobiographies of Soviet Blinded Second World War Veterans’, </w:t>
      </w:r>
      <w:r w:rsidRPr="00A84FCB">
        <w:rPr>
          <w:rFonts w:asciiTheme="majorBidi" w:eastAsiaTheme="majorBidi" w:hAnsiTheme="majorBidi" w:cstheme="majorBidi"/>
          <w:i/>
          <w:iCs/>
          <w:sz w:val="24"/>
          <w:szCs w:val="24"/>
        </w:rPr>
        <w:t xml:space="preserve">European History Quarterly </w:t>
      </w:r>
      <w:r>
        <w:rPr>
          <w:rFonts w:asciiTheme="majorBidi" w:eastAsiaTheme="majorBidi" w:hAnsiTheme="majorBidi" w:cstheme="majorBidi"/>
          <w:sz w:val="24"/>
          <w:szCs w:val="24"/>
        </w:rPr>
        <w:t>44 (2014), pp</w:t>
      </w:r>
      <w:r w:rsidRPr="009A33A6">
        <w:rPr>
          <w:rFonts w:asciiTheme="majorBidi" w:eastAsiaTheme="majorBidi" w:hAnsiTheme="majorBidi" w:cstheme="majorBidi"/>
          <w:sz w:val="24"/>
          <w:szCs w:val="24"/>
        </w:rPr>
        <w:t>. 651-</w:t>
      </w:r>
      <w:r w:rsidR="009A33A6" w:rsidRPr="009A33A6">
        <w:rPr>
          <w:rFonts w:asciiTheme="majorBidi" w:eastAsiaTheme="majorBidi" w:hAnsiTheme="majorBidi" w:cstheme="majorBidi"/>
          <w:sz w:val="24"/>
          <w:szCs w:val="24"/>
        </w:rPr>
        <w:t>677</w:t>
      </w:r>
    </w:p>
    <w:p w14:paraId="6019687B" w14:textId="20441ED3" w:rsidR="00CC7606" w:rsidRDefault="00CC7606" w:rsidP="00CC7606">
      <w:pPr>
        <w:pStyle w:val="FootnoteText"/>
        <w:jc w:val="both"/>
        <w:rPr>
          <w:rFonts w:asciiTheme="majorBidi" w:hAnsiTheme="majorBidi" w:cstheme="majorBidi"/>
          <w:sz w:val="24"/>
          <w:szCs w:val="24"/>
        </w:rPr>
      </w:pPr>
    </w:p>
    <w:p w14:paraId="705F4AA2" w14:textId="7F7B7B99" w:rsidR="009A4896" w:rsidRDefault="009A4896" w:rsidP="009A4896">
      <w:pPr>
        <w:pStyle w:val="FootnoteText"/>
        <w:jc w:val="both"/>
        <w:rPr>
          <w:rFonts w:asciiTheme="majorBidi" w:hAnsiTheme="majorBidi" w:cstheme="majorBidi"/>
          <w:sz w:val="24"/>
          <w:szCs w:val="24"/>
        </w:rPr>
      </w:pPr>
      <w:r w:rsidRPr="00A84FCB">
        <w:rPr>
          <w:rFonts w:asciiTheme="majorBidi" w:eastAsia="Times New Roman" w:hAnsiTheme="majorBidi" w:cstheme="majorBidi"/>
          <w:sz w:val="24"/>
          <w:szCs w:val="24"/>
        </w:rPr>
        <w:t>Galtung,</w:t>
      </w:r>
      <w:r w:rsidR="009A33A6">
        <w:rPr>
          <w:rFonts w:asciiTheme="majorBidi" w:eastAsia="Times New Roman" w:hAnsiTheme="majorBidi" w:cstheme="majorBidi"/>
          <w:sz w:val="24"/>
          <w:szCs w:val="24"/>
        </w:rPr>
        <w:t xml:space="preserve"> J.,</w:t>
      </w:r>
      <w:r w:rsidRPr="00A84FCB">
        <w:rPr>
          <w:rFonts w:asciiTheme="majorBidi" w:eastAsia="Times New Roman" w:hAnsiTheme="majorBidi" w:cstheme="majorBidi"/>
          <w:sz w:val="24"/>
          <w:szCs w:val="24"/>
        </w:rPr>
        <w:t xml:space="preserve"> ‘Violence, peace, and peace research’, </w:t>
      </w:r>
      <w:r w:rsidRPr="00A84FCB">
        <w:rPr>
          <w:rFonts w:asciiTheme="majorBidi" w:eastAsia="Times New Roman" w:hAnsiTheme="majorBidi" w:cstheme="majorBidi"/>
          <w:i/>
          <w:iCs/>
          <w:sz w:val="24"/>
          <w:szCs w:val="24"/>
          <w:lang w:val="en-US"/>
        </w:rPr>
        <w:t>Journal of Peace Research</w:t>
      </w:r>
      <w:r>
        <w:rPr>
          <w:rFonts w:asciiTheme="majorBidi" w:eastAsia="Times New Roman" w:hAnsiTheme="majorBidi" w:cstheme="majorBidi"/>
          <w:sz w:val="24"/>
          <w:szCs w:val="24"/>
          <w:lang w:val="en-US"/>
        </w:rPr>
        <w:t xml:space="preserve"> 6:</w:t>
      </w:r>
      <w:r w:rsidRPr="00A84FCB">
        <w:rPr>
          <w:rFonts w:asciiTheme="majorBidi" w:eastAsia="Times New Roman" w:hAnsiTheme="majorBidi" w:cstheme="majorBidi"/>
          <w:sz w:val="24"/>
          <w:szCs w:val="24"/>
          <w:lang w:val="en-US"/>
        </w:rPr>
        <w:t>3 (1969), pp. 167-191</w:t>
      </w:r>
    </w:p>
    <w:p w14:paraId="3F8590FD" w14:textId="6D8D41D5" w:rsidR="009A4896" w:rsidRDefault="009A4896" w:rsidP="00CC7606">
      <w:pPr>
        <w:pStyle w:val="FootnoteText"/>
        <w:jc w:val="both"/>
        <w:rPr>
          <w:rFonts w:asciiTheme="majorBidi" w:hAnsiTheme="majorBidi" w:cstheme="majorBidi"/>
          <w:sz w:val="24"/>
          <w:szCs w:val="24"/>
        </w:rPr>
      </w:pPr>
    </w:p>
    <w:p w14:paraId="5F23764C" w14:textId="09BA7CAB" w:rsidR="00883C94" w:rsidRPr="00883C94" w:rsidRDefault="00883C94" w:rsidP="00883C94">
      <w:pPr>
        <w:pStyle w:val="FootnoteText"/>
        <w:jc w:val="both"/>
        <w:rPr>
          <w:rFonts w:asciiTheme="majorBidi" w:hAnsiTheme="majorBidi" w:cstheme="majorBidi"/>
          <w:sz w:val="24"/>
          <w:szCs w:val="24"/>
          <w:lang w:val="es-ES_tradnl"/>
        </w:rPr>
      </w:pPr>
      <w:r w:rsidRPr="00883C94">
        <w:rPr>
          <w:rFonts w:asciiTheme="majorBidi" w:hAnsiTheme="majorBidi" w:cstheme="majorBidi"/>
          <w:sz w:val="24"/>
          <w:szCs w:val="24"/>
          <w:lang w:val="es-ES_tradnl"/>
        </w:rPr>
        <w:t xml:space="preserve">García Cueto, </w:t>
      </w:r>
      <w:r w:rsidR="009A33A6">
        <w:rPr>
          <w:rFonts w:asciiTheme="majorBidi" w:hAnsiTheme="majorBidi" w:cstheme="majorBidi"/>
          <w:sz w:val="24"/>
          <w:szCs w:val="24"/>
          <w:lang w:val="es-ES_tradnl"/>
        </w:rPr>
        <w:t xml:space="preserve">P., </w:t>
      </w:r>
      <w:r w:rsidRPr="00883C94">
        <w:rPr>
          <w:rFonts w:asciiTheme="majorBidi" w:hAnsiTheme="majorBidi" w:cstheme="majorBidi"/>
          <w:sz w:val="24"/>
          <w:szCs w:val="24"/>
          <w:lang w:val="es-ES_tradnl"/>
        </w:rPr>
        <w:t xml:space="preserve">‘Dionisio Ridruejo, falangista y demócrata’, </w:t>
      </w:r>
      <w:r w:rsidRPr="00883C94">
        <w:rPr>
          <w:rFonts w:asciiTheme="majorBidi" w:hAnsiTheme="majorBidi" w:cstheme="majorBidi"/>
          <w:i/>
          <w:iCs/>
          <w:sz w:val="24"/>
          <w:szCs w:val="24"/>
          <w:lang w:val="es-ES_tradnl"/>
        </w:rPr>
        <w:t xml:space="preserve">El Ciervo </w:t>
      </w:r>
      <w:r w:rsidRPr="00883C94">
        <w:rPr>
          <w:rFonts w:asciiTheme="majorBidi" w:hAnsiTheme="majorBidi" w:cstheme="majorBidi"/>
          <w:sz w:val="24"/>
          <w:szCs w:val="24"/>
          <w:lang w:val="es-ES_tradnl"/>
        </w:rPr>
        <w:t xml:space="preserve">61:736 (2012), pp. </w:t>
      </w:r>
      <w:r w:rsidRPr="009A33A6">
        <w:rPr>
          <w:rFonts w:asciiTheme="majorBidi" w:hAnsiTheme="majorBidi" w:cstheme="majorBidi"/>
          <w:sz w:val="24"/>
          <w:szCs w:val="24"/>
          <w:lang w:val="es-ES_tradnl"/>
        </w:rPr>
        <w:t>32-35</w:t>
      </w:r>
    </w:p>
    <w:p w14:paraId="2656B2A6" w14:textId="77777777" w:rsidR="00883C94" w:rsidRPr="00883C94" w:rsidRDefault="00883C94" w:rsidP="00CC7606">
      <w:pPr>
        <w:pStyle w:val="FootnoteText"/>
        <w:jc w:val="both"/>
        <w:rPr>
          <w:rFonts w:asciiTheme="majorBidi" w:hAnsiTheme="majorBidi" w:cstheme="majorBidi"/>
          <w:sz w:val="24"/>
          <w:szCs w:val="24"/>
          <w:lang w:val="es-ES_tradnl"/>
        </w:rPr>
      </w:pPr>
    </w:p>
    <w:p w14:paraId="5EE7B8FE" w14:textId="7AA0C931" w:rsidR="00A4046E" w:rsidRPr="009A33A6" w:rsidRDefault="00A4046E" w:rsidP="00A4046E">
      <w:pPr>
        <w:pStyle w:val="FootnoteText"/>
        <w:jc w:val="both"/>
        <w:rPr>
          <w:rFonts w:asciiTheme="majorBidi" w:hAnsiTheme="majorBidi" w:cstheme="majorBidi"/>
          <w:sz w:val="24"/>
          <w:szCs w:val="24"/>
        </w:rPr>
      </w:pPr>
      <w:r w:rsidRPr="00A84FCB">
        <w:rPr>
          <w:rFonts w:asciiTheme="majorBidi" w:hAnsiTheme="majorBidi" w:cstheme="majorBidi"/>
          <w:sz w:val="24"/>
          <w:szCs w:val="24"/>
        </w:rPr>
        <w:lastRenderedPageBreak/>
        <w:t>Garc</w:t>
      </w:r>
      <w:r w:rsidR="00F54356">
        <w:rPr>
          <w:rFonts w:asciiTheme="majorBidi" w:hAnsiTheme="majorBidi" w:cstheme="majorBidi"/>
          <w:sz w:val="24"/>
          <w:szCs w:val="24"/>
        </w:rPr>
        <w:t>í</w:t>
      </w:r>
      <w:r w:rsidRPr="00A84FCB">
        <w:rPr>
          <w:rFonts w:asciiTheme="majorBidi" w:hAnsiTheme="majorBidi" w:cstheme="majorBidi"/>
          <w:sz w:val="24"/>
          <w:szCs w:val="24"/>
        </w:rPr>
        <w:t>a</w:t>
      </w:r>
      <w:r w:rsidR="009A33A6">
        <w:rPr>
          <w:rFonts w:asciiTheme="majorBidi" w:hAnsiTheme="majorBidi" w:cstheme="majorBidi"/>
          <w:sz w:val="24"/>
          <w:szCs w:val="24"/>
        </w:rPr>
        <w:t>, H.,</w:t>
      </w:r>
      <w:r w:rsidRPr="00A84FCB">
        <w:rPr>
          <w:rFonts w:asciiTheme="majorBidi" w:hAnsiTheme="majorBidi" w:cstheme="majorBidi"/>
          <w:sz w:val="24"/>
          <w:szCs w:val="24"/>
        </w:rPr>
        <w:t xml:space="preserve"> and Herman,</w:t>
      </w:r>
      <w:r w:rsidR="009A33A6">
        <w:rPr>
          <w:rFonts w:asciiTheme="majorBidi" w:hAnsiTheme="majorBidi" w:cstheme="majorBidi"/>
          <w:sz w:val="24"/>
          <w:szCs w:val="24"/>
        </w:rPr>
        <w:t xml:space="preserve"> N.,</w:t>
      </w:r>
      <w:r w:rsidRPr="00A84FCB">
        <w:rPr>
          <w:rFonts w:asciiTheme="majorBidi" w:hAnsiTheme="majorBidi" w:cstheme="majorBidi"/>
          <w:sz w:val="24"/>
          <w:szCs w:val="24"/>
        </w:rPr>
        <w:t xml:space="preserve"> ‘War and Culture in Nationalist Spain, 1936-39: Testimony and Fiction in the Narrative of the “Red Terror”’, </w:t>
      </w:r>
      <w:r w:rsidRPr="00A84FCB">
        <w:rPr>
          <w:rFonts w:asciiTheme="majorBidi" w:hAnsiTheme="majorBidi" w:cstheme="majorBidi"/>
          <w:i/>
          <w:iCs/>
          <w:sz w:val="24"/>
          <w:szCs w:val="24"/>
        </w:rPr>
        <w:t xml:space="preserve">Journal of War and Culture Studies </w:t>
      </w:r>
      <w:r w:rsidRPr="00A84FCB">
        <w:rPr>
          <w:rFonts w:asciiTheme="majorBidi" w:hAnsiTheme="majorBidi" w:cstheme="majorBidi"/>
          <w:sz w:val="24"/>
          <w:szCs w:val="24"/>
        </w:rPr>
        <w:t>2:3 (2009</w:t>
      </w:r>
      <w:r>
        <w:rPr>
          <w:rFonts w:asciiTheme="majorBidi" w:hAnsiTheme="majorBidi" w:cstheme="majorBidi"/>
          <w:sz w:val="24"/>
          <w:szCs w:val="24"/>
        </w:rPr>
        <w:t xml:space="preserve">), </w:t>
      </w:r>
      <w:r w:rsidR="00CB566E" w:rsidRPr="009A33A6">
        <w:rPr>
          <w:rFonts w:asciiTheme="majorBidi" w:hAnsiTheme="majorBidi" w:cstheme="majorBidi"/>
          <w:sz w:val="24"/>
          <w:szCs w:val="24"/>
        </w:rPr>
        <w:t>p</w:t>
      </w:r>
      <w:r w:rsidR="009A33A6" w:rsidRPr="009A33A6">
        <w:rPr>
          <w:rFonts w:asciiTheme="majorBidi" w:hAnsiTheme="majorBidi" w:cstheme="majorBidi"/>
          <w:sz w:val="24"/>
          <w:szCs w:val="24"/>
        </w:rPr>
        <w:t>p</w:t>
      </w:r>
      <w:r w:rsidR="00CB566E" w:rsidRPr="009A33A6">
        <w:rPr>
          <w:rFonts w:asciiTheme="majorBidi" w:hAnsiTheme="majorBidi" w:cstheme="majorBidi"/>
          <w:sz w:val="24"/>
          <w:szCs w:val="24"/>
        </w:rPr>
        <w:t>. 2</w:t>
      </w:r>
      <w:r w:rsidR="009A33A6" w:rsidRPr="009A33A6">
        <w:rPr>
          <w:rFonts w:asciiTheme="majorBidi" w:hAnsiTheme="majorBidi" w:cstheme="majorBidi"/>
          <w:sz w:val="24"/>
          <w:szCs w:val="24"/>
        </w:rPr>
        <w:t>89-304</w:t>
      </w:r>
    </w:p>
    <w:p w14:paraId="57994DA7" w14:textId="2F44ECFD" w:rsidR="00036B49" w:rsidRPr="00883C94" w:rsidRDefault="00036B49" w:rsidP="00A4046E">
      <w:pPr>
        <w:pStyle w:val="FootnoteText"/>
        <w:jc w:val="both"/>
        <w:rPr>
          <w:rFonts w:asciiTheme="majorBidi" w:hAnsiTheme="majorBidi" w:cstheme="majorBidi"/>
          <w:sz w:val="24"/>
          <w:szCs w:val="24"/>
        </w:rPr>
      </w:pPr>
    </w:p>
    <w:p w14:paraId="02448047" w14:textId="140D70DA" w:rsidR="00036B49" w:rsidRPr="00036B49" w:rsidRDefault="00036B49" w:rsidP="00A4046E">
      <w:pPr>
        <w:pStyle w:val="FootnoteText"/>
        <w:jc w:val="both"/>
        <w:rPr>
          <w:rFonts w:asciiTheme="majorBidi" w:hAnsiTheme="majorBidi" w:cstheme="majorBidi"/>
          <w:sz w:val="24"/>
          <w:szCs w:val="24"/>
          <w:lang w:val="es-ES"/>
        </w:rPr>
      </w:pPr>
      <w:r w:rsidRPr="0051063A">
        <w:rPr>
          <w:rFonts w:asciiTheme="majorBidi" w:eastAsia="Times New Roman" w:hAnsiTheme="majorBidi" w:cstheme="majorBidi"/>
          <w:sz w:val="24"/>
          <w:szCs w:val="24"/>
          <w:lang w:val="es-ES"/>
        </w:rPr>
        <w:t xml:space="preserve">Garrido </w:t>
      </w:r>
      <w:proofErr w:type="spellStart"/>
      <w:r w:rsidRPr="0051063A">
        <w:rPr>
          <w:rFonts w:asciiTheme="majorBidi" w:eastAsia="Times New Roman" w:hAnsiTheme="majorBidi" w:cstheme="majorBidi"/>
          <w:sz w:val="24"/>
          <w:szCs w:val="24"/>
          <w:lang w:val="es-ES"/>
        </w:rPr>
        <w:t>Zanon</w:t>
      </w:r>
      <w:proofErr w:type="spellEnd"/>
      <w:r w:rsidRPr="0051063A">
        <w:rPr>
          <w:rFonts w:asciiTheme="majorBidi" w:eastAsia="Times New Roman" w:hAnsiTheme="majorBidi" w:cstheme="majorBidi"/>
          <w:sz w:val="24"/>
          <w:szCs w:val="24"/>
          <w:lang w:val="es-ES"/>
        </w:rPr>
        <w:t xml:space="preserve">, </w:t>
      </w:r>
      <w:r w:rsidR="009A33A6" w:rsidRPr="0051063A">
        <w:rPr>
          <w:rFonts w:asciiTheme="majorBidi" w:eastAsia="Times New Roman" w:hAnsiTheme="majorBidi" w:cstheme="majorBidi"/>
          <w:sz w:val="24"/>
          <w:szCs w:val="24"/>
          <w:lang w:val="es-ES"/>
        </w:rPr>
        <w:t>C.,</w:t>
      </w:r>
      <w:r w:rsidR="0051063A" w:rsidRPr="0051063A">
        <w:rPr>
          <w:rFonts w:asciiTheme="majorBidi" w:eastAsia="Times New Roman" w:hAnsiTheme="majorBidi" w:cstheme="majorBidi"/>
          <w:sz w:val="24"/>
          <w:szCs w:val="24"/>
          <w:lang w:val="es-ES"/>
        </w:rPr>
        <w:t xml:space="preserve"> ‘La Construcci</w:t>
      </w:r>
      <w:r w:rsidR="0051063A" w:rsidRPr="0051063A">
        <w:rPr>
          <w:rFonts w:asciiTheme="majorBidi" w:eastAsia="Times New Roman" w:hAnsiTheme="majorBidi" w:cstheme="majorBidi"/>
          <w:sz w:val="24"/>
          <w:szCs w:val="24"/>
          <w:lang w:val="es-ES"/>
        </w:rPr>
        <w:softHyphen/>
        <w:t xml:space="preserve">ón de la Imagen de la Mujer en el Humor Gráfico del Seminario Hermano Lobo (1972-1976)’, </w:t>
      </w:r>
      <w:r w:rsidR="0051063A" w:rsidRPr="0051063A">
        <w:rPr>
          <w:rFonts w:asciiTheme="majorBidi" w:eastAsia="Times New Roman" w:hAnsiTheme="majorBidi" w:cstheme="majorBidi"/>
          <w:i/>
          <w:sz w:val="24"/>
          <w:szCs w:val="24"/>
          <w:lang w:val="es-ES"/>
        </w:rPr>
        <w:t xml:space="preserve">Revista de la SEECI </w:t>
      </w:r>
      <w:r w:rsidR="0051063A" w:rsidRPr="0051063A">
        <w:rPr>
          <w:rFonts w:asciiTheme="majorBidi" w:eastAsia="Times New Roman" w:hAnsiTheme="majorBidi" w:cstheme="majorBidi"/>
          <w:sz w:val="24"/>
          <w:szCs w:val="24"/>
          <w:lang w:val="es-ES"/>
        </w:rPr>
        <w:t>36 (2015), pp. 20-30</w:t>
      </w:r>
    </w:p>
    <w:p w14:paraId="27AFA33B" w14:textId="3AA7A7A4" w:rsidR="00CB566E" w:rsidRPr="00036B49" w:rsidRDefault="00CB566E" w:rsidP="00A4046E">
      <w:pPr>
        <w:pStyle w:val="FootnoteText"/>
        <w:jc w:val="both"/>
        <w:rPr>
          <w:rFonts w:asciiTheme="majorBidi" w:hAnsiTheme="majorBidi" w:cstheme="majorBidi"/>
          <w:sz w:val="24"/>
          <w:szCs w:val="24"/>
          <w:lang w:val="es-ES"/>
        </w:rPr>
      </w:pPr>
    </w:p>
    <w:p w14:paraId="4CD722C2" w14:textId="7F5FBCB4" w:rsidR="0056715D" w:rsidRDefault="0056715D" w:rsidP="00A4046E">
      <w:pPr>
        <w:pStyle w:val="FootnoteText"/>
        <w:jc w:val="both"/>
        <w:rPr>
          <w:rFonts w:asciiTheme="majorBidi" w:hAnsiTheme="majorBidi" w:cstheme="majorBidi"/>
          <w:sz w:val="24"/>
          <w:szCs w:val="24"/>
        </w:rPr>
      </w:pPr>
      <w:r w:rsidRPr="00A84FCB">
        <w:rPr>
          <w:rFonts w:asciiTheme="majorBidi" w:hAnsiTheme="majorBidi" w:cstheme="majorBidi"/>
          <w:sz w:val="24"/>
          <w:szCs w:val="24"/>
        </w:rPr>
        <w:t>Gerber,</w:t>
      </w:r>
      <w:r w:rsidR="0051063A">
        <w:rPr>
          <w:rFonts w:asciiTheme="majorBidi" w:hAnsiTheme="majorBidi" w:cstheme="majorBidi"/>
          <w:sz w:val="24"/>
          <w:szCs w:val="24"/>
        </w:rPr>
        <w:t xml:space="preserve"> D.A.,</w:t>
      </w:r>
      <w:r w:rsidRPr="00A84FCB">
        <w:rPr>
          <w:rFonts w:asciiTheme="majorBidi" w:hAnsiTheme="majorBidi" w:cstheme="majorBidi"/>
          <w:sz w:val="24"/>
          <w:szCs w:val="24"/>
        </w:rPr>
        <w:t xml:space="preserve"> ‘Heroes and Misfits: The Troubled Social Reintegration of Disabled Veterans in </w:t>
      </w:r>
      <w:r w:rsidRPr="00A84FCB">
        <w:rPr>
          <w:rFonts w:asciiTheme="majorBidi" w:hAnsiTheme="majorBidi" w:cstheme="majorBidi"/>
          <w:i/>
          <w:sz w:val="24"/>
          <w:szCs w:val="24"/>
        </w:rPr>
        <w:t>The Best Years of Our Lives</w:t>
      </w:r>
      <w:r w:rsidRPr="00A84FCB">
        <w:rPr>
          <w:rFonts w:asciiTheme="majorBidi" w:hAnsiTheme="majorBidi" w:cstheme="majorBidi"/>
          <w:sz w:val="24"/>
          <w:szCs w:val="24"/>
        </w:rPr>
        <w:t xml:space="preserve">’, </w:t>
      </w:r>
      <w:r w:rsidRPr="0051063A">
        <w:rPr>
          <w:rFonts w:asciiTheme="majorBidi" w:hAnsiTheme="majorBidi" w:cstheme="majorBidi"/>
          <w:sz w:val="24"/>
          <w:szCs w:val="24"/>
        </w:rPr>
        <w:t>in Gerber</w:t>
      </w:r>
      <w:r w:rsidR="000A4B97">
        <w:rPr>
          <w:rFonts w:asciiTheme="majorBidi" w:hAnsiTheme="majorBidi" w:cstheme="majorBidi"/>
          <w:sz w:val="24"/>
          <w:szCs w:val="24"/>
        </w:rPr>
        <w:t>, D.,</w:t>
      </w:r>
      <w:r w:rsidR="0051063A" w:rsidRPr="0051063A">
        <w:rPr>
          <w:rFonts w:asciiTheme="majorBidi" w:hAnsiTheme="majorBidi" w:cstheme="majorBidi"/>
          <w:sz w:val="24"/>
          <w:szCs w:val="24"/>
        </w:rPr>
        <w:t xml:space="preserve"> (ed.)</w:t>
      </w:r>
      <w:r w:rsidRPr="0051063A">
        <w:rPr>
          <w:rFonts w:asciiTheme="majorBidi" w:hAnsiTheme="majorBidi" w:cstheme="majorBidi"/>
          <w:sz w:val="24"/>
          <w:szCs w:val="24"/>
        </w:rPr>
        <w:t xml:space="preserve">, </w:t>
      </w:r>
      <w:r w:rsidRPr="0051063A">
        <w:rPr>
          <w:rFonts w:asciiTheme="majorBidi" w:hAnsiTheme="majorBidi" w:cstheme="majorBidi"/>
          <w:i/>
          <w:sz w:val="24"/>
          <w:szCs w:val="24"/>
        </w:rPr>
        <w:t>Disabled Veterans</w:t>
      </w:r>
      <w:r w:rsidR="0051063A" w:rsidRPr="0051063A">
        <w:rPr>
          <w:rFonts w:asciiTheme="majorBidi" w:hAnsiTheme="majorBidi" w:cstheme="majorBidi"/>
          <w:i/>
          <w:sz w:val="24"/>
          <w:szCs w:val="24"/>
        </w:rPr>
        <w:t xml:space="preserve"> in History </w:t>
      </w:r>
      <w:r w:rsidR="0051063A" w:rsidRPr="0051063A">
        <w:rPr>
          <w:rFonts w:asciiTheme="majorBidi" w:hAnsiTheme="majorBidi" w:cstheme="majorBidi"/>
          <w:sz w:val="24"/>
          <w:szCs w:val="24"/>
        </w:rPr>
        <w:t>(Ann Arbor, 2012)</w:t>
      </w:r>
      <w:r w:rsidRPr="0051063A">
        <w:rPr>
          <w:rFonts w:asciiTheme="majorBidi" w:hAnsiTheme="majorBidi" w:cstheme="majorBidi"/>
          <w:sz w:val="24"/>
          <w:szCs w:val="24"/>
        </w:rPr>
        <w:t>, pp. 70-95</w:t>
      </w:r>
    </w:p>
    <w:p w14:paraId="3887CCCC" w14:textId="77777777" w:rsidR="0056715D" w:rsidRDefault="0056715D" w:rsidP="00A4046E">
      <w:pPr>
        <w:pStyle w:val="FootnoteText"/>
        <w:jc w:val="both"/>
        <w:rPr>
          <w:rFonts w:asciiTheme="majorBidi" w:hAnsiTheme="majorBidi" w:cstheme="majorBidi"/>
          <w:sz w:val="24"/>
          <w:szCs w:val="24"/>
        </w:rPr>
      </w:pPr>
    </w:p>
    <w:p w14:paraId="6C5BF240" w14:textId="2DD86B5F" w:rsidR="00CB566E" w:rsidRPr="00A4046E" w:rsidRDefault="00CB566E" w:rsidP="00CB566E">
      <w:pPr>
        <w:spacing w:after="0"/>
        <w:jc w:val="both"/>
        <w:rPr>
          <w:rFonts w:asciiTheme="majorBidi" w:hAnsiTheme="majorBidi" w:cstheme="majorBidi"/>
          <w:sz w:val="24"/>
          <w:szCs w:val="24"/>
        </w:rPr>
      </w:pPr>
      <w:proofErr w:type="spellStart"/>
      <w:r w:rsidRPr="0051063A">
        <w:rPr>
          <w:rFonts w:asciiTheme="majorBidi" w:hAnsiTheme="majorBidi" w:cstheme="majorBidi"/>
          <w:sz w:val="24"/>
          <w:szCs w:val="24"/>
        </w:rPr>
        <w:t>Gerschick</w:t>
      </w:r>
      <w:proofErr w:type="spellEnd"/>
      <w:r w:rsidRPr="0051063A">
        <w:rPr>
          <w:rFonts w:asciiTheme="majorBidi" w:hAnsiTheme="majorBidi" w:cstheme="majorBidi"/>
          <w:sz w:val="24"/>
          <w:szCs w:val="24"/>
        </w:rPr>
        <w:t>,</w:t>
      </w:r>
      <w:r w:rsidR="0051063A" w:rsidRPr="0051063A">
        <w:rPr>
          <w:rFonts w:asciiTheme="majorBidi" w:hAnsiTheme="majorBidi" w:cstheme="majorBidi"/>
          <w:sz w:val="24"/>
          <w:szCs w:val="24"/>
        </w:rPr>
        <w:t xml:space="preserve"> T.J.,</w:t>
      </w:r>
      <w:r w:rsidRPr="0051063A">
        <w:rPr>
          <w:rFonts w:asciiTheme="majorBidi" w:hAnsiTheme="majorBidi" w:cstheme="majorBidi"/>
          <w:sz w:val="24"/>
          <w:szCs w:val="24"/>
        </w:rPr>
        <w:t xml:space="preserve"> ‘Towards a Theory of Disability and Gender’, </w:t>
      </w:r>
      <w:r w:rsidRPr="0051063A">
        <w:rPr>
          <w:rFonts w:asciiTheme="majorBidi" w:hAnsiTheme="majorBidi" w:cstheme="majorBidi"/>
          <w:i/>
          <w:iCs/>
          <w:sz w:val="24"/>
          <w:szCs w:val="24"/>
        </w:rPr>
        <w:t xml:space="preserve">Signs </w:t>
      </w:r>
      <w:r w:rsidRPr="0051063A">
        <w:rPr>
          <w:rFonts w:asciiTheme="majorBidi" w:hAnsiTheme="majorBidi" w:cstheme="majorBidi"/>
          <w:sz w:val="24"/>
          <w:szCs w:val="24"/>
        </w:rPr>
        <w:t>25:4 (2000), p</w:t>
      </w:r>
      <w:r w:rsidR="0051063A" w:rsidRPr="0051063A">
        <w:rPr>
          <w:rFonts w:asciiTheme="majorBidi" w:hAnsiTheme="majorBidi" w:cstheme="majorBidi"/>
          <w:sz w:val="24"/>
          <w:szCs w:val="24"/>
        </w:rPr>
        <w:t>p</w:t>
      </w:r>
      <w:r w:rsidRPr="0051063A">
        <w:rPr>
          <w:rFonts w:asciiTheme="majorBidi" w:hAnsiTheme="majorBidi" w:cstheme="majorBidi"/>
          <w:sz w:val="24"/>
          <w:szCs w:val="24"/>
        </w:rPr>
        <w:t>. 126</w:t>
      </w:r>
      <w:r w:rsidR="0051063A" w:rsidRPr="0051063A">
        <w:rPr>
          <w:rFonts w:asciiTheme="majorBidi" w:hAnsiTheme="majorBidi" w:cstheme="majorBidi"/>
          <w:sz w:val="24"/>
          <w:szCs w:val="24"/>
        </w:rPr>
        <w:t>2-1268</w:t>
      </w:r>
    </w:p>
    <w:p w14:paraId="7556E973" w14:textId="02625AB2" w:rsidR="00A4046E" w:rsidRDefault="00A4046E" w:rsidP="00CC7606">
      <w:pPr>
        <w:pStyle w:val="FootnoteText"/>
        <w:jc w:val="both"/>
        <w:rPr>
          <w:rFonts w:asciiTheme="majorBidi" w:hAnsiTheme="majorBidi" w:cstheme="majorBidi"/>
          <w:sz w:val="24"/>
          <w:szCs w:val="24"/>
        </w:rPr>
      </w:pPr>
    </w:p>
    <w:p w14:paraId="123E0C60" w14:textId="13D12F63" w:rsidR="00CB566E" w:rsidRDefault="00CB566E" w:rsidP="00CB566E">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Gerschick</w:t>
      </w:r>
      <w:proofErr w:type="spellEnd"/>
      <w:r w:rsidR="0051063A">
        <w:rPr>
          <w:rFonts w:asciiTheme="majorBidi" w:hAnsiTheme="majorBidi" w:cstheme="majorBidi"/>
          <w:sz w:val="24"/>
          <w:szCs w:val="24"/>
        </w:rPr>
        <w:t>, T.J.,</w:t>
      </w:r>
      <w:r w:rsidRPr="00A84FCB">
        <w:rPr>
          <w:rFonts w:asciiTheme="majorBidi" w:hAnsiTheme="majorBidi" w:cstheme="majorBidi"/>
          <w:sz w:val="24"/>
          <w:szCs w:val="24"/>
        </w:rPr>
        <w:t xml:space="preserve"> and</w:t>
      </w:r>
      <w:r w:rsidR="0051063A">
        <w:rPr>
          <w:rFonts w:asciiTheme="majorBidi" w:hAnsiTheme="majorBidi" w:cstheme="majorBidi"/>
          <w:sz w:val="24"/>
          <w:szCs w:val="24"/>
        </w:rPr>
        <w:t xml:space="preserve"> </w:t>
      </w:r>
      <w:r w:rsidRPr="00A84FCB">
        <w:rPr>
          <w:rFonts w:asciiTheme="majorBidi" w:hAnsiTheme="majorBidi" w:cstheme="majorBidi"/>
          <w:sz w:val="24"/>
          <w:szCs w:val="24"/>
        </w:rPr>
        <w:t>Miller,</w:t>
      </w:r>
      <w:r w:rsidR="0051063A">
        <w:rPr>
          <w:rFonts w:asciiTheme="majorBidi" w:hAnsiTheme="majorBidi" w:cstheme="majorBidi"/>
          <w:sz w:val="24"/>
          <w:szCs w:val="24"/>
        </w:rPr>
        <w:t xml:space="preserve"> A.S.,</w:t>
      </w:r>
      <w:r w:rsidRPr="00A84FCB">
        <w:rPr>
          <w:rFonts w:asciiTheme="majorBidi" w:hAnsiTheme="majorBidi" w:cstheme="majorBidi"/>
          <w:sz w:val="24"/>
          <w:szCs w:val="24"/>
        </w:rPr>
        <w:t xml:space="preserve"> ‘Coming to Terms: Masculinity and Physical Disability’, in Sabo</w:t>
      </w:r>
      <w:r w:rsidR="000A4B97">
        <w:rPr>
          <w:rFonts w:asciiTheme="majorBidi" w:hAnsiTheme="majorBidi" w:cstheme="majorBidi"/>
          <w:sz w:val="24"/>
          <w:szCs w:val="24"/>
        </w:rPr>
        <w:t>, D.,</w:t>
      </w:r>
      <w:r w:rsidRPr="00A84FCB">
        <w:rPr>
          <w:rFonts w:asciiTheme="majorBidi" w:hAnsiTheme="majorBidi" w:cstheme="majorBidi"/>
          <w:sz w:val="24"/>
          <w:szCs w:val="24"/>
        </w:rPr>
        <w:t xml:space="preserve"> and Gordon</w:t>
      </w:r>
      <w:r w:rsidR="000A4B97">
        <w:rPr>
          <w:rFonts w:asciiTheme="majorBidi" w:hAnsiTheme="majorBidi" w:cstheme="majorBidi"/>
          <w:sz w:val="24"/>
          <w:szCs w:val="24"/>
        </w:rPr>
        <w:t>, D.F.,</w:t>
      </w:r>
      <w:r w:rsidRPr="00A84FCB">
        <w:rPr>
          <w:rFonts w:asciiTheme="majorBidi" w:hAnsiTheme="majorBidi" w:cstheme="majorBidi"/>
          <w:sz w:val="24"/>
          <w:szCs w:val="24"/>
        </w:rPr>
        <w:t xml:space="preserve"> (eds), </w:t>
      </w:r>
      <w:r w:rsidRPr="00A84FCB">
        <w:rPr>
          <w:rFonts w:asciiTheme="majorBidi" w:hAnsiTheme="majorBidi" w:cstheme="majorBidi"/>
          <w:i/>
          <w:iCs/>
          <w:sz w:val="24"/>
          <w:szCs w:val="24"/>
        </w:rPr>
        <w:t xml:space="preserve">Men’s Health and Illness: Gender, Power, and the Body </w:t>
      </w:r>
      <w:r w:rsidRPr="00A84FCB">
        <w:rPr>
          <w:rFonts w:asciiTheme="majorBidi" w:hAnsiTheme="majorBidi" w:cstheme="majorBidi"/>
          <w:sz w:val="24"/>
          <w:szCs w:val="24"/>
        </w:rPr>
        <w:t>(Tho</w:t>
      </w:r>
      <w:r>
        <w:rPr>
          <w:rFonts w:asciiTheme="majorBidi" w:hAnsiTheme="majorBidi" w:cstheme="majorBidi"/>
          <w:sz w:val="24"/>
          <w:szCs w:val="24"/>
        </w:rPr>
        <w:t>usand Oaks, 1995), pp. 183-204</w:t>
      </w:r>
    </w:p>
    <w:p w14:paraId="09009F4C" w14:textId="77777777" w:rsidR="00CB566E" w:rsidRPr="00A4046E" w:rsidRDefault="00CB566E" w:rsidP="00CC7606">
      <w:pPr>
        <w:pStyle w:val="FootnoteText"/>
        <w:jc w:val="both"/>
        <w:rPr>
          <w:rFonts w:asciiTheme="majorBidi" w:hAnsiTheme="majorBidi" w:cstheme="majorBidi"/>
          <w:sz w:val="24"/>
          <w:szCs w:val="24"/>
        </w:rPr>
      </w:pPr>
    </w:p>
    <w:p w14:paraId="35436C94" w14:textId="34A6DB25" w:rsidR="00CC7606" w:rsidRPr="000C1261" w:rsidRDefault="00CC7606" w:rsidP="00CC7606">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Gómez </w:t>
      </w:r>
      <w:proofErr w:type="spellStart"/>
      <w:r w:rsidRPr="00A84FCB">
        <w:rPr>
          <w:rFonts w:asciiTheme="majorBidi" w:hAnsiTheme="majorBidi" w:cstheme="majorBidi"/>
          <w:sz w:val="24"/>
          <w:szCs w:val="24"/>
        </w:rPr>
        <w:t>Roda</w:t>
      </w:r>
      <w:proofErr w:type="spellEnd"/>
      <w:r w:rsidR="0051063A">
        <w:rPr>
          <w:rFonts w:asciiTheme="majorBidi" w:hAnsiTheme="majorBidi" w:cstheme="majorBidi"/>
          <w:sz w:val="24"/>
          <w:szCs w:val="24"/>
        </w:rPr>
        <w:t>, A.,</w:t>
      </w:r>
      <w:r w:rsidRPr="00A84FCB">
        <w:rPr>
          <w:rFonts w:asciiTheme="majorBidi" w:hAnsiTheme="majorBidi" w:cstheme="majorBidi"/>
          <w:sz w:val="24"/>
          <w:szCs w:val="24"/>
        </w:rPr>
        <w:t xml:space="preserve"> and </w:t>
      </w:r>
      <w:proofErr w:type="spellStart"/>
      <w:r w:rsidRPr="00A84FCB">
        <w:rPr>
          <w:rFonts w:asciiTheme="majorBidi" w:hAnsiTheme="majorBidi" w:cstheme="majorBidi"/>
          <w:sz w:val="24"/>
          <w:szCs w:val="24"/>
        </w:rPr>
        <w:t>Saz</w:t>
      </w:r>
      <w:proofErr w:type="spellEnd"/>
      <w:r w:rsidRPr="00A84FCB">
        <w:rPr>
          <w:rFonts w:asciiTheme="majorBidi" w:hAnsiTheme="majorBidi" w:cstheme="majorBidi"/>
          <w:sz w:val="24"/>
          <w:szCs w:val="24"/>
        </w:rPr>
        <w:t xml:space="preserve"> Campos,</w:t>
      </w:r>
      <w:r w:rsidR="0051063A">
        <w:rPr>
          <w:rFonts w:asciiTheme="majorBidi" w:hAnsiTheme="majorBidi" w:cstheme="majorBidi"/>
          <w:sz w:val="24"/>
          <w:szCs w:val="24"/>
        </w:rPr>
        <w:t xml:space="preserve"> I.,</w:t>
      </w:r>
      <w:r w:rsidRPr="00A84FCB">
        <w:rPr>
          <w:rFonts w:asciiTheme="majorBidi" w:hAnsiTheme="majorBidi" w:cstheme="majorBidi"/>
          <w:sz w:val="24"/>
          <w:szCs w:val="24"/>
        </w:rPr>
        <w:t xml:space="preserve"> ‘Politics and Society: Valencia in the Age of Franco’, </w:t>
      </w:r>
      <w:r w:rsidRPr="00A84FCB">
        <w:rPr>
          <w:rFonts w:asciiTheme="majorBidi" w:hAnsiTheme="majorBidi" w:cstheme="majorBidi"/>
          <w:i/>
          <w:iCs/>
          <w:sz w:val="24"/>
          <w:szCs w:val="24"/>
        </w:rPr>
        <w:t xml:space="preserve">Bulletin of Spanish Studies </w:t>
      </w:r>
      <w:r w:rsidRPr="00A84FCB">
        <w:rPr>
          <w:rFonts w:asciiTheme="majorBidi" w:hAnsiTheme="majorBidi" w:cstheme="majorBidi"/>
          <w:sz w:val="24"/>
          <w:szCs w:val="24"/>
        </w:rPr>
        <w:t xml:space="preserve">75:5 (1998), pp.  </w:t>
      </w:r>
      <w:r w:rsidRPr="000C1261">
        <w:rPr>
          <w:rFonts w:asciiTheme="majorBidi" w:hAnsiTheme="majorBidi" w:cstheme="majorBidi"/>
          <w:sz w:val="24"/>
          <w:szCs w:val="24"/>
        </w:rPr>
        <w:t>157-185</w:t>
      </w:r>
    </w:p>
    <w:p w14:paraId="13884EC6" w14:textId="6F42AEBC" w:rsidR="005E3AA3" w:rsidRPr="000C1261" w:rsidRDefault="005E3AA3" w:rsidP="00CC7606">
      <w:pPr>
        <w:pStyle w:val="FootnoteText"/>
        <w:jc w:val="both"/>
        <w:rPr>
          <w:rFonts w:asciiTheme="majorBidi" w:hAnsiTheme="majorBidi" w:cstheme="majorBidi"/>
          <w:sz w:val="24"/>
          <w:szCs w:val="24"/>
        </w:rPr>
      </w:pPr>
    </w:p>
    <w:p w14:paraId="6C3653F6" w14:textId="665861D6" w:rsidR="005E3AA3" w:rsidRDefault="005E3AA3" w:rsidP="00CC7606">
      <w:pPr>
        <w:pStyle w:val="FootnoteText"/>
        <w:jc w:val="both"/>
        <w:rPr>
          <w:rFonts w:asciiTheme="majorBidi" w:hAnsiTheme="majorBidi" w:cstheme="majorBidi"/>
          <w:sz w:val="24"/>
          <w:szCs w:val="24"/>
        </w:rPr>
      </w:pPr>
      <w:r w:rsidRPr="00A84FCB">
        <w:rPr>
          <w:rFonts w:asciiTheme="majorBidi" w:hAnsiTheme="majorBidi" w:cstheme="majorBidi"/>
          <w:sz w:val="24"/>
          <w:szCs w:val="24"/>
        </w:rPr>
        <w:t>Gold,</w:t>
      </w:r>
      <w:r w:rsidR="0051063A">
        <w:rPr>
          <w:rFonts w:asciiTheme="majorBidi" w:hAnsiTheme="majorBidi" w:cstheme="majorBidi"/>
          <w:sz w:val="24"/>
          <w:szCs w:val="24"/>
        </w:rPr>
        <w:t xml:space="preserve"> K.J.,</w:t>
      </w:r>
      <w:r w:rsidRPr="00A84FCB">
        <w:rPr>
          <w:rFonts w:asciiTheme="majorBidi" w:hAnsiTheme="majorBidi" w:cstheme="majorBidi"/>
          <w:sz w:val="24"/>
          <w:szCs w:val="24"/>
        </w:rPr>
        <w:t xml:space="preserve"> Andrew, </w:t>
      </w:r>
      <w:r w:rsidR="0051063A">
        <w:rPr>
          <w:rFonts w:asciiTheme="majorBidi" w:hAnsiTheme="majorBidi" w:cstheme="majorBidi"/>
          <w:sz w:val="24"/>
          <w:szCs w:val="24"/>
        </w:rPr>
        <w:t xml:space="preserve">L.B., </w:t>
      </w:r>
      <w:r w:rsidRPr="00A84FCB">
        <w:rPr>
          <w:rFonts w:asciiTheme="majorBidi" w:hAnsiTheme="majorBidi" w:cstheme="majorBidi"/>
          <w:sz w:val="24"/>
          <w:szCs w:val="24"/>
        </w:rPr>
        <w:t>Goldman</w:t>
      </w:r>
      <w:r w:rsidR="0051063A">
        <w:rPr>
          <w:rFonts w:asciiTheme="majorBidi" w:hAnsiTheme="majorBidi" w:cstheme="majorBidi"/>
          <w:sz w:val="24"/>
          <w:szCs w:val="24"/>
        </w:rPr>
        <w:t>, E.B.,</w:t>
      </w:r>
      <w:r w:rsidRPr="00A84FCB">
        <w:rPr>
          <w:rFonts w:asciiTheme="majorBidi" w:hAnsiTheme="majorBidi" w:cstheme="majorBidi"/>
          <w:sz w:val="24"/>
          <w:szCs w:val="24"/>
        </w:rPr>
        <w:t xml:space="preserve"> and </w:t>
      </w:r>
      <w:proofErr w:type="spellStart"/>
      <w:r w:rsidRPr="00A84FCB">
        <w:rPr>
          <w:rFonts w:asciiTheme="majorBidi" w:hAnsiTheme="majorBidi" w:cstheme="majorBidi"/>
          <w:sz w:val="24"/>
          <w:szCs w:val="24"/>
        </w:rPr>
        <w:t>Schewenk</w:t>
      </w:r>
      <w:proofErr w:type="spellEnd"/>
      <w:r w:rsidRPr="00A84FCB">
        <w:rPr>
          <w:rFonts w:asciiTheme="majorBidi" w:hAnsiTheme="majorBidi" w:cstheme="majorBidi"/>
          <w:sz w:val="24"/>
          <w:szCs w:val="24"/>
        </w:rPr>
        <w:t>,</w:t>
      </w:r>
      <w:r w:rsidR="0051063A">
        <w:rPr>
          <w:rFonts w:asciiTheme="majorBidi" w:hAnsiTheme="majorBidi" w:cstheme="majorBidi"/>
          <w:sz w:val="24"/>
          <w:szCs w:val="24"/>
        </w:rPr>
        <w:t xml:space="preserve"> T.L.,</w:t>
      </w:r>
      <w:r w:rsidRPr="00A84FCB">
        <w:rPr>
          <w:rFonts w:asciiTheme="majorBidi" w:hAnsiTheme="majorBidi" w:cstheme="majorBidi"/>
          <w:sz w:val="24"/>
          <w:szCs w:val="24"/>
        </w:rPr>
        <w:t xml:space="preserve"> ‘“I Would Never Want to Have a Mental Health Diagnosis on my Record”: A Survey of Female Physicians on Mental Health Diagnosis, Treatment, and Reporting’, </w:t>
      </w:r>
      <w:r w:rsidRPr="00A84FCB">
        <w:rPr>
          <w:rFonts w:asciiTheme="majorBidi" w:hAnsiTheme="majorBidi" w:cstheme="majorBidi"/>
          <w:i/>
          <w:iCs/>
          <w:sz w:val="24"/>
          <w:szCs w:val="24"/>
        </w:rPr>
        <w:t xml:space="preserve">General Hospital Psychiatry </w:t>
      </w:r>
      <w:r w:rsidRPr="00A84FCB">
        <w:rPr>
          <w:rFonts w:asciiTheme="majorBidi" w:hAnsiTheme="majorBidi" w:cstheme="majorBidi"/>
          <w:sz w:val="24"/>
          <w:szCs w:val="24"/>
        </w:rPr>
        <w:t>43 (2016), pp. 51-57</w:t>
      </w:r>
    </w:p>
    <w:p w14:paraId="0C4BAD77" w14:textId="4E4A6680" w:rsidR="005E3AA3" w:rsidRDefault="005E3AA3" w:rsidP="00CC7606">
      <w:pPr>
        <w:pStyle w:val="FootnoteText"/>
        <w:jc w:val="both"/>
        <w:rPr>
          <w:rFonts w:asciiTheme="majorBidi" w:hAnsiTheme="majorBidi" w:cstheme="majorBidi"/>
          <w:sz w:val="24"/>
          <w:szCs w:val="24"/>
        </w:rPr>
      </w:pPr>
    </w:p>
    <w:p w14:paraId="174B2627" w14:textId="5876E54B" w:rsidR="005E3AA3" w:rsidRPr="005E3AA3" w:rsidRDefault="005E3AA3" w:rsidP="00CC7606">
      <w:pPr>
        <w:pStyle w:val="FootnoteText"/>
        <w:jc w:val="both"/>
        <w:rPr>
          <w:rFonts w:asciiTheme="majorBidi" w:hAnsiTheme="majorBidi" w:cstheme="majorBidi"/>
          <w:sz w:val="24"/>
          <w:szCs w:val="24"/>
        </w:rPr>
      </w:pPr>
      <w:r w:rsidRPr="00A84FCB">
        <w:rPr>
          <w:rFonts w:asciiTheme="majorBidi" w:hAnsiTheme="majorBidi" w:cstheme="majorBidi"/>
          <w:sz w:val="24"/>
          <w:szCs w:val="24"/>
        </w:rPr>
        <w:t>Goodley,</w:t>
      </w:r>
      <w:r w:rsidR="0051063A">
        <w:rPr>
          <w:rFonts w:asciiTheme="majorBidi" w:hAnsiTheme="majorBidi" w:cstheme="majorBidi"/>
          <w:sz w:val="24"/>
          <w:szCs w:val="24"/>
        </w:rPr>
        <w:t xml:space="preserve"> D.,</w:t>
      </w:r>
      <w:r w:rsidRPr="00A84FCB">
        <w:rPr>
          <w:rFonts w:asciiTheme="majorBidi" w:hAnsiTheme="majorBidi" w:cstheme="majorBidi"/>
          <w:sz w:val="24"/>
          <w:szCs w:val="24"/>
        </w:rPr>
        <w:t xml:space="preserve"> ‘“Learning Difficulties”, the Social Model of Impairment: Challenging Epistemologies’, </w:t>
      </w:r>
      <w:r w:rsidRPr="00A84FCB">
        <w:rPr>
          <w:rFonts w:asciiTheme="majorBidi" w:hAnsiTheme="majorBidi" w:cstheme="majorBidi"/>
          <w:i/>
          <w:iCs/>
          <w:sz w:val="24"/>
          <w:szCs w:val="24"/>
        </w:rPr>
        <w:t xml:space="preserve">Disability and Society </w:t>
      </w:r>
      <w:r w:rsidRPr="00A84FCB">
        <w:rPr>
          <w:rFonts w:asciiTheme="majorBidi" w:hAnsiTheme="majorBidi" w:cstheme="majorBidi"/>
          <w:sz w:val="24"/>
          <w:szCs w:val="24"/>
        </w:rPr>
        <w:t>16:2 (2001), p</w:t>
      </w:r>
      <w:r w:rsidR="0051063A">
        <w:rPr>
          <w:rFonts w:asciiTheme="majorBidi" w:hAnsiTheme="majorBidi" w:cstheme="majorBidi"/>
          <w:sz w:val="24"/>
          <w:szCs w:val="24"/>
        </w:rPr>
        <w:t>p</w:t>
      </w:r>
      <w:r w:rsidRPr="00A84FCB">
        <w:rPr>
          <w:rFonts w:asciiTheme="majorBidi" w:hAnsiTheme="majorBidi" w:cstheme="majorBidi"/>
          <w:sz w:val="24"/>
          <w:szCs w:val="24"/>
        </w:rPr>
        <w:t xml:space="preserve">. </w:t>
      </w:r>
      <w:r w:rsidRPr="0051063A">
        <w:rPr>
          <w:rFonts w:asciiTheme="majorBidi" w:hAnsiTheme="majorBidi" w:cstheme="majorBidi"/>
          <w:sz w:val="24"/>
          <w:szCs w:val="24"/>
        </w:rPr>
        <w:t>2</w:t>
      </w:r>
      <w:r w:rsidR="0051063A" w:rsidRPr="0051063A">
        <w:rPr>
          <w:rFonts w:asciiTheme="majorBidi" w:hAnsiTheme="majorBidi" w:cstheme="majorBidi"/>
          <w:sz w:val="24"/>
          <w:szCs w:val="24"/>
        </w:rPr>
        <w:t>07-231</w:t>
      </w:r>
    </w:p>
    <w:p w14:paraId="50547E66" w14:textId="54F8D570" w:rsidR="00CD70D2" w:rsidRPr="005E3AA3" w:rsidRDefault="00CD70D2" w:rsidP="00CC7606">
      <w:pPr>
        <w:pStyle w:val="FootnoteText"/>
        <w:jc w:val="both"/>
        <w:rPr>
          <w:rFonts w:asciiTheme="majorBidi" w:hAnsiTheme="majorBidi" w:cstheme="majorBidi"/>
          <w:sz w:val="24"/>
          <w:szCs w:val="24"/>
        </w:rPr>
      </w:pPr>
    </w:p>
    <w:p w14:paraId="6921192E" w14:textId="63498400" w:rsidR="00CD70D2" w:rsidRDefault="00CD70D2" w:rsidP="00CD70D2">
      <w:pPr>
        <w:pStyle w:val="FootnoteText"/>
        <w:jc w:val="both"/>
        <w:rPr>
          <w:rFonts w:asciiTheme="majorBidi" w:hAnsiTheme="majorBidi" w:cstheme="majorBidi"/>
          <w:sz w:val="24"/>
          <w:szCs w:val="24"/>
          <w:lang w:val="es-ES_tradnl"/>
        </w:rPr>
      </w:pPr>
      <w:r w:rsidRPr="00CD70D2">
        <w:rPr>
          <w:rFonts w:asciiTheme="majorBidi" w:hAnsiTheme="majorBidi" w:cstheme="majorBidi"/>
          <w:sz w:val="24"/>
          <w:szCs w:val="24"/>
          <w:lang w:val="es-ES_tradnl"/>
        </w:rPr>
        <w:t>González Calleja,</w:t>
      </w:r>
      <w:r w:rsidR="0051063A">
        <w:rPr>
          <w:rFonts w:asciiTheme="majorBidi" w:hAnsiTheme="majorBidi" w:cstheme="majorBidi"/>
          <w:sz w:val="24"/>
          <w:szCs w:val="24"/>
          <w:lang w:val="es-ES_tradnl"/>
        </w:rPr>
        <w:t xml:space="preserve"> E.,</w:t>
      </w:r>
      <w:r w:rsidRPr="00CD70D2">
        <w:rPr>
          <w:rFonts w:asciiTheme="majorBidi" w:hAnsiTheme="majorBidi" w:cstheme="majorBidi"/>
          <w:sz w:val="24"/>
          <w:szCs w:val="24"/>
          <w:lang w:val="es-ES_tradnl"/>
        </w:rPr>
        <w:t xml:space="preserve"> ‘La cultura de guerra como propuesta historiográfica; una reflexión general desde el </w:t>
      </w:r>
      <w:proofErr w:type="spellStart"/>
      <w:r w:rsidRPr="00CD70D2">
        <w:rPr>
          <w:rFonts w:asciiTheme="majorBidi" w:hAnsiTheme="majorBidi" w:cstheme="majorBidi"/>
          <w:sz w:val="24"/>
          <w:szCs w:val="24"/>
          <w:lang w:val="es-ES_tradnl"/>
        </w:rPr>
        <w:t>contemporaneísmo</w:t>
      </w:r>
      <w:proofErr w:type="spellEnd"/>
      <w:r w:rsidRPr="00CD70D2">
        <w:rPr>
          <w:rFonts w:asciiTheme="majorBidi" w:hAnsiTheme="majorBidi" w:cstheme="majorBidi"/>
          <w:sz w:val="24"/>
          <w:szCs w:val="24"/>
          <w:lang w:val="es-ES_tradnl"/>
        </w:rPr>
        <w:t xml:space="preserve"> español’, </w:t>
      </w:r>
      <w:r w:rsidRPr="00CD70D2">
        <w:rPr>
          <w:rFonts w:asciiTheme="majorBidi" w:hAnsiTheme="majorBidi" w:cstheme="majorBidi"/>
          <w:i/>
          <w:iCs/>
          <w:sz w:val="24"/>
          <w:szCs w:val="24"/>
          <w:lang w:val="es-ES_tradnl"/>
        </w:rPr>
        <w:t>Historia Social</w:t>
      </w:r>
      <w:r w:rsidRPr="00CD70D2">
        <w:rPr>
          <w:rFonts w:asciiTheme="majorBidi" w:hAnsiTheme="majorBidi" w:cstheme="majorBidi"/>
          <w:sz w:val="24"/>
          <w:szCs w:val="24"/>
          <w:lang w:val="es-ES_tradnl"/>
        </w:rPr>
        <w:t xml:space="preserve"> 61 (2008), pp. 69–87</w:t>
      </w:r>
    </w:p>
    <w:p w14:paraId="5967BE60" w14:textId="752443F5" w:rsidR="00EA1297" w:rsidRDefault="00EA1297" w:rsidP="00CD70D2">
      <w:pPr>
        <w:pStyle w:val="FootnoteText"/>
        <w:jc w:val="both"/>
        <w:rPr>
          <w:rFonts w:asciiTheme="majorBidi" w:hAnsiTheme="majorBidi" w:cstheme="majorBidi"/>
          <w:sz w:val="24"/>
          <w:szCs w:val="24"/>
          <w:lang w:val="es-ES_tradnl"/>
        </w:rPr>
      </w:pPr>
    </w:p>
    <w:p w14:paraId="2681978C" w14:textId="13D85619" w:rsidR="004C2395" w:rsidRDefault="00EA1297" w:rsidP="00EA1297">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González de Pablo,</w:t>
      </w:r>
      <w:r w:rsidR="0051063A">
        <w:rPr>
          <w:rFonts w:asciiTheme="majorBidi" w:hAnsiTheme="majorBidi" w:cstheme="majorBidi"/>
          <w:sz w:val="24"/>
          <w:szCs w:val="24"/>
          <w:lang w:val="es-ES_tradnl"/>
        </w:rPr>
        <w:t xml:space="preserve"> A.,</w:t>
      </w:r>
      <w:r w:rsidRPr="00A84FCB">
        <w:rPr>
          <w:rFonts w:asciiTheme="majorBidi" w:hAnsiTheme="majorBidi" w:cstheme="majorBidi"/>
          <w:sz w:val="24"/>
          <w:szCs w:val="24"/>
          <w:lang w:val="es-ES_tradnl"/>
        </w:rPr>
        <w:t xml:space="preserve"> ‘Por la Psicopatolog</w:t>
      </w:r>
      <w:r w:rsidRPr="00A84FCB">
        <w:rPr>
          <w:rFonts w:asciiTheme="majorBidi" w:hAnsiTheme="majorBidi" w:cstheme="majorBidi"/>
          <w:sz w:val="24"/>
          <w:szCs w:val="24"/>
          <w:lang w:val="es-ES_tradnl"/>
        </w:rPr>
        <w:softHyphen/>
      </w:r>
      <w:r w:rsidR="00D23907">
        <w:rPr>
          <w:rFonts w:asciiTheme="majorBidi" w:hAnsiTheme="majorBidi" w:cstheme="majorBidi"/>
          <w:sz w:val="24"/>
          <w:szCs w:val="24"/>
          <w:lang w:val="es-ES_tradnl"/>
        </w:rPr>
        <w:t>í</w:t>
      </w:r>
      <w:r w:rsidRPr="00A84FCB">
        <w:rPr>
          <w:rFonts w:asciiTheme="majorBidi" w:hAnsiTheme="majorBidi" w:cstheme="majorBidi"/>
          <w:sz w:val="24"/>
          <w:szCs w:val="24"/>
          <w:lang w:val="es-ES_tradnl"/>
        </w:rPr>
        <w:t xml:space="preserve">a hacia Dios: Psiquiatría y Saber de Salvación durante el Primer Franquismo’, </w:t>
      </w:r>
      <w:proofErr w:type="spellStart"/>
      <w:r w:rsidRPr="00A84FCB">
        <w:rPr>
          <w:rFonts w:asciiTheme="majorBidi" w:hAnsiTheme="majorBidi" w:cstheme="majorBidi"/>
          <w:i/>
          <w:iCs/>
          <w:sz w:val="24"/>
          <w:szCs w:val="24"/>
          <w:lang w:val="es-ES_tradnl"/>
        </w:rPr>
        <w:t>Dynamis</w:t>
      </w:r>
      <w:proofErr w:type="spellEnd"/>
      <w:r w:rsidRPr="00A84FCB">
        <w:rPr>
          <w:rFonts w:asciiTheme="majorBidi" w:hAnsiTheme="majorBidi" w:cstheme="majorBidi"/>
          <w:i/>
          <w:iCs/>
          <w:sz w:val="24"/>
          <w:szCs w:val="24"/>
          <w:lang w:val="es-ES_tradnl"/>
        </w:rPr>
        <w:t xml:space="preserve"> </w:t>
      </w:r>
      <w:r>
        <w:rPr>
          <w:rFonts w:asciiTheme="majorBidi" w:hAnsiTheme="majorBidi" w:cstheme="majorBidi"/>
          <w:sz w:val="24"/>
          <w:szCs w:val="24"/>
          <w:lang w:val="es-ES_tradnl"/>
        </w:rPr>
        <w:t>37:1 (2017), pp. 45-64</w:t>
      </w:r>
    </w:p>
    <w:p w14:paraId="1A71566B" w14:textId="77777777" w:rsidR="00EA1297" w:rsidRDefault="00EA1297" w:rsidP="00EA1297">
      <w:pPr>
        <w:pStyle w:val="FootnoteText"/>
        <w:jc w:val="both"/>
        <w:rPr>
          <w:rFonts w:asciiTheme="majorBidi" w:hAnsiTheme="majorBidi" w:cstheme="majorBidi"/>
          <w:sz w:val="24"/>
          <w:szCs w:val="24"/>
          <w:lang w:val="es-ES_tradnl"/>
        </w:rPr>
      </w:pPr>
    </w:p>
    <w:p w14:paraId="62D8B8D9" w14:textId="1D2DEBA6" w:rsidR="004C2395" w:rsidRPr="004C2395" w:rsidRDefault="004C2395" w:rsidP="004C2395">
      <w:pPr>
        <w:pStyle w:val="FootnoteText"/>
        <w:jc w:val="both"/>
        <w:rPr>
          <w:rFonts w:asciiTheme="majorBidi" w:hAnsiTheme="majorBidi" w:cstheme="majorBidi"/>
          <w:sz w:val="24"/>
          <w:szCs w:val="24"/>
        </w:rPr>
      </w:pPr>
      <w:r w:rsidRPr="00A84FCB">
        <w:rPr>
          <w:rFonts w:asciiTheme="majorBidi" w:hAnsiTheme="majorBidi" w:cstheme="majorBidi"/>
          <w:sz w:val="24"/>
          <w:szCs w:val="24"/>
        </w:rPr>
        <w:t>Gorman-Murray,</w:t>
      </w:r>
      <w:r w:rsidR="0051063A">
        <w:rPr>
          <w:rFonts w:asciiTheme="majorBidi" w:hAnsiTheme="majorBidi" w:cstheme="majorBidi"/>
          <w:sz w:val="24"/>
          <w:szCs w:val="24"/>
        </w:rPr>
        <w:t xml:space="preserve"> A.,</w:t>
      </w:r>
      <w:r w:rsidRPr="00A84FCB">
        <w:rPr>
          <w:rFonts w:asciiTheme="majorBidi" w:hAnsiTheme="majorBidi" w:cstheme="majorBidi"/>
          <w:sz w:val="24"/>
          <w:szCs w:val="24"/>
        </w:rPr>
        <w:t xml:space="preserve"> ‘Urban Homebodies: Embodiment, Masculinity, and Domesticity in Inner Sydney’, </w:t>
      </w:r>
      <w:r w:rsidRPr="00A84FCB">
        <w:rPr>
          <w:rFonts w:asciiTheme="majorBidi" w:hAnsiTheme="majorBidi" w:cstheme="majorBidi"/>
          <w:i/>
          <w:iCs/>
          <w:sz w:val="24"/>
          <w:szCs w:val="24"/>
        </w:rPr>
        <w:t xml:space="preserve">Geographical Research </w:t>
      </w:r>
      <w:r>
        <w:rPr>
          <w:rFonts w:asciiTheme="majorBidi" w:hAnsiTheme="majorBidi" w:cstheme="majorBidi"/>
          <w:sz w:val="24"/>
          <w:szCs w:val="24"/>
        </w:rPr>
        <w:t>52:2 (2013), pp. 137-144</w:t>
      </w:r>
    </w:p>
    <w:p w14:paraId="32CF7F38" w14:textId="5D505C16" w:rsidR="00A66087" w:rsidRPr="004C2395" w:rsidRDefault="00A66087" w:rsidP="00CD70D2">
      <w:pPr>
        <w:pStyle w:val="FootnoteText"/>
        <w:jc w:val="both"/>
        <w:rPr>
          <w:rFonts w:asciiTheme="majorBidi" w:hAnsiTheme="majorBidi" w:cstheme="majorBidi"/>
          <w:sz w:val="24"/>
          <w:szCs w:val="24"/>
        </w:rPr>
      </w:pPr>
    </w:p>
    <w:p w14:paraId="6EE9A28A" w14:textId="10A76877" w:rsidR="00A66087" w:rsidRPr="00A66087" w:rsidRDefault="00A66087" w:rsidP="00CD70D2">
      <w:pPr>
        <w:pStyle w:val="FootnoteText"/>
        <w:jc w:val="both"/>
        <w:rPr>
          <w:rFonts w:asciiTheme="majorBidi" w:hAnsiTheme="majorBidi" w:cstheme="majorBidi"/>
          <w:sz w:val="24"/>
          <w:szCs w:val="24"/>
          <w:lang w:val="es-ES"/>
        </w:rPr>
      </w:pPr>
      <w:r w:rsidRPr="00B90964">
        <w:rPr>
          <w:rFonts w:asciiTheme="majorBidi" w:eastAsia="Times New Roman" w:hAnsiTheme="majorBidi" w:cstheme="majorBidi"/>
          <w:sz w:val="24"/>
          <w:szCs w:val="24"/>
          <w:lang w:val="es-ES"/>
        </w:rPr>
        <w:t>Gutiérrez San Miguel,</w:t>
      </w:r>
      <w:r w:rsidR="0051063A">
        <w:rPr>
          <w:rFonts w:asciiTheme="majorBidi" w:eastAsia="Times New Roman" w:hAnsiTheme="majorBidi" w:cstheme="majorBidi"/>
          <w:sz w:val="24"/>
          <w:szCs w:val="24"/>
          <w:lang w:val="es-ES"/>
        </w:rPr>
        <w:t xml:space="preserve"> B.,</w:t>
      </w:r>
      <w:r w:rsidRPr="00B90964">
        <w:rPr>
          <w:rFonts w:asciiTheme="majorBidi" w:eastAsia="Times New Roman" w:hAnsiTheme="majorBidi" w:cstheme="majorBidi"/>
          <w:sz w:val="24"/>
          <w:szCs w:val="24"/>
          <w:lang w:val="es-ES"/>
        </w:rPr>
        <w:t xml:space="preserve"> ‘</w:t>
      </w:r>
      <w:r w:rsidRPr="00B90964">
        <w:rPr>
          <w:rFonts w:asciiTheme="majorBidi" w:eastAsia="Times New Roman" w:hAnsiTheme="majorBidi" w:cstheme="majorBidi"/>
          <w:i/>
          <w:sz w:val="24"/>
          <w:szCs w:val="24"/>
          <w:lang w:val="es-ES"/>
        </w:rPr>
        <w:t xml:space="preserve">Porque te vi llorar </w:t>
      </w:r>
      <w:r w:rsidRPr="00B90964">
        <w:rPr>
          <w:rFonts w:asciiTheme="majorBidi" w:eastAsia="Times New Roman" w:hAnsiTheme="majorBidi" w:cstheme="majorBidi"/>
          <w:sz w:val="24"/>
          <w:szCs w:val="24"/>
          <w:lang w:val="es-ES"/>
        </w:rPr>
        <w:t xml:space="preserve">o los primeros bocetos de la educación sentimental de la España de la postguerra’, </w:t>
      </w:r>
      <w:r w:rsidRPr="00B90964">
        <w:rPr>
          <w:rFonts w:asciiTheme="majorBidi" w:eastAsia="Times New Roman" w:hAnsiTheme="majorBidi" w:cstheme="majorBidi"/>
          <w:i/>
          <w:sz w:val="24"/>
          <w:szCs w:val="24"/>
          <w:lang w:val="es-ES"/>
        </w:rPr>
        <w:t xml:space="preserve">Arenal </w:t>
      </w:r>
      <w:r w:rsidRPr="00B90964">
        <w:rPr>
          <w:rFonts w:asciiTheme="majorBidi" w:eastAsia="Times New Roman" w:hAnsiTheme="majorBidi" w:cstheme="majorBidi"/>
          <w:sz w:val="24"/>
          <w:szCs w:val="24"/>
          <w:lang w:val="es-ES"/>
        </w:rPr>
        <w:t>23</w:t>
      </w:r>
      <w:r w:rsidR="000A4B97">
        <w:rPr>
          <w:rFonts w:asciiTheme="majorBidi" w:eastAsia="Times New Roman" w:hAnsiTheme="majorBidi" w:cstheme="majorBidi"/>
          <w:sz w:val="24"/>
          <w:szCs w:val="24"/>
          <w:lang w:val="es-ES"/>
        </w:rPr>
        <w:t>:</w:t>
      </w:r>
      <w:r w:rsidRPr="00B90964">
        <w:rPr>
          <w:rFonts w:asciiTheme="majorBidi" w:eastAsia="Times New Roman" w:hAnsiTheme="majorBidi" w:cstheme="majorBidi"/>
          <w:sz w:val="24"/>
          <w:szCs w:val="24"/>
          <w:lang w:val="es-ES"/>
        </w:rPr>
        <w:t>2 (2016), pp. 247-266</w:t>
      </w:r>
    </w:p>
    <w:p w14:paraId="525214A7" w14:textId="1640CA79" w:rsidR="000875BF" w:rsidRDefault="000875BF" w:rsidP="00CC7606">
      <w:pPr>
        <w:pStyle w:val="FootnoteText"/>
        <w:jc w:val="both"/>
        <w:rPr>
          <w:rFonts w:asciiTheme="majorBidi" w:hAnsiTheme="majorBidi" w:cstheme="majorBidi"/>
          <w:sz w:val="24"/>
          <w:szCs w:val="24"/>
          <w:lang w:val="es-ES_tradnl"/>
        </w:rPr>
      </w:pPr>
    </w:p>
    <w:p w14:paraId="02E6F95A" w14:textId="1112200A" w:rsidR="00CD70D2" w:rsidRDefault="00CD70D2" w:rsidP="00CD70D2">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Hanna, </w:t>
      </w:r>
      <w:r w:rsidR="0051063A">
        <w:rPr>
          <w:rFonts w:asciiTheme="majorBidi" w:hAnsiTheme="majorBidi" w:cstheme="majorBidi"/>
          <w:sz w:val="24"/>
          <w:szCs w:val="24"/>
        </w:rPr>
        <w:t xml:space="preserve">M., </w:t>
      </w:r>
      <w:r w:rsidRPr="00A84FCB">
        <w:rPr>
          <w:rFonts w:asciiTheme="majorBidi" w:hAnsiTheme="majorBidi" w:cstheme="majorBidi"/>
          <w:sz w:val="24"/>
          <w:szCs w:val="24"/>
        </w:rPr>
        <w:t xml:space="preserve">‘A Republic of Letters: The Epistolary Tradition in France during World War I’, </w:t>
      </w:r>
      <w:r w:rsidRPr="00A84FCB">
        <w:rPr>
          <w:rFonts w:asciiTheme="majorBidi" w:hAnsiTheme="majorBidi" w:cstheme="majorBidi"/>
          <w:i/>
          <w:iCs/>
          <w:sz w:val="24"/>
          <w:szCs w:val="24"/>
        </w:rPr>
        <w:t xml:space="preserve">The American Historical Review </w:t>
      </w:r>
      <w:r>
        <w:rPr>
          <w:rFonts w:asciiTheme="majorBidi" w:hAnsiTheme="majorBidi" w:cstheme="majorBidi"/>
          <w:sz w:val="24"/>
          <w:szCs w:val="24"/>
        </w:rPr>
        <w:t>108:5 (2003), pp. 1338-1361</w:t>
      </w:r>
    </w:p>
    <w:p w14:paraId="7BEA4EB9" w14:textId="77777777" w:rsidR="00CD70D2" w:rsidRPr="00CD70D2" w:rsidRDefault="00CD70D2" w:rsidP="00CD70D2">
      <w:pPr>
        <w:pStyle w:val="FootnoteText"/>
        <w:jc w:val="both"/>
        <w:rPr>
          <w:rFonts w:asciiTheme="majorBidi" w:hAnsiTheme="majorBidi" w:cstheme="majorBidi"/>
          <w:sz w:val="24"/>
          <w:szCs w:val="24"/>
        </w:rPr>
      </w:pPr>
    </w:p>
    <w:p w14:paraId="23F4B88B" w14:textId="0DE9F175" w:rsidR="000875BF" w:rsidRDefault="000875BF" w:rsidP="000875BF">
      <w:pPr>
        <w:pStyle w:val="FootnoteText"/>
        <w:jc w:val="both"/>
        <w:rPr>
          <w:rFonts w:asciiTheme="majorBidi" w:hAnsiTheme="majorBidi" w:cstheme="majorBidi"/>
          <w:sz w:val="24"/>
          <w:szCs w:val="24"/>
        </w:rPr>
      </w:pPr>
      <w:r w:rsidRPr="00A84FCB">
        <w:rPr>
          <w:rFonts w:asciiTheme="majorBidi" w:hAnsiTheme="majorBidi" w:cstheme="majorBidi"/>
          <w:sz w:val="24"/>
          <w:szCs w:val="24"/>
        </w:rPr>
        <w:t>Harvey</w:t>
      </w:r>
      <w:r w:rsidR="0051063A">
        <w:rPr>
          <w:rFonts w:asciiTheme="majorBidi" w:hAnsiTheme="majorBidi" w:cstheme="majorBidi"/>
          <w:sz w:val="24"/>
          <w:szCs w:val="24"/>
        </w:rPr>
        <w:t>, K.,</w:t>
      </w:r>
      <w:r w:rsidRPr="00A84FCB">
        <w:rPr>
          <w:rFonts w:asciiTheme="majorBidi" w:hAnsiTheme="majorBidi" w:cstheme="majorBidi"/>
          <w:sz w:val="24"/>
          <w:szCs w:val="24"/>
        </w:rPr>
        <w:t xml:space="preserve"> and Shepard,</w:t>
      </w:r>
      <w:r w:rsidR="0051063A">
        <w:rPr>
          <w:rFonts w:asciiTheme="majorBidi" w:hAnsiTheme="majorBidi" w:cstheme="majorBidi"/>
          <w:sz w:val="24"/>
          <w:szCs w:val="24"/>
        </w:rPr>
        <w:t xml:space="preserve"> A.,</w:t>
      </w:r>
      <w:r w:rsidRPr="00A84FCB">
        <w:rPr>
          <w:rFonts w:asciiTheme="majorBidi" w:hAnsiTheme="majorBidi" w:cstheme="majorBidi"/>
          <w:sz w:val="24"/>
          <w:szCs w:val="24"/>
        </w:rPr>
        <w:t xml:space="preserve"> ‘What have historians done with masculinity? Reflections on </w:t>
      </w:r>
      <w:r w:rsidRPr="0051063A">
        <w:rPr>
          <w:rFonts w:asciiTheme="majorBidi" w:hAnsiTheme="majorBidi" w:cstheme="majorBidi"/>
          <w:sz w:val="24"/>
          <w:szCs w:val="24"/>
        </w:rPr>
        <w:t xml:space="preserve">Five Centuries of British History, circa 1500-1950’, </w:t>
      </w:r>
      <w:r w:rsidRPr="0051063A">
        <w:rPr>
          <w:rFonts w:asciiTheme="majorBidi" w:hAnsiTheme="majorBidi" w:cstheme="majorBidi"/>
          <w:i/>
          <w:iCs/>
          <w:sz w:val="24"/>
          <w:szCs w:val="24"/>
        </w:rPr>
        <w:t xml:space="preserve">Journal of British Studies </w:t>
      </w:r>
      <w:r w:rsidRPr="0051063A">
        <w:rPr>
          <w:rFonts w:asciiTheme="majorBidi" w:hAnsiTheme="majorBidi" w:cstheme="majorBidi"/>
          <w:sz w:val="24"/>
          <w:szCs w:val="24"/>
        </w:rPr>
        <w:t>44:2 (2005), p</w:t>
      </w:r>
      <w:r w:rsidR="0051063A" w:rsidRPr="0051063A">
        <w:rPr>
          <w:rFonts w:asciiTheme="majorBidi" w:hAnsiTheme="majorBidi" w:cstheme="majorBidi"/>
          <w:sz w:val="24"/>
          <w:szCs w:val="24"/>
        </w:rPr>
        <w:t>p</w:t>
      </w:r>
      <w:r w:rsidRPr="0051063A">
        <w:rPr>
          <w:rFonts w:asciiTheme="majorBidi" w:hAnsiTheme="majorBidi" w:cstheme="majorBidi"/>
          <w:sz w:val="24"/>
          <w:szCs w:val="24"/>
        </w:rPr>
        <w:t>. 27</w:t>
      </w:r>
      <w:r w:rsidR="0051063A" w:rsidRPr="0051063A">
        <w:rPr>
          <w:rFonts w:asciiTheme="majorBidi" w:hAnsiTheme="majorBidi" w:cstheme="majorBidi"/>
          <w:sz w:val="24"/>
          <w:szCs w:val="24"/>
        </w:rPr>
        <w:t>4-280</w:t>
      </w:r>
    </w:p>
    <w:p w14:paraId="1BA43576" w14:textId="773732E7" w:rsidR="00D9588D" w:rsidRDefault="00D9588D" w:rsidP="000875BF">
      <w:pPr>
        <w:pStyle w:val="FootnoteText"/>
        <w:jc w:val="both"/>
        <w:rPr>
          <w:rFonts w:asciiTheme="majorBidi" w:hAnsiTheme="majorBidi" w:cstheme="majorBidi"/>
          <w:sz w:val="24"/>
          <w:szCs w:val="24"/>
        </w:rPr>
      </w:pPr>
    </w:p>
    <w:p w14:paraId="1BA8C81F" w14:textId="07FE09F8" w:rsidR="00D9588D" w:rsidRDefault="00D9588D" w:rsidP="00D9588D">
      <w:pPr>
        <w:pStyle w:val="FootnoteText"/>
        <w:jc w:val="both"/>
        <w:rPr>
          <w:rFonts w:asciiTheme="majorBidi" w:hAnsiTheme="majorBidi" w:cstheme="majorBidi"/>
          <w:sz w:val="24"/>
          <w:szCs w:val="24"/>
        </w:rPr>
      </w:pPr>
      <w:r w:rsidRPr="00A84FCB">
        <w:rPr>
          <w:rFonts w:asciiTheme="majorBidi" w:hAnsiTheme="majorBidi" w:cstheme="majorBidi"/>
          <w:sz w:val="24"/>
          <w:szCs w:val="24"/>
        </w:rPr>
        <w:t>Harvey,</w:t>
      </w:r>
      <w:r w:rsidR="0051063A">
        <w:rPr>
          <w:rFonts w:asciiTheme="majorBidi" w:hAnsiTheme="majorBidi" w:cstheme="majorBidi"/>
          <w:sz w:val="24"/>
          <w:szCs w:val="24"/>
        </w:rPr>
        <w:t xml:space="preserve"> K.,</w:t>
      </w:r>
      <w:r w:rsidRPr="00A84FCB">
        <w:rPr>
          <w:rFonts w:asciiTheme="majorBidi" w:hAnsiTheme="majorBidi" w:cstheme="majorBidi"/>
          <w:sz w:val="24"/>
          <w:szCs w:val="24"/>
        </w:rPr>
        <w:t xml:space="preserve"> ‘The History of Masculinity, circa 1650-1800’, </w:t>
      </w:r>
      <w:r w:rsidRPr="00A84FCB">
        <w:rPr>
          <w:rFonts w:asciiTheme="majorBidi" w:hAnsiTheme="majorBidi" w:cstheme="majorBidi"/>
          <w:i/>
          <w:iCs/>
          <w:sz w:val="24"/>
          <w:szCs w:val="24"/>
        </w:rPr>
        <w:t xml:space="preserve">Journal of British Studies </w:t>
      </w:r>
      <w:r>
        <w:rPr>
          <w:rFonts w:asciiTheme="majorBidi" w:hAnsiTheme="majorBidi" w:cstheme="majorBidi"/>
          <w:sz w:val="24"/>
          <w:szCs w:val="24"/>
        </w:rPr>
        <w:t>44 (2005</w:t>
      </w:r>
      <w:r w:rsidRPr="0051063A">
        <w:rPr>
          <w:rFonts w:asciiTheme="majorBidi" w:hAnsiTheme="majorBidi" w:cstheme="majorBidi"/>
          <w:sz w:val="24"/>
          <w:szCs w:val="24"/>
        </w:rPr>
        <w:t>), p. 296</w:t>
      </w:r>
      <w:r w:rsidR="0051063A" w:rsidRPr="0051063A">
        <w:rPr>
          <w:rFonts w:asciiTheme="majorBidi" w:hAnsiTheme="majorBidi" w:cstheme="majorBidi"/>
          <w:sz w:val="24"/>
          <w:szCs w:val="24"/>
        </w:rPr>
        <w:t>-311</w:t>
      </w:r>
    </w:p>
    <w:p w14:paraId="23C47E49" w14:textId="44C7A2FA" w:rsidR="00DF7955" w:rsidRDefault="00DF7955" w:rsidP="00D9588D">
      <w:pPr>
        <w:pStyle w:val="FootnoteText"/>
        <w:jc w:val="both"/>
        <w:rPr>
          <w:rFonts w:asciiTheme="majorBidi" w:hAnsiTheme="majorBidi" w:cstheme="majorBidi"/>
          <w:sz w:val="24"/>
          <w:szCs w:val="24"/>
        </w:rPr>
      </w:pPr>
    </w:p>
    <w:p w14:paraId="39C438E5" w14:textId="151CE4C2" w:rsidR="00DF7955" w:rsidRPr="00B10E7F" w:rsidRDefault="00DF7955" w:rsidP="00DF7955">
      <w:pPr>
        <w:pStyle w:val="FootnoteText"/>
        <w:jc w:val="both"/>
        <w:rPr>
          <w:rFonts w:asciiTheme="majorBidi" w:hAnsiTheme="majorBidi" w:cstheme="majorBidi"/>
          <w:sz w:val="24"/>
          <w:szCs w:val="24"/>
        </w:rPr>
      </w:pPr>
      <w:r w:rsidRPr="00A84FCB">
        <w:rPr>
          <w:rFonts w:asciiTheme="majorBidi" w:hAnsiTheme="majorBidi" w:cstheme="majorBidi"/>
          <w:sz w:val="24"/>
          <w:szCs w:val="24"/>
          <w:lang w:val="es-ES"/>
        </w:rPr>
        <w:t>Hernández Burgos,</w:t>
      </w:r>
      <w:r w:rsidR="0051063A">
        <w:rPr>
          <w:rFonts w:asciiTheme="majorBidi" w:hAnsiTheme="majorBidi" w:cstheme="majorBidi"/>
          <w:sz w:val="24"/>
          <w:szCs w:val="24"/>
          <w:lang w:val="es-ES"/>
        </w:rPr>
        <w:t xml:space="preserve"> C.,</w:t>
      </w:r>
      <w:r w:rsidRPr="00A84FCB">
        <w:rPr>
          <w:rFonts w:asciiTheme="majorBidi" w:hAnsiTheme="majorBidi" w:cstheme="majorBidi"/>
          <w:sz w:val="24"/>
          <w:szCs w:val="24"/>
          <w:lang w:val="es-ES"/>
        </w:rPr>
        <w:t xml:space="preserve"> ‘De la Cultura de Guerra a la Cultura de la Victoria: los Vencedores y la Construcción de la Dictadura Franquista, 1936-1951’, </w:t>
      </w:r>
      <w:r w:rsidRPr="00A84FCB">
        <w:rPr>
          <w:rFonts w:asciiTheme="majorBidi" w:hAnsiTheme="majorBidi" w:cstheme="majorBidi"/>
          <w:i/>
          <w:iCs/>
          <w:sz w:val="24"/>
          <w:szCs w:val="24"/>
          <w:lang w:val="es-ES"/>
        </w:rPr>
        <w:t xml:space="preserve">Pasado y Memoria. </w:t>
      </w:r>
      <w:proofErr w:type="spellStart"/>
      <w:r w:rsidRPr="00B10E7F">
        <w:rPr>
          <w:rFonts w:asciiTheme="majorBidi" w:hAnsiTheme="majorBidi" w:cstheme="majorBidi"/>
          <w:i/>
          <w:iCs/>
          <w:sz w:val="24"/>
          <w:szCs w:val="24"/>
        </w:rPr>
        <w:t>Revista</w:t>
      </w:r>
      <w:proofErr w:type="spellEnd"/>
      <w:r w:rsidRPr="00B10E7F">
        <w:rPr>
          <w:rFonts w:asciiTheme="majorBidi" w:hAnsiTheme="majorBidi" w:cstheme="majorBidi"/>
          <w:i/>
          <w:iCs/>
          <w:sz w:val="24"/>
          <w:szCs w:val="24"/>
        </w:rPr>
        <w:t xml:space="preserve"> de Historia </w:t>
      </w:r>
      <w:proofErr w:type="spellStart"/>
      <w:r w:rsidRPr="00B10E7F">
        <w:rPr>
          <w:rFonts w:asciiTheme="majorBidi" w:hAnsiTheme="majorBidi" w:cstheme="majorBidi"/>
          <w:i/>
          <w:iCs/>
          <w:sz w:val="24"/>
          <w:szCs w:val="24"/>
        </w:rPr>
        <w:t>Contemporánea</w:t>
      </w:r>
      <w:proofErr w:type="spellEnd"/>
      <w:r w:rsidRPr="00B10E7F">
        <w:rPr>
          <w:rFonts w:asciiTheme="majorBidi" w:hAnsiTheme="majorBidi" w:cstheme="majorBidi"/>
          <w:i/>
          <w:iCs/>
          <w:sz w:val="24"/>
          <w:szCs w:val="24"/>
        </w:rPr>
        <w:t xml:space="preserve"> </w:t>
      </w:r>
      <w:r w:rsidRPr="00B10E7F">
        <w:rPr>
          <w:rFonts w:asciiTheme="majorBidi" w:hAnsiTheme="majorBidi" w:cstheme="majorBidi"/>
          <w:sz w:val="24"/>
          <w:szCs w:val="24"/>
        </w:rPr>
        <w:t xml:space="preserve">15 (2016), pp. </w:t>
      </w:r>
      <w:r w:rsidRPr="0051063A">
        <w:rPr>
          <w:rFonts w:asciiTheme="majorBidi" w:hAnsiTheme="majorBidi" w:cstheme="majorBidi"/>
          <w:sz w:val="24"/>
          <w:szCs w:val="24"/>
        </w:rPr>
        <w:t>1</w:t>
      </w:r>
      <w:r w:rsidR="0051063A" w:rsidRPr="0051063A">
        <w:rPr>
          <w:rFonts w:asciiTheme="majorBidi" w:hAnsiTheme="majorBidi" w:cstheme="majorBidi"/>
          <w:sz w:val="24"/>
          <w:szCs w:val="24"/>
        </w:rPr>
        <w:t>23</w:t>
      </w:r>
      <w:r w:rsidRPr="0051063A">
        <w:rPr>
          <w:rFonts w:asciiTheme="majorBidi" w:hAnsiTheme="majorBidi" w:cstheme="majorBidi"/>
          <w:sz w:val="24"/>
          <w:szCs w:val="24"/>
        </w:rPr>
        <w:t>-14</w:t>
      </w:r>
      <w:r w:rsidR="0051063A" w:rsidRPr="0051063A">
        <w:rPr>
          <w:rFonts w:asciiTheme="majorBidi" w:hAnsiTheme="majorBidi" w:cstheme="majorBidi"/>
          <w:sz w:val="24"/>
          <w:szCs w:val="24"/>
        </w:rPr>
        <w:t>8</w:t>
      </w:r>
    </w:p>
    <w:p w14:paraId="272E6DF4" w14:textId="3717F297" w:rsidR="00BB7EEA" w:rsidRPr="000875BF" w:rsidRDefault="00BB7EEA" w:rsidP="00CC7606">
      <w:pPr>
        <w:pStyle w:val="FootnoteText"/>
        <w:jc w:val="both"/>
        <w:rPr>
          <w:rFonts w:asciiTheme="majorBidi" w:hAnsiTheme="majorBidi" w:cstheme="majorBidi"/>
          <w:sz w:val="24"/>
          <w:szCs w:val="24"/>
        </w:rPr>
      </w:pPr>
    </w:p>
    <w:p w14:paraId="2CC26020" w14:textId="4DC52D33" w:rsidR="00BB7EEA" w:rsidRDefault="00BB7EEA" w:rsidP="00BB7EEA">
      <w:pPr>
        <w:pStyle w:val="FootnoteText"/>
        <w:jc w:val="both"/>
        <w:rPr>
          <w:rFonts w:asciiTheme="majorBidi" w:hAnsiTheme="majorBidi" w:cstheme="majorBidi"/>
          <w:sz w:val="24"/>
          <w:szCs w:val="24"/>
        </w:rPr>
      </w:pPr>
      <w:r w:rsidRPr="00A84FCB">
        <w:rPr>
          <w:rFonts w:asciiTheme="majorBidi" w:hAnsiTheme="majorBidi" w:cstheme="majorBidi"/>
          <w:sz w:val="24"/>
          <w:szCs w:val="24"/>
        </w:rPr>
        <w:t>Hernández Burgos,</w:t>
      </w:r>
      <w:r w:rsidR="0051063A">
        <w:rPr>
          <w:rFonts w:asciiTheme="majorBidi" w:hAnsiTheme="majorBidi" w:cstheme="majorBidi"/>
          <w:sz w:val="24"/>
          <w:szCs w:val="24"/>
        </w:rPr>
        <w:t xml:space="preserve"> C.,</w:t>
      </w:r>
      <w:r w:rsidRPr="00A84FCB">
        <w:rPr>
          <w:rFonts w:asciiTheme="majorBidi" w:hAnsiTheme="majorBidi" w:cstheme="majorBidi"/>
          <w:sz w:val="24"/>
          <w:szCs w:val="24"/>
        </w:rPr>
        <w:t xml:space="preserve"> ‘The Triumph of “Normality”, Social Attitudes, Popular Opinion and the Construction of the Franco Regime in Post-War Rural Spain (1936-1952)’, </w:t>
      </w:r>
      <w:r w:rsidRPr="00A84FCB">
        <w:rPr>
          <w:rFonts w:asciiTheme="majorBidi" w:hAnsiTheme="majorBidi" w:cstheme="majorBidi"/>
          <w:i/>
          <w:iCs/>
          <w:sz w:val="24"/>
          <w:szCs w:val="24"/>
        </w:rPr>
        <w:t xml:space="preserve">European History Quarterly </w:t>
      </w:r>
      <w:r w:rsidRPr="00A84FCB">
        <w:rPr>
          <w:rFonts w:asciiTheme="majorBidi" w:hAnsiTheme="majorBidi" w:cstheme="majorBidi"/>
          <w:sz w:val="24"/>
          <w:szCs w:val="24"/>
        </w:rPr>
        <w:t>46:2 (2016)</w:t>
      </w:r>
      <w:r>
        <w:rPr>
          <w:rFonts w:asciiTheme="majorBidi" w:hAnsiTheme="majorBidi" w:cstheme="majorBidi"/>
          <w:sz w:val="24"/>
          <w:szCs w:val="24"/>
        </w:rPr>
        <w:t>, pp. 29</w:t>
      </w:r>
      <w:r w:rsidR="0051063A">
        <w:rPr>
          <w:rFonts w:asciiTheme="majorBidi" w:hAnsiTheme="majorBidi" w:cstheme="majorBidi"/>
          <w:sz w:val="24"/>
          <w:szCs w:val="24"/>
        </w:rPr>
        <w:t>1</w:t>
      </w:r>
      <w:r>
        <w:rPr>
          <w:rFonts w:asciiTheme="majorBidi" w:hAnsiTheme="majorBidi" w:cstheme="majorBidi"/>
          <w:sz w:val="24"/>
          <w:szCs w:val="24"/>
        </w:rPr>
        <w:t>-3</w:t>
      </w:r>
      <w:r w:rsidR="0051063A">
        <w:rPr>
          <w:rFonts w:asciiTheme="majorBidi" w:hAnsiTheme="majorBidi" w:cstheme="majorBidi"/>
          <w:sz w:val="24"/>
          <w:szCs w:val="24"/>
        </w:rPr>
        <w:t>10</w:t>
      </w:r>
    </w:p>
    <w:p w14:paraId="0FAFE015" w14:textId="2CAFAA54" w:rsidR="00C80C61" w:rsidRDefault="00C80C61" w:rsidP="00BB7EEA">
      <w:pPr>
        <w:pStyle w:val="FootnoteText"/>
        <w:jc w:val="both"/>
        <w:rPr>
          <w:rFonts w:asciiTheme="majorBidi" w:hAnsiTheme="majorBidi" w:cstheme="majorBidi"/>
          <w:sz w:val="24"/>
          <w:szCs w:val="24"/>
        </w:rPr>
      </w:pPr>
    </w:p>
    <w:p w14:paraId="6A26235E" w14:textId="1EBDB567" w:rsidR="00C80C61" w:rsidRPr="00C80C61" w:rsidRDefault="00C80C61" w:rsidP="00C80C61">
      <w:pPr>
        <w:pStyle w:val="FootnoteText"/>
        <w:jc w:val="both"/>
        <w:rPr>
          <w:rFonts w:asciiTheme="majorBidi" w:eastAsia="Times New Roman" w:hAnsiTheme="majorBidi" w:cstheme="majorBidi"/>
          <w:sz w:val="24"/>
          <w:szCs w:val="24"/>
        </w:rPr>
      </w:pPr>
      <w:r w:rsidRPr="00A84FCB">
        <w:rPr>
          <w:rFonts w:asciiTheme="majorBidi" w:eastAsia="Times New Roman" w:hAnsiTheme="majorBidi" w:cstheme="majorBidi"/>
          <w:sz w:val="24"/>
          <w:szCs w:val="24"/>
        </w:rPr>
        <w:t>Hudson Richards,</w:t>
      </w:r>
      <w:r w:rsidR="0051063A">
        <w:rPr>
          <w:rFonts w:asciiTheme="majorBidi" w:eastAsia="Times New Roman" w:hAnsiTheme="majorBidi" w:cstheme="majorBidi"/>
          <w:sz w:val="24"/>
          <w:szCs w:val="24"/>
        </w:rPr>
        <w:t xml:space="preserve"> J.,</w:t>
      </w:r>
      <w:r w:rsidRPr="00A84FCB">
        <w:rPr>
          <w:rFonts w:asciiTheme="majorBidi" w:eastAsia="Times New Roman" w:hAnsiTheme="majorBidi" w:cstheme="majorBidi"/>
          <w:sz w:val="24"/>
          <w:szCs w:val="24"/>
        </w:rPr>
        <w:t xml:space="preserve"> ‘“Women want to work”: Shifting ideologies of women’s work in Franco’s Spain, 1939-1962’, </w:t>
      </w:r>
      <w:r w:rsidRPr="00A84FCB">
        <w:rPr>
          <w:rFonts w:asciiTheme="majorBidi" w:eastAsia="Times New Roman" w:hAnsiTheme="majorBidi" w:cstheme="majorBidi"/>
          <w:i/>
          <w:iCs/>
          <w:sz w:val="24"/>
          <w:szCs w:val="24"/>
        </w:rPr>
        <w:t>Journal of Women’s History</w:t>
      </w:r>
      <w:r w:rsidRPr="00A84FCB">
        <w:rPr>
          <w:rFonts w:asciiTheme="majorBidi" w:eastAsia="Times New Roman" w:hAnsiTheme="majorBidi" w:cstheme="majorBidi"/>
          <w:sz w:val="24"/>
          <w:szCs w:val="24"/>
        </w:rPr>
        <w:t xml:space="preserve"> 27</w:t>
      </w:r>
      <w:r>
        <w:rPr>
          <w:rFonts w:asciiTheme="majorBidi" w:eastAsia="Times New Roman" w:hAnsiTheme="majorBidi" w:cstheme="majorBidi"/>
          <w:sz w:val="24"/>
          <w:szCs w:val="24"/>
        </w:rPr>
        <w:t>:2 (2015), pp. 87-109</w:t>
      </w:r>
    </w:p>
    <w:p w14:paraId="0987EF1C" w14:textId="3B449534" w:rsidR="00110900" w:rsidRDefault="00110900" w:rsidP="00BB7EEA">
      <w:pPr>
        <w:pStyle w:val="FootnoteText"/>
        <w:jc w:val="both"/>
        <w:rPr>
          <w:rFonts w:asciiTheme="majorBidi" w:hAnsiTheme="majorBidi" w:cstheme="majorBidi"/>
          <w:sz w:val="24"/>
          <w:szCs w:val="24"/>
        </w:rPr>
      </w:pPr>
    </w:p>
    <w:p w14:paraId="511CBFBC" w14:textId="55FCBFA8" w:rsidR="00EA1297" w:rsidRDefault="00EA1297" w:rsidP="00EA1297">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Huertas,</w:t>
      </w:r>
      <w:r w:rsidR="0051063A">
        <w:rPr>
          <w:rFonts w:asciiTheme="majorBidi" w:hAnsiTheme="majorBidi" w:cstheme="majorBidi"/>
          <w:sz w:val="24"/>
          <w:szCs w:val="24"/>
          <w:lang w:val="es-ES_tradnl"/>
        </w:rPr>
        <w:t xml:space="preserve"> R.,</w:t>
      </w:r>
      <w:r w:rsidRPr="00A84FCB">
        <w:rPr>
          <w:rFonts w:asciiTheme="majorBidi" w:hAnsiTheme="majorBidi" w:cstheme="majorBidi"/>
          <w:sz w:val="24"/>
          <w:szCs w:val="24"/>
          <w:lang w:val="es-ES_tradnl"/>
        </w:rPr>
        <w:t xml:space="preserve"> ‘En los Inicios de la Psiquiatría Franquista. El Congreso Nacional de Neurolog</w:t>
      </w:r>
      <w:r w:rsidRPr="00A84FCB">
        <w:rPr>
          <w:rFonts w:asciiTheme="majorBidi" w:hAnsiTheme="majorBidi" w:cstheme="majorBidi"/>
          <w:sz w:val="24"/>
          <w:szCs w:val="24"/>
          <w:lang w:val="es-ES_tradnl"/>
        </w:rPr>
        <w:softHyphen/>
      </w:r>
      <w:r w:rsidR="00D23907">
        <w:rPr>
          <w:rFonts w:asciiTheme="majorBidi" w:hAnsiTheme="majorBidi" w:cstheme="majorBidi"/>
          <w:sz w:val="24"/>
          <w:szCs w:val="24"/>
          <w:lang w:val="es-ES_tradnl"/>
        </w:rPr>
        <w:t>í</w:t>
      </w:r>
      <w:r w:rsidRPr="00A84FCB">
        <w:rPr>
          <w:rFonts w:asciiTheme="majorBidi" w:hAnsiTheme="majorBidi" w:cstheme="majorBidi"/>
          <w:sz w:val="24"/>
          <w:szCs w:val="24"/>
          <w:lang w:val="es-ES_tradnl"/>
        </w:rPr>
        <w:t xml:space="preserve">a y Psiquiatría (Barcelona, 1942)’, </w:t>
      </w:r>
      <w:proofErr w:type="spellStart"/>
      <w:r w:rsidRPr="00A84FCB">
        <w:rPr>
          <w:rFonts w:asciiTheme="majorBidi" w:hAnsiTheme="majorBidi" w:cstheme="majorBidi"/>
          <w:i/>
          <w:iCs/>
          <w:sz w:val="24"/>
          <w:szCs w:val="24"/>
          <w:lang w:val="es-ES_tradnl"/>
        </w:rPr>
        <w:t>Dynamis</w:t>
      </w:r>
      <w:proofErr w:type="spellEnd"/>
      <w:r w:rsidRPr="00A84FCB">
        <w:rPr>
          <w:rFonts w:asciiTheme="majorBidi" w:hAnsiTheme="majorBidi" w:cstheme="majorBidi"/>
          <w:i/>
          <w:iCs/>
          <w:sz w:val="24"/>
          <w:szCs w:val="24"/>
          <w:lang w:val="es-ES_tradnl"/>
        </w:rPr>
        <w:t xml:space="preserve"> </w:t>
      </w:r>
      <w:r>
        <w:rPr>
          <w:rFonts w:asciiTheme="majorBidi" w:hAnsiTheme="majorBidi" w:cstheme="majorBidi"/>
          <w:sz w:val="24"/>
          <w:szCs w:val="24"/>
          <w:lang w:val="es-ES_tradnl"/>
        </w:rPr>
        <w:t>37:1 (2017), pp. 23-43</w:t>
      </w:r>
    </w:p>
    <w:p w14:paraId="3E73DC31" w14:textId="488CE2CC" w:rsidR="00391EC4" w:rsidRDefault="00391EC4" w:rsidP="00EA1297">
      <w:pPr>
        <w:pStyle w:val="FootnoteText"/>
        <w:jc w:val="both"/>
        <w:rPr>
          <w:rFonts w:asciiTheme="majorBidi" w:hAnsiTheme="majorBidi" w:cstheme="majorBidi"/>
          <w:sz w:val="24"/>
          <w:szCs w:val="24"/>
          <w:lang w:val="es-ES_tradnl"/>
        </w:rPr>
      </w:pPr>
    </w:p>
    <w:p w14:paraId="5FE57649" w14:textId="009B98D8" w:rsidR="00391EC4" w:rsidRDefault="00391EC4" w:rsidP="00391EC4">
      <w:pPr>
        <w:pStyle w:val="FootnoteText"/>
        <w:jc w:val="both"/>
        <w:rPr>
          <w:rFonts w:asciiTheme="majorBidi" w:hAnsiTheme="majorBidi" w:cstheme="majorBidi"/>
          <w:sz w:val="24"/>
          <w:szCs w:val="24"/>
        </w:rPr>
      </w:pPr>
      <w:r w:rsidRPr="00EA1297">
        <w:rPr>
          <w:rFonts w:asciiTheme="majorBidi" w:hAnsiTheme="majorBidi" w:cstheme="majorBidi"/>
          <w:sz w:val="24"/>
          <w:szCs w:val="24"/>
        </w:rPr>
        <w:t>Huertas,</w:t>
      </w:r>
      <w:r w:rsidR="0051063A">
        <w:rPr>
          <w:rFonts w:asciiTheme="majorBidi" w:hAnsiTheme="majorBidi" w:cstheme="majorBidi"/>
          <w:sz w:val="24"/>
          <w:szCs w:val="24"/>
        </w:rPr>
        <w:t xml:space="preserve"> R.,</w:t>
      </w:r>
      <w:r w:rsidRPr="00EA1297">
        <w:rPr>
          <w:rFonts w:asciiTheme="majorBidi" w:hAnsiTheme="majorBidi" w:cstheme="majorBidi"/>
          <w:sz w:val="24"/>
          <w:szCs w:val="24"/>
        </w:rPr>
        <w:t xml:space="preserve"> ‘Spanish Psychiatry: The Second Republic, the Civil War, and the Aftermath’, </w:t>
      </w:r>
      <w:r w:rsidRPr="00EA1297">
        <w:rPr>
          <w:rFonts w:asciiTheme="majorBidi" w:hAnsiTheme="majorBidi" w:cstheme="majorBidi"/>
          <w:i/>
          <w:sz w:val="24"/>
          <w:szCs w:val="24"/>
        </w:rPr>
        <w:t>International Journal of Mental Health</w:t>
      </w:r>
      <w:r>
        <w:rPr>
          <w:rFonts w:asciiTheme="majorBidi" w:hAnsiTheme="majorBidi" w:cstheme="majorBidi"/>
          <w:sz w:val="24"/>
          <w:szCs w:val="24"/>
        </w:rPr>
        <w:t>, 35:4 (2006-7), p</w:t>
      </w:r>
      <w:r w:rsidR="0051063A">
        <w:rPr>
          <w:rFonts w:asciiTheme="majorBidi" w:hAnsiTheme="majorBidi" w:cstheme="majorBidi"/>
          <w:sz w:val="24"/>
          <w:szCs w:val="24"/>
        </w:rPr>
        <w:t>p</w:t>
      </w:r>
      <w:r>
        <w:rPr>
          <w:rFonts w:asciiTheme="majorBidi" w:hAnsiTheme="majorBidi" w:cstheme="majorBidi"/>
          <w:sz w:val="24"/>
          <w:szCs w:val="24"/>
        </w:rPr>
        <w:t>.</w:t>
      </w:r>
      <w:r w:rsidR="0051063A">
        <w:rPr>
          <w:rFonts w:asciiTheme="majorBidi" w:hAnsiTheme="majorBidi" w:cstheme="majorBidi"/>
          <w:sz w:val="24"/>
          <w:szCs w:val="24"/>
        </w:rPr>
        <w:t xml:space="preserve"> </w:t>
      </w:r>
      <w:r>
        <w:rPr>
          <w:rFonts w:asciiTheme="majorBidi" w:hAnsiTheme="majorBidi" w:cstheme="majorBidi"/>
          <w:sz w:val="24"/>
          <w:szCs w:val="24"/>
        </w:rPr>
        <w:t>54-65</w:t>
      </w:r>
    </w:p>
    <w:p w14:paraId="1FFCB677" w14:textId="3CF0AF19" w:rsidR="005E3AA3" w:rsidRDefault="005E3AA3" w:rsidP="00391EC4">
      <w:pPr>
        <w:pStyle w:val="FootnoteText"/>
        <w:jc w:val="both"/>
        <w:rPr>
          <w:rFonts w:asciiTheme="majorBidi" w:hAnsiTheme="majorBidi" w:cstheme="majorBidi"/>
          <w:sz w:val="24"/>
          <w:szCs w:val="24"/>
          <w:highlight w:val="yellow"/>
        </w:rPr>
      </w:pPr>
    </w:p>
    <w:p w14:paraId="787A30F0" w14:textId="008ED941" w:rsidR="005E3AA3" w:rsidRPr="00391EC4" w:rsidRDefault="005E3AA3" w:rsidP="00391EC4">
      <w:pPr>
        <w:pStyle w:val="FootnoteText"/>
        <w:jc w:val="both"/>
        <w:rPr>
          <w:rFonts w:asciiTheme="majorBidi" w:hAnsiTheme="majorBidi" w:cstheme="majorBidi"/>
          <w:sz w:val="24"/>
          <w:szCs w:val="24"/>
          <w:highlight w:val="yellow"/>
        </w:rPr>
      </w:pPr>
      <w:proofErr w:type="spellStart"/>
      <w:r w:rsidRPr="00A84FCB">
        <w:rPr>
          <w:rFonts w:asciiTheme="majorBidi" w:hAnsiTheme="majorBidi" w:cstheme="majorBidi"/>
          <w:sz w:val="24"/>
          <w:szCs w:val="24"/>
        </w:rPr>
        <w:t>Ineichen</w:t>
      </w:r>
      <w:proofErr w:type="spellEnd"/>
      <w:r w:rsidRPr="00A84FCB">
        <w:rPr>
          <w:rFonts w:asciiTheme="majorBidi" w:hAnsiTheme="majorBidi" w:cstheme="majorBidi"/>
          <w:sz w:val="24"/>
          <w:szCs w:val="24"/>
        </w:rPr>
        <w:t>,</w:t>
      </w:r>
      <w:r w:rsidR="00DE6095">
        <w:rPr>
          <w:rFonts w:asciiTheme="majorBidi" w:hAnsiTheme="majorBidi" w:cstheme="majorBidi"/>
          <w:sz w:val="24"/>
          <w:szCs w:val="24"/>
        </w:rPr>
        <w:t xml:space="preserve"> B.,</w:t>
      </w:r>
      <w:r w:rsidRPr="00A84FCB">
        <w:rPr>
          <w:rFonts w:asciiTheme="majorBidi" w:hAnsiTheme="majorBidi" w:cstheme="majorBidi"/>
          <w:sz w:val="24"/>
          <w:szCs w:val="24"/>
        </w:rPr>
        <w:t xml:space="preserve"> ‘The Mental Health of Asians in Britain: Little Disease or Underreporting?’, </w:t>
      </w:r>
      <w:r w:rsidRPr="00A84FCB">
        <w:rPr>
          <w:rFonts w:asciiTheme="majorBidi" w:hAnsiTheme="majorBidi" w:cstheme="majorBidi"/>
          <w:i/>
          <w:iCs/>
          <w:sz w:val="24"/>
          <w:szCs w:val="24"/>
        </w:rPr>
        <w:t xml:space="preserve">British Medical Journal </w:t>
      </w:r>
      <w:r w:rsidRPr="00A84FCB">
        <w:rPr>
          <w:rFonts w:asciiTheme="majorBidi" w:hAnsiTheme="majorBidi" w:cstheme="majorBidi"/>
          <w:sz w:val="24"/>
          <w:szCs w:val="24"/>
        </w:rPr>
        <w:t>300:6741 (1990), pp. 1669-1670</w:t>
      </w:r>
    </w:p>
    <w:p w14:paraId="2D308F7E" w14:textId="77777777" w:rsidR="00EA1297" w:rsidRPr="00391EC4" w:rsidRDefault="00EA1297" w:rsidP="00BB7EEA">
      <w:pPr>
        <w:pStyle w:val="FootnoteText"/>
        <w:jc w:val="both"/>
        <w:rPr>
          <w:rFonts w:asciiTheme="majorBidi" w:hAnsiTheme="majorBidi" w:cstheme="majorBidi"/>
          <w:sz w:val="24"/>
          <w:szCs w:val="24"/>
        </w:rPr>
      </w:pPr>
    </w:p>
    <w:p w14:paraId="1B0A0341" w14:textId="012E01E5" w:rsidR="00110900" w:rsidRDefault="00110900" w:rsidP="00BB7EEA">
      <w:pPr>
        <w:pStyle w:val="FootnoteText"/>
        <w:jc w:val="both"/>
        <w:rPr>
          <w:rFonts w:asciiTheme="majorBidi" w:hAnsiTheme="majorBidi" w:cstheme="majorBidi"/>
          <w:sz w:val="24"/>
          <w:szCs w:val="24"/>
        </w:rPr>
      </w:pPr>
      <w:r w:rsidRPr="00A84FCB">
        <w:rPr>
          <w:rFonts w:asciiTheme="majorBidi" w:hAnsiTheme="majorBidi" w:cstheme="majorBidi"/>
          <w:sz w:val="24"/>
          <w:szCs w:val="24"/>
        </w:rPr>
        <w:t>Jensen,</w:t>
      </w:r>
      <w:r w:rsidR="00DE6095">
        <w:rPr>
          <w:rFonts w:asciiTheme="majorBidi" w:hAnsiTheme="majorBidi" w:cstheme="majorBidi"/>
          <w:sz w:val="24"/>
          <w:szCs w:val="24"/>
        </w:rPr>
        <w:t xml:space="preserve"> G.,</w:t>
      </w:r>
      <w:r w:rsidRPr="00A84FCB">
        <w:rPr>
          <w:rFonts w:asciiTheme="majorBidi" w:hAnsiTheme="majorBidi" w:cstheme="majorBidi"/>
          <w:sz w:val="24"/>
          <w:szCs w:val="24"/>
        </w:rPr>
        <w:t xml:space="preserve"> ‘José </w:t>
      </w:r>
      <w:proofErr w:type="spellStart"/>
      <w:r w:rsidRPr="00A84FCB">
        <w:rPr>
          <w:rFonts w:asciiTheme="majorBidi" w:hAnsiTheme="majorBidi" w:cstheme="majorBidi"/>
          <w:sz w:val="24"/>
          <w:szCs w:val="24"/>
        </w:rPr>
        <w:t>Millán</w:t>
      </w:r>
      <w:proofErr w:type="spellEnd"/>
      <w:r w:rsidRPr="00A84FCB">
        <w:rPr>
          <w:rFonts w:asciiTheme="majorBidi" w:hAnsiTheme="majorBidi" w:cstheme="majorBidi"/>
          <w:sz w:val="24"/>
          <w:szCs w:val="24"/>
        </w:rPr>
        <w:t xml:space="preserve">-Astray and the Nationalist “Crusade” in Spain’, </w:t>
      </w:r>
      <w:r w:rsidRPr="00A84FCB">
        <w:rPr>
          <w:rFonts w:asciiTheme="majorBidi" w:hAnsiTheme="majorBidi" w:cstheme="majorBidi"/>
          <w:i/>
          <w:sz w:val="24"/>
          <w:szCs w:val="24"/>
        </w:rPr>
        <w:t xml:space="preserve">Journal of Contemporary History </w:t>
      </w:r>
      <w:r w:rsidRPr="00A84FCB">
        <w:rPr>
          <w:rFonts w:asciiTheme="majorBidi" w:hAnsiTheme="majorBidi" w:cstheme="majorBidi"/>
          <w:sz w:val="24"/>
          <w:szCs w:val="24"/>
        </w:rPr>
        <w:t>27 (1992), p</w:t>
      </w:r>
      <w:r w:rsidR="00DE6095">
        <w:rPr>
          <w:rFonts w:asciiTheme="majorBidi" w:hAnsiTheme="majorBidi" w:cstheme="majorBidi"/>
          <w:sz w:val="24"/>
          <w:szCs w:val="24"/>
        </w:rPr>
        <w:t>p</w:t>
      </w:r>
      <w:r w:rsidRPr="00A84FCB">
        <w:rPr>
          <w:rFonts w:asciiTheme="majorBidi" w:hAnsiTheme="majorBidi" w:cstheme="majorBidi"/>
          <w:sz w:val="24"/>
          <w:szCs w:val="24"/>
        </w:rPr>
        <w:t xml:space="preserve">. </w:t>
      </w:r>
      <w:r w:rsidRPr="00DE6095">
        <w:rPr>
          <w:rFonts w:asciiTheme="majorBidi" w:hAnsiTheme="majorBidi" w:cstheme="majorBidi"/>
          <w:sz w:val="24"/>
          <w:szCs w:val="24"/>
        </w:rPr>
        <w:t>42</w:t>
      </w:r>
      <w:r w:rsidR="00DE6095" w:rsidRPr="00DE6095">
        <w:rPr>
          <w:rFonts w:asciiTheme="majorBidi" w:hAnsiTheme="majorBidi" w:cstheme="majorBidi"/>
          <w:sz w:val="24"/>
          <w:szCs w:val="24"/>
        </w:rPr>
        <w:t>5-447</w:t>
      </w:r>
    </w:p>
    <w:p w14:paraId="14DA88CA" w14:textId="1EBE5DCA" w:rsidR="004229BC" w:rsidRDefault="004229BC" w:rsidP="00BB7EEA">
      <w:pPr>
        <w:pStyle w:val="FootnoteText"/>
        <w:jc w:val="both"/>
        <w:rPr>
          <w:rFonts w:asciiTheme="majorBidi" w:hAnsiTheme="majorBidi" w:cstheme="majorBidi"/>
          <w:sz w:val="24"/>
          <w:szCs w:val="24"/>
        </w:rPr>
      </w:pPr>
    </w:p>
    <w:p w14:paraId="0820CEE6" w14:textId="43CEC8D5" w:rsidR="004229BC" w:rsidRPr="00BB7EEA" w:rsidRDefault="004229BC" w:rsidP="00BB7EEA">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Koosed</w:t>
      </w:r>
      <w:proofErr w:type="spellEnd"/>
      <w:r w:rsidR="00DE6095">
        <w:rPr>
          <w:rFonts w:asciiTheme="majorBidi" w:hAnsiTheme="majorBidi" w:cstheme="majorBidi"/>
          <w:sz w:val="24"/>
          <w:szCs w:val="24"/>
        </w:rPr>
        <w:t xml:space="preserve">, J.L., </w:t>
      </w:r>
      <w:r w:rsidRPr="00A84FCB">
        <w:rPr>
          <w:rFonts w:asciiTheme="majorBidi" w:hAnsiTheme="majorBidi" w:cstheme="majorBidi"/>
          <w:sz w:val="24"/>
          <w:szCs w:val="24"/>
        </w:rPr>
        <w:t>and</w:t>
      </w:r>
      <w:r w:rsidR="00DE6095">
        <w:rPr>
          <w:rFonts w:asciiTheme="majorBidi" w:hAnsiTheme="majorBidi" w:cstheme="majorBidi"/>
          <w:sz w:val="24"/>
          <w:szCs w:val="24"/>
        </w:rPr>
        <w:t xml:space="preserve"> </w:t>
      </w:r>
      <w:r w:rsidRPr="00A84FCB">
        <w:rPr>
          <w:rFonts w:asciiTheme="majorBidi" w:hAnsiTheme="majorBidi" w:cstheme="majorBidi"/>
          <w:sz w:val="24"/>
          <w:szCs w:val="24"/>
        </w:rPr>
        <w:t xml:space="preserve">Schumm, </w:t>
      </w:r>
      <w:r w:rsidR="00DE6095">
        <w:rPr>
          <w:rFonts w:asciiTheme="majorBidi" w:hAnsiTheme="majorBidi" w:cstheme="majorBidi"/>
          <w:sz w:val="24"/>
          <w:szCs w:val="24"/>
        </w:rPr>
        <w:t xml:space="preserve">D., </w:t>
      </w:r>
      <w:r w:rsidRPr="00A84FCB">
        <w:rPr>
          <w:rFonts w:asciiTheme="majorBidi" w:hAnsiTheme="majorBidi" w:cstheme="majorBidi"/>
          <w:sz w:val="24"/>
          <w:szCs w:val="24"/>
        </w:rPr>
        <w:t xml:space="preserve">‘From Superman to Super Jesus: Constructions of Masculinity and Disability on the Silver Screen’, </w:t>
      </w:r>
      <w:r w:rsidRPr="00A84FCB">
        <w:rPr>
          <w:rFonts w:asciiTheme="majorBidi" w:hAnsiTheme="majorBidi" w:cstheme="majorBidi"/>
          <w:i/>
          <w:sz w:val="24"/>
          <w:szCs w:val="24"/>
        </w:rPr>
        <w:t xml:space="preserve">Disability Studies Quarterly </w:t>
      </w:r>
      <w:r w:rsidRPr="00A84FCB">
        <w:rPr>
          <w:rFonts w:asciiTheme="majorBidi" w:hAnsiTheme="majorBidi" w:cstheme="majorBidi"/>
          <w:sz w:val="24"/>
          <w:szCs w:val="24"/>
        </w:rPr>
        <w:t>29</w:t>
      </w:r>
      <w:r>
        <w:rPr>
          <w:rFonts w:asciiTheme="majorBidi" w:hAnsiTheme="majorBidi" w:cstheme="majorBidi"/>
          <w:sz w:val="24"/>
          <w:szCs w:val="24"/>
        </w:rPr>
        <w:t>:</w:t>
      </w:r>
      <w:r w:rsidRPr="00A84FCB">
        <w:rPr>
          <w:rFonts w:asciiTheme="majorBidi" w:hAnsiTheme="majorBidi" w:cstheme="majorBidi"/>
          <w:sz w:val="24"/>
          <w:szCs w:val="24"/>
        </w:rPr>
        <w:t>2 (2009)</w:t>
      </w:r>
    </w:p>
    <w:p w14:paraId="2BD78D74" w14:textId="77777777" w:rsidR="00CC7606" w:rsidRDefault="00CC7606" w:rsidP="00CC7606">
      <w:pPr>
        <w:pStyle w:val="FootnoteText"/>
        <w:jc w:val="both"/>
        <w:rPr>
          <w:rFonts w:asciiTheme="majorBidi" w:hAnsiTheme="majorBidi" w:cstheme="majorBidi"/>
          <w:sz w:val="24"/>
          <w:szCs w:val="24"/>
        </w:rPr>
      </w:pPr>
    </w:p>
    <w:p w14:paraId="30825E14" w14:textId="5ADFE3F3" w:rsidR="00CC7606" w:rsidRDefault="00CC7606" w:rsidP="00A84FCB">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Koven</w:t>
      </w:r>
      <w:proofErr w:type="spellEnd"/>
      <w:r w:rsidRPr="00A84FCB">
        <w:rPr>
          <w:rFonts w:asciiTheme="majorBidi" w:hAnsiTheme="majorBidi" w:cstheme="majorBidi"/>
          <w:sz w:val="24"/>
          <w:szCs w:val="24"/>
        </w:rPr>
        <w:t xml:space="preserve">, </w:t>
      </w:r>
      <w:r w:rsidR="00DE6095">
        <w:rPr>
          <w:rFonts w:asciiTheme="majorBidi" w:hAnsiTheme="majorBidi" w:cstheme="majorBidi"/>
          <w:sz w:val="24"/>
          <w:szCs w:val="24"/>
        </w:rPr>
        <w:t xml:space="preserve">S., </w:t>
      </w:r>
      <w:r w:rsidRPr="00A84FCB">
        <w:rPr>
          <w:rFonts w:asciiTheme="majorBidi" w:hAnsiTheme="majorBidi" w:cstheme="majorBidi"/>
          <w:sz w:val="24"/>
          <w:szCs w:val="24"/>
        </w:rPr>
        <w:t xml:space="preserve">‘Remembering and Dismemberment: Crippled Children, Wounded Soldiers, and the Great War in Great Britain’, </w:t>
      </w:r>
      <w:r w:rsidRPr="00A84FCB">
        <w:rPr>
          <w:rFonts w:asciiTheme="majorBidi" w:hAnsiTheme="majorBidi" w:cstheme="majorBidi"/>
          <w:i/>
          <w:iCs/>
          <w:sz w:val="24"/>
          <w:szCs w:val="24"/>
        </w:rPr>
        <w:t xml:space="preserve">American Historical Review </w:t>
      </w:r>
      <w:r w:rsidRPr="00A84FCB">
        <w:rPr>
          <w:rFonts w:asciiTheme="majorBidi" w:hAnsiTheme="majorBidi" w:cstheme="majorBidi"/>
          <w:sz w:val="24"/>
          <w:szCs w:val="24"/>
        </w:rPr>
        <w:t>99:4 (1994), pp. 1167-1202</w:t>
      </w:r>
    </w:p>
    <w:p w14:paraId="257F854F" w14:textId="2829DDE0" w:rsidR="00055975" w:rsidRDefault="00055975" w:rsidP="00A84FCB">
      <w:pPr>
        <w:pStyle w:val="FootnoteText"/>
        <w:jc w:val="both"/>
        <w:rPr>
          <w:rFonts w:asciiTheme="majorBidi" w:hAnsiTheme="majorBidi" w:cstheme="majorBidi"/>
          <w:sz w:val="24"/>
          <w:szCs w:val="24"/>
        </w:rPr>
      </w:pPr>
    </w:p>
    <w:p w14:paraId="69319A5D" w14:textId="17F4BAF4" w:rsidR="00055975" w:rsidRDefault="00055975" w:rsidP="00A84FCB">
      <w:pPr>
        <w:pStyle w:val="FootnoteText"/>
        <w:jc w:val="both"/>
        <w:rPr>
          <w:rFonts w:asciiTheme="majorBidi" w:hAnsiTheme="majorBidi" w:cstheme="majorBidi"/>
          <w:sz w:val="24"/>
          <w:szCs w:val="24"/>
          <w:highlight w:val="yellow"/>
        </w:rPr>
      </w:pPr>
      <w:proofErr w:type="spellStart"/>
      <w:r w:rsidRPr="00A84FCB">
        <w:rPr>
          <w:rFonts w:asciiTheme="majorBidi" w:hAnsiTheme="majorBidi" w:cstheme="majorBidi"/>
          <w:sz w:val="24"/>
          <w:szCs w:val="24"/>
        </w:rPr>
        <w:t>Kubicki</w:t>
      </w:r>
      <w:proofErr w:type="spellEnd"/>
      <w:r w:rsidRPr="00A84FCB">
        <w:rPr>
          <w:rFonts w:asciiTheme="majorBidi" w:hAnsiTheme="majorBidi" w:cstheme="majorBidi"/>
          <w:sz w:val="24"/>
          <w:szCs w:val="24"/>
        </w:rPr>
        <w:t>,</w:t>
      </w:r>
      <w:r w:rsidR="00DE6095">
        <w:rPr>
          <w:rFonts w:asciiTheme="majorBidi" w:hAnsiTheme="majorBidi" w:cstheme="majorBidi"/>
          <w:sz w:val="24"/>
          <w:szCs w:val="24"/>
        </w:rPr>
        <w:t xml:space="preserve"> F.,</w:t>
      </w:r>
      <w:r w:rsidRPr="00A84FCB">
        <w:rPr>
          <w:rFonts w:asciiTheme="majorBidi" w:hAnsiTheme="majorBidi" w:cstheme="majorBidi"/>
          <w:sz w:val="24"/>
          <w:szCs w:val="24"/>
        </w:rPr>
        <w:t xml:space="preserve"> ‘Recreated faces: Facial disfigurement, plastic surgery, photography and the Great War’, </w:t>
      </w:r>
      <w:r w:rsidRPr="00A84FCB">
        <w:rPr>
          <w:rFonts w:asciiTheme="majorBidi" w:hAnsiTheme="majorBidi" w:cstheme="majorBidi"/>
          <w:i/>
          <w:iCs/>
          <w:sz w:val="24"/>
          <w:szCs w:val="24"/>
        </w:rPr>
        <w:t xml:space="preserve">Photography and Culture </w:t>
      </w:r>
      <w:r w:rsidRPr="00A84FCB">
        <w:rPr>
          <w:rFonts w:asciiTheme="majorBidi" w:hAnsiTheme="majorBidi" w:cstheme="majorBidi"/>
          <w:sz w:val="24"/>
          <w:szCs w:val="24"/>
        </w:rPr>
        <w:t xml:space="preserve">2 (2009), </w:t>
      </w:r>
      <w:r w:rsidR="00DE6095" w:rsidRPr="00DE6095">
        <w:rPr>
          <w:rFonts w:asciiTheme="majorBidi" w:hAnsiTheme="majorBidi" w:cstheme="majorBidi"/>
          <w:sz w:val="24"/>
          <w:szCs w:val="24"/>
        </w:rPr>
        <w:t>p</w:t>
      </w:r>
      <w:r w:rsidRPr="00DE6095">
        <w:rPr>
          <w:rFonts w:asciiTheme="majorBidi" w:hAnsiTheme="majorBidi" w:cstheme="majorBidi"/>
          <w:sz w:val="24"/>
          <w:szCs w:val="24"/>
        </w:rPr>
        <w:t>p. 18</w:t>
      </w:r>
      <w:r w:rsidR="00DE6095" w:rsidRPr="00DE6095">
        <w:rPr>
          <w:rFonts w:asciiTheme="majorBidi" w:hAnsiTheme="majorBidi" w:cstheme="majorBidi"/>
          <w:sz w:val="24"/>
          <w:szCs w:val="24"/>
        </w:rPr>
        <w:t>3-194</w:t>
      </w:r>
    </w:p>
    <w:p w14:paraId="337C1977" w14:textId="3AE9BA2E" w:rsidR="00796DA0" w:rsidRDefault="00796DA0" w:rsidP="00A84FCB">
      <w:pPr>
        <w:pStyle w:val="FootnoteText"/>
        <w:jc w:val="both"/>
        <w:rPr>
          <w:rFonts w:asciiTheme="majorBidi" w:hAnsiTheme="majorBidi" w:cstheme="majorBidi"/>
          <w:sz w:val="24"/>
          <w:szCs w:val="24"/>
        </w:rPr>
      </w:pPr>
    </w:p>
    <w:p w14:paraId="33984948" w14:textId="5552250A" w:rsidR="00796DA0" w:rsidRPr="00D90A30" w:rsidRDefault="00796DA0" w:rsidP="00A84FCB">
      <w:pPr>
        <w:pStyle w:val="FootnoteText"/>
        <w:jc w:val="both"/>
        <w:rPr>
          <w:rFonts w:asciiTheme="majorBidi" w:hAnsiTheme="majorBidi" w:cstheme="majorBidi"/>
          <w:sz w:val="24"/>
          <w:szCs w:val="24"/>
          <w:lang w:val="es-ES_tradnl"/>
        </w:rPr>
      </w:pPr>
      <w:proofErr w:type="spellStart"/>
      <w:r w:rsidRPr="005F1CE6">
        <w:rPr>
          <w:rFonts w:asciiTheme="majorBidi" w:hAnsiTheme="majorBidi" w:cstheme="majorBidi"/>
          <w:sz w:val="24"/>
          <w:szCs w:val="24"/>
        </w:rPr>
        <w:t>Labanyi</w:t>
      </w:r>
      <w:proofErr w:type="spellEnd"/>
      <w:r w:rsidRPr="005F1CE6">
        <w:rPr>
          <w:rFonts w:asciiTheme="majorBidi" w:hAnsiTheme="majorBidi" w:cstheme="majorBidi"/>
          <w:sz w:val="24"/>
          <w:szCs w:val="24"/>
        </w:rPr>
        <w:t xml:space="preserve">, </w:t>
      </w:r>
      <w:r w:rsidR="00DE6095" w:rsidRPr="005F1CE6">
        <w:rPr>
          <w:rFonts w:asciiTheme="majorBidi" w:hAnsiTheme="majorBidi" w:cstheme="majorBidi"/>
          <w:sz w:val="24"/>
          <w:szCs w:val="24"/>
        </w:rPr>
        <w:t xml:space="preserve">J., </w:t>
      </w:r>
      <w:r w:rsidRPr="005F1CE6">
        <w:rPr>
          <w:rFonts w:asciiTheme="majorBidi" w:hAnsiTheme="majorBidi" w:cstheme="majorBidi"/>
          <w:sz w:val="24"/>
          <w:szCs w:val="24"/>
        </w:rPr>
        <w:t xml:space="preserve">‘Three Nationalist film versions of the Civil War: </w:t>
      </w:r>
      <w:proofErr w:type="spellStart"/>
      <w:r w:rsidRPr="005F1CE6">
        <w:rPr>
          <w:rFonts w:asciiTheme="majorBidi" w:hAnsiTheme="majorBidi" w:cstheme="majorBidi"/>
          <w:sz w:val="24"/>
          <w:szCs w:val="24"/>
        </w:rPr>
        <w:t>España</w:t>
      </w:r>
      <w:proofErr w:type="spellEnd"/>
      <w:r w:rsidRPr="005F1CE6">
        <w:rPr>
          <w:rFonts w:asciiTheme="majorBidi" w:hAnsiTheme="majorBidi" w:cstheme="majorBidi"/>
          <w:sz w:val="24"/>
          <w:szCs w:val="24"/>
        </w:rPr>
        <w:t xml:space="preserve"> </w:t>
      </w:r>
      <w:proofErr w:type="spellStart"/>
      <w:r w:rsidRPr="005F1CE6">
        <w:rPr>
          <w:rFonts w:asciiTheme="majorBidi" w:hAnsiTheme="majorBidi" w:cstheme="majorBidi"/>
          <w:sz w:val="24"/>
          <w:szCs w:val="24"/>
        </w:rPr>
        <w:t>heroica</w:t>
      </w:r>
      <w:proofErr w:type="spellEnd"/>
      <w:r w:rsidRPr="005F1CE6">
        <w:rPr>
          <w:rFonts w:asciiTheme="majorBidi" w:hAnsiTheme="majorBidi" w:cstheme="majorBidi"/>
          <w:sz w:val="24"/>
          <w:szCs w:val="24"/>
        </w:rPr>
        <w:t xml:space="preserve"> (Reig,1937), Sin </w:t>
      </w:r>
      <w:proofErr w:type="spellStart"/>
      <w:r w:rsidRPr="005F1CE6">
        <w:rPr>
          <w:rFonts w:asciiTheme="majorBidi" w:hAnsiTheme="majorBidi" w:cstheme="majorBidi"/>
          <w:sz w:val="24"/>
          <w:szCs w:val="24"/>
        </w:rPr>
        <w:t>novedad</w:t>
      </w:r>
      <w:proofErr w:type="spellEnd"/>
      <w:r w:rsidRPr="005F1CE6">
        <w:rPr>
          <w:rFonts w:asciiTheme="majorBidi" w:hAnsiTheme="majorBidi" w:cstheme="majorBidi"/>
          <w:sz w:val="24"/>
          <w:szCs w:val="24"/>
        </w:rPr>
        <w:t xml:space="preserve"> </w:t>
      </w:r>
      <w:proofErr w:type="spellStart"/>
      <w:r w:rsidRPr="005F1CE6">
        <w:rPr>
          <w:rFonts w:asciiTheme="majorBidi" w:hAnsiTheme="majorBidi" w:cstheme="majorBidi"/>
          <w:sz w:val="24"/>
          <w:szCs w:val="24"/>
        </w:rPr>
        <w:t>en</w:t>
      </w:r>
      <w:proofErr w:type="spellEnd"/>
      <w:r w:rsidRPr="005F1CE6">
        <w:rPr>
          <w:rFonts w:asciiTheme="majorBidi" w:hAnsiTheme="majorBidi" w:cstheme="majorBidi"/>
          <w:sz w:val="24"/>
          <w:szCs w:val="24"/>
        </w:rPr>
        <w:t xml:space="preserve"> </w:t>
      </w:r>
      <w:proofErr w:type="spellStart"/>
      <w:r w:rsidRPr="005F1CE6">
        <w:rPr>
          <w:rFonts w:asciiTheme="majorBidi" w:hAnsiTheme="majorBidi" w:cstheme="majorBidi"/>
          <w:sz w:val="24"/>
          <w:szCs w:val="24"/>
        </w:rPr>
        <w:t>el</w:t>
      </w:r>
      <w:proofErr w:type="spellEnd"/>
      <w:r w:rsidRPr="005F1CE6">
        <w:rPr>
          <w:rFonts w:asciiTheme="majorBidi" w:hAnsiTheme="majorBidi" w:cstheme="majorBidi"/>
          <w:sz w:val="24"/>
          <w:szCs w:val="24"/>
        </w:rPr>
        <w:t xml:space="preserve"> </w:t>
      </w:r>
      <w:proofErr w:type="spellStart"/>
      <w:r w:rsidRPr="005F1CE6">
        <w:rPr>
          <w:rFonts w:asciiTheme="majorBidi" w:hAnsiTheme="majorBidi" w:cstheme="majorBidi"/>
          <w:sz w:val="24"/>
          <w:szCs w:val="24"/>
        </w:rPr>
        <w:t>Alcázar</w:t>
      </w:r>
      <w:proofErr w:type="spellEnd"/>
      <w:r w:rsidRPr="005F1CE6">
        <w:rPr>
          <w:rFonts w:asciiTheme="majorBidi" w:hAnsiTheme="majorBidi" w:cstheme="majorBidi"/>
          <w:sz w:val="24"/>
          <w:szCs w:val="24"/>
        </w:rPr>
        <w:t xml:space="preserve"> (</w:t>
      </w:r>
      <w:proofErr w:type="spellStart"/>
      <w:r w:rsidRPr="005F1CE6">
        <w:rPr>
          <w:rFonts w:asciiTheme="majorBidi" w:hAnsiTheme="majorBidi" w:cstheme="majorBidi"/>
          <w:sz w:val="24"/>
          <w:szCs w:val="24"/>
        </w:rPr>
        <w:t>Genina</w:t>
      </w:r>
      <w:proofErr w:type="spellEnd"/>
      <w:r w:rsidRPr="005F1CE6">
        <w:rPr>
          <w:rFonts w:asciiTheme="majorBidi" w:hAnsiTheme="majorBidi" w:cstheme="majorBidi"/>
          <w:sz w:val="24"/>
          <w:szCs w:val="24"/>
        </w:rPr>
        <w:t xml:space="preserve">, 1940), ¡El </w:t>
      </w:r>
      <w:proofErr w:type="spellStart"/>
      <w:r w:rsidRPr="005F1CE6">
        <w:rPr>
          <w:rFonts w:asciiTheme="majorBidi" w:hAnsiTheme="majorBidi" w:cstheme="majorBidi"/>
          <w:sz w:val="24"/>
          <w:szCs w:val="24"/>
        </w:rPr>
        <w:t>Santuario</w:t>
      </w:r>
      <w:proofErr w:type="spellEnd"/>
      <w:r w:rsidRPr="005F1CE6">
        <w:rPr>
          <w:rFonts w:asciiTheme="majorBidi" w:hAnsiTheme="majorBidi" w:cstheme="majorBidi"/>
          <w:sz w:val="24"/>
          <w:szCs w:val="24"/>
        </w:rPr>
        <w:t xml:space="preserve"> no se </w:t>
      </w:r>
      <w:proofErr w:type="spellStart"/>
      <w:r w:rsidRPr="005F1CE6">
        <w:rPr>
          <w:rFonts w:asciiTheme="majorBidi" w:hAnsiTheme="majorBidi" w:cstheme="majorBidi"/>
          <w:sz w:val="24"/>
          <w:szCs w:val="24"/>
        </w:rPr>
        <w:t>rinde</w:t>
      </w:r>
      <w:proofErr w:type="spellEnd"/>
      <w:r w:rsidRPr="005F1CE6">
        <w:rPr>
          <w:rFonts w:asciiTheme="majorBidi" w:hAnsiTheme="majorBidi" w:cstheme="majorBidi"/>
          <w:sz w:val="24"/>
          <w:szCs w:val="24"/>
        </w:rPr>
        <w:t xml:space="preserve">! </w:t>
      </w:r>
      <w:r w:rsidRPr="00D90A30">
        <w:rPr>
          <w:rFonts w:asciiTheme="majorBidi" w:hAnsiTheme="majorBidi" w:cstheme="majorBidi"/>
          <w:sz w:val="24"/>
          <w:szCs w:val="24"/>
          <w:lang w:val="es-ES_tradnl"/>
        </w:rPr>
        <w:t>(Ruiz-Castillo, 1949)</w:t>
      </w:r>
      <w:r w:rsidR="00D22288">
        <w:rPr>
          <w:rFonts w:asciiTheme="majorBidi" w:hAnsiTheme="majorBidi" w:cstheme="majorBidi"/>
          <w:sz w:val="24"/>
          <w:szCs w:val="24"/>
          <w:lang w:val="es-ES_tradnl"/>
        </w:rPr>
        <w:t>’</w:t>
      </w:r>
      <w:r w:rsidRPr="00D90A30">
        <w:rPr>
          <w:rFonts w:asciiTheme="majorBidi" w:hAnsiTheme="majorBidi" w:cstheme="majorBidi"/>
          <w:sz w:val="24"/>
          <w:szCs w:val="24"/>
          <w:lang w:val="es-ES_tradnl"/>
        </w:rPr>
        <w:t xml:space="preserve">, </w:t>
      </w:r>
      <w:proofErr w:type="spellStart"/>
      <w:r w:rsidRPr="00D90A30">
        <w:rPr>
          <w:rFonts w:asciiTheme="majorBidi" w:hAnsiTheme="majorBidi" w:cstheme="majorBidi"/>
          <w:i/>
          <w:sz w:val="24"/>
          <w:szCs w:val="24"/>
          <w:lang w:val="es-ES_tradnl"/>
        </w:rPr>
        <w:t>Tesserae</w:t>
      </w:r>
      <w:proofErr w:type="spellEnd"/>
      <w:r w:rsidRPr="00D90A30">
        <w:rPr>
          <w:rFonts w:asciiTheme="majorBidi" w:hAnsiTheme="majorBidi" w:cstheme="majorBidi"/>
          <w:i/>
          <w:sz w:val="24"/>
          <w:szCs w:val="24"/>
          <w:lang w:val="es-ES_tradnl"/>
        </w:rPr>
        <w:t xml:space="preserve"> </w:t>
      </w:r>
      <w:r w:rsidRPr="00D90A30">
        <w:rPr>
          <w:rFonts w:asciiTheme="majorBidi" w:hAnsiTheme="majorBidi" w:cstheme="majorBidi"/>
          <w:sz w:val="24"/>
          <w:szCs w:val="24"/>
          <w:lang w:val="es-ES_tradnl"/>
        </w:rPr>
        <w:t xml:space="preserve">2:2 (1996), pp. </w:t>
      </w:r>
      <w:r w:rsidRPr="00DE6095">
        <w:rPr>
          <w:rFonts w:asciiTheme="majorBidi" w:hAnsiTheme="majorBidi" w:cstheme="majorBidi"/>
          <w:sz w:val="24"/>
          <w:szCs w:val="24"/>
          <w:lang w:val="es-ES_tradnl"/>
        </w:rPr>
        <w:t>1</w:t>
      </w:r>
      <w:r w:rsidR="00DE6095" w:rsidRPr="00DE6095">
        <w:rPr>
          <w:rFonts w:asciiTheme="majorBidi" w:hAnsiTheme="majorBidi" w:cstheme="majorBidi"/>
          <w:sz w:val="24"/>
          <w:szCs w:val="24"/>
          <w:lang w:val="es-ES_tradnl"/>
        </w:rPr>
        <w:t>45-163</w:t>
      </w:r>
    </w:p>
    <w:p w14:paraId="70B13EA8" w14:textId="5ABDB52E" w:rsidR="004966FF" w:rsidRPr="00D90A30" w:rsidRDefault="004966FF" w:rsidP="00A84FCB">
      <w:pPr>
        <w:pStyle w:val="FootnoteText"/>
        <w:jc w:val="both"/>
        <w:rPr>
          <w:rFonts w:asciiTheme="majorBidi" w:hAnsiTheme="majorBidi" w:cstheme="majorBidi"/>
          <w:sz w:val="24"/>
          <w:szCs w:val="24"/>
          <w:lang w:val="es-ES_tradnl"/>
        </w:rPr>
      </w:pPr>
    </w:p>
    <w:p w14:paraId="3ADC932F" w14:textId="494D1A2F" w:rsidR="004966FF" w:rsidRPr="004966FF" w:rsidRDefault="004966FF" w:rsidP="00A84FCB">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Lara López,</w:t>
      </w:r>
      <w:r w:rsidR="00DE6095">
        <w:rPr>
          <w:rFonts w:asciiTheme="majorBidi" w:hAnsiTheme="majorBidi" w:cstheme="majorBidi"/>
          <w:sz w:val="24"/>
          <w:szCs w:val="24"/>
          <w:lang w:val="es-ES"/>
        </w:rPr>
        <w:t xml:space="preserve"> E.L.,</w:t>
      </w:r>
      <w:r w:rsidRPr="00A84FCB">
        <w:rPr>
          <w:rFonts w:asciiTheme="majorBidi" w:hAnsiTheme="majorBidi" w:cstheme="majorBidi"/>
          <w:sz w:val="24"/>
          <w:szCs w:val="24"/>
          <w:lang w:val="es-ES"/>
        </w:rPr>
        <w:t xml:space="preserve"> ‘Nacionalcatolicismo y religiosidad popular (1939-1953). Un análisis de documentación fotográfica’, </w:t>
      </w:r>
      <w:r w:rsidRPr="00A84FCB">
        <w:rPr>
          <w:rFonts w:asciiTheme="majorBidi" w:hAnsiTheme="majorBidi" w:cstheme="majorBidi"/>
          <w:i/>
          <w:sz w:val="24"/>
          <w:szCs w:val="24"/>
          <w:lang w:val="es-ES"/>
        </w:rPr>
        <w:t xml:space="preserve">Historia, Antropología y Fuentes Orales </w:t>
      </w:r>
      <w:r w:rsidRPr="00A84FCB">
        <w:rPr>
          <w:rFonts w:asciiTheme="majorBidi" w:hAnsiTheme="majorBidi" w:cstheme="majorBidi"/>
          <w:sz w:val="24"/>
          <w:szCs w:val="24"/>
          <w:lang w:val="es-ES"/>
        </w:rPr>
        <w:t>29 (2003), pp. 71-83</w:t>
      </w:r>
    </w:p>
    <w:p w14:paraId="1312296F" w14:textId="568D9C9B" w:rsidR="007529BB" w:rsidRPr="004966FF" w:rsidRDefault="007529BB" w:rsidP="00F558DA">
      <w:pPr>
        <w:pStyle w:val="FootnoteText"/>
        <w:jc w:val="both"/>
        <w:rPr>
          <w:rFonts w:asciiTheme="majorBidi" w:hAnsiTheme="majorBidi" w:cstheme="majorBidi"/>
          <w:sz w:val="24"/>
          <w:szCs w:val="24"/>
          <w:lang w:val="es-ES"/>
        </w:rPr>
      </w:pPr>
    </w:p>
    <w:p w14:paraId="11BDC3BF" w14:textId="6197BE38" w:rsidR="007529BB" w:rsidRDefault="007529BB" w:rsidP="007529BB">
      <w:pPr>
        <w:pStyle w:val="FootnoteText"/>
        <w:jc w:val="both"/>
        <w:rPr>
          <w:rFonts w:asciiTheme="majorBidi" w:hAnsiTheme="majorBidi" w:cstheme="majorBidi"/>
          <w:sz w:val="24"/>
          <w:szCs w:val="24"/>
        </w:rPr>
      </w:pPr>
      <w:r w:rsidRPr="00A84FCB">
        <w:rPr>
          <w:rFonts w:asciiTheme="majorBidi" w:hAnsiTheme="majorBidi" w:cstheme="majorBidi"/>
          <w:sz w:val="24"/>
          <w:szCs w:val="24"/>
        </w:rPr>
        <w:t>Ledeen,</w:t>
      </w:r>
      <w:r w:rsidR="00DE6095">
        <w:rPr>
          <w:rFonts w:asciiTheme="majorBidi" w:hAnsiTheme="majorBidi" w:cstheme="majorBidi"/>
          <w:sz w:val="24"/>
          <w:szCs w:val="24"/>
        </w:rPr>
        <w:t xml:space="preserve"> M.A.,</w:t>
      </w:r>
      <w:r w:rsidRPr="00A84FCB">
        <w:rPr>
          <w:rFonts w:asciiTheme="majorBidi" w:hAnsiTheme="majorBidi" w:cstheme="majorBidi"/>
          <w:sz w:val="24"/>
          <w:szCs w:val="24"/>
        </w:rPr>
        <w:t xml:space="preserve"> ‘Renzo de Felice and the Controversy over Italian Fascism’, </w:t>
      </w:r>
      <w:r w:rsidRPr="00A84FCB">
        <w:rPr>
          <w:rFonts w:asciiTheme="majorBidi" w:hAnsiTheme="majorBidi" w:cstheme="majorBidi"/>
          <w:i/>
          <w:iCs/>
          <w:sz w:val="24"/>
          <w:szCs w:val="24"/>
        </w:rPr>
        <w:t xml:space="preserve">Journal of Contemporary History </w:t>
      </w:r>
      <w:r w:rsidRPr="00A84FCB">
        <w:rPr>
          <w:rFonts w:asciiTheme="majorBidi" w:hAnsiTheme="majorBidi" w:cstheme="majorBidi"/>
          <w:sz w:val="24"/>
          <w:szCs w:val="24"/>
        </w:rPr>
        <w:t>11:</w:t>
      </w:r>
      <w:r>
        <w:rPr>
          <w:rFonts w:asciiTheme="majorBidi" w:hAnsiTheme="majorBidi" w:cstheme="majorBidi"/>
          <w:sz w:val="24"/>
          <w:szCs w:val="24"/>
        </w:rPr>
        <w:t>4 (1976), pp. 269-283</w:t>
      </w:r>
    </w:p>
    <w:p w14:paraId="062A6F5B" w14:textId="24FEAACF" w:rsidR="00055975" w:rsidRDefault="00055975" w:rsidP="007529BB">
      <w:pPr>
        <w:pStyle w:val="FootnoteText"/>
        <w:jc w:val="both"/>
        <w:rPr>
          <w:rFonts w:asciiTheme="majorBidi" w:hAnsiTheme="majorBidi" w:cstheme="majorBidi"/>
          <w:sz w:val="24"/>
          <w:szCs w:val="24"/>
        </w:rPr>
      </w:pPr>
    </w:p>
    <w:p w14:paraId="58EB9C3E" w14:textId="02465CC4" w:rsidR="00055975" w:rsidRDefault="00055975" w:rsidP="007529BB">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Lennard, </w:t>
      </w:r>
      <w:r w:rsidR="00DE6095">
        <w:rPr>
          <w:rFonts w:asciiTheme="majorBidi" w:hAnsiTheme="majorBidi" w:cstheme="majorBidi"/>
          <w:sz w:val="24"/>
          <w:szCs w:val="24"/>
        </w:rPr>
        <w:t xml:space="preserve">D., </w:t>
      </w:r>
      <w:r w:rsidRPr="00A84FCB">
        <w:rPr>
          <w:rFonts w:asciiTheme="majorBidi" w:hAnsiTheme="majorBidi" w:cstheme="majorBidi"/>
          <w:sz w:val="24"/>
          <w:szCs w:val="24"/>
        </w:rPr>
        <w:t xml:space="preserve">‘Censored flesh: The wounded body as unrepresentable in the art of the First World War’, </w:t>
      </w:r>
      <w:r w:rsidRPr="00A84FCB">
        <w:rPr>
          <w:rFonts w:asciiTheme="majorBidi" w:hAnsiTheme="majorBidi" w:cstheme="majorBidi"/>
          <w:i/>
          <w:iCs/>
          <w:sz w:val="24"/>
          <w:szCs w:val="24"/>
        </w:rPr>
        <w:t xml:space="preserve">The British Art Journal </w:t>
      </w:r>
      <w:r w:rsidRPr="00A84FCB">
        <w:rPr>
          <w:rFonts w:asciiTheme="majorBidi" w:hAnsiTheme="majorBidi" w:cstheme="majorBidi"/>
          <w:sz w:val="24"/>
          <w:szCs w:val="24"/>
        </w:rPr>
        <w:t>12</w:t>
      </w:r>
      <w:r>
        <w:rPr>
          <w:rFonts w:asciiTheme="majorBidi" w:hAnsiTheme="majorBidi" w:cstheme="majorBidi"/>
          <w:sz w:val="24"/>
          <w:szCs w:val="24"/>
        </w:rPr>
        <w:t>:</w:t>
      </w:r>
      <w:r w:rsidRPr="00A84FCB">
        <w:rPr>
          <w:rFonts w:asciiTheme="majorBidi" w:hAnsiTheme="majorBidi" w:cstheme="majorBidi"/>
          <w:sz w:val="24"/>
          <w:szCs w:val="24"/>
        </w:rPr>
        <w:t xml:space="preserve">2 (2011), </w:t>
      </w:r>
      <w:r w:rsidRPr="00DE6095">
        <w:rPr>
          <w:rFonts w:asciiTheme="majorBidi" w:hAnsiTheme="majorBidi" w:cstheme="majorBidi"/>
          <w:sz w:val="24"/>
          <w:szCs w:val="24"/>
        </w:rPr>
        <w:t>p</w:t>
      </w:r>
      <w:r w:rsidR="00DE6095" w:rsidRPr="00DE6095">
        <w:rPr>
          <w:rFonts w:asciiTheme="majorBidi" w:hAnsiTheme="majorBidi" w:cstheme="majorBidi"/>
          <w:sz w:val="24"/>
          <w:szCs w:val="24"/>
        </w:rPr>
        <w:t>p. 22-33</w:t>
      </w:r>
    </w:p>
    <w:p w14:paraId="2B7EA2D6" w14:textId="4AA3BBBB" w:rsidR="009A4896" w:rsidRDefault="009A4896" w:rsidP="007529BB">
      <w:pPr>
        <w:pStyle w:val="FootnoteText"/>
        <w:jc w:val="both"/>
        <w:rPr>
          <w:rFonts w:asciiTheme="majorBidi" w:hAnsiTheme="majorBidi" w:cstheme="majorBidi"/>
          <w:sz w:val="24"/>
          <w:szCs w:val="24"/>
        </w:rPr>
      </w:pPr>
    </w:p>
    <w:p w14:paraId="1D652C0F" w14:textId="3AD7C2F0" w:rsidR="00A66087" w:rsidRDefault="009A4896" w:rsidP="009A4896">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lastRenderedPageBreak/>
        <w:t>Leppälä</w:t>
      </w:r>
      <w:proofErr w:type="spellEnd"/>
      <w:r w:rsidRPr="00A84FCB">
        <w:rPr>
          <w:rFonts w:asciiTheme="majorBidi" w:hAnsiTheme="majorBidi" w:cstheme="majorBidi"/>
          <w:sz w:val="24"/>
          <w:szCs w:val="24"/>
        </w:rPr>
        <w:t>,</w:t>
      </w:r>
      <w:r w:rsidR="00DE6095">
        <w:rPr>
          <w:rFonts w:asciiTheme="majorBidi" w:hAnsiTheme="majorBidi" w:cstheme="majorBidi"/>
          <w:sz w:val="24"/>
          <w:szCs w:val="24"/>
        </w:rPr>
        <w:t xml:space="preserve"> H.,</w:t>
      </w:r>
      <w:r w:rsidR="00C54760">
        <w:rPr>
          <w:rFonts w:asciiTheme="majorBidi" w:hAnsiTheme="majorBidi" w:cstheme="majorBidi"/>
          <w:sz w:val="24"/>
          <w:szCs w:val="24"/>
        </w:rPr>
        <w:t xml:space="preserve"> ‘Welfare or</w:t>
      </w:r>
      <w:r w:rsidRPr="00A84FCB">
        <w:rPr>
          <w:rFonts w:asciiTheme="majorBidi" w:hAnsiTheme="majorBidi" w:cstheme="majorBidi"/>
          <w:sz w:val="24"/>
          <w:szCs w:val="24"/>
        </w:rPr>
        <w:t xml:space="preserve"> Workfare?: The Principle of Activation in the Finnish Post-War Disability Policy, Early 1940s to Late 1980s’, </w:t>
      </w:r>
      <w:r w:rsidRPr="00A84FCB">
        <w:rPr>
          <w:rFonts w:asciiTheme="majorBidi" w:hAnsiTheme="majorBidi" w:cstheme="majorBidi"/>
          <w:i/>
          <w:iCs/>
          <w:sz w:val="24"/>
          <w:szCs w:val="24"/>
        </w:rPr>
        <w:t xml:space="preserve">Journal of Social History </w:t>
      </w:r>
      <w:r>
        <w:rPr>
          <w:rFonts w:asciiTheme="majorBidi" w:hAnsiTheme="majorBidi" w:cstheme="majorBidi"/>
          <w:sz w:val="24"/>
          <w:szCs w:val="24"/>
        </w:rPr>
        <w:t xml:space="preserve">49:4 (2016), </w:t>
      </w:r>
      <w:r w:rsidRPr="00DE6095">
        <w:rPr>
          <w:rFonts w:asciiTheme="majorBidi" w:hAnsiTheme="majorBidi" w:cstheme="majorBidi"/>
          <w:sz w:val="24"/>
          <w:szCs w:val="24"/>
        </w:rPr>
        <w:t>p</w:t>
      </w:r>
      <w:r w:rsidR="00DE6095" w:rsidRPr="00DE6095">
        <w:rPr>
          <w:rFonts w:asciiTheme="majorBidi" w:hAnsiTheme="majorBidi" w:cstheme="majorBidi"/>
          <w:sz w:val="24"/>
          <w:szCs w:val="24"/>
        </w:rPr>
        <w:t>p</w:t>
      </w:r>
      <w:r w:rsidRPr="00DE6095">
        <w:rPr>
          <w:rFonts w:asciiTheme="majorBidi" w:hAnsiTheme="majorBidi" w:cstheme="majorBidi"/>
          <w:sz w:val="24"/>
          <w:szCs w:val="24"/>
        </w:rPr>
        <w:t>. 9</w:t>
      </w:r>
      <w:r w:rsidR="00DE6095" w:rsidRPr="00DE6095">
        <w:rPr>
          <w:rFonts w:asciiTheme="majorBidi" w:hAnsiTheme="majorBidi" w:cstheme="majorBidi"/>
          <w:sz w:val="24"/>
          <w:szCs w:val="24"/>
        </w:rPr>
        <w:t>59-981</w:t>
      </w:r>
    </w:p>
    <w:p w14:paraId="0C7F504F" w14:textId="77777777" w:rsidR="009A4896" w:rsidRDefault="009A4896" w:rsidP="009A4896">
      <w:pPr>
        <w:pStyle w:val="FootnoteText"/>
        <w:jc w:val="both"/>
        <w:rPr>
          <w:rFonts w:asciiTheme="majorBidi" w:hAnsiTheme="majorBidi" w:cstheme="majorBidi"/>
          <w:sz w:val="24"/>
          <w:szCs w:val="24"/>
        </w:rPr>
      </w:pPr>
    </w:p>
    <w:p w14:paraId="435E75C9" w14:textId="240EA577" w:rsidR="00A66087" w:rsidRDefault="00A66087" w:rsidP="007529BB">
      <w:pPr>
        <w:pStyle w:val="FootnoteText"/>
        <w:jc w:val="both"/>
        <w:rPr>
          <w:rFonts w:asciiTheme="majorBidi" w:eastAsia="Times New Roman" w:hAnsiTheme="majorBidi" w:cstheme="majorBidi"/>
          <w:sz w:val="24"/>
          <w:szCs w:val="24"/>
          <w:highlight w:val="yellow"/>
        </w:rPr>
      </w:pPr>
      <w:proofErr w:type="spellStart"/>
      <w:r w:rsidRPr="00A66087">
        <w:rPr>
          <w:rFonts w:asciiTheme="majorBidi" w:eastAsia="Times New Roman" w:hAnsiTheme="majorBidi" w:cstheme="majorBidi"/>
          <w:sz w:val="24"/>
          <w:szCs w:val="24"/>
        </w:rPr>
        <w:t>Llinás</w:t>
      </w:r>
      <w:proofErr w:type="spellEnd"/>
      <w:r w:rsidRPr="00A66087">
        <w:rPr>
          <w:rFonts w:asciiTheme="majorBidi" w:eastAsia="Times New Roman" w:hAnsiTheme="majorBidi" w:cstheme="majorBidi"/>
          <w:sz w:val="24"/>
          <w:szCs w:val="24"/>
        </w:rPr>
        <w:t>,</w:t>
      </w:r>
      <w:r w:rsidR="00DE6095">
        <w:rPr>
          <w:rFonts w:asciiTheme="majorBidi" w:eastAsia="Times New Roman" w:hAnsiTheme="majorBidi" w:cstheme="majorBidi"/>
          <w:sz w:val="24"/>
          <w:szCs w:val="24"/>
        </w:rPr>
        <w:t xml:space="preserve"> F.,</w:t>
      </w:r>
      <w:r w:rsidRPr="00A66087">
        <w:rPr>
          <w:rFonts w:asciiTheme="majorBidi" w:eastAsia="Times New Roman" w:hAnsiTheme="majorBidi" w:cstheme="majorBidi"/>
          <w:sz w:val="24"/>
          <w:szCs w:val="24"/>
        </w:rPr>
        <w:t xml:space="preserve"> ‘Redundancy and Passion: Juan de </w:t>
      </w:r>
      <w:proofErr w:type="spellStart"/>
      <w:r w:rsidRPr="00A66087">
        <w:rPr>
          <w:rFonts w:asciiTheme="majorBidi" w:eastAsia="Times New Roman" w:hAnsiTheme="majorBidi" w:cstheme="majorBidi"/>
          <w:sz w:val="24"/>
          <w:szCs w:val="24"/>
        </w:rPr>
        <w:t>Orduña</w:t>
      </w:r>
      <w:proofErr w:type="spellEnd"/>
      <w:r w:rsidRPr="00A66087">
        <w:rPr>
          <w:rFonts w:asciiTheme="majorBidi" w:eastAsia="Times New Roman" w:hAnsiTheme="majorBidi" w:cstheme="majorBidi"/>
          <w:sz w:val="24"/>
          <w:szCs w:val="24"/>
        </w:rPr>
        <w:t xml:space="preserve"> and CIFESA’, in </w:t>
      </w:r>
      <w:proofErr w:type="spellStart"/>
      <w:r w:rsidR="005F4F6F">
        <w:rPr>
          <w:rFonts w:asciiTheme="majorBidi" w:eastAsia="Times New Roman" w:hAnsiTheme="majorBidi" w:cstheme="majorBidi"/>
          <w:sz w:val="24"/>
          <w:szCs w:val="24"/>
        </w:rPr>
        <w:t>T</w:t>
      </w:r>
      <w:r w:rsidRPr="00A66087">
        <w:rPr>
          <w:rFonts w:asciiTheme="majorBidi" w:eastAsia="Times New Roman" w:hAnsiTheme="majorBidi" w:cstheme="majorBidi"/>
          <w:sz w:val="24"/>
          <w:szCs w:val="24"/>
        </w:rPr>
        <w:t>alens</w:t>
      </w:r>
      <w:proofErr w:type="spellEnd"/>
      <w:r w:rsidR="000A4B97">
        <w:rPr>
          <w:rFonts w:asciiTheme="majorBidi" w:eastAsia="Times New Roman" w:hAnsiTheme="majorBidi" w:cstheme="majorBidi"/>
          <w:sz w:val="24"/>
          <w:szCs w:val="24"/>
        </w:rPr>
        <w:t>, J.,</w:t>
      </w:r>
      <w:r w:rsidRPr="00A66087">
        <w:rPr>
          <w:rFonts w:asciiTheme="majorBidi" w:eastAsia="Times New Roman" w:hAnsiTheme="majorBidi" w:cstheme="majorBidi"/>
          <w:sz w:val="24"/>
          <w:szCs w:val="24"/>
        </w:rPr>
        <w:t xml:space="preserve"> and </w:t>
      </w:r>
      <w:proofErr w:type="spellStart"/>
      <w:r w:rsidRPr="00A66087">
        <w:rPr>
          <w:rFonts w:asciiTheme="majorBidi" w:eastAsia="Times New Roman" w:hAnsiTheme="majorBidi" w:cstheme="majorBidi"/>
          <w:sz w:val="24"/>
          <w:szCs w:val="24"/>
        </w:rPr>
        <w:t>Zunzunegui</w:t>
      </w:r>
      <w:proofErr w:type="spellEnd"/>
      <w:r w:rsidRPr="00A66087">
        <w:rPr>
          <w:rFonts w:asciiTheme="majorBidi" w:eastAsia="Times New Roman" w:hAnsiTheme="majorBidi" w:cstheme="majorBidi"/>
          <w:sz w:val="24"/>
          <w:szCs w:val="24"/>
        </w:rPr>
        <w:t>,</w:t>
      </w:r>
      <w:r w:rsidR="000A4B97">
        <w:rPr>
          <w:rFonts w:asciiTheme="majorBidi" w:eastAsia="Times New Roman" w:hAnsiTheme="majorBidi" w:cstheme="majorBidi"/>
          <w:sz w:val="24"/>
          <w:szCs w:val="24"/>
        </w:rPr>
        <w:t xml:space="preserve"> S.,</w:t>
      </w:r>
      <w:r w:rsidRPr="00A66087">
        <w:rPr>
          <w:rFonts w:asciiTheme="majorBidi" w:eastAsia="Times New Roman" w:hAnsiTheme="majorBidi" w:cstheme="majorBidi"/>
          <w:sz w:val="24"/>
          <w:szCs w:val="24"/>
        </w:rPr>
        <w:t xml:space="preserve"> </w:t>
      </w:r>
      <w:r w:rsidRPr="00A66087">
        <w:rPr>
          <w:rFonts w:asciiTheme="majorBidi" w:eastAsia="Times New Roman" w:hAnsiTheme="majorBidi" w:cstheme="majorBidi"/>
          <w:i/>
          <w:sz w:val="24"/>
          <w:szCs w:val="24"/>
        </w:rPr>
        <w:t xml:space="preserve">Modes of </w:t>
      </w:r>
      <w:proofErr w:type="spellStart"/>
      <w:r w:rsidRPr="00A66087">
        <w:rPr>
          <w:rFonts w:asciiTheme="majorBidi" w:eastAsia="Times New Roman" w:hAnsiTheme="majorBidi" w:cstheme="majorBidi"/>
          <w:i/>
          <w:sz w:val="24"/>
          <w:szCs w:val="24"/>
        </w:rPr>
        <w:t>Represenation</w:t>
      </w:r>
      <w:proofErr w:type="spellEnd"/>
      <w:r w:rsidRPr="00A66087">
        <w:rPr>
          <w:rFonts w:asciiTheme="majorBidi" w:eastAsia="Times New Roman" w:hAnsiTheme="majorBidi" w:cstheme="majorBidi"/>
          <w:i/>
          <w:sz w:val="24"/>
          <w:szCs w:val="24"/>
        </w:rPr>
        <w:t xml:space="preserve"> in Spanish Cinema </w:t>
      </w:r>
      <w:r w:rsidRPr="00A66087">
        <w:rPr>
          <w:rFonts w:asciiTheme="majorBidi" w:eastAsia="Times New Roman" w:hAnsiTheme="majorBidi" w:cstheme="majorBidi"/>
          <w:sz w:val="24"/>
          <w:szCs w:val="24"/>
        </w:rPr>
        <w:t xml:space="preserve">(Minneapolis, 1998), pp. </w:t>
      </w:r>
      <w:r w:rsidRPr="00DE6095">
        <w:rPr>
          <w:rFonts w:asciiTheme="majorBidi" w:eastAsia="Times New Roman" w:hAnsiTheme="majorBidi" w:cstheme="majorBidi"/>
          <w:sz w:val="24"/>
          <w:szCs w:val="24"/>
        </w:rPr>
        <w:t>104-112</w:t>
      </w:r>
    </w:p>
    <w:p w14:paraId="30491E13" w14:textId="00137BAC" w:rsidR="00480D1A" w:rsidRDefault="00480D1A" w:rsidP="007529BB">
      <w:pPr>
        <w:pStyle w:val="FootnoteText"/>
        <w:jc w:val="both"/>
        <w:rPr>
          <w:rFonts w:asciiTheme="majorBidi" w:hAnsiTheme="majorBidi" w:cstheme="majorBidi"/>
          <w:sz w:val="24"/>
          <w:szCs w:val="24"/>
        </w:rPr>
      </w:pPr>
    </w:p>
    <w:p w14:paraId="067C34E1" w14:textId="0C130E69" w:rsidR="00480D1A" w:rsidRPr="00A66087" w:rsidRDefault="00480D1A" w:rsidP="007529BB">
      <w:pPr>
        <w:pStyle w:val="FootnoteText"/>
        <w:jc w:val="both"/>
        <w:rPr>
          <w:rFonts w:asciiTheme="majorBidi" w:hAnsiTheme="majorBidi" w:cstheme="majorBidi"/>
          <w:sz w:val="24"/>
          <w:szCs w:val="24"/>
        </w:rPr>
      </w:pPr>
      <w:r w:rsidRPr="00B90964">
        <w:rPr>
          <w:rFonts w:asciiTheme="majorBidi" w:hAnsiTheme="majorBidi" w:cstheme="majorBidi"/>
          <w:sz w:val="24"/>
          <w:szCs w:val="24"/>
        </w:rPr>
        <w:t>Locker,</w:t>
      </w:r>
      <w:r w:rsidR="00DE6095">
        <w:rPr>
          <w:rFonts w:asciiTheme="majorBidi" w:hAnsiTheme="majorBidi" w:cstheme="majorBidi"/>
          <w:sz w:val="24"/>
          <w:szCs w:val="24"/>
        </w:rPr>
        <w:t xml:space="preserve"> T.,</w:t>
      </w:r>
      <w:r w:rsidRPr="00B90964">
        <w:rPr>
          <w:rFonts w:asciiTheme="majorBidi" w:hAnsiTheme="majorBidi" w:cstheme="majorBidi"/>
          <w:sz w:val="24"/>
          <w:szCs w:val="24"/>
        </w:rPr>
        <w:t xml:space="preserve"> ‘The Baroque in the Construction of a National Culture in Francoist Spain: An Introduction’, </w:t>
      </w:r>
      <w:r w:rsidRPr="00B90964">
        <w:rPr>
          <w:rFonts w:asciiTheme="majorBidi" w:hAnsiTheme="majorBidi" w:cstheme="majorBidi"/>
          <w:i/>
          <w:sz w:val="24"/>
          <w:szCs w:val="24"/>
        </w:rPr>
        <w:t xml:space="preserve">Bulletin of Spanish Studies </w:t>
      </w:r>
      <w:r w:rsidRPr="00B90964">
        <w:rPr>
          <w:rFonts w:asciiTheme="majorBidi" w:hAnsiTheme="majorBidi" w:cstheme="majorBidi"/>
          <w:sz w:val="24"/>
          <w:szCs w:val="24"/>
        </w:rPr>
        <w:t>91</w:t>
      </w:r>
      <w:r w:rsidR="00DE6095">
        <w:rPr>
          <w:rFonts w:asciiTheme="majorBidi" w:hAnsiTheme="majorBidi" w:cstheme="majorBidi"/>
          <w:sz w:val="24"/>
          <w:szCs w:val="24"/>
        </w:rPr>
        <w:t>:</w:t>
      </w:r>
      <w:r w:rsidRPr="00B90964">
        <w:rPr>
          <w:rFonts w:asciiTheme="majorBidi" w:hAnsiTheme="majorBidi" w:cstheme="majorBidi"/>
          <w:sz w:val="24"/>
          <w:szCs w:val="24"/>
        </w:rPr>
        <w:t>5 (2014), pp. 657-671</w:t>
      </w:r>
    </w:p>
    <w:p w14:paraId="3B400B79" w14:textId="63853ECE" w:rsidR="007529BB" w:rsidRDefault="007529BB" w:rsidP="00F558DA">
      <w:pPr>
        <w:pStyle w:val="FootnoteText"/>
        <w:jc w:val="both"/>
        <w:rPr>
          <w:rFonts w:asciiTheme="majorBidi" w:hAnsiTheme="majorBidi" w:cstheme="majorBidi"/>
          <w:sz w:val="24"/>
          <w:szCs w:val="24"/>
        </w:rPr>
      </w:pPr>
    </w:p>
    <w:p w14:paraId="09C73E27" w14:textId="713EBABD" w:rsidR="00D9588D" w:rsidRDefault="00D9588D" w:rsidP="00D9588D">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Mandler</w:t>
      </w:r>
      <w:proofErr w:type="spellEnd"/>
      <w:r w:rsidRPr="00A84FCB">
        <w:rPr>
          <w:rFonts w:asciiTheme="majorBidi" w:hAnsiTheme="majorBidi" w:cstheme="majorBidi"/>
          <w:sz w:val="24"/>
          <w:szCs w:val="24"/>
        </w:rPr>
        <w:t xml:space="preserve">, </w:t>
      </w:r>
      <w:r w:rsidR="00DE6095">
        <w:rPr>
          <w:rFonts w:asciiTheme="majorBidi" w:hAnsiTheme="majorBidi" w:cstheme="majorBidi"/>
          <w:sz w:val="24"/>
          <w:szCs w:val="24"/>
        </w:rPr>
        <w:t xml:space="preserve">P., </w:t>
      </w:r>
      <w:r w:rsidRPr="00A84FCB">
        <w:rPr>
          <w:rFonts w:asciiTheme="majorBidi" w:hAnsiTheme="majorBidi" w:cstheme="majorBidi"/>
          <w:sz w:val="24"/>
          <w:szCs w:val="24"/>
        </w:rPr>
        <w:t xml:space="preserve">‘The Problem with Cultural History’, </w:t>
      </w:r>
      <w:r w:rsidRPr="00A84FCB">
        <w:rPr>
          <w:rFonts w:asciiTheme="majorBidi" w:hAnsiTheme="majorBidi" w:cstheme="majorBidi"/>
          <w:i/>
          <w:iCs/>
          <w:sz w:val="24"/>
          <w:szCs w:val="24"/>
        </w:rPr>
        <w:t>Cultural and Social History</w:t>
      </w:r>
      <w:r>
        <w:rPr>
          <w:rFonts w:asciiTheme="majorBidi" w:hAnsiTheme="majorBidi" w:cstheme="majorBidi"/>
          <w:sz w:val="24"/>
          <w:szCs w:val="24"/>
        </w:rPr>
        <w:t xml:space="preserve"> 1 (2004), </w:t>
      </w:r>
      <w:r w:rsidRPr="00DE6095">
        <w:rPr>
          <w:rFonts w:asciiTheme="majorBidi" w:hAnsiTheme="majorBidi" w:cstheme="majorBidi"/>
          <w:sz w:val="24"/>
          <w:szCs w:val="24"/>
        </w:rPr>
        <w:t>p</w:t>
      </w:r>
      <w:r w:rsidR="00DE6095" w:rsidRPr="00DE6095">
        <w:rPr>
          <w:rFonts w:asciiTheme="majorBidi" w:hAnsiTheme="majorBidi" w:cstheme="majorBidi"/>
          <w:sz w:val="24"/>
          <w:szCs w:val="24"/>
        </w:rPr>
        <w:t>p</w:t>
      </w:r>
      <w:r w:rsidRPr="00DE6095">
        <w:rPr>
          <w:rFonts w:asciiTheme="majorBidi" w:hAnsiTheme="majorBidi" w:cstheme="majorBidi"/>
          <w:sz w:val="24"/>
          <w:szCs w:val="24"/>
        </w:rPr>
        <w:t>. 9</w:t>
      </w:r>
      <w:r w:rsidR="00DE6095" w:rsidRPr="00DE6095">
        <w:rPr>
          <w:rFonts w:asciiTheme="majorBidi" w:hAnsiTheme="majorBidi" w:cstheme="majorBidi"/>
          <w:sz w:val="24"/>
          <w:szCs w:val="24"/>
        </w:rPr>
        <w:t>4-117</w:t>
      </w:r>
    </w:p>
    <w:p w14:paraId="02FAD9CA" w14:textId="77777777" w:rsidR="00D9588D" w:rsidRPr="00D90A30" w:rsidRDefault="00D9588D" w:rsidP="00F558DA">
      <w:pPr>
        <w:pStyle w:val="FootnoteText"/>
        <w:jc w:val="both"/>
        <w:rPr>
          <w:rFonts w:asciiTheme="majorBidi" w:hAnsiTheme="majorBidi" w:cstheme="majorBidi"/>
          <w:sz w:val="24"/>
          <w:szCs w:val="24"/>
        </w:rPr>
      </w:pPr>
    </w:p>
    <w:p w14:paraId="7306F495" w14:textId="38C6CD51" w:rsidR="00F558DA" w:rsidRDefault="00F558DA" w:rsidP="00F558DA">
      <w:pPr>
        <w:pStyle w:val="FootnoteText"/>
        <w:jc w:val="both"/>
        <w:rPr>
          <w:rFonts w:asciiTheme="majorBidi" w:hAnsiTheme="majorBidi" w:cstheme="majorBidi"/>
          <w:sz w:val="24"/>
          <w:szCs w:val="24"/>
          <w:lang w:val="es-ES_tradnl"/>
        </w:rPr>
      </w:pPr>
      <w:r w:rsidRPr="00F558DA">
        <w:rPr>
          <w:rFonts w:asciiTheme="majorBidi" w:hAnsiTheme="majorBidi" w:cstheme="majorBidi"/>
          <w:sz w:val="24"/>
          <w:szCs w:val="24"/>
          <w:lang w:val="es-ES_tradnl"/>
        </w:rPr>
        <w:t>Fernández Soria</w:t>
      </w:r>
      <w:r w:rsidR="00DE6095">
        <w:rPr>
          <w:rFonts w:asciiTheme="majorBidi" w:hAnsiTheme="majorBidi" w:cstheme="majorBidi"/>
          <w:sz w:val="24"/>
          <w:szCs w:val="24"/>
          <w:lang w:val="es-ES_tradnl"/>
        </w:rPr>
        <w:t>, J.M.,</w:t>
      </w:r>
      <w:r w:rsidRPr="00F558DA">
        <w:rPr>
          <w:rFonts w:asciiTheme="majorBidi" w:hAnsiTheme="majorBidi" w:cstheme="majorBidi"/>
          <w:sz w:val="24"/>
          <w:szCs w:val="24"/>
          <w:lang w:val="es-ES_tradnl"/>
        </w:rPr>
        <w:t xml:space="preserve"> and Agulló Díaz,</w:t>
      </w:r>
      <w:r w:rsidR="00DE6095">
        <w:rPr>
          <w:rFonts w:asciiTheme="majorBidi" w:hAnsiTheme="majorBidi" w:cstheme="majorBidi"/>
          <w:sz w:val="24"/>
          <w:szCs w:val="24"/>
          <w:lang w:val="es-ES_tradnl"/>
        </w:rPr>
        <w:t xml:space="preserve"> M.C.,</w:t>
      </w:r>
      <w:r w:rsidRPr="00F558DA">
        <w:rPr>
          <w:rFonts w:asciiTheme="majorBidi" w:hAnsiTheme="majorBidi" w:cstheme="majorBidi"/>
          <w:sz w:val="24"/>
          <w:szCs w:val="24"/>
          <w:lang w:val="es-ES_tradnl"/>
        </w:rPr>
        <w:t xml:space="preserve"> ‘Depuración de Maestras en el Franquismo’, </w:t>
      </w:r>
      <w:proofErr w:type="spellStart"/>
      <w:r w:rsidRPr="00F558DA">
        <w:rPr>
          <w:rFonts w:asciiTheme="majorBidi" w:hAnsiTheme="majorBidi" w:cstheme="majorBidi"/>
          <w:i/>
          <w:iCs/>
          <w:sz w:val="24"/>
          <w:szCs w:val="24"/>
          <w:lang w:val="es-ES_tradnl"/>
        </w:rPr>
        <w:t>Studia</w:t>
      </w:r>
      <w:proofErr w:type="spellEnd"/>
      <w:r w:rsidRPr="00F558DA">
        <w:rPr>
          <w:rFonts w:asciiTheme="majorBidi" w:hAnsiTheme="majorBidi" w:cstheme="majorBidi"/>
          <w:i/>
          <w:iCs/>
          <w:sz w:val="24"/>
          <w:szCs w:val="24"/>
          <w:lang w:val="es-ES_tradnl"/>
        </w:rPr>
        <w:t xml:space="preserve"> </w:t>
      </w:r>
      <w:proofErr w:type="spellStart"/>
      <w:r w:rsidRPr="00F558DA">
        <w:rPr>
          <w:rFonts w:asciiTheme="majorBidi" w:hAnsiTheme="majorBidi" w:cstheme="majorBidi"/>
          <w:i/>
          <w:iCs/>
          <w:sz w:val="24"/>
          <w:szCs w:val="24"/>
          <w:lang w:val="es-ES_tradnl"/>
        </w:rPr>
        <w:t>Historica</w:t>
      </w:r>
      <w:proofErr w:type="spellEnd"/>
      <w:r w:rsidRPr="00F558DA">
        <w:rPr>
          <w:rFonts w:asciiTheme="majorBidi" w:hAnsiTheme="majorBidi" w:cstheme="majorBidi"/>
          <w:i/>
          <w:iCs/>
          <w:sz w:val="24"/>
          <w:szCs w:val="24"/>
          <w:lang w:val="es-ES_tradnl"/>
        </w:rPr>
        <w:t xml:space="preserve">: Historia Contemporánea </w:t>
      </w:r>
      <w:r w:rsidRPr="00F558DA">
        <w:rPr>
          <w:rFonts w:asciiTheme="majorBidi" w:hAnsiTheme="majorBidi" w:cstheme="majorBidi"/>
          <w:sz w:val="24"/>
          <w:szCs w:val="24"/>
          <w:lang w:val="es-ES_tradnl"/>
        </w:rPr>
        <w:t>17 (2010), pp. 249-2</w:t>
      </w:r>
      <w:r w:rsidR="0043038F">
        <w:rPr>
          <w:rFonts w:asciiTheme="majorBidi" w:hAnsiTheme="majorBidi" w:cstheme="majorBidi"/>
          <w:sz w:val="24"/>
          <w:szCs w:val="24"/>
          <w:lang w:val="es-ES_tradnl"/>
        </w:rPr>
        <w:t>70</w:t>
      </w:r>
    </w:p>
    <w:p w14:paraId="6B2BC662" w14:textId="09669950" w:rsidR="0030387E" w:rsidRDefault="0030387E" w:rsidP="00F558DA">
      <w:pPr>
        <w:pStyle w:val="FootnoteText"/>
        <w:jc w:val="both"/>
        <w:rPr>
          <w:rFonts w:asciiTheme="majorBidi" w:hAnsiTheme="majorBidi" w:cstheme="majorBidi"/>
          <w:sz w:val="24"/>
          <w:szCs w:val="24"/>
          <w:lang w:val="es-ES_tradnl"/>
        </w:rPr>
      </w:pPr>
    </w:p>
    <w:p w14:paraId="40144158" w14:textId="66622947" w:rsidR="0030387E" w:rsidRDefault="0030387E" w:rsidP="00F558DA">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Marín Corbera, </w:t>
      </w:r>
      <w:r w:rsidR="00DE6095">
        <w:rPr>
          <w:rFonts w:asciiTheme="majorBidi" w:hAnsiTheme="majorBidi" w:cstheme="majorBidi"/>
          <w:sz w:val="24"/>
          <w:szCs w:val="24"/>
          <w:lang w:val="es-ES_tradnl"/>
        </w:rPr>
        <w:t xml:space="preserve">M., </w:t>
      </w:r>
      <w:r w:rsidRPr="00A84FCB">
        <w:rPr>
          <w:rFonts w:asciiTheme="majorBidi" w:hAnsiTheme="majorBidi" w:cstheme="majorBidi"/>
          <w:sz w:val="24"/>
          <w:szCs w:val="24"/>
          <w:lang w:val="es-ES_tradnl"/>
        </w:rPr>
        <w:t>‘La Gestación del Documento Nacional de Identidad: Un Proyecto de Control Totalitario para la España Franquista’, in Navajas Zubeldía</w:t>
      </w:r>
      <w:r w:rsidR="000A4B97">
        <w:rPr>
          <w:rFonts w:asciiTheme="majorBidi" w:hAnsiTheme="majorBidi" w:cstheme="majorBidi"/>
          <w:sz w:val="24"/>
          <w:szCs w:val="24"/>
          <w:lang w:val="es-ES_tradnl"/>
        </w:rPr>
        <w:t>, C.,</w:t>
      </w:r>
      <w:r w:rsidRPr="00A84FCB">
        <w:rPr>
          <w:rFonts w:asciiTheme="majorBidi" w:hAnsiTheme="majorBidi" w:cstheme="majorBidi"/>
          <w:sz w:val="24"/>
          <w:szCs w:val="24"/>
          <w:lang w:val="es-ES_tradnl"/>
        </w:rPr>
        <w:t xml:space="preserve"> and Iturriaga Barco</w:t>
      </w:r>
      <w:r w:rsidR="000A4B97">
        <w:rPr>
          <w:rFonts w:asciiTheme="majorBidi" w:hAnsiTheme="majorBidi" w:cstheme="majorBidi"/>
          <w:sz w:val="24"/>
          <w:szCs w:val="24"/>
          <w:lang w:val="es-ES_tradnl"/>
        </w:rPr>
        <w:t>, D.,</w:t>
      </w:r>
      <w:r w:rsidRPr="00A84FCB">
        <w:rPr>
          <w:rFonts w:asciiTheme="majorBidi" w:hAnsiTheme="majorBidi" w:cstheme="majorBidi"/>
          <w:sz w:val="24"/>
          <w:szCs w:val="24"/>
          <w:lang w:val="es-ES_tradnl"/>
        </w:rPr>
        <w:t xml:space="preserve"> (</w:t>
      </w:r>
      <w:proofErr w:type="spellStart"/>
      <w:r w:rsidRPr="00A84FCB">
        <w:rPr>
          <w:rFonts w:asciiTheme="majorBidi" w:hAnsiTheme="majorBidi" w:cstheme="majorBidi"/>
          <w:sz w:val="24"/>
          <w:szCs w:val="24"/>
          <w:lang w:val="es-ES_tradnl"/>
        </w:rPr>
        <w:t>eds</w:t>
      </w:r>
      <w:proofErr w:type="spellEnd"/>
      <w:r w:rsidRPr="00A84FCB">
        <w:rPr>
          <w:rFonts w:asciiTheme="majorBidi" w:hAnsiTheme="majorBidi" w:cstheme="majorBidi"/>
          <w:sz w:val="24"/>
          <w:szCs w:val="24"/>
          <w:lang w:val="es-ES_tradnl"/>
        </w:rPr>
        <w:t xml:space="preserve">), </w:t>
      </w:r>
      <w:r w:rsidRPr="00A84FCB">
        <w:rPr>
          <w:rFonts w:asciiTheme="majorBidi" w:hAnsiTheme="majorBidi" w:cstheme="majorBidi"/>
          <w:i/>
          <w:iCs/>
          <w:sz w:val="24"/>
          <w:szCs w:val="24"/>
          <w:lang w:val="es-ES_tradnl"/>
        </w:rPr>
        <w:t xml:space="preserve">Novísima. Actas del II Congreso Internacional de Historia de Nuestro Tiempo </w:t>
      </w:r>
      <w:r w:rsidRPr="00A84FCB">
        <w:rPr>
          <w:rFonts w:asciiTheme="majorBidi" w:hAnsiTheme="majorBidi" w:cstheme="majorBidi"/>
          <w:sz w:val="24"/>
          <w:szCs w:val="24"/>
          <w:lang w:val="es-ES_tradnl"/>
        </w:rPr>
        <w:t>(Logroño, 2010), pp. 323-338</w:t>
      </w:r>
    </w:p>
    <w:p w14:paraId="704EADF8" w14:textId="44146912" w:rsidR="009A4896" w:rsidRDefault="009A4896" w:rsidP="00F558DA">
      <w:pPr>
        <w:pStyle w:val="FootnoteText"/>
        <w:jc w:val="both"/>
        <w:rPr>
          <w:rFonts w:asciiTheme="majorBidi" w:hAnsiTheme="majorBidi" w:cstheme="majorBidi"/>
          <w:sz w:val="24"/>
          <w:szCs w:val="24"/>
          <w:lang w:val="es-ES_tradnl"/>
        </w:rPr>
      </w:pPr>
    </w:p>
    <w:p w14:paraId="5E0FAB88" w14:textId="24311B0E" w:rsidR="009A4896" w:rsidRPr="00B10E7F" w:rsidRDefault="009A4896" w:rsidP="009A4896">
      <w:pPr>
        <w:pStyle w:val="FootnoteText"/>
        <w:jc w:val="both"/>
        <w:rPr>
          <w:rFonts w:asciiTheme="majorBidi" w:hAnsiTheme="majorBidi" w:cstheme="majorBidi"/>
          <w:sz w:val="24"/>
          <w:szCs w:val="24"/>
        </w:rPr>
      </w:pPr>
      <w:r w:rsidRPr="00B10E7F">
        <w:rPr>
          <w:rFonts w:asciiTheme="majorBidi" w:hAnsiTheme="majorBidi" w:cstheme="majorBidi"/>
          <w:sz w:val="24"/>
          <w:szCs w:val="24"/>
        </w:rPr>
        <w:t xml:space="preserve">Martín </w:t>
      </w:r>
      <w:proofErr w:type="spellStart"/>
      <w:r w:rsidRPr="00B10E7F">
        <w:rPr>
          <w:rFonts w:asciiTheme="majorBidi" w:hAnsiTheme="majorBidi" w:cstheme="majorBidi"/>
          <w:sz w:val="24"/>
          <w:szCs w:val="24"/>
        </w:rPr>
        <w:t>Aceña</w:t>
      </w:r>
      <w:proofErr w:type="spellEnd"/>
      <w:r w:rsidR="00DE6095">
        <w:rPr>
          <w:rFonts w:asciiTheme="majorBidi" w:hAnsiTheme="majorBidi" w:cstheme="majorBidi"/>
          <w:sz w:val="24"/>
          <w:szCs w:val="24"/>
        </w:rPr>
        <w:t>, P.,</w:t>
      </w:r>
      <w:r w:rsidRPr="00B10E7F">
        <w:rPr>
          <w:rFonts w:asciiTheme="majorBidi" w:hAnsiTheme="majorBidi" w:cstheme="majorBidi"/>
          <w:sz w:val="24"/>
          <w:szCs w:val="24"/>
        </w:rPr>
        <w:t xml:space="preserve"> and Martínez Ruiz,</w:t>
      </w:r>
      <w:r w:rsidR="00DE6095">
        <w:rPr>
          <w:rFonts w:asciiTheme="majorBidi" w:hAnsiTheme="majorBidi" w:cstheme="majorBidi"/>
          <w:sz w:val="24"/>
          <w:szCs w:val="24"/>
        </w:rPr>
        <w:t xml:space="preserve"> E.,</w:t>
      </w:r>
      <w:r w:rsidRPr="00B10E7F">
        <w:rPr>
          <w:rFonts w:asciiTheme="majorBidi" w:hAnsiTheme="majorBidi" w:cstheme="majorBidi"/>
          <w:sz w:val="24"/>
          <w:szCs w:val="24"/>
        </w:rPr>
        <w:t xml:space="preserve"> ‘The Golden Age of Spanish Capitalism: Economic Growth without Political Freedom’, in Townson</w:t>
      </w:r>
      <w:r w:rsidR="000A4B97">
        <w:rPr>
          <w:rFonts w:asciiTheme="majorBidi" w:hAnsiTheme="majorBidi" w:cstheme="majorBidi"/>
          <w:sz w:val="24"/>
          <w:szCs w:val="24"/>
        </w:rPr>
        <w:t>, N.</w:t>
      </w:r>
      <w:r w:rsidRPr="00B10E7F">
        <w:rPr>
          <w:rFonts w:asciiTheme="majorBidi" w:hAnsiTheme="majorBidi" w:cstheme="majorBidi"/>
          <w:sz w:val="24"/>
          <w:szCs w:val="24"/>
        </w:rPr>
        <w:t xml:space="preserve">, </w:t>
      </w:r>
      <w:r w:rsidRPr="00B10E7F">
        <w:rPr>
          <w:rFonts w:asciiTheme="majorBidi" w:hAnsiTheme="majorBidi" w:cstheme="majorBidi"/>
          <w:i/>
          <w:iCs/>
          <w:sz w:val="24"/>
          <w:szCs w:val="24"/>
        </w:rPr>
        <w:t xml:space="preserve">Spain Transformed: The Franco Dictatorship, 1959-75 </w:t>
      </w:r>
      <w:r w:rsidRPr="00B10E7F">
        <w:rPr>
          <w:rFonts w:asciiTheme="majorBidi" w:hAnsiTheme="majorBidi" w:cstheme="majorBidi"/>
          <w:sz w:val="24"/>
          <w:szCs w:val="24"/>
        </w:rPr>
        <w:t>(Basingstoke, 2010), pp. 30-46</w:t>
      </w:r>
    </w:p>
    <w:p w14:paraId="7AEDF166" w14:textId="1552C2DA" w:rsidR="007F1B73" w:rsidRPr="00B10E7F" w:rsidRDefault="007F1B73" w:rsidP="00F558DA">
      <w:pPr>
        <w:pStyle w:val="FootnoteText"/>
        <w:jc w:val="both"/>
        <w:rPr>
          <w:rFonts w:asciiTheme="majorBidi" w:hAnsiTheme="majorBidi" w:cstheme="majorBidi"/>
          <w:sz w:val="24"/>
          <w:szCs w:val="24"/>
        </w:rPr>
      </w:pPr>
    </w:p>
    <w:p w14:paraId="2309F525" w14:textId="7145C2DE" w:rsidR="007F1B73" w:rsidRPr="007F1B73" w:rsidRDefault="007F1B73" w:rsidP="00F558DA">
      <w:pPr>
        <w:pStyle w:val="FootnoteText"/>
        <w:jc w:val="both"/>
        <w:rPr>
          <w:rFonts w:asciiTheme="majorBidi" w:hAnsiTheme="majorBidi" w:cstheme="majorBidi"/>
          <w:sz w:val="24"/>
          <w:szCs w:val="24"/>
        </w:rPr>
      </w:pPr>
      <w:r w:rsidRPr="00A84FCB">
        <w:rPr>
          <w:rFonts w:asciiTheme="majorBidi" w:eastAsia="Times New Roman" w:hAnsiTheme="majorBidi" w:cstheme="majorBidi"/>
          <w:sz w:val="24"/>
          <w:szCs w:val="24"/>
        </w:rPr>
        <w:t xml:space="preserve">Martin-Márquez, </w:t>
      </w:r>
      <w:r w:rsidR="00DE6095">
        <w:rPr>
          <w:rFonts w:asciiTheme="majorBidi" w:eastAsia="Times New Roman" w:hAnsiTheme="majorBidi" w:cstheme="majorBidi"/>
          <w:sz w:val="24"/>
          <w:szCs w:val="24"/>
        </w:rPr>
        <w:t xml:space="preserve">S., </w:t>
      </w:r>
      <w:r w:rsidRPr="00A84FCB">
        <w:rPr>
          <w:rFonts w:asciiTheme="majorBidi" w:eastAsia="Times New Roman" w:hAnsiTheme="majorBidi" w:cstheme="majorBidi"/>
          <w:sz w:val="24"/>
          <w:szCs w:val="24"/>
        </w:rPr>
        <w:t xml:space="preserve">‘Performing Masculinity in the Moroccan Theatre: Virility, Sexuality and Spanish Military Culture from the African War to the Civil War’, </w:t>
      </w:r>
      <w:r w:rsidRPr="00A84FCB">
        <w:rPr>
          <w:rFonts w:asciiTheme="majorBidi" w:eastAsia="Times New Roman" w:hAnsiTheme="majorBidi" w:cstheme="majorBidi"/>
          <w:i/>
          <w:iCs/>
          <w:sz w:val="24"/>
          <w:szCs w:val="24"/>
        </w:rPr>
        <w:t xml:space="preserve">European Review of History </w:t>
      </w:r>
      <w:r w:rsidR="008B5123">
        <w:rPr>
          <w:rFonts w:asciiTheme="majorBidi" w:eastAsia="Times New Roman" w:hAnsiTheme="majorBidi" w:cstheme="majorBidi"/>
          <w:sz w:val="24"/>
          <w:szCs w:val="24"/>
        </w:rPr>
        <w:t>11:</w:t>
      </w:r>
      <w:r w:rsidRPr="00A84FCB">
        <w:rPr>
          <w:rFonts w:asciiTheme="majorBidi" w:eastAsia="Times New Roman" w:hAnsiTheme="majorBidi" w:cstheme="majorBidi"/>
          <w:sz w:val="24"/>
          <w:szCs w:val="24"/>
        </w:rPr>
        <w:t>2, pp. 225-240</w:t>
      </w:r>
    </w:p>
    <w:p w14:paraId="0B387051" w14:textId="101F5834" w:rsidR="009906FA" w:rsidRPr="007F1B73" w:rsidRDefault="009906FA" w:rsidP="00F558DA">
      <w:pPr>
        <w:pStyle w:val="FootnoteText"/>
        <w:jc w:val="both"/>
        <w:rPr>
          <w:rFonts w:asciiTheme="majorBidi" w:hAnsiTheme="majorBidi" w:cstheme="majorBidi"/>
          <w:sz w:val="24"/>
          <w:szCs w:val="24"/>
        </w:rPr>
      </w:pPr>
    </w:p>
    <w:p w14:paraId="1D877BD7" w14:textId="15CE9EF2" w:rsidR="00B90964" w:rsidRPr="00B90964" w:rsidRDefault="00B90964" w:rsidP="00F558DA">
      <w:pPr>
        <w:pStyle w:val="FootnoteText"/>
        <w:jc w:val="both"/>
        <w:rPr>
          <w:rFonts w:asciiTheme="majorBidi" w:eastAsia="Times New Roman" w:hAnsiTheme="majorBidi" w:cstheme="majorBidi"/>
          <w:sz w:val="24"/>
          <w:szCs w:val="24"/>
        </w:rPr>
      </w:pPr>
      <w:r w:rsidRPr="00B90964">
        <w:rPr>
          <w:rFonts w:asciiTheme="majorBidi" w:eastAsia="Times New Roman" w:hAnsiTheme="majorBidi" w:cstheme="majorBidi"/>
          <w:sz w:val="24"/>
          <w:szCs w:val="24"/>
        </w:rPr>
        <w:t>Martínez-Pérez</w:t>
      </w:r>
      <w:r w:rsidR="00DE6095">
        <w:rPr>
          <w:rFonts w:asciiTheme="majorBidi" w:eastAsia="Times New Roman" w:hAnsiTheme="majorBidi" w:cstheme="majorBidi"/>
          <w:sz w:val="24"/>
          <w:szCs w:val="24"/>
        </w:rPr>
        <w:t>, J.,</w:t>
      </w:r>
      <w:r w:rsidRPr="00B90964">
        <w:rPr>
          <w:rFonts w:asciiTheme="majorBidi" w:eastAsia="Times New Roman" w:hAnsiTheme="majorBidi" w:cstheme="majorBidi"/>
          <w:sz w:val="24"/>
          <w:szCs w:val="24"/>
        </w:rPr>
        <w:t xml:space="preserve"> and Del </w:t>
      </w:r>
      <w:proofErr w:type="spellStart"/>
      <w:r w:rsidRPr="00B90964">
        <w:rPr>
          <w:rFonts w:asciiTheme="majorBidi" w:eastAsia="Times New Roman" w:hAnsiTheme="majorBidi" w:cstheme="majorBidi"/>
          <w:sz w:val="24"/>
          <w:szCs w:val="24"/>
        </w:rPr>
        <w:t>Cura</w:t>
      </w:r>
      <w:proofErr w:type="spellEnd"/>
      <w:r w:rsidRPr="00B90964">
        <w:rPr>
          <w:rFonts w:asciiTheme="majorBidi" w:eastAsia="Times New Roman" w:hAnsiTheme="majorBidi" w:cstheme="majorBidi"/>
          <w:sz w:val="24"/>
          <w:szCs w:val="24"/>
        </w:rPr>
        <w:softHyphen/>
        <w:t>,</w:t>
      </w:r>
      <w:r w:rsidR="00DE6095">
        <w:rPr>
          <w:rFonts w:asciiTheme="majorBidi" w:eastAsia="Times New Roman" w:hAnsiTheme="majorBidi" w:cstheme="majorBidi"/>
          <w:sz w:val="24"/>
          <w:szCs w:val="24"/>
        </w:rPr>
        <w:t xml:space="preserve"> M.,</w:t>
      </w:r>
      <w:r w:rsidRPr="00B90964">
        <w:rPr>
          <w:rFonts w:asciiTheme="majorBidi" w:eastAsia="Times New Roman" w:hAnsiTheme="majorBidi" w:cstheme="majorBidi"/>
          <w:sz w:val="24"/>
          <w:szCs w:val="24"/>
        </w:rPr>
        <w:t xml:space="preserve"> ‘Bolstering the Greatness of the Homeland: Productivity, Disability and Medicine in Franco’s Spain, 1938-1966’, </w:t>
      </w:r>
      <w:r w:rsidRPr="00B90964">
        <w:rPr>
          <w:rFonts w:asciiTheme="majorBidi" w:eastAsia="Times New Roman" w:hAnsiTheme="majorBidi" w:cstheme="majorBidi"/>
          <w:i/>
          <w:iCs/>
          <w:sz w:val="24"/>
          <w:szCs w:val="24"/>
        </w:rPr>
        <w:t>Social History of Medicine</w:t>
      </w:r>
      <w:r w:rsidRPr="00B90964">
        <w:rPr>
          <w:rFonts w:asciiTheme="majorBidi" w:eastAsia="Times New Roman" w:hAnsiTheme="majorBidi" w:cstheme="majorBidi"/>
          <w:sz w:val="24"/>
          <w:szCs w:val="24"/>
        </w:rPr>
        <w:t xml:space="preserve"> 28:4, pp. 805-824</w:t>
      </w:r>
    </w:p>
    <w:p w14:paraId="1FCA14B3" w14:textId="77777777" w:rsidR="00B90964" w:rsidRPr="00B90964" w:rsidRDefault="00B90964" w:rsidP="00F558DA">
      <w:pPr>
        <w:pStyle w:val="FootnoteText"/>
        <w:jc w:val="both"/>
        <w:rPr>
          <w:rFonts w:asciiTheme="majorBidi" w:hAnsiTheme="majorBidi" w:cstheme="majorBidi"/>
          <w:sz w:val="24"/>
          <w:szCs w:val="24"/>
        </w:rPr>
      </w:pPr>
    </w:p>
    <w:p w14:paraId="0428CC0B" w14:textId="4AFD295F" w:rsidR="00B90964" w:rsidRPr="00B90964" w:rsidRDefault="00B90964" w:rsidP="00F558DA">
      <w:pPr>
        <w:pStyle w:val="FootnoteText"/>
        <w:jc w:val="both"/>
        <w:rPr>
          <w:rFonts w:asciiTheme="majorBidi" w:hAnsiTheme="majorBidi" w:cstheme="majorBidi"/>
          <w:sz w:val="24"/>
          <w:szCs w:val="24"/>
          <w:lang w:val="es-ES_tradnl"/>
        </w:rPr>
      </w:pPr>
      <w:r w:rsidRPr="00B90964">
        <w:rPr>
          <w:rFonts w:asciiTheme="majorBidi" w:hAnsiTheme="majorBidi" w:cstheme="majorBidi"/>
          <w:sz w:val="24"/>
          <w:szCs w:val="24"/>
          <w:lang w:val="es-ES"/>
        </w:rPr>
        <w:t>Martínez-Pérez</w:t>
      </w:r>
      <w:r w:rsidR="00DE6095">
        <w:rPr>
          <w:rFonts w:asciiTheme="majorBidi" w:hAnsiTheme="majorBidi" w:cstheme="majorBidi"/>
          <w:sz w:val="24"/>
          <w:szCs w:val="24"/>
          <w:lang w:val="es-ES"/>
        </w:rPr>
        <w:t>, J.,</w:t>
      </w:r>
      <w:r w:rsidRPr="00B90964">
        <w:rPr>
          <w:rFonts w:asciiTheme="majorBidi" w:hAnsiTheme="majorBidi" w:cstheme="majorBidi"/>
          <w:sz w:val="24"/>
          <w:szCs w:val="24"/>
          <w:lang w:val="es-ES"/>
        </w:rPr>
        <w:t xml:space="preserve"> and Porras Gallo,</w:t>
      </w:r>
      <w:r w:rsidR="00DE6095">
        <w:rPr>
          <w:rFonts w:asciiTheme="majorBidi" w:hAnsiTheme="majorBidi" w:cstheme="majorBidi"/>
          <w:sz w:val="24"/>
          <w:szCs w:val="24"/>
          <w:lang w:val="es-ES"/>
        </w:rPr>
        <w:t xml:space="preserve"> M.I.,</w:t>
      </w:r>
      <w:r w:rsidRPr="00B90964">
        <w:rPr>
          <w:rFonts w:asciiTheme="majorBidi" w:hAnsiTheme="majorBidi" w:cstheme="majorBidi"/>
          <w:sz w:val="24"/>
          <w:szCs w:val="24"/>
          <w:lang w:val="es-ES"/>
        </w:rPr>
        <w:t xml:space="preserve"> ‘Hacia una nueva percepción social de las personas con discapacidades: Legislación, medicina y los inválidos del trabajo en España (1900-1936)’, </w:t>
      </w:r>
      <w:proofErr w:type="spellStart"/>
      <w:r w:rsidRPr="00B90964">
        <w:rPr>
          <w:rFonts w:asciiTheme="majorBidi" w:hAnsiTheme="majorBidi" w:cstheme="majorBidi"/>
          <w:i/>
          <w:iCs/>
          <w:sz w:val="24"/>
          <w:szCs w:val="24"/>
          <w:lang w:val="es-ES"/>
        </w:rPr>
        <w:t>Dynamis</w:t>
      </w:r>
      <w:proofErr w:type="spellEnd"/>
      <w:r w:rsidRPr="00B90964">
        <w:rPr>
          <w:rFonts w:asciiTheme="majorBidi" w:hAnsiTheme="majorBidi" w:cstheme="majorBidi"/>
          <w:sz w:val="24"/>
          <w:szCs w:val="24"/>
          <w:lang w:val="es-ES"/>
        </w:rPr>
        <w:t xml:space="preserve"> 26 (2006), pp. 195–219</w:t>
      </w:r>
    </w:p>
    <w:p w14:paraId="24A8B1BB" w14:textId="77777777" w:rsidR="00B90964" w:rsidRPr="00D90A30" w:rsidRDefault="00B90964" w:rsidP="00F558DA">
      <w:pPr>
        <w:pStyle w:val="FootnoteText"/>
        <w:jc w:val="both"/>
        <w:rPr>
          <w:rFonts w:asciiTheme="majorBidi" w:hAnsiTheme="majorBidi" w:cstheme="majorBidi"/>
          <w:sz w:val="24"/>
          <w:szCs w:val="24"/>
          <w:lang w:val="es-ES_tradnl"/>
        </w:rPr>
      </w:pPr>
    </w:p>
    <w:p w14:paraId="35718BA7" w14:textId="5A82EDCE" w:rsidR="009906FA" w:rsidRDefault="009906FA" w:rsidP="009906FA">
      <w:pPr>
        <w:pStyle w:val="FootnoteText"/>
        <w:jc w:val="both"/>
        <w:rPr>
          <w:rFonts w:asciiTheme="majorBidi" w:hAnsiTheme="majorBidi" w:cstheme="majorBidi"/>
          <w:sz w:val="24"/>
          <w:szCs w:val="24"/>
          <w:lang w:val="es-ES_tradnl"/>
        </w:rPr>
      </w:pPr>
      <w:r w:rsidRPr="009906FA">
        <w:rPr>
          <w:rFonts w:asciiTheme="majorBidi" w:hAnsiTheme="majorBidi" w:cstheme="majorBidi"/>
          <w:sz w:val="24"/>
          <w:szCs w:val="24"/>
          <w:lang w:val="es-ES_tradnl"/>
        </w:rPr>
        <w:t xml:space="preserve">Martos Contreras, </w:t>
      </w:r>
      <w:r w:rsidR="00E277CB">
        <w:rPr>
          <w:rFonts w:asciiTheme="majorBidi" w:hAnsiTheme="majorBidi" w:cstheme="majorBidi"/>
          <w:sz w:val="24"/>
          <w:szCs w:val="24"/>
          <w:lang w:val="es-ES_tradnl"/>
        </w:rPr>
        <w:t xml:space="preserve">E., </w:t>
      </w:r>
      <w:r w:rsidRPr="009906FA">
        <w:rPr>
          <w:rFonts w:asciiTheme="majorBidi" w:hAnsiTheme="majorBidi" w:cstheme="majorBidi"/>
          <w:sz w:val="24"/>
          <w:szCs w:val="24"/>
          <w:lang w:val="es-ES_tradnl"/>
        </w:rPr>
        <w:t>‘Sobrevivir a la guerra y sus conse</w:t>
      </w:r>
      <w:r w:rsidR="00D23907">
        <w:rPr>
          <w:rFonts w:asciiTheme="majorBidi" w:hAnsiTheme="majorBidi" w:cstheme="majorBidi"/>
          <w:sz w:val="24"/>
          <w:szCs w:val="24"/>
          <w:lang w:val="es-ES_tradnl"/>
        </w:rPr>
        <w:t>c</w:t>
      </w:r>
      <w:r w:rsidRPr="009906FA">
        <w:rPr>
          <w:rFonts w:asciiTheme="majorBidi" w:hAnsiTheme="majorBidi" w:cstheme="majorBidi"/>
          <w:sz w:val="24"/>
          <w:szCs w:val="24"/>
          <w:lang w:val="es-ES_tradnl"/>
        </w:rPr>
        <w:t>uencias: el asociacionismo de militares heridos’, in</w:t>
      </w:r>
      <w:r w:rsidR="000A4B97">
        <w:rPr>
          <w:rFonts w:asciiTheme="majorBidi" w:hAnsiTheme="majorBidi" w:cstheme="majorBidi"/>
          <w:sz w:val="24"/>
          <w:szCs w:val="24"/>
          <w:lang w:val="es-ES_tradnl"/>
        </w:rPr>
        <w:t xml:space="preserve"> </w:t>
      </w:r>
      <w:r w:rsidRPr="009906FA">
        <w:rPr>
          <w:rFonts w:asciiTheme="majorBidi" w:hAnsiTheme="majorBidi" w:cstheme="majorBidi"/>
          <w:sz w:val="24"/>
          <w:szCs w:val="24"/>
          <w:lang w:val="es-ES_tradnl"/>
        </w:rPr>
        <w:t>Fernández Amador</w:t>
      </w:r>
      <w:r w:rsidR="000A4B97">
        <w:rPr>
          <w:rFonts w:asciiTheme="majorBidi" w:hAnsiTheme="majorBidi" w:cstheme="majorBidi"/>
          <w:sz w:val="24"/>
          <w:szCs w:val="24"/>
          <w:lang w:val="es-ES_tradnl"/>
        </w:rPr>
        <w:t>, M.,</w:t>
      </w:r>
      <w:r w:rsidRPr="009906FA">
        <w:rPr>
          <w:rFonts w:asciiTheme="majorBidi" w:hAnsiTheme="majorBidi" w:cstheme="majorBidi"/>
          <w:sz w:val="24"/>
          <w:szCs w:val="24"/>
          <w:lang w:val="es-ES_tradnl"/>
        </w:rPr>
        <w:t xml:space="preserve"> (ed.), </w:t>
      </w:r>
      <w:r w:rsidRPr="009906FA">
        <w:rPr>
          <w:rFonts w:asciiTheme="majorBidi" w:hAnsiTheme="majorBidi" w:cstheme="majorBidi"/>
          <w:i/>
          <w:iCs/>
          <w:sz w:val="24"/>
          <w:szCs w:val="24"/>
          <w:lang w:val="es-ES_tradnl"/>
        </w:rPr>
        <w:t xml:space="preserve">La Guerra Civil Española 80 Años Después: Las Investigaciones en la Provincia de Almería </w:t>
      </w:r>
      <w:r>
        <w:rPr>
          <w:rFonts w:asciiTheme="majorBidi" w:hAnsiTheme="majorBidi" w:cstheme="majorBidi"/>
          <w:sz w:val="24"/>
          <w:szCs w:val="24"/>
          <w:lang w:val="es-ES_tradnl"/>
        </w:rPr>
        <w:t>(Almería, 2016), pp. 149-164</w:t>
      </w:r>
    </w:p>
    <w:p w14:paraId="50F47EDE" w14:textId="246AC895" w:rsidR="00FC1C74" w:rsidRDefault="00FC1C74" w:rsidP="009906FA">
      <w:pPr>
        <w:pStyle w:val="FootnoteText"/>
        <w:jc w:val="both"/>
        <w:rPr>
          <w:rFonts w:asciiTheme="majorBidi" w:hAnsiTheme="majorBidi" w:cstheme="majorBidi"/>
          <w:sz w:val="24"/>
          <w:szCs w:val="24"/>
          <w:lang w:val="es-ES_tradnl"/>
        </w:rPr>
      </w:pPr>
    </w:p>
    <w:p w14:paraId="2F9DB0F4" w14:textId="39901376" w:rsidR="00FC1C74" w:rsidRPr="00FC1C74" w:rsidRDefault="00FC1C74" w:rsidP="00FC1C74">
      <w:pPr>
        <w:pStyle w:val="FootnoteText"/>
        <w:jc w:val="both"/>
        <w:rPr>
          <w:rFonts w:asciiTheme="majorBidi" w:hAnsiTheme="majorBidi" w:cstheme="majorBidi"/>
          <w:sz w:val="24"/>
          <w:szCs w:val="24"/>
        </w:rPr>
      </w:pPr>
      <w:r w:rsidRPr="00A84FCB">
        <w:rPr>
          <w:rFonts w:asciiTheme="majorBidi" w:hAnsiTheme="majorBidi" w:cstheme="majorBidi"/>
          <w:sz w:val="24"/>
          <w:szCs w:val="24"/>
        </w:rPr>
        <w:t>Matthews,</w:t>
      </w:r>
      <w:r w:rsidR="00E277CB">
        <w:rPr>
          <w:rFonts w:asciiTheme="majorBidi" w:hAnsiTheme="majorBidi" w:cstheme="majorBidi"/>
          <w:sz w:val="24"/>
          <w:szCs w:val="24"/>
        </w:rPr>
        <w:t xml:space="preserve"> J.,</w:t>
      </w:r>
      <w:r w:rsidRPr="00A84FCB">
        <w:rPr>
          <w:rFonts w:asciiTheme="majorBidi" w:hAnsiTheme="majorBidi" w:cstheme="majorBidi"/>
          <w:sz w:val="24"/>
          <w:szCs w:val="24"/>
        </w:rPr>
        <w:t xml:space="preserve"> ‘“Our Red Soldiers”: The Nationalist Army’s Management of its Left-Wing Conscripts in the Spanish Civil War 1936-9’, </w:t>
      </w:r>
      <w:r w:rsidRPr="00A84FCB">
        <w:rPr>
          <w:rFonts w:asciiTheme="majorBidi" w:hAnsiTheme="majorBidi" w:cstheme="majorBidi"/>
          <w:i/>
          <w:iCs/>
          <w:sz w:val="24"/>
          <w:szCs w:val="24"/>
        </w:rPr>
        <w:t xml:space="preserve">Journal of Contemporary History </w:t>
      </w:r>
      <w:r>
        <w:rPr>
          <w:rFonts w:asciiTheme="majorBidi" w:hAnsiTheme="majorBidi" w:cstheme="majorBidi"/>
          <w:sz w:val="24"/>
          <w:szCs w:val="24"/>
        </w:rPr>
        <w:t xml:space="preserve">45:2 (2010), </w:t>
      </w:r>
      <w:r w:rsidR="00E277CB" w:rsidRPr="00E277CB">
        <w:rPr>
          <w:rFonts w:asciiTheme="majorBidi" w:hAnsiTheme="majorBidi" w:cstheme="majorBidi"/>
          <w:sz w:val="24"/>
          <w:szCs w:val="24"/>
        </w:rPr>
        <w:t>p</w:t>
      </w:r>
      <w:r w:rsidRPr="00E277CB">
        <w:rPr>
          <w:rFonts w:asciiTheme="majorBidi" w:hAnsiTheme="majorBidi" w:cstheme="majorBidi"/>
          <w:sz w:val="24"/>
          <w:szCs w:val="24"/>
        </w:rPr>
        <w:t>p. 3</w:t>
      </w:r>
      <w:r w:rsidR="00E277CB" w:rsidRPr="00E277CB">
        <w:rPr>
          <w:rFonts w:asciiTheme="majorBidi" w:hAnsiTheme="majorBidi" w:cstheme="majorBidi"/>
          <w:sz w:val="24"/>
          <w:szCs w:val="24"/>
        </w:rPr>
        <w:t>44-363</w:t>
      </w:r>
    </w:p>
    <w:p w14:paraId="56899FDF" w14:textId="3689A6EC" w:rsidR="00041CA9" w:rsidRPr="00FC1C74" w:rsidRDefault="00041CA9" w:rsidP="009906FA">
      <w:pPr>
        <w:pStyle w:val="FootnoteText"/>
        <w:jc w:val="both"/>
        <w:rPr>
          <w:rFonts w:asciiTheme="majorBidi" w:hAnsiTheme="majorBidi" w:cstheme="majorBidi"/>
          <w:sz w:val="24"/>
          <w:szCs w:val="24"/>
        </w:rPr>
      </w:pPr>
    </w:p>
    <w:p w14:paraId="59D56D4C" w14:textId="4CE0058A" w:rsidR="00041CA9" w:rsidRDefault="00041CA9" w:rsidP="00041CA9">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Meyer, </w:t>
      </w:r>
      <w:r w:rsidR="00E277CB">
        <w:rPr>
          <w:rFonts w:asciiTheme="majorBidi" w:hAnsiTheme="majorBidi" w:cstheme="majorBidi"/>
          <w:sz w:val="24"/>
          <w:szCs w:val="24"/>
        </w:rPr>
        <w:t xml:space="preserve">J., </w:t>
      </w:r>
      <w:r w:rsidRPr="00A84FCB">
        <w:rPr>
          <w:rFonts w:asciiTheme="majorBidi" w:hAnsiTheme="majorBidi" w:cstheme="majorBidi"/>
          <w:sz w:val="24"/>
          <w:szCs w:val="24"/>
        </w:rPr>
        <w:t xml:space="preserve">‘“Not </w:t>
      </w:r>
      <w:proofErr w:type="spellStart"/>
      <w:r w:rsidRPr="00A84FCB">
        <w:rPr>
          <w:rFonts w:asciiTheme="majorBidi" w:hAnsiTheme="majorBidi" w:cstheme="majorBidi"/>
          <w:sz w:val="24"/>
          <w:szCs w:val="24"/>
        </w:rPr>
        <w:t>Septimus</w:t>
      </w:r>
      <w:proofErr w:type="spellEnd"/>
      <w:r w:rsidRPr="00A84FCB">
        <w:rPr>
          <w:rFonts w:asciiTheme="majorBidi" w:hAnsiTheme="majorBidi" w:cstheme="majorBidi"/>
          <w:sz w:val="24"/>
          <w:szCs w:val="24"/>
        </w:rPr>
        <w:t xml:space="preserve"> Now”: Wives of Disabled Veterans and Cultural Memory of the First World War in Britain’, </w:t>
      </w:r>
      <w:r w:rsidRPr="00A84FCB">
        <w:rPr>
          <w:rFonts w:asciiTheme="majorBidi" w:hAnsiTheme="majorBidi" w:cstheme="majorBidi"/>
          <w:i/>
          <w:iCs/>
          <w:sz w:val="24"/>
          <w:szCs w:val="24"/>
        </w:rPr>
        <w:t xml:space="preserve">Women’s History Review </w:t>
      </w:r>
      <w:r w:rsidRPr="00A84FCB">
        <w:rPr>
          <w:rFonts w:asciiTheme="majorBidi" w:hAnsiTheme="majorBidi" w:cstheme="majorBidi"/>
          <w:sz w:val="24"/>
          <w:szCs w:val="24"/>
        </w:rPr>
        <w:t>13:</w:t>
      </w:r>
      <w:r>
        <w:rPr>
          <w:rFonts w:asciiTheme="majorBidi" w:hAnsiTheme="majorBidi" w:cstheme="majorBidi"/>
          <w:sz w:val="24"/>
          <w:szCs w:val="24"/>
        </w:rPr>
        <w:t>1 (2004), pp. 117-138</w:t>
      </w:r>
    </w:p>
    <w:p w14:paraId="0B387DB3" w14:textId="55DE7233" w:rsidR="009A4896" w:rsidRDefault="009A4896" w:rsidP="00041CA9">
      <w:pPr>
        <w:pStyle w:val="FootnoteText"/>
        <w:jc w:val="both"/>
        <w:rPr>
          <w:rFonts w:asciiTheme="majorBidi" w:hAnsiTheme="majorBidi" w:cstheme="majorBidi"/>
          <w:sz w:val="24"/>
          <w:szCs w:val="24"/>
        </w:rPr>
      </w:pPr>
    </w:p>
    <w:p w14:paraId="1438D67E" w14:textId="0E1A7A6C" w:rsidR="00391EC4" w:rsidRDefault="00391EC4" w:rsidP="00391EC4">
      <w:pPr>
        <w:pStyle w:val="FootnoteText"/>
        <w:jc w:val="both"/>
        <w:rPr>
          <w:rFonts w:asciiTheme="majorBidi" w:hAnsiTheme="majorBidi" w:cstheme="majorBidi"/>
          <w:sz w:val="24"/>
          <w:szCs w:val="24"/>
        </w:rPr>
      </w:pPr>
      <w:r w:rsidRPr="00A84FCB">
        <w:rPr>
          <w:rFonts w:asciiTheme="majorBidi" w:hAnsiTheme="majorBidi" w:cstheme="majorBidi"/>
          <w:sz w:val="24"/>
          <w:szCs w:val="24"/>
        </w:rPr>
        <w:lastRenderedPageBreak/>
        <w:t>Mills,</w:t>
      </w:r>
      <w:r w:rsidR="00E277CB">
        <w:rPr>
          <w:rFonts w:asciiTheme="majorBidi" w:hAnsiTheme="majorBidi" w:cstheme="majorBidi"/>
          <w:sz w:val="24"/>
          <w:szCs w:val="24"/>
        </w:rPr>
        <w:t xml:space="preserve"> C.,</w:t>
      </w:r>
      <w:r w:rsidRPr="00A84FCB">
        <w:rPr>
          <w:rFonts w:asciiTheme="majorBidi" w:hAnsiTheme="majorBidi" w:cstheme="majorBidi"/>
          <w:sz w:val="24"/>
          <w:szCs w:val="24"/>
        </w:rPr>
        <w:t xml:space="preserve"> ‘Dead People Don’t Claim’: A </w:t>
      </w:r>
      <w:proofErr w:type="spellStart"/>
      <w:r w:rsidRPr="00A84FCB">
        <w:rPr>
          <w:rFonts w:asciiTheme="majorBidi" w:hAnsiTheme="majorBidi" w:cstheme="majorBidi"/>
          <w:sz w:val="24"/>
          <w:szCs w:val="24"/>
        </w:rPr>
        <w:t>Psychopolitical</w:t>
      </w:r>
      <w:proofErr w:type="spellEnd"/>
      <w:r w:rsidRPr="00A84FCB">
        <w:rPr>
          <w:rFonts w:asciiTheme="majorBidi" w:hAnsiTheme="majorBidi" w:cstheme="majorBidi"/>
          <w:sz w:val="24"/>
          <w:szCs w:val="24"/>
        </w:rPr>
        <w:t xml:space="preserve"> Autopsy of UK Austerity Suicides’, </w:t>
      </w:r>
      <w:r w:rsidRPr="00A84FCB">
        <w:rPr>
          <w:rFonts w:asciiTheme="majorBidi" w:hAnsiTheme="majorBidi" w:cstheme="majorBidi"/>
          <w:i/>
          <w:iCs/>
          <w:sz w:val="24"/>
          <w:szCs w:val="24"/>
        </w:rPr>
        <w:t xml:space="preserve">Critical Social Policy </w:t>
      </w:r>
      <w:r>
        <w:rPr>
          <w:rFonts w:asciiTheme="majorBidi" w:hAnsiTheme="majorBidi" w:cstheme="majorBidi"/>
          <w:sz w:val="24"/>
          <w:szCs w:val="24"/>
        </w:rPr>
        <w:t>1:21 (2017), pp. 1-21</w:t>
      </w:r>
    </w:p>
    <w:p w14:paraId="6DC10BC7" w14:textId="77777777" w:rsidR="00391EC4" w:rsidRDefault="00391EC4" w:rsidP="00391EC4">
      <w:pPr>
        <w:pStyle w:val="FootnoteText"/>
        <w:jc w:val="both"/>
        <w:rPr>
          <w:rFonts w:asciiTheme="majorBidi" w:hAnsiTheme="majorBidi" w:cstheme="majorBidi"/>
          <w:sz w:val="24"/>
          <w:szCs w:val="24"/>
        </w:rPr>
      </w:pPr>
    </w:p>
    <w:p w14:paraId="1365209D" w14:textId="36E2E099" w:rsidR="00832E0F" w:rsidRDefault="009A4896" w:rsidP="009A4896">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Millward, </w:t>
      </w:r>
      <w:r w:rsidR="00E277CB">
        <w:rPr>
          <w:rFonts w:asciiTheme="majorBidi" w:hAnsiTheme="majorBidi" w:cstheme="majorBidi"/>
          <w:sz w:val="24"/>
          <w:szCs w:val="24"/>
        </w:rPr>
        <w:t xml:space="preserve">G., </w:t>
      </w:r>
      <w:r w:rsidRPr="00A84FCB">
        <w:rPr>
          <w:rFonts w:asciiTheme="majorBidi" w:hAnsiTheme="majorBidi" w:cstheme="majorBidi"/>
          <w:sz w:val="24"/>
          <w:szCs w:val="24"/>
        </w:rPr>
        <w:t xml:space="preserve">‘Social Security Policy and the Early Disability Movement: Expertise, Disability and the Government, 1965-1977’, </w:t>
      </w:r>
      <w:r w:rsidRPr="00A84FCB">
        <w:rPr>
          <w:rFonts w:asciiTheme="majorBidi" w:hAnsiTheme="majorBidi" w:cstheme="majorBidi"/>
          <w:i/>
          <w:iCs/>
          <w:sz w:val="24"/>
          <w:szCs w:val="24"/>
        </w:rPr>
        <w:t xml:space="preserve">Twentieth Century British History </w:t>
      </w:r>
      <w:r>
        <w:rPr>
          <w:rFonts w:asciiTheme="majorBidi" w:hAnsiTheme="majorBidi" w:cstheme="majorBidi"/>
          <w:sz w:val="24"/>
          <w:szCs w:val="24"/>
        </w:rPr>
        <w:t xml:space="preserve">26 (2015), </w:t>
      </w:r>
      <w:r w:rsidRPr="00E277CB">
        <w:rPr>
          <w:rFonts w:asciiTheme="majorBidi" w:hAnsiTheme="majorBidi" w:cstheme="majorBidi"/>
          <w:sz w:val="24"/>
          <w:szCs w:val="24"/>
        </w:rPr>
        <w:t>p</w:t>
      </w:r>
      <w:r w:rsidR="00E277CB">
        <w:rPr>
          <w:rFonts w:asciiTheme="majorBidi" w:hAnsiTheme="majorBidi" w:cstheme="majorBidi"/>
          <w:sz w:val="24"/>
          <w:szCs w:val="24"/>
        </w:rPr>
        <w:t>p</w:t>
      </w:r>
      <w:r w:rsidRPr="00E277CB">
        <w:rPr>
          <w:rFonts w:asciiTheme="majorBidi" w:hAnsiTheme="majorBidi" w:cstheme="majorBidi"/>
          <w:sz w:val="24"/>
          <w:szCs w:val="24"/>
        </w:rPr>
        <w:t>. 27</w:t>
      </w:r>
      <w:r w:rsidR="00E277CB" w:rsidRPr="00E277CB">
        <w:rPr>
          <w:rFonts w:asciiTheme="majorBidi" w:hAnsiTheme="majorBidi" w:cstheme="majorBidi"/>
          <w:sz w:val="24"/>
          <w:szCs w:val="24"/>
        </w:rPr>
        <w:t>4-297</w:t>
      </w:r>
    </w:p>
    <w:p w14:paraId="676AFBBC" w14:textId="0E4855CF" w:rsidR="0030387E" w:rsidRDefault="0030387E" w:rsidP="009A4896">
      <w:pPr>
        <w:pStyle w:val="FootnoteText"/>
        <w:jc w:val="both"/>
        <w:rPr>
          <w:rFonts w:asciiTheme="majorBidi" w:hAnsiTheme="majorBidi" w:cstheme="majorBidi"/>
          <w:sz w:val="24"/>
          <w:szCs w:val="24"/>
        </w:rPr>
      </w:pPr>
    </w:p>
    <w:p w14:paraId="08109901" w14:textId="3A6A50D0" w:rsidR="0030387E" w:rsidRDefault="0030387E" w:rsidP="009A4896">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Mir,</w:t>
      </w:r>
      <w:r w:rsidR="00E277CB">
        <w:rPr>
          <w:rFonts w:asciiTheme="majorBidi" w:hAnsiTheme="majorBidi" w:cstheme="majorBidi"/>
          <w:sz w:val="24"/>
          <w:szCs w:val="24"/>
          <w:lang w:val="es-ES_tradnl"/>
        </w:rPr>
        <w:t xml:space="preserve"> C.,</w:t>
      </w:r>
      <w:r w:rsidRPr="00A84FCB">
        <w:rPr>
          <w:rFonts w:asciiTheme="majorBidi" w:hAnsiTheme="majorBidi" w:cstheme="majorBidi"/>
          <w:sz w:val="24"/>
          <w:szCs w:val="24"/>
          <w:lang w:val="es-ES_tradnl"/>
        </w:rPr>
        <w:t xml:space="preserve"> ‘Justicia Civil y Control Moral de la Población Marginal en el Franquismo de Posguerra’, </w:t>
      </w:r>
      <w:r w:rsidRPr="00A84FCB">
        <w:rPr>
          <w:rFonts w:asciiTheme="majorBidi" w:hAnsiTheme="majorBidi" w:cstheme="majorBidi"/>
          <w:i/>
          <w:iCs/>
          <w:sz w:val="24"/>
          <w:szCs w:val="24"/>
          <w:lang w:val="es-ES_tradnl"/>
        </w:rPr>
        <w:t xml:space="preserve">Historia Social </w:t>
      </w:r>
      <w:r w:rsidRPr="00A84FCB">
        <w:rPr>
          <w:rFonts w:asciiTheme="majorBidi" w:hAnsiTheme="majorBidi" w:cstheme="majorBidi"/>
          <w:sz w:val="24"/>
          <w:szCs w:val="24"/>
          <w:lang w:val="es-ES_tradnl"/>
        </w:rPr>
        <w:t>37 (2000), pp. 53-72</w:t>
      </w:r>
    </w:p>
    <w:p w14:paraId="1E779228" w14:textId="77777777" w:rsidR="0030387E" w:rsidRPr="0030387E" w:rsidRDefault="0030387E" w:rsidP="009A4896">
      <w:pPr>
        <w:pStyle w:val="FootnoteText"/>
        <w:jc w:val="both"/>
        <w:rPr>
          <w:rFonts w:asciiTheme="majorBidi" w:hAnsiTheme="majorBidi" w:cstheme="majorBidi"/>
          <w:sz w:val="24"/>
          <w:szCs w:val="24"/>
          <w:lang w:val="es-ES_tradnl"/>
        </w:rPr>
      </w:pPr>
    </w:p>
    <w:p w14:paraId="609D26E1" w14:textId="77A57426" w:rsidR="00DF7955" w:rsidRDefault="00DF7955" w:rsidP="00DF7955">
      <w:pPr>
        <w:pStyle w:val="FootnoteText"/>
        <w:jc w:val="both"/>
        <w:rPr>
          <w:rFonts w:asciiTheme="majorBidi" w:hAnsiTheme="majorBidi" w:cstheme="majorBidi"/>
          <w:sz w:val="24"/>
          <w:szCs w:val="24"/>
        </w:rPr>
      </w:pPr>
      <w:proofErr w:type="spellStart"/>
      <w:r w:rsidRPr="00DF7955">
        <w:rPr>
          <w:rFonts w:asciiTheme="majorBidi" w:hAnsiTheme="majorBidi" w:cstheme="majorBidi"/>
          <w:sz w:val="24"/>
          <w:szCs w:val="24"/>
        </w:rPr>
        <w:t>Morcillo</w:t>
      </w:r>
      <w:proofErr w:type="spellEnd"/>
      <w:r w:rsidRPr="00DF7955">
        <w:rPr>
          <w:rFonts w:asciiTheme="majorBidi" w:hAnsiTheme="majorBidi" w:cstheme="majorBidi"/>
          <w:sz w:val="24"/>
          <w:szCs w:val="24"/>
        </w:rPr>
        <w:t>,</w:t>
      </w:r>
      <w:r w:rsidR="00E277CB">
        <w:rPr>
          <w:rFonts w:asciiTheme="majorBidi" w:hAnsiTheme="majorBidi" w:cstheme="majorBidi"/>
          <w:sz w:val="24"/>
          <w:szCs w:val="24"/>
        </w:rPr>
        <w:t xml:space="preserve"> A.G.,</w:t>
      </w:r>
      <w:r w:rsidRPr="00DF7955">
        <w:rPr>
          <w:rFonts w:asciiTheme="majorBidi" w:hAnsiTheme="majorBidi" w:cstheme="majorBidi"/>
          <w:sz w:val="24"/>
          <w:szCs w:val="24"/>
        </w:rPr>
        <w:t xml:space="preserve"> ‘Walls of Flesh. Spanish </w:t>
      </w:r>
      <w:proofErr w:type="spellStart"/>
      <w:r w:rsidRPr="00DF7955">
        <w:rPr>
          <w:rFonts w:asciiTheme="majorBidi" w:hAnsiTheme="majorBidi" w:cstheme="majorBidi"/>
          <w:sz w:val="24"/>
          <w:szCs w:val="24"/>
        </w:rPr>
        <w:t>Postwar</w:t>
      </w:r>
      <w:proofErr w:type="spellEnd"/>
      <w:r w:rsidRPr="00DF7955">
        <w:rPr>
          <w:rFonts w:asciiTheme="majorBidi" w:hAnsiTheme="majorBidi" w:cstheme="majorBidi"/>
          <w:sz w:val="24"/>
          <w:szCs w:val="24"/>
        </w:rPr>
        <w:t xml:space="preserve"> Reconstruction and Public Morality’, </w:t>
      </w:r>
      <w:r w:rsidRPr="00DF7955">
        <w:rPr>
          <w:rFonts w:asciiTheme="majorBidi" w:hAnsiTheme="majorBidi" w:cstheme="majorBidi"/>
          <w:i/>
          <w:iCs/>
          <w:sz w:val="24"/>
          <w:szCs w:val="24"/>
        </w:rPr>
        <w:t>Bulletin of Hispanic Studies</w:t>
      </w:r>
      <w:r>
        <w:rPr>
          <w:rFonts w:asciiTheme="majorBidi" w:hAnsiTheme="majorBidi" w:cstheme="majorBidi"/>
          <w:sz w:val="24"/>
          <w:szCs w:val="24"/>
        </w:rPr>
        <w:t xml:space="preserve"> 84</w:t>
      </w:r>
      <w:r w:rsidR="00E277CB">
        <w:rPr>
          <w:rFonts w:asciiTheme="majorBidi" w:hAnsiTheme="majorBidi" w:cstheme="majorBidi"/>
          <w:sz w:val="24"/>
          <w:szCs w:val="24"/>
        </w:rPr>
        <w:t>:</w:t>
      </w:r>
      <w:r>
        <w:rPr>
          <w:rFonts w:asciiTheme="majorBidi" w:hAnsiTheme="majorBidi" w:cstheme="majorBidi"/>
          <w:sz w:val="24"/>
          <w:szCs w:val="24"/>
        </w:rPr>
        <w:t>6 (2007), p</w:t>
      </w:r>
      <w:r w:rsidR="00E277CB">
        <w:rPr>
          <w:rFonts w:asciiTheme="majorBidi" w:hAnsiTheme="majorBidi" w:cstheme="majorBidi"/>
          <w:sz w:val="24"/>
          <w:szCs w:val="24"/>
        </w:rPr>
        <w:t>p</w:t>
      </w:r>
      <w:r>
        <w:rPr>
          <w:rFonts w:asciiTheme="majorBidi" w:hAnsiTheme="majorBidi" w:cstheme="majorBidi"/>
          <w:sz w:val="24"/>
          <w:szCs w:val="24"/>
        </w:rPr>
        <w:t xml:space="preserve">. </w:t>
      </w:r>
      <w:r w:rsidRPr="00E277CB">
        <w:rPr>
          <w:rFonts w:asciiTheme="majorBidi" w:hAnsiTheme="majorBidi" w:cstheme="majorBidi"/>
          <w:sz w:val="24"/>
          <w:szCs w:val="24"/>
        </w:rPr>
        <w:t>7</w:t>
      </w:r>
      <w:r w:rsidR="00E277CB" w:rsidRPr="00E277CB">
        <w:rPr>
          <w:rFonts w:asciiTheme="majorBidi" w:hAnsiTheme="majorBidi" w:cstheme="majorBidi"/>
          <w:sz w:val="24"/>
          <w:szCs w:val="24"/>
        </w:rPr>
        <w:t>37-758</w:t>
      </w:r>
    </w:p>
    <w:p w14:paraId="7497488F" w14:textId="77777777" w:rsidR="00DF7955" w:rsidRDefault="00DF7955" w:rsidP="009A4896">
      <w:pPr>
        <w:pStyle w:val="FootnoteText"/>
        <w:jc w:val="both"/>
        <w:rPr>
          <w:rFonts w:asciiTheme="majorBidi" w:hAnsiTheme="majorBidi" w:cstheme="majorBidi"/>
          <w:sz w:val="24"/>
          <w:szCs w:val="24"/>
        </w:rPr>
      </w:pPr>
    </w:p>
    <w:p w14:paraId="6FE09BEB" w14:textId="7B915E94" w:rsidR="00832E0F" w:rsidRPr="00041CA9" w:rsidRDefault="00832E0F" w:rsidP="00832E0F">
      <w:pPr>
        <w:spacing w:after="0"/>
        <w:jc w:val="both"/>
        <w:rPr>
          <w:rFonts w:asciiTheme="majorBidi" w:hAnsiTheme="majorBidi" w:cstheme="majorBidi"/>
          <w:sz w:val="24"/>
          <w:szCs w:val="24"/>
        </w:rPr>
      </w:pPr>
      <w:r w:rsidRPr="00A84FCB">
        <w:rPr>
          <w:rFonts w:asciiTheme="majorBidi" w:hAnsiTheme="majorBidi" w:cstheme="majorBidi"/>
          <w:sz w:val="24"/>
          <w:szCs w:val="24"/>
        </w:rPr>
        <w:t>Mort,</w:t>
      </w:r>
      <w:r w:rsidR="00E277CB">
        <w:rPr>
          <w:rFonts w:asciiTheme="majorBidi" w:hAnsiTheme="majorBidi" w:cstheme="majorBidi"/>
          <w:sz w:val="24"/>
          <w:szCs w:val="24"/>
        </w:rPr>
        <w:t xml:space="preserve"> F.,</w:t>
      </w:r>
      <w:r w:rsidRPr="00A84FCB">
        <w:rPr>
          <w:rFonts w:asciiTheme="majorBidi" w:hAnsiTheme="majorBidi" w:cstheme="majorBidi"/>
          <w:sz w:val="24"/>
          <w:szCs w:val="24"/>
        </w:rPr>
        <w:t xml:space="preserve"> ‘Social and Symbolic Fathers and Sons in </w:t>
      </w:r>
      <w:proofErr w:type="spellStart"/>
      <w:r w:rsidRPr="00A84FCB">
        <w:rPr>
          <w:rFonts w:asciiTheme="majorBidi" w:hAnsiTheme="majorBidi" w:cstheme="majorBidi"/>
          <w:sz w:val="24"/>
          <w:szCs w:val="24"/>
        </w:rPr>
        <w:t>Postwar</w:t>
      </w:r>
      <w:proofErr w:type="spellEnd"/>
      <w:r w:rsidRPr="00A84FCB">
        <w:rPr>
          <w:rFonts w:asciiTheme="majorBidi" w:hAnsiTheme="majorBidi" w:cstheme="majorBidi"/>
          <w:sz w:val="24"/>
          <w:szCs w:val="24"/>
        </w:rPr>
        <w:t xml:space="preserve"> Britain’, </w:t>
      </w:r>
      <w:r w:rsidRPr="00A84FCB">
        <w:rPr>
          <w:rFonts w:asciiTheme="majorBidi" w:hAnsiTheme="majorBidi" w:cstheme="majorBidi"/>
          <w:i/>
          <w:sz w:val="24"/>
          <w:szCs w:val="24"/>
        </w:rPr>
        <w:t xml:space="preserve">Journal of British Studies </w:t>
      </w:r>
      <w:r>
        <w:rPr>
          <w:rFonts w:asciiTheme="majorBidi" w:hAnsiTheme="majorBidi" w:cstheme="majorBidi"/>
          <w:sz w:val="24"/>
          <w:szCs w:val="24"/>
        </w:rPr>
        <w:t xml:space="preserve">38:3 (1999), </w:t>
      </w:r>
      <w:r w:rsidR="00E277CB">
        <w:rPr>
          <w:rFonts w:asciiTheme="majorBidi" w:hAnsiTheme="majorBidi" w:cstheme="majorBidi"/>
          <w:sz w:val="24"/>
          <w:szCs w:val="24"/>
        </w:rPr>
        <w:t>p</w:t>
      </w:r>
      <w:r>
        <w:rPr>
          <w:rFonts w:asciiTheme="majorBidi" w:hAnsiTheme="majorBidi" w:cstheme="majorBidi"/>
          <w:sz w:val="24"/>
          <w:szCs w:val="24"/>
        </w:rPr>
        <w:t xml:space="preserve">p. </w:t>
      </w:r>
      <w:r w:rsidRPr="00E277CB">
        <w:rPr>
          <w:rFonts w:asciiTheme="majorBidi" w:hAnsiTheme="majorBidi" w:cstheme="majorBidi"/>
          <w:sz w:val="24"/>
          <w:szCs w:val="24"/>
        </w:rPr>
        <w:t>3</w:t>
      </w:r>
      <w:r w:rsidR="00E277CB" w:rsidRPr="00E277CB">
        <w:rPr>
          <w:rFonts w:asciiTheme="majorBidi" w:hAnsiTheme="majorBidi" w:cstheme="majorBidi"/>
          <w:sz w:val="24"/>
          <w:szCs w:val="24"/>
        </w:rPr>
        <w:t>53-384</w:t>
      </w:r>
    </w:p>
    <w:p w14:paraId="2B14F6B3" w14:textId="2D023B6D" w:rsidR="009906FA" w:rsidRDefault="009906FA" w:rsidP="00F558DA">
      <w:pPr>
        <w:pStyle w:val="FootnoteText"/>
        <w:jc w:val="both"/>
        <w:rPr>
          <w:rFonts w:asciiTheme="majorBidi" w:hAnsiTheme="majorBidi" w:cstheme="majorBidi"/>
          <w:sz w:val="24"/>
          <w:szCs w:val="24"/>
        </w:rPr>
      </w:pPr>
    </w:p>
    <w:p w14:paraId="49AE99B7" w14:textId="275C774D" w:rsidR="00E45AA5" w:rsidRDefault="00E45AA5" w:rsidP="00E45AA5">
      <w:pPr>
        <w:pStyle w:val="FootnoteText"/>
        <w:jc w:val="both"/>
        <w:rPr>
          <w:rFonts w:asciiTheme="majorBidi" w:hAnsiTheme="majorBidi" w:cstheme="majorBidi"/>
          <w:sz w:val="24"/>
          <w:szCs w:val="24"/>
          <w:lang w:val="en-US"/>
        </w:rPr>
      </w:pPr>
      <w:r w:rsidRPr="00A84FCB">
        <w:rPr>
          <w:rFonts w:asciiTheme="majorBidi" w:hAnsiTheme="majorBidi" w:cstheme="majorBidi"/>
          <w:sz w:val="24"/>
          <w:szCs w:val="24"/>
          <w:lang w:val="en-US"/>
        </w:rPr>
        <w:t>Nash,</w:t>
      </w:r>
      <w:r w:rsidR="00E277CB">
        <w:rPr>
          <w:rFonts w:asciiTheme="majorBidi" w:hAnsiTheme="majorBidi" w:cstheme="majorBidi"/>
          <w:sz w:val="24"/>
          <w:szCs w:val="24"/>
          <w:lang w:val="en-US"/>
        </w:rPr>
        <w:t xml:space="preserve"> M.,</w:t>
      </w:r>
      <w:r w:rsidRPr="00A84FCB">
        <w:rPr>
          <w:rFonts w:asciiTheme="majorBidi" w:hAnsiTheme="majorBidi" w:cstheme="majorBidi"/>
          <w:sz w:val="24"/>
          <w:szCs w:val="24"/>
          <w:lang w:val="en-US"/>
        </w:rPr>
        <w:t xml:space="preserve"> ‘Mass Tourism and New Representations of Gender in Late Francoist Spain: The </w:t>
      </w:r>
      <w:proofErr w:type="spellStart"/>
      <w:r w:rsidRPr="00A84FCB">
        <w:rPr>
          <w:rFonts w:asciiTheme="majorBidi" w:hAnsiTheme="majorBidi" w:cstheme="majorBidi"/>
          <w:sz w:val="24"/>
          <w:szCs w:val="24"/>
          <w:lang w:val="en-US"/>
        </w:rPr>
        <w:t>Sueca</w:t>
      </w:r>
      <w:proofErr w:type="spellEnd"/>
      <w:r w:rsidRPr="00A84FCB">
        <w:rPr>
          <w:rFonts w:asciiTheme="majorBidi" w:hAnsiTheme="majorBidi" w:cstheme="majorBidi"/>
          <w:sz w:val="24"/>
          <w:szCs w:val="24"/>
          <w:lang w:val="en-US"/>
        </w:rPr>
        <w:t xml:space="preserve"> and Don Juan in the 1960s’, </w:t>
      </w:r>
      <w:r w:rsidRPr="00A84FCB">
        <w:rPr>
          <w:rFonts w:asciiTheme="majorBidi" w:hAnsiTheme="majorBidi" w:cstheme="majorBidi"/>
          <w:i/>
          <w:sz w:val="24"/>
          <w:szCs w:val="24"/>
          <w:lang w:val="en-US"/>
        </w:rPr>
        <w:t xml:space="preserve">Cultural History </w:t>
      </w:r>
      <w:r>
        <w:rPr>
          <w:rFonts w:asciiTheme="majorBidi" w:hAnsiTheme="majorBidi" w:cstheme="majorBidi"/>
          <w:sz w:val="24"/>
          <w:szCs w:val="24"/>
          <w:lang w:val="en-US"/>
        </w:rPr>
        <w:t>4:2 (2015), pp. 136-161</w:t>
      </w:r>
    </w:p>
    <w:p w14:paraId="610D31AA" w14:textId="31B88F84" w:rsidR="00F40ADA" w:rsidRDefault="00F40ADA" w:rsidP="00E45AA5">
      <w:pPr>
        <w:pStyle w:val="FootnoteText"/>
        <w:jc w:val="both"/>
        <w:rPr>
          <w:rFonts w:asciiTheme="majorBidi" w:hAnsiTheme="majorBidi" w:cstheme="majorBidi"/>
          <w:sz w:val="24"/>
          <w:szCs w:val="24"/>
          <w:lang w:val="en-US"/>
        </w:rPr>
      </w:pPr>
    </w:p>
    <w:p w14:paraId="10669A57" w14:textId="0BF40703" w:rsidR="00945CB6" w:rsidRPr="00945CB6" w:rsidRDefault="00945CB6" w:rsidP="00945CB6">
      <w:pPr>
        <w:pStyle w:val="FootnoteText"/>
        <w:jc w:val="both"/>
        <w:rPr>
          <w:rFonts w:asciiTheme="majorBidi" w:hAnsiTheme="majorBidi" w:cstheme="majorBidi"/>
          <w:sz w:val="24"/>
          <w:szCs w:val="24"/>
        </w:rPr>
      </w:pPr>
      <w:r w:rsidRPr="00A84FCB">
        <w:rPr>
          <w:rFonts w:asciiTheme="majorBidi" w:hAnsiTheme="majorBidi" w:cstheme="majorBidi"/>
          <w:sz w:val="24"/>
          <w:szCs w:val="24"/>
        </w:rPr>
        <w:t>Nash,</w:t>
      </w:r>
      <w:r w:rsidR="00E277CB">
        <w:rPr>
          <w:rFonts w:asciiTheme="majorBidi" w:hAnsiTheme="majorBidi" w:cstheme="majorBidi"/>
          <w:sz w:val="24"/>
          <w:szCs w:val="24"/>
        </w:rPr>
        <w:t xml:space="preserve"> M.,</w:t>
      </w:r>
      <w:r w:rsidRPr="00A84FCB">
        <w:rPr>
          <w:rFonts w:asciiTheme="majorBidi" w:hAnsiTheme="majorBidi" w:cstheme="majorBidi"/>
          <w:sz w:val="24"/>
          <w:szCs w:val="24"/>
        </w:rPr>
        <w:t xml:space="preserve"> ‘Pronatalism and motherhood in Franco’s Spain’, in Bock</w:t>
      </w:r>
      <w:r w:rsidR="00C45C32">
        <w:rPr>
          <w:rFonts w:asciiTheme="majorBidi" w:hAnsiTheme="majorBidi" w:cstheme="majorBidi"/>
          <w:sz w:val="24"/>
          <w:szCs w:val="24"/>
        </w:rPr>
        <w:t>, G.,</w:t>
      </w:r>
      <w:r w:rsidRPr="00A84FCB">
        <w:rPr>
          <w:rFonts w:asciiTheme="majorBidi" w:hAnsiTheme="majorBidi" w:cstheme="majorBidi"/>
          <w:sz w:val="24"/>
          <w:szCs w:val="24"/>
        </w:rPr>
        <w:t xml:space="preserve"> and Thane</w:t>
      </w:r>
      <w:r w:rsidR="00C45C32">
        <w:rPr>
          <w:rFonts w:asciiTheme="majorBidi" w:hAnsiTheme="majorBidi" w:cstheme="majorBidi"/>
          <w:sz w:val="24"/>
          <w:szCs w:val="24"/>
        </w:rPr>
        <w:t>, P.,</w:t>
      </w:r>
      <w:r w:rsidRPr="00A84FCB">
        <w:rPr>
          <w:rFonts w:asciiTheme="majorBidi" w:hAnsiTheme="majorBidi" w:cstheme="majorBidi"/>
          <w:sz w:val="24"/>
          <w:szCs w:val="24"/>
        </w:rPr>
        <w:t xml:space="preserve"> (eds), </w:t>
      </w:r>
      <w:r w:rsidRPr="00A84FCB">
        <w:rPr>
          <w:rFonts w:asciiTheme="majorBidi" w:hAnsiTheme="majorBidi" w:cstheme="majorBidi"/>
          <w:i/>
          <w:iCs/>
          <w:sz w:val="24"/>
          <w:szCs w:val="24"/>
        </w:rPr>
        <w:t xml:space="preserve">Maternity and Gender Policies: Women and the Rise of the European Welfare States, 1880s-1950s </w:t>
      </w:r>
      <w:r>
        <w:rPr>
          <w:rFonts w:asciiTheme="majorBidi" w:hAnsiTheme="majorBidi" w:cstheme="majorBidi"/>
          <w:sz w:val="24"/>
          <w:szCs w:val="24"/>
        </w:rPr>
        <w:t>(London, 1991), pp. 168-172</w:t>
      </w:r>
    </w:p>
    <w:p w14:paraId="44330B80" w14:textId="77777777" w:rsidR="00945CB6" w:rsidRDefault="00945CB6" w:rsidP="00E45AA5">
      <w:pPr>
        <w:pStyle w:val="FootnoteText"/>
        <w:jc w:val="both"/>
        <w:rPr>
          <w:rFonts w:asciiTheme="majorBidi" w:hAnsiTheme="majorBidi" w:cstheme="majorBidi"/>
          <w:sz w:val="24"/>
          <w:szCs w:val="24"/>
          <w:lang w:val="en-US"/>
        </w:rPr>
      </w:pPr>
    </w:p>
    <w:p w14:paraId="2A5D0310" w14:textId="2E5F2C4A" w:rsidR="00F40ADA" w:rsidRPr="00F40ADA" w:rsidRDefault="00F40ADA" w:rsidP="00E45AA5">
      <w:pPr>
        <w:pStyle w:val="FootnoteText"/>
        <w:jc w:val="both"/>
        <w:rPr>
          <w:rFonts w:asciiTheme="majorBidi" w:hAnsiTheme="majorBidi" w:cstheme="majorBidi"/>
          <w:sz w:val="24"/>
          <w:szCs w:val="24"/>
        </w:rPr>
      </w:pPr>
      <w:r w:rsidRPr="00A84FCB">
        <w:rPr>
          <w:rFonts w:asciiTheme="majorBidi" w:hAnsiTheme="majorBidi" w:cstheme="majorBidi"/>
          <w:sz w:val="24"/>
          <w:szCs w:val="24"/>
          <w:lang w:val="en-US"/>
        </w:rPr>
        <w:t xml:space="preserve">Nash, </w:t>
      </w:r>
      <w:r w:rsidR="00E277CB">
        <w:rPr>
          <w:rFonts w:asciiTheme="majorBidi" w:hAnsiTheme="majorBidi" w:cstheme="majorBidi"/>
          <w:sz w:val="24"/>
          <w:szCs w:val="24"/>
          <w:lang w:val="en-US"/>
        </w:rPr>
        <w:t xml:space="preserve">M., </w:t>
      </w:r>
      <w:r w:rsidRPr="00A84FCB">
        <w:rPr>
          <w:rFonts w:asciiTheme="majorBidi" w:hAnsiTheme="majorBidi" w:cstheme="majorBidi"/>
          <w:sz w:val="24"/>
          <w:szCs w:val="24"/>
          <w:lang w:val="en-US"/>
        </w:rPr>
        <w:t xml:space="preserve">‘Towards a New Moral Order: National-Catholicism, Culture and Gender’, in </w:t>
      </w:r>
      <w:r w:rsidRPr="00A84FCB">
        <w:rPr>
          <w:rFonts w:asciiTheme="majorBidi" w:hAnsiTheme="majorBidi" w:cstheme="majorBidi"/>
          <w:sz w:val="24"/>
          <w:szCs w:val="24"/>
        </w:rPr>
        <w:t>Alvarez Junco</w:t>
      </w:r>
      <w:r w:rsidR="00C45C32">
        <w:rPr>
          <w:rFonts w:asciiTheme="majorBidi" w:hAnsiTheme="majorBidi" w:cstheme="majorBidi"/>
          <w:sz w:val="24"/>
          <w:szCs w:val="24"/>
        </w:rPr>
        <w:t>, J.,</w:t>
      </w:r>
      <w:r w:rsidRPr="00A84FCB">
        <w:rPr>
          <w:rFonts w:asciiTheme="majorBidi" w:hAnsiTheme="majorBidi" w:cstheme="majorBidi"/>
          <w:sz w:val="24"/>
          <w:szCs w:val="24"/>
        </w:rPr>
        <w:t xml:space="preserve"> and Shubert</w:t>
      </w:r>
      <w:r w:rsidR="00C45C32">
        <w:rPr>
          <w:rFonts w:asciiTheme="majorBidi" w:hAnsiTheme="majorBidi" w:cstheme="majorBidi"/>
          <w:sz w:val="24"/>
          <w:szCs w:val="24"/>
        </w:rPr>
        <w:t>, A.,</w:t>
      </w:r>
      <w:r w:rsidRPr="00A84FCB">
        <w:rPr>
          <w:rFonts w:asciiTheme="majorBidi" w:hAnsiTheme="majorBidi" w:cstheme="majorBidi"/>
          <w:sz w:val="24"/>
          <w:szCs w:val="24"/>
        </w:rPr>
        <w:t xml:space="preserve"> (eds), </w:t>
      </w:r>
      <w:r w:rsidRPr="00A84FCB">
        <w:rPr>
          <w:rFonts w:asciiTheme="majorBidi" w:hAnsiTheme="majorBidi" w:cstheme="majorBidi"/>
          <w:i/>
          <w:sz w:val="24"/>
          <w:szCs w:val="24"/>
        </w:rPr>
        <w:t>Spanish History since 1808</w:t>
      </w:r>
      <w:r w:rsidRPr="00A84FCB">
        <w:rPr>
          <w:rFonts w:asciiTheme="majorBidi" w:hAnsiTheme="majorBidi" w:cstheme="majorBidi"/>
          <w:sz w:val="24"/>
          <w:szCs w:val="24"/>
        </w:rPr>
        <w:t xml:space="preserve"> (New York, 2000), </w:t>
      </w:r>
      <w:r w:rsidRPr="00E277CB">
        <w:rPr>
          <w:rFonts w:asciiTheme="majorBidi" w:hAnsiTheme="majorBidi" w:cstheme="majorBidi"/>
          <w:sz w:val="24"/>
          <w:szCs w:val="24"/>
        </w:rPr>
        <w:t>p</w:t>
      </w:r>
      <w:r w:rsidR="00E277CB" w:rsidRPr="00E277CB">
        <w:rPr>
          <w:rFonts w:asciiTheme="majorBidi" w:hAnsiTheme="majorBidi" w:cstheme="majorBidi"/>
          <w:sz w:val="24"/>
          <w:szCs w:val="24"/>
        </w:rPr>
        <w:t>p</w:t>
      </w:r>
      <w:r w:rsidRPr="00E277CB">
        <w:rPr>
          <w:rFonts w:asciiTheme="majorBidi" w:hAnsiTheme="majorBidi" w:cstheme="majorBidi"/>
          <w:sz w:val="24"/>
          <w:szCs w:val="24"/>
        </w:rPr>
        <w:t>. 2</w:t>
      </w:r>
      <w:r w:rsidR="00E277CB" w:rsidRPr="00E277CB">
        <w:rPr>
          <w:rFonts w:asciiTheme="majorBidi" w:hAnsiTheme="majorBidi" w:cstheme="majorBidi"/>
          <w:sz w:val="24"/>
          <w:szCs w:val="24"/>
        </w:rPr>
        <w:t>89-300</w:t>
      </w:r>
    </w:p>
    <w:p w14:paraId="04B03788" w14:textId="77777777" w:rsidR="00E45AA5" w:rsidRDefault="00E45AA5" w:rsidP="00F558DA">
      <w:pPr>
        <w:pStyle w:val="FootnoteText"/>
        <w:jc w:val="both"/>
        <w:rPr>
          <w:rFonts w:asciiTheme="majorBidi" w:hAnsiTheme="majorBidi" w:cstheme="majorBidi"/>
          <w:sz w:val="24"/>
          <w:szCs w:val="24"/>
        </w:rPr>
      </w:pPr>
    </w:p>
    <w:p w14:paraId="6A14BBF2" w14:textId="620FCC57" w:rsidR="00E45AA5" w:rsidRDefault="00E45AA5" w:rsidP="00E45AA5">
      <w:pPr>
        <w:pStyle w:val="FootnoteText"/>
        <w:jc w:val="both"/>
        <w:rPr>
          <w:rFonts w:asciiTheme="majorBidi" w:hAnsiTheme="majorBidi" w:cstheme="majorBidi"/>
          <w:sz w:val="24"/>
          <w:szCs w:val="24"/>
        </w:rPr>
      </w:pPr>
      <w:r w:rsidRPr="00E45AA5">
        <w:rPr>
          <w:rFonts w:asciiTheme="majorBidi" w:hAnsiTheme="majorBidi" w:cstheme="majorBidi"/>
          <w:sz w:val="24"/>
          <w:szCs w:val="24"/>
        </w:rPr>
        <w:t>Newman,</w:t>
      </w:r>
      <w:r w:rsidR="00E277CB">
        <w:rPr>
          <w:rFonts w:asciiTheme="majorBidi" w:hAnsiTheme="majorBidi" w:cstheme="majorBidi"/>
          <w:sz w:val="24"/>
          <w:szCs w:val="24"/>
        </w:rPr>
        <w:t xml:space="preserve"> M.A.,</w:t>
      </w:r>
      <w:r w:rsidRPr="00E45AA5">
        <w:rPr>
          <w:rFonts w:asciiTheme="majorBidi" w:hAnsiTheme="majorBidi" w:cstheme="majorBidi"/>
          <w:sz w:val="24"/>
          <w:szCs w:val="24"/>
        </w:rPr>
        <w:t xml:space="preserve"> </w:t>
      </w:r>
      <w:proofErr w:type="spellStart"/>
      <w:r w:rsidRPr="00E45AA5">
        <w:rPr>
          <w:rFonts w:asciiTheme="majorBidi" w:hAnsiTheme="majorBidi" w:cstheme="majorBidi"/>
          <w:sz w:val="24"/>
          <w:szCs w:val="24"/>
        </w:rPr>
        <w:t>Carabí</w:t>
      </w:r>
      <w:proofErr w:type="spellEnd"/>
      <w:r w:rsidR="00E277CB">
        <w:rPr>
          <w:rFonts w:asciiTheme="majorBidi" w:hAnsiTheme="majorBidi" w:cstheme="majorBidi"/>
          <w:sz w:val="24"/>
          <w:szCs w:val="24"/>
        </w:rPr>
        <w:t>, A.,</w:t>
      </w:r>
      <w:r w:rsidRPr="00E45AA5">
        <w:rPr>
          <w:rFonts w:asciiTheme="majorBidi" w:hAnsiTheme="majorBidi" w:cstheme="majorBidi"/>
          <w:sz w:val="24"/>
          <w:szCs w:val="24"/>
        </w:rPr>
        <w:t xml:space="preserve"> and </w:t>
      </w:r>
      <w:proofErr w:type="spellStart"/>
      <w:r w:rsidRPr="00E45AA5">
        <w:rPr>
          <w:rFonts w:asciiTheme="majorBidi" w:hAnsiTheme="majorBidi" w:cstheme="majorBidi"/>
          <w:sz w:val="24"/>
          <w:szCs w:val="24"/>
        </w:rPr>
        <w:t>Armengol</w:t>
      </w:r>
      <w:proofErr w:type="spellEnd"/>
      <w:r w:rsidRPr="00E45AA5">
        <w:rPr>
          <w:rFonts w:asciiTheme="majorBidi" w:hAnsiTheme="majorBidi" w:cstheme="majorBidi"/>
          <w:sz w:val="24"/>
          <w:szCs w:val="24"/>
        </w:rPr>
        <w:t xml:space="preserve">, </w:t>
      </w:r>
      <w:r w:rsidR="00E277CB">
        <w:rPr>
          <w:rFonts w:asciiTheme="majorBidi" w:hAnsiTheme="majorBidi" w:cstheme="majorBidi"/>
          <w:sz w:val="24"/>
          <w:szCs w:val="24"/>
        </w:rPr>
        <w:t xml:space="preserve">J.M., </w:t>
      </w:r>
      <w:r w:rsidRPr="00E45AA5">
        <w:rPr>
          <w:rFonts w:asciiTheme="majorBidi" w:hAnsiTheme="majorBidi" w:cstheme="majorBidi"/>
          <w:sz w:val="24"/>
          <w:szCs w:val="24"/>
        </w:rPr>
        <w:t xml:space="preserve">‘Beyond Don Juan: Rethinking Iberian Masculinities’, </w:t>
      </w:r>
      <w:r w:rsidRPr="00E45AA5">
        <w:rPr>
          <w:rFonts w:asciiTheme="majorBidi" w:hAnsiTheme="majorBidi" w:cstheme="majorBidi"/>
          <w:i/>
          <w:iCs/>
          <w:sz w:val="24"/>
          <w:szCs w:val="24"/>
        </w:rPr>
        <w:t xml:space="preserve">Men and Masculinities </w:t>
      </w:r>
      <w:r>
        <w:rPr>
          <w:rFonts w:asciiTheme="majorBidi" w:hAnsiTheme="majorBidi" w:cstheme="majorBidi"/>
          <w:sz w:val="24"/>
          <w:szCs w:val="24"/>
        </w:rPr>
        <w:t xml:space="preserve">15:4 (2012), pp. </w:t>
      </w:r>
      <w:r w:rsidRPr="00E277CB">
        <w:rPr>
          <w:rFonts w:asciiTheme="majorBidi" w:hAnsiTheme="majorBidi" w:cstheme="majorBidi"/>
          <w:sz w:val="24"/>
          <w:szCs w:val="24"/>
        </w:rPr>
        <w:t>343-345</w:t>
      </w:r>
    </w:p>
    <w:p w14:paraId="79C8473B" w14:textId="12B70A03" w:rsidR="00E45AA5" w:rsidRDefault="00E45AA5" w:rsidP="00F558DA">
      <w:pPr>
        <w:pStyle w:val="FootnoteText"/>
        <w:jc w:val="both"/>
        <w:rPr>
          <w:rFonts w:asciiTheme="majorBidi" w:hAnsiTheme="majorBidi" w:cstheme="majorBidi"/>
          <w:sz w:val="24"/>
          <w:szCs w:val="24"/>
        </w:rPr>
      </w:pPr>
    </w:p>
    <w:p w14:paraId="1307DE73" w14:textId="112A204A" w:rsidR="00FC1C74" w:rsidRDefault="00FC1C74" w:rsidP="00FC1C74">
      <w:pPr>
        <w:pStyle w:val="FootnoteText"/>
        <w:jc w:val="both"/>
        <w:rPr>
          <w:rFonts w:asciiTheme="majorBidi" w:hAnsiTheme="majorBidi" w:cstheme="majorBidi"/>
          <w:sz w:val="24"/>
          <w:szCs w:val="24"/>
        </w:rPr>
      </w:pPr>
      <w:r w:rsidRPr="00A84FCB">
        <w:rPr>
          <w:rFonts w:asciiTheme="majorBidi" w:hAnsiTheme="majorBidi" w:cstheme="majorBidi"/>
          <w:sz w:val="24"/>
          <w:szCs w:val="24"/>
        </w:rPr>
        <w:t>Pérez Ledesma</w:t>
      </w:r>
      <w:r w:rsidR="00E277CB">
        <w:rPr>
          <w:rFonts w:asciiTheme="majorBidi" w:hAnsiTheme="majorBidi" w:cstheme="majorBidi"/>
          <w:sz w:val="24"/>
          <w:szCs w:val="24"/>
        </w:rPr>
        <w:t>, M.,</w:t>
      </w:r>
      <w:r w:rsidRPr="00A84FCB">
        <w:rPr>
          <w:rFonts w:asciiTheme="majorBidi" w:hAnsiTheme="majorBidi" w:cstheme="majorBidi"/>
          <w:sz w:val="24"/>
          <w:szCs w:val="24"/>
        </w:rPr>
        <w:t xml:space="preserve"> [review], ‘Seidman, Michael. Republic of Egos. A Social History of the Spanish Civil War’, </w:t>
      </w:r>
      <w:r w:rsidRPr="00A84FCB">
        <w:rPr>
          <w:rFonts w:asciiTheme="majorBidi" w:hAnsiTheme="majorBidi" w:cstheme="majorBidi"/>
          <w:i/>
          <w:iCs/>
          <w:sz w:val="24"/>
          <w:szCs w:val="24"/>
        </w:rPr>
        <w:t xml:space="preserve">International Review of Social History </w:t>
      </w:r>
      <w:r>
        <w:rPr>
          <w:rFonts w:asciiTheme="majorBidi" w:hAnsiTheme="majorBidi" w:cstheme="majorBidi"/>
          <w:sz w:val="24"/>
          <w:szCs w:val="24"/>
        </w:rPr>
        <w:t>49:3 (2004), pp. 525-527</w:t>
      </w:r>
    </w:p>
    <w:p w14:paraId="5D2FA87A" w14:textId="085F3E9E" w:rsidR="00026E3B" w:rsidRDefault="00026E3B" w:rsidP="00FC1C74">
      <w:pPr>
        <w:pStyle w:val="FootnoteText"/>
        <w:jc w:val="both"/>
        <w:rPr>
          <w:rFonts w:asciiTheme="majorBidi" w:hAnsiTheme="majorBidi" w:cstheme="majorBidi"/>
          <w:sz w:val="24"/>
          <w:szCs w:val="24"/>
          <w:vertAlign w:val="subscript"/>
        </w:rPr>
      </w:pPr>
    </w:p>
    <w:p w14:paraId="48F1F543" w14:textId="06309CCD" w:rsidR="00026E3B" w:rsidRPr="00026E3B" w:rsidRDefault="00026E3B" w:rsidP="00FC1C74">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 xml:space="preserve">Platas </w:t>
      </w:r>
      <w:proofErr w:type="spellStart"/>
      <w:r w:rsidRPr="00A84FCB">
        <w:rPr>
          <w:rFonts w:asciiTheme="majorBidi" w:hAnsiTheme="majorBidi" w:cstheme="majorBidi"/>
          <w:sz w:val="24"/>
          <w:szCs w:val="24"/>
          <w:lang w:val="es-ES"/>
        </w:rPr>
        <w:t>Tasende</w:t>
      </w:r>
      <w:proofErr w:type="spellEnd"/>
      <w:r w:rsidRPr="00A84FCB">
        <w:rPr>
          <w:rFonts w:asciiTheme="majorBidi" w:hAnsiTheme="majorBidi" w:cstheme="majorBidi"/>
          <w:sz w:val="24"/>
          <w:szCs w:val="24"/>
          <w:lang w:val="es-ES"/>
        </w:rPr>
        <w:t xml:space="preserve">, </w:t>
      </w:r>
      <w:r w:rsidR="00E277CB">
        <w:rPr>
          <w:rFonts w:asciiTheme="majorBidi" w:hAnsiTheme="majorBidi" w:cstheme="majorBidi"/>
          <w:sz w:val="24"/>
          <w:szCs w:val="24"/>
          <w:lang w:val="es-ES"/>
        </w:rPr>
        <w:t xml:space="preserve">A.M., </w:t>
      </w:r>
      <w:r w:rsidRPr="00A84FCB">
        <w:rPr>
          <w:rFonts w:asciiTheme="majorBidi" w:hAnsiTheme="majorBidi" w:cstheme="majorBidi"/>
          <w:sz w:val="24"/>
          <w:szCs w:val="24"/>
          <w:lang w:val="es-ES"/>
        </w:rPr>
        <w:t xml:space="preserve">‘Galicia en la Obra de Camilo José Cela’, </w:t>
      </w:r>
      <w:proofErr w:type="spellStart"/>
      <w:r w:rsidRPr="00A84FCB">
        <w:rPr>
          <w:rFonts w:asciiTheme="majorBidi" w:hAnsiTheme="majorBidi" w:cstheme="majorBidi"/>
          <w:i/>
          <w:sz w:val="24"/>
          <w:szCs w:val="24"/>
          <w:lang w:val="es-ES"/>
        </w:rPr>
        <w:t>Hispanística</w:t>
      </w:r>
      <w:proofErr w:type="spellEnd"/>
      <w:r w:rsidRPr="00A84FCB">
        <w:rPr>
          <w:rFonts w:asciiTheme="majorBidi" w:hAnsiTheme="majorBidi" w:cstheme="majorBidi"/>
          <w:i/>
          <w:sz w:val="24"/>
          <w:szCs w:val="24"/>
          <w:lang w:val="es-ES"/>
        </w:rPr>
        <w:t xml:space="preserve"> XX </w:t>
      </w:r>
      <w:r w:rsidRPr="00A84FCB">
        <w:rPr>
          <w:rFonts w:asciiTheme="majorBidi" w:hAnsiTheme="majorBidi" w:cstheme="majorBidi"/>
          <w:sz w:val="24"/>
          <w:szCs w:val="24"/>
          <w:lang w:val="es-ES"/>
        </w:rPr>
        <w:t>23 (2006), p</w:t>
      </w:r>
      <w:r w:rsidR="00E277CB">
        <w:rPr>
          <w:rFonts w:asciiTheme="majorBidi" w:hAnsiTheme="majorBidi" w:cstheme="majorBidi"/>
          <w:sz w:val="24"/>
          <w:szCs w:val="24"/>
          <w:lang w:val="es-ES"/>
        </w:rPr>
        <w:t>p</w:t>
      </w:r>
      <w:r w:rsidRPr="00A84FCB">
        <w:rPr>
          <w:rFonts w:asciiTheme="majorBidi" w:hAnsiTheme="majorBidi" w:cstheme="majorBidi"/>
          <w:sz w:val="24"/>
          <w:szCs w:val="24"/>
          <w:lang w:val="es-ES"/>
        </w:rPr>
        <w:t xml:space="preserve">. </w:t>
      </w:r>
      <w:r w:rsidRPr="00E277CB">
        <w:rPr>
          <w:rFonts w:asciiTheme="majorBidi" w:hAnsiTheme="majorBidi" w:cstheme="majorBidi"/>
          <w:sz w:val="24"/>
          <w:szCs w:val="24"/>
          <w:lang w:val="es-ES"/>
        </w:rPr>
        <w:t>41</w:t>
      </w:r>
      <w:r w:rsidR="00E277CB" w:rsidRPr="00E277CB">
        <w:rPr>
          <w:rFonts w:asciiTheme="majorBidi" w:hAnsiTheme="majorBidi" w:cstheme="majorBidi"/>
          <w:sz w:val="24"/>
          <w:szCs w:val="24"/>
          <w:lang w:val="es-ES"/>
        </w:rPr>
        <w:t>1-429</w:t>
      </w:r>
    </w:p>
    <w:p w14:paraId="73755110" w14:textId="77777777" w:rsidR="00FC1C74" w:rsidRPr="00026E3B" w:rsidRDefault="00FC1C74" w:rsidP="00F558DA">
      <w:pPr>
        <w:pStyle w:val="FootnoteText"/>
        <w:jc w:val="both"/>
        <w:rPr>
          <w:rFonts w:asciiTheme="majorBidi" w:hAnsiTheme="majorBidi" w:cstheme="majorBidi"/>
          <w:sz w:val="24"/>
          <w:szCs w:val="24"/>
          <w:lang w:val="es-ES"/>
        </w:rPr>
      </w:pPr>
    </w:p>
    <w:p w14:paraId="2E823DEA" w14:textId="66FF3F3E" w:rsidR="0043038F" w:rsidRDefault="009906FA" w:rsidP="009906FA">
      <w:pPr>
        <w:pStyle w:val="FootnoteText"/>
        <w:jc w:val="both"/>
        <w:rPr>
          <w:rFonts w:asciiTheme="majorBidi" w:hAnsiTheme="majorBidi" w:cstheme="majorBidi"/>
          <w:sz w:val="24"/>
          <w:szCs w:val="24"/>
        </w:rPr>
      </w:pPr>
      <w:r w:rsidRPr="00A84FCB">
        <w:rPr>
          <w:rFonts w:asciiTheme="majorBidi" w:hAnsiTheme="majorBidi" w:cstheme="majorBidi"/>
          <w:sz w:val="24"/>
          <w:szCs w:val="24"/>
        </w:rPr>
        <w:t>Porras Gallo,</w:t>
      </w:r>
      <w:r w:rsidR="00E277CB">
        <w:rPr>
          <w:rFonts w:asciiTheme="majorBidi" w:hAnsiTheme="majorBidi" w:cstheme="majorBidi"/>
          <w:sz w:val="24"/>
          <w:szCs w:val="24"/>
        </w:rPr>
        <w:t xml:space="preserve"> M.,</w:t>
      </w:r>
      <w:r w:rsidRPr="00A84FCB">
        <w:rPr>
          <w:rFonts w:asciiTheme="majorBidi" w:hAnsiTheme="majorBidi" w:cstheme="majorBidi"/>
          <w:sz w:val="24"/>
          <w:szCs w:val="24"/>
        </w:rPr>
        <w:t xml:space="preserve"> ‘Vulnerable Populations and Inequalities in Sickness and in Health: The Rehabilitation of the Disabled and/or Invalids of the Spanish Civil War’, </w:t>
      </w:r>
      <w:r w:rsidRPr="00A84FCB">
        <w:rPr>
          <w:rFonts w:asciiTheme="majorBidi" w:hAnsiTheme="majorBidi" w:cstheme="majorBidi"/>
          <w:i/>
          <w:iCs/>
          <w:sz w:val="24"/>
          <w:szCs w:val="24"/>
        </w:rPr>
        <w:t xml:space="preserve">Hygiea Internationalis: An Interdisciplinary Journal for the History of Public Health </w:t>
      </w:r>
      <w:r w:rsidRPr="00A84FCB">
        <w:rPr>
          <w:rFonts w:asciiTheme="majorBidi" w:hAnsiTheme="majorBidi" w:cstheme="majorBidi"/>
          <w:sz w:val="24"/>
          <w:szCs w:val="24"/>
        </w:rPr>
        <w:t>9:1 (2012)</w:t>
      </w:r>
      <w:r>
        <w:rPr>
          <w:rFonts w:asciiTheme="majorBidi" w:hAnsiTheme="majorBidi" w:cstheme="majorBidi"/>
          <w:sz w:val="24"/>
          <w:szCs w:val="24"/>
        </w:rPr>
        <w:t xml:space="preserve">, </w:t>
      </w:r>
      <w:r w:rsidRPr="00E277CB">
        <w:rPr>
          <w:rFonts w:asciiTheme="majorBidi" w:hAnsiTheme="majorBidi" w:cstheme="majorBidi"/>
          <w:sz w:val="24"/>
          <w:szCs w:val="24"/>
        </w:rPr>
        <w:t>p</w:t>
      </w:r>
      <w:r w:rsidR="00E277CB" w:rsidRPr="00E277CB">
        <w:rPr>
          <w:rFonts w:asciiTheme="majorBidi" w:hAnsiTheme="majorBidi" w:cstheme="majorBidi"/>
          <w:sz w:val="24"/>
          <w:szCs w:val="24"/>
        </w:rPr>
        <w:t>p</w:t>
      </w:r>
      <w:r w:rsidRPr="00E277CB">
        <w:rPr>
          <w:rFonts w:asciiTheme="majorBidi" w:hAnsiTheme="majorBidi" w:cstheme="majorBidi"/>
          <w:sz w:val="24"/>
          <w:szCs w:val="24"/>
        </w:rPr>
        <w:t>. 4</w:t>
      </w:r>
      <w:r w:rsidR="00E277CB" w:rsidRPr="00E277CB">
        <w:rPr>
          <w:rFonts w:asciiTheme="majorBidi" w:hAnsiTheme="majorBidi" w:cstheme="majorBidi"/>
          <w:sz w:val="24"/>
          <w:szCs w:val="24"/>
        </w:rPr>
        <w:t>27-446</w:t>
      </w:r>
    </w:p>
    <w:p w14:paraId="30F51AED" w14:textId="77777777" w:rsidR="009906FA" w:rsidRPr="009906FA" w:rsidRDefault="009906FA" w:rsidP="009906FA">
      <w:pPr>
        <w:pStyle w:val="FootnoteText"/>
        <w:jc w:val="both"/>
        <w:rPr>
          <w:rFonts w:asciiTheme="majorBidi" w:hAnsiTheme="majorBidi" w:cstheme="majorBidi"/>
          <w:sz w:val="24"/>
          <w:szCs w:val="24"/>
        </w:rPr>
      </w:pPr>
    </w:p>
    <w:p w14:paraId="4F42658D" w14:textId="1F01910B" w:rsidR="0043038F" w:rsidRDefault="0043038F" w:rsidP="0043038F">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Preston, </w:t>
      </w:r>
      <w:r w:rsidR="00E277CB">
        <w:rPr>
          <w:rFonts w:asciiTheme="majorBidi" w:hAnsiTheme="majorBidi" w:cstheme="majorBidi"/>
          <w:sz w:val="24"/>
          <w:szCs w:val="24"/>
        </w:rPr>
        <w:t xml:space="preserve">P., </w:t>
      </w:r>
      <w:r w:rsidRPr="00A84FCB">
        <w:rPr>
          <w:rFonts w:asciiTheme="majorBidi" w:hAnsiTheme="majorBidi" w:cstheme="majorBidi"/>
          <w:sz w:val="24"/>
          <w:szCs w:val="24"/>
        </w:rPr>
        <w:t xml:space="preserve">‘The Agrarian War in the South’, in Paul Preston (ed.), </w:t>
      </w:r>
      <w:r w:rsidRPr="00A84FCB">
        <w:rPr>
          <w:rFonts w:asciiTheme="majorBidi" w:hAnsiTheme="majorBidi" w:cstheme="majorBidi"/>
          <w:i/>
          <w:sz w:val="24"/>
          <w:szCs w:val="24"/>
        </w:rPr>
        <w:t xml:space="preserve">Revolution and War in Spain, 1931-1939 </w:t>
      </w:r>
      <w:r w:rsidRPr="00A84FCB">
        <w:rPr>
          <w:rFonts w:asciiTheme="majorBidi" w:hAnsiTheme="majorBidi" w:cstheme="majorBidi"/>
          <w:sz w:val="24"/>
          <w:szCs w:val="24"/>
        </w:rPr>
        <w:t>(London a</w:t>
      </w:r>
      <w:r>
        <w:rPr>
          <w:rFonts w:asciiTheme="majorBidi" w:hAnsiTheme="majorBidi" w:cstheme="majorBidi"/>
          <w:sz w:val="24"/>
          <w:szCs w:val="24"/>
        </w:rPr>
        <w:t>nd New York, 2008), pp. 159-181</w:t>
      </w:r>
    </w:p>
    <w:p w14:paraId="5CE4FD22" w14:textId="57CFF258" w:rsidR="00026E3B" w:rsidRDefault="00026E3B" w:rsidP="0043038F">
      <w:pPr>
        <w:pStyle w:val="FootnoteText"/>
        <w:jc w:val="both"/>
        <w:rPr>
          <w:rFonts w:asciiTheme="majorBidi" w:hAnsiTheme="majorBidi" w:cstheme="majorBidi"/>
          <w:sz w:val="24"/>
          <w:szCs w:val="24"/>
        </w:rPr>
      </w:pPr>
    </w:p>
    <w:p w14:paraId="5F90F082" w14:textId="1351A65E" w:rsidR="00026E3B" w:rsidRPr="00026E3B" w:rsidRDefault="00026E3B" w:rsidP="0043038F">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Prieto,</w:t>
      </w:r>
      <w:r w:rsidR="00E277CB">
        <w:rPr>
          <w:rFonts w:asciiTheme="majorBidi" w:hAnsiTheme="majorBidi" w:cstheme="majorBidi"/>
          <w:sz w:val="24"/>
          <w:szCs w:val="24"/>
          <w:lang w:val="es-ES"/>
        </w:rPr>
        <w:t xml:space="preserve"> S.,</w:t>
      </w:r>
      <w:r w:rsidRPr="00A84FCB">
        <w:rPr>
          <w:rFonts w:asciiTheme="majorBidi" w:hAnsiTheme="majorBidi" w:cstheme="majorBidi"/>
          <w:sz w:val="24"/>
          <w:szCs w:val="24"/>
          <w:lang w:val="es-ES"/>
        </w:rPr>
        <w:t xml:space="preserve"> ‘Camilo José Cela: Genio Figure y el Mundo por Montera’, </w:t>
      </w:r>
      <w:proofErr w:type="spellStart"/>
      <w:r w:rsidRPr="00A84FCB">
        <w:rPr>
          <w:rFonts w:asciiTheme="majorBidi" w:hAnsiTheme="majorBidi" w:cstheme="majorBidi"/>
          <w:i/>
          <w:sz w:val="24"/>
          <w:szCs w:val="24"/>
          <w:lang w:val="es-ES"/>
        </w:rPr>
        <w:t>Dendra</w:t>
      </w:r>
      <w:proofErr w:type="spellEnd"/>
      <w:r w:rsidRPr="00A84FCB">
        <w:rPr>
          <w:rFonts w:asciiTheme="majorBidi" w:hAnsiTheme="majorBidi" w:cstheme="majorBidi"/>
          <w:i/>
          <w:sz w:val="24"/>
          <w:szCs w:val="24"/>
          <w:lang w:val="es-ES"/>
        </w:rPr>
        <w:t xml:space="preserve"> Médica. Revista de Humanidades </w:t>
      </w:r>
      <w:r w:rsidRPr="00A84FCB">
        <w:rPr>
          <w:rFonts w:asciiTheme="majorBidi" w:hAnsiTheme="majorBidi" w:cstheme="majorBidi"/>
          <w:sz w:val="24"/>
          <w:szCs w:val="24"/>
          <w:lang w:val="es-ES"/>
        </w:rPr>
        <w:t>13</w:t>
      </w:r>
      <w:r>
        <w:rPr>
          <w:rFonts w:asciiTheme="majorBidi" w:hAnsiTheme="majorBidi" w:cstheme="majorBidi"/>
          <w:sz w:val="24"/>
          <w:szCs w:val="24"/>
          <w:lang w:val="es-ES"/>
        </w:rPr>
        <w:t>:</w:t>
      </w:r>
      <w:r w:rsidRPr="00A84FCB">
        <w:rPr>
          <w:rFonts w:asciiTheme="majorBidi" w:hAnsiTheme="majorBidi" w:cstheme="majorBidi"/>
          <w:sz w:val="24"/>
          <w:szCs w:val="24"/>
          <w:lang w:val="es-ES"/>
        </w:rPr>
        <w:t xml:space="preserve">1 (2014), </w:t>
      </w:r>
      <w:r w:rsidRPr="00E277CB">
        <w:rPr>
          <w:rFonts w:asciiTheme="majorBidi" w:hAnsiTheme="majorBidi" w:cstheme="majorBidi"/>
          <w:sz w:val="24"/>
          <w:szCs w:val="24"/>
          <w:lang w:val="es-ES"/>
        </w:rPr>
        <w:t>p</w:t>
      </w:r>
      <w:r w:rsidR="00E277CB" w:rsidRPr="00E277CB">
        <w:rPr>
          <w:rFonts w:asciiTheme="majorBidi" w:hAnsiTheme="majorBidi" w:cstheme="majorBidi"/>
          <w:sz w:val="24"/>
          <w:szCs w:val="24"/>
          <w:lang w:val="es-ES"/>
        </w:rPr>
        <w:t>p</w:t>
      </w:r>
      <w:r w:rsidRPr="00E277CB">
        <w:rPr>
          <w:rFonts w:asciiTheme="majorBidi" w:hAnsiTheme="majorBidi" w:cstheme="majorBidi"/>
          <w:sz w:val="24"/>
          <w:szCs w:val="24"/>
          <w:lang w:val="es-ES"/>
        </w:rPr>
        <w:t xml:space="preserve">. </w:t>
      </w:r>
      <w:r w:rsidR="00E277CB" w:rsidRPr="00E277CB">
        <w:rPr>
          <w:rFonts w:asciiTheme="majorBidi" w:hAnsiTheme="majorBidi" w:cstheme="majorBidi"/>
          <w:sz w:val="24"/>
          <w:szCs w:val="24"/>
          <w:lang w:val="es-ES"/>
        </w:rPr>
        <w:t>80-106</w:t>
      </w:r>
    </w:p>
    <w:p w14:paraId="154478B5" w14:textId="66BF76B8" w:rsidR="00CC7606" w:rsidRPr="00026E3B" w:rsidRDefault="00CC7606" w:rsidP="00F558DA">
      <w:pPr>
        <w:pStyle w:val="FootnoteText"/>
        <w:jc w:val="both"/>
        <w:rPr>
          <w:rFonts w:asciiTheme="majorBidi" w:hAnsiTheme="majorBidi" w:cstheme="majorBidi"/>
          <w:sz w:val="24"/>
          <w:szCs w:val="24"/>
          <w:lang w:val="es-ES"/>
        </w:rPr>
      </w:pPr>
    </w:p>
    <w:p w14:paraId="5A3A4CB4" w14:textId="1AE97C7D" w:rsidR="00B638FB" w:rsidRDefault="00B638FB" w:rsidP="00F558DA">
      <w:pPr>
        <w:pStyle w:val="FootnoteText"/>
        <w:jc w:val="both"/>
        <w:rPr>
          <w:rFonts w:asciiTheme="majorBidi" w:hAnsiTheme="majorBidi" w:cstheme="majorBidi"/>
          <w:sz w:val="24"/>
          <w:szCs w:val="24"/>
          <w:highlight w:val="yellow"/>
          <w:lang w:val="es-ES"/>
        </w:rPr>
      </w:pPr>
      <w:proofErr w:type="spellStart"/>
      <w:r w:rsidRPr="00A84FCB">
        <w:rPr>
          <w:rFonts w:asciiTheme="majorBidi" w:hAnsiTheme="majorBidi" w:cstheme="majorBidi"/>
          <w:sz w:val="24"/>
          <w:szCs w:val="24"/>
          <w:lang w:val="es-ES"/>
        </w:rPr>
        <w:t>Puell</w:t>
      </w:r>
      <w:proofErr w:type="spellEnd"/>
      <w:r w:rsidRPr="00A84FCB">
        <w:rPr>
          <w:rFonts w:asciiTheme="majorBidi" w:hAnsiTheme="majorBidi" w:cstheme="majorBidi"/>
          <w:sz w:val="24"/>
          <w:szCs w:val="24"/>
          <w:lang w:val="es-ES"/>
        </w:rPr>
        <w:t xml:space="preserve"> de la Villa,</w:t>
      </w:r>
      <w:r w:rsidR="00E277CB">
        <w:rPr>
          <w:rFonts w:asciiTheme="majorBidi" w:hAnsiTheme="majorBidi" w:cstheme="majorBidi"/>
          <w:sz w:val="24"/>
          <w:szCs w:val="24"/>
          <w:lang w:val="es-ES"/>
        </w:rPr>
        <w:t xml:space="preserve"> F.,</w:t>
      </w:r>
      <w:r w:rsidRPr="00A84FCB">
        <w:rPr>
          <w:rFonts w:asciiTheme="majorBidi" w:hAnsiTheme="majorBidi" w:cstheme="majorBidi"/>
          <w:sz w:val="24"/>
          <w:szCs w:val="24"/>
          <w:lang w:val="es-ES"/>
        </w:rPr>
        <w:t xml:space="preserve"> ‘La Protección de la Discapacidad en los Ejércitos: Una Mirada Retrospectiva’, in Medina Torres</w:t>
      </w:r>
      <w:r w:rsidR="00C45C32">
        <w:rPr>
          <w:rFonts w:asciiTheme="majorBidi" w:hAnsiTheme="majorBidi" w:cstheme="majorBidi"/>
          <w:sz w:val="24"/>
          <w:szCs w:val="24"/>
          <w:lang w:val="es-ES"/>
        </w:rPr>
        <w:t>, A.,</w:t>
      </w:r>
      <w:r w:rsidRPr="00A84FCB">
        <w:rPr>
          <w:rFonts w:asciiTheme="majorBidi" w:hAnsiTheme="majorBidi" w:cstheme="majorBidi"/>
          <w:sz w:val="24"/>
          <w:szCs w:val="24"/>
          <w:lang w:val="es-ES"/>
        </w:rPr>
        <w:t xml:space="preserve"> and González-Badía Fraga</w:t>
      </w:r>
      <w:r w:rsidR="00C45C32">
        <w:rPr>
          <w:rFonts w:asciiTheme="majorBidi" w:hAnsiTheme="majorBidi" w:cstheme="majorBidi"/>
          <w:sz w:val="24"/>
          <w:szCs w:val="24"/>
          <w:lang w:val="es-ES"/>
        </w:rPr>
        <w:t>, J.,</w:t>
      </w:r>
      <w:r w:rsidRPr="00A84FCB">
        <w:rPr>
          <w:rFonts w:asciiTheme="majorBidi" w:hAnsiTheme="majorBidi" w:cstheme="majorBidi"/>
          <w:sz w:val="24"/>
          <w:szCs w:val="24"/>
          <w:lang w:val="es-ES"/>
        </w:rPr>
        <w:t xml:space="preserve"> (</w:t>
      </w:r>
      <w:proofErr w:type="spellStart"/>
      <w:r w:rsidRPr="00A84FCB">
        <w:rPr>
          <w:rFonts w:asciiTheme="majorBidi" w:hAnsiTheme="majorBidi" w:cstheme="majorBidi"/>
          <w:sz w:val="24"/>
          <w:szCs w:val="24"/>
          <w:lang w:val="es-ES"/>
        </w:rPr>
        <w:t>eds</w:t>
      </w:r>
      <w:proofErr w:type="spellEnd"/>
      <w:r w:rsidRPr="00A84FCB">
        <w:rPr>
          <w:rFonts w:asciiTheme="majorBidi" w:hAnsiTheme="majorBidi" w:cstheme="majorBidi"/>
          <w:sz w:val="24"/>
          <w:szCs w:val="24"/>
          <w:lang w:val="es-ES"/>
        </w:rPr>
        <w:t xml:space="preserve">), </w:t>
      </w:r>
      <w:r w:rsidRPr="00A84FCB">
        <w:rPr>
          <w:rFonts w:asciiTheme="majorBidi" w:hAnsiTheme="majorBidi" w:cstheme="majorBidi"/>
          <w:i/>
          <w:sz w:val="24"/>
          <w:szCs w:val="24"/>
          <w:lang w:val="es-ES"/>
        </w:rPr>
        <w:t xml:space="preserve">Apuntes y </w:t>
      </w:r>
      <w:r w:rsidRPr="00A84FCB">
        <w:rPr>
          <w:rFonts w:asciiTheme="majorBidi" w:hAnsiTheme="majorBidi" w:cstheme="majorBidi"/>
          <w:i/>
          <w:sz w:val="24"/>
          <w:szCs w:val="24"/>
          <w:lang w:val="es-ES"/>
        </w:rPr>
        <w:lastRenderedPageBreak/>
        <w:t xml:space="preserve">reflexiones sobre discapacidad militar: Actas del IV Seminario Internacional sobre Discapacidad Militar </w:t>
      </w:r>
      <w:r w:rsidRPr="00A84FCB">
        <w:rPr>
          <w:rFonts w:asciiTheme="majorBidi" w:hAnsiTheme="majorBidi" w:cstheme="majorBidi"/>
          <w:sz w:val="24"/>
          <w:szCs w:val="24"/>
          <w:lang w:val="es-ES"/>
        </w:rPr>
        <w:t>(Granada, 2014), p</w:t>
      </w:r>
      <w:r w:rsidR="00E277CB">
        <w:rPr>
          <w:rFonts w:asciiTheme="majorBidi" w:hAnsiTheme="majorBidi" w:cstheme="majorBidi"/>
          <w:sz w:val="24"/>
          <w:szCs w:val="24"/>
          <w:lang w:val="es-ES"/>
        </w:rPr>
        <w:t>p</w:t>
      </w:r>
      <w:r w:rsidRPr="00A84FCB">
        <w:rPr>
          <w:rFonts w:asciiTheme="majorBidi" w:hAnsiTheme="majorBidi" w:cstheme="majorBidi"/>
          <w:sz w:val="24"/>
          <w:szCs w:val="24"/>
          <w:lang w:val="es-ES"/>
        </w:rPr>
        <w:t>.</w:t>
      </w:r>
      <w:r w:rsidR="006E591D">
        <w:rPr>
          <w:rFonts w:asciiTheme="majorBidi" w:hAnsiTheme="majorBidi" w:cstheme="majorBidi"/>
          <w:sz w:val="24"/>
          <w:szCs w:val="24"/>
          <w:lang w:val="es-ES"/>
        </w:rPr>
        <w:t xml:space="preserve"> 123-138</w:t>
      </w:r>
    </w:p>
    <w:p w14:paraId="0EFF90E6" w14:textId="7D66751C" w:rsidR="00557643" w:rsidRDefault="00557643" w:rsidP="00F558DA">
      <w:pPr>
        <w:pStyle w:val="FootnoteText"/>
        <w:jc w:val="both"/>
        <w:rPr>
          <w:rFonts w:asciiTheme="majorBidi" w:hAnsiTheme="majorBidi" w:cstheme="majorBidi"/>
          <w:sz w:val="24"/>
          <w:szCs w:val="24"/>
          <w:highlight w:val="yellow"/>
          <w:lang w:val="es-ES"/>
        </w:rPr>
      </w:pPr>
    </w:p>
    <w:p w14:paraId="5EA79DCB" w14:textId="1C5A029C" w:rsidR="00557643" w:rsidRPr="00557643" w:rsidRDefault="00557643" w:rsidP="00F558DA">
      <w:pPr>
        <w:pStyle w:val="FootnoteText"/>
        <w:jc w:val="both"/>
        <w:rPr>
          <w:rFonts w:asciiTheme="majorBidi" w:hAnsiTheme="majorBidi" w:cstheme="majorBidi"/>
          <w:sz w:val="24"/>
          <w:szCs w:val="24"/>
        </w:rPr>
      </w:pPr>
      <w:r w:rsidRPr="00A676EA">
        <w:rPr>
          <w:rFonts w:asciiTheme="majorBidi" w:hAnsiTheme="majorBidi" w:cstheme="majorBidi"/>
          <w:sz w:val="24"/>
          <w:szCs w:val="24"/>
        </w:rPr>
        <w:t>Quiroga,</w:t>
      </w:r>
      <w:r>
        <w:rPr>
          <w:rFonts w:asciiTheme="majorBidi" w:hAnsiTheme="majorBidi" w:cstheme="majorBidi"/>
          <w:sz w:val="24"/>
          <w:szCs w:val="24"/>
        </w:rPr>
        <w:t xml:space="preserve"> A.,</w:t>
      </w:r>
      <w:r w:rsidRPr="00A676EA">
        <w:rPr>
          <w:rFonts w:asciiTheme="majorBidi" w:hAnsiTheme="majorBidi" w:cstheme="majorBidi"/>
          <w:sz w:val="24"/>
          <w:szCs w:val="24"/>
        </w:rPr>
        <w:t xml:space="preserve"> ‘Spanish Fury: Football and National Identities under Franco’, </w:t>
      </w:r>
      <w:r w:rsidRPr="00A676EA">
        <w:rPr>
          <w:rFonts w:asciiTheme="majorBidi" w:hAnsiTheme="majorBidi" w:cstheme="majorBidi"/>
          <w:i/>
          <w:sz w:val="24"/>
          <w:szCs w:val="24"/>
        </w:rPr>
        <w:t xml:space="preserve">European History Quarterly </w:t>
      </w:r>
      <w:r w:rsidRPr="00A676EA">
        <w:rPr>
          <w:rFonts w:asciiTheme="majorBidi" w:hAnsiTheme="majorBidi" w:cstheme="majorBidi"/>
          <w:sz w:val="24"/>
          <w:szCs w:val="24"/>
        </w:rPr>
        <w:t xml:space="preserve">45:3 (2015), </w:t>
      </w:r>
      <w:r w:rsidRPr="00557643">
        <w:rPr>
          <w:rFonts w:asciiTheme="majorBidi" w:hAnsiTheme="majorBidi" w:cstheme="majorBidi"/>
          <w:sz w:val="24"/>
          <w:szCs w:val="24"/>
        </w:rPr>
        <w:t>pp. 506-529</w:t>
      </w:r>
    </w:p>
    <w:p w14:paraId="2B0DC929" w14:textId="4AEB0575" w:rsidR="004966FF" w:rsidRPr="00557643" w:rsidRDefault="004966FF" w:rsidP="00F558DA">
      <w:pPr>
        <w:pStyle w:val="FootnoteText"/>
        <w:jc w:val="both"/>
        <w:rPr>
          <w:rFonts w:asciiTheme="majorBidi" w:hAnsiTheme="majorBidi" w:cstheme="majorBidi"/>
          <w:sz w:val="24"/>
          <w:szCs w:val="24"/>
        </w:rPr>
      </w:pPr>
    </w:p>
    <w:p w14:paraId="353D31FF" w14:textId="3C7B904A" w:rsidR="004966FF" w:rsidRDefault="004966FF" w:rsidP="00F558DA">
      <w:pPr>
        <w:pStyle w:val="FootnoteText"/>
        <w:jc w:val="both"/>
        <w:rPr>
          <w:rFonts w:asciiTheme="majorBidi" w:eastAsia="Times New Roman" w:hAnsiTheme="majorBidi" w:cstheme="majorBidi"/>
          <w:sz w:val="24"/>
          <w:szCs w:val="24"/>
          <w:lang w:val="es-ES"/>
        </w:rPr>
      </w:pPr>
      <w:proofErr w:type="spellStart"/>
      <w:r w:rsidRPr="00A84FCB">
        <w:rPr>
          <w:rFonts w:asciiTheme="majorBidi" w:eastAsia="Times New Roman" w:hAnsiTheme="majorBidi" w:cstheme="majorBidi"/>
          <w:sz w:val="24"/>
          <w:szCs w:val="24"/>
          <w:lang w:val="es-ES"/>
        </w:rPr>
        <w:t>Reder</w:t>
      </w:r>
      <w:proofErr w:type="spellEnd"/>
      <w:r w:rsidRPr="00A84FCB">
        <w:rPr>
          <w:rFonts w:asciiTheme="majorBidi" w:eastAsia="Times New Roman" w:hAnsiTheme="majorBidi" w:cstheme="majorBidi"/>
          <w:sz w:val="24"/>
          <w:szCs w:val="24"/>
          <w:lang w:val="es-ES"/>
        </w:rPr>
        <w:t xml:space="preserve"> </w:t>
      </w:r>
      <w:proofErr w:type="spellStart"/>
      <w:r w:rsidRPr="00A84FCB">
        <w:rPr>
          <w:rFonts w:asciiTheme="majorBidi" w:eastAsia="Times New Roman" w:hAnsiTheme="majorBidi" w:cstheme="majorBidi"/>
          <w:sz w:val="24"/>
          <w:szCs w:val="24"/>
          <w:lang w:val="es-ES"/>
        </w:rPr>
        <w:t>Gadow</w:t>
      </w:r>
      <w:proofErr w:type="spellEnd"/>
      <w:r w:rsidRPr="00A84FCB">
        <w:rPr>
          <w:rFonts w:asciiTheme="majorBidi" w:eastAsia="Times New Roman" w:hAnsiTheme="majorBidi" w:cstheme="majorBidi"/>
          <w:sz w:val="24"/>
          <w:szCs w:val="24"/>
          <w:lang w:val="es-ES"/>
        </w:rPr>
        <w:t xml:space="preserve">, </w:t>
      </w:r>
      <w:r w:rsidR="006E591D">
        <w:rPr>
          <w:rFonts w:asciiTheme="majorBidi" w:eastAsia="Times New Roman" w:hAnsiTheme="majorBidi" w:cstheme="majorBidi"/>
          <w:sz w:val="24"/>
          <w:szCs w:val="24"/>
          <w:lang w:val="es-ES"/>
        </w:rPr>
        <w:t xml:space="preserve">M., </w:t>
      </w:r>
      <w:r w:rsidRPr="00A84FCB">
        <w:rPr>
          <w:rFonts w:asciiTheme="majorBidi" w:eastAsia="Times New Roman" w:hAnsiTheme="majorBidi" w:cstheme="majorBidi"/>
          <w:sz w:val="24"/>
          <w:szCs w:val="24"/>
          <w:lang w:val="es-ES"/>
        </w:rPr>
        <w:t xml:space="preserve">‘Una Imagen </w:t>
      </w:r>
      <w:r w:rsidR="00ED4594">
        <w:rPr>
          <w:rFonts w:asciiTheme="majorBidi" w:eastAsia="Times New Roman" w:hAnsiTheme="majorBidi" w:cstheme="majorBidi"/>
          <w:sz w:val="24"/>
          <w:szCs w:val="24"/>
          <w:lang w:val="es-ES"/>
        </w:rPr>
        <w:t>C</w:t>
      </w:r>
      <w:r w:rsidRPr="00A84FCB">
        <w:rPr>
          <w:rFonts w:asciiTheme="majorBidi" w:eastAsia="Times New Roman" w:hAnsiTheme="majorBidi" w:cstheme="majorBidi"/>
          <w:sz w:val="24"/>
          <w:szCs w:val="24"/>
          <w:lang w:val="es-ES"/>
        </w:rPr>
        <w:t xml:space="preserve">ontrovertida de la Semana Santa Malagueña: el Cristo de los Mutilados’ </w:t>
      </w:r>
      <w:r w:rsidRPr="00A84FCB">
        <w:rPr>
          <w:rFonts w:asciiTheme="majorBidi" w:eastAsia="Times New Roman" w:hAnsiTheme="majorBidi" w:cstheme="majorBidi"/>
          <w:i/>
          <w:iCs/>
          <w:sz w:val="24"/>
          <w:szCs w:val="24"/>
          <w:lang w:val="es-ES"/>
        </w:rPr>
        <w:t xml:space="preserve">Los crucificados, religiosidad, cofradías y arte: Actas del </w:t>
      </w:r>
      <w:proofErr w:type="spellStart"/>
      <w:r w:rsidRPr="00A84FCB">
        <w:rPr>
          <w:rFonts w:asciiTheme="majorBidi" w:eastAsia="Times New Roman" w:hAnsiTheme="majorBidi" w:cstheme="majorBidi"/>
          <w:i/>
          <w:iCs/>
          <w:sz w:val="24"/>
          <w:szCs w:val="24"/>
          <w:lang w:val="es-ES"/>
        </w:rPr>
        <w:t>Simposium</w:t>
      </w:r>
      <w:proofErr w:type="spellEnd"/>
      <w:r w:rsidRPr="00A84FCB">
        <w:rPr>
          <w:rFonts w:asciiTheme="majorBidi" w:eastAsia="Times New Roman" w:hAnsiTheme="majorBidi" w:cstheme="majorBidi"/>
          <w:sz w:val="24"/>
          <w:szCs w:val="24"/>
          <w:lang w:val="es-ES"/>
        </w:rPr>
        <w:t xml:space="preserve"> 3-6 </w:t>
      </w:r>
      <w:proofErr w:type="spellStart"/>
      <w:r w:rsidRPr="00A84FCB">
        <w:rPr>
          <w:rFonts w:asciiTheme="majorBidi" w:eastAsia="Times New Roman" w:hAnsiTheme="majorBidi" w:cstheme="majorBidi"/>
          <w:sz w:val="24"/>
          <w:szCs w:val="24"/>
          <w:lang w:val="es-ES"/>
        </w:rPr>
        <w:t>September</w:t>
      </w:r>
      <w:proofErr w:type="spellEnd"/>
      <w:r w:rsidRPr="00A84FCB">
        <w:rPr>
          <w:rFonts w:asciiTheme="majorBidi" w:eastAsia="Times New Roman" w:hAnsiTheme="majorBidi" w:cstheme="majorBidi"/>
          <w:sz w:val="24"/>
          <w:szCs w:val="24"/>
          <w:lang w:val="es-ES"/>
        </w:rPr>
        <w:t xml:space="preserve"> 2010, p</w:t>
      </w:r>
      <w:r w:rsidR="006E591D">
        <w:rPr>
          <w:rFonts w:asciiTheme="majorBidi" w:eastAsia="Times New Roman" w:hAnsiTheme="majorBidi" w:cstheme="majorBidi"/>
          <w:sz w:val="24"/>
          <w:szCs w:val="24"/>
          <w:lang w:val="es-ES"/>
        </w:rPr>
        <w:t>p</w:t>
      </w:r>
      <w:r w:rsidRPr="006E591D">
        <w:rPr>
          <w:rFonts w:asciiTheme="majorBidi" w:eastAsia="Times New Roman" w:hAnsiTheme="majorBidi" w:cstheme="majorBidi"/>
          <w:sz w:val="24"/>
          <w:szCs w:val="24"/>
          <w:lang w:val="es-ES"/>
        </w:rPr>
        <w:t>. 21</w:t>
      </w:r>
      <w:r w:rsidR="006E591D" w:rsidRPr="006E591D">
        <w:rPr>
          <w:rFonts w:asciiTheme="majorBidi" w:eastAsia="Times New Roman" w:hAnsiTheme="majorBidi" w:cstheme="majorBidi"/>
          <w:sz w:val="24"/>
          <w:szCs w:val="24"/>
          <w:lang w:val="es-ES"/>
        </w:rPr>
        <w:t>3-224</w:t>
      </w:r>
    </w:p>
    <w:p w14:paraId="06194F20" w14:textId="13FD425D" w:rsidR="0030387E" w:rsidRDefault="0030387E" w:rsidP="00F558DA">
      <w:pPr>
        <w:pStyle w:val="FootnoteText"/>
        <w:jc w:val="both"/>
        <w:rPr>
          <w:rFonts w:asciiTheme="majorBidi" w:eastAsia="Times New Roman" w:hAnsiTheme="majorBidi" w:cstheme="majorBidi"/>
          <w:sz w:val="24"/>
          <w:szCs w:val="24"/>
          <w:lang w:val="es-ES"/>
        </w:rPr>
      </w:pPr>
    </w:p>
    <w:p w14:paraId="75E7A50D" w14:textId="74CA4368" w:rsidR="0030387E" w:rsidRPr="0030387E" w:rsidRDefault="0030387E" w:rsidP="00F558DA">
      <w:pPr>
        <w:pStyle w:val="FootnoteText"/>
        <w:jc w:val="both"/>
        <w:rPr>
          <w:rFonts w:asciiTheme="majorBidi" w:eastAsia="Times New Roman" w:hAnsiTheme="majorBidi" w:cstheme="majorBidi"/>
          <w:sz w:val="24"/>
          <w:szCs w:val="24"/>
        </w:rPr>
      </w:pPr>
      <w:r w:rsidRPr="00A84FCB">
        <w:rPr>
          <w:rFonts w:asciiTheme="majorBidi" w:eastAsia="Times New Roman" w:hAnsiTheme="majorBidi" w:cstheme="majorBidi"/>
          <w:sz w:val="24"/>
          <w:szCs w:val="24"/>
        </w:rPr>
        <w:t>Reznick,</w:t>
      </w:r>
      <w:r w:rsidR="006E591D">
        <w:rPr>
          <w:rFonts w:asciiTheme="majorBidi" w:eastAsia="Times New Roman" w:hAnsiTheme="majorBidi" w:cstheme="majorBidi"/>
          <w:sz w:val="24"/>
          <w:szCs w:val="24"/>
        </w:rPr>
        <w:t xml:space="preserve"> J.S.,</w:t>
      </w:r>
      <w:r w:rsidRPr="00A84FCB">
        <w:rPr>
          <w:rFonts w:asciiTheme="majorBidi" w:eastAsia="Times New Roman" w:hAnsiTheme="majorBidi" w:cstheme="majorBidi"/>
          <w:sz w:val="24"/>
          <w:szCs w:val="24"/>
        </w:rPr>
        <w:t xml:space="preserve"> ‘Work therapy and the </w:t>
      </w:r>
      <w:r w:rsidR="00ED4594">
        <w:rPr>
          <w:rFonts w:asciiTheme="majorBidi" w:eastAsia="Times New Roman" w:hAnsiTheme="majorBidi" w:cstheme="majorBidi"/>
          <w:sz w:val="24"/>
          <w:szCs w:val="24"/>
        </w:rPr>
        <w:t>D</w:t>
      </w:r>
      <w:r w:rsidRPr="00A84FCB">
        <w:rPr>
          <w:rFonts w:asciiTheme="majorBidi" w:eastAsia="Times New Roman" w:hAnsiTheme="majorBidi" w:cstheme="majorBidi"/>
          <w:sz w:val="24"/>
          <w:szCs w:val="24"/>
        </w:rPr>
        <w:t xml:space="preserve">isabled British </w:t>
      </w:r>
      <w:r w:rsidR="00ED4594">
        <w:rPr>
          <w:rFonts w:asciiTheme="majorBidi" w:eastAsia="Times New Roman" w:hAnsiTheme="majorBidi" w:cstheme="majorBidi"/>
          <w:sz w:val="24"/>
          <w:szCs w:val="24"/>
        </w:rPr>
        <w:t>S</w:t>
      </w:r>
      <w:r w:rsidRPr="00A84FCB">
        <w:rPr>
          <w:rFonts w:asciiTheme="majorBidi" w:eastAsia="Times New Roman" w:hAnsiTheme="majorBidi" w:cstheme="majorBidi"/>
          <w:sz w:val="24"/>
          <w:szCs w:val="24"/>
        </w:rPr>
        <w:t xml:space="preserve">oldier in Great Britain in the First World War: </w:t>
      </w:r>
      <w:r w:rsidR="00ED4594">
        <w:rPr>
          <w:rFonts w:asciiTheme="majorBidi" w:eastAsia="Times New Roman" w:hAnsiTheme="majorBidi" w:cstheme="majorBidi"/>
          <w:sz w:val="24"/>
          <w:szCs w:val="24"/>
        </w:rPr>
        <w:t>T</w:t>
      </w:r>
      <w:r w:rsidRPr="00A84FCB">
        <w:rPr>
          <w:rFonts w:asciiTheme="majorBidi" w:eastAsia="Times New Roman" w:hAnsiTheme="majorBidi" w:cstheme="majorBidi"/>
          <w:sz w:val="24"/>
          <w:szCs w:val="24"/>
        </w:rPr>
        <w:t xml:space="preserve">he </w:t>
      </w:r>
      <w:r w:rsidR="00ED4594">
        <w:rPr>
          <w:rFonts w:asciiTheme="majorBidi" w:eastAsia="Times New Roman" w:hAnsiTheme="majorBidi" w:cstheme="majorBidi"/>
          <w:sz w:val="24"/>
          <w:szCs w:val="24"/>
        </w:rPr>
        <w:t>C</w:t>
      </w:r>
      <w:r w:rsidRPr="00A84FCB">
        <w:rPr>
          <w:rFonts w:asciiTheme="majorBidi" w:eastAsia="Times New Roman" w:hAnsiTheme="majorBidi" w:cstheme="majorBidi"/>
          <w:sz w:val="24"/>
          <w:szCs w:val="24"/>
        </w:rPr>
        <w:t xml:space="preserve">ase of Shepherd’s Bush Military Hospital, London’ </w:t>
      </w:r>
      <w:r w:rsidR="0051063A" w:rsidRPr="0051063A">
        <w:rPr>
          <w:rFonts w:asciiTheme="majorBidi" w:hAnsiTheme="majorBidi" w:cstheme="majorBidi"/>
          <w:sz w:val="24"/>
          <w:szCs w:val="24"/>
        </w:rPr>
        <w:t>in Gerber</w:t>
      </w:r>
      <w:r w:rsidR="000A4B97">
        <w:rPr>
          <w:rFonts w:asciiTheme="majorBidi" w:hAnsiTheme="majorBidi" w:cstheme="majorBidi"/>
          <w:sz w:val="24"/>
          <w:szCs w:val="24"/>
        </w:rPr>
        <w:t>, D.,</w:t>
      </w:r>
      <w:r w:rsidR="0051063A" w:rsidRPr="0051063A">
        <w:rPr>
          <w:rFonts w:asciiTheme="majorBidi" w:hAnsiTheme="majorBidi" w:cstheme="majorBidi"/>
          <w:sz w:val="24"/>
          <w:szCs w:val="24"/>
        </w:rPr>
        <w:t xml:space="preserve"> (ed.), </w:t>
      </w:r>
      <w:r w:rsidR="0051063A" w:rsidRPr="0051063A">
        <w:rPr>
          <w:rFonts w:asciiTheme="majorBidi" w:hAnsiTheme="majorBidi" w:cstheme="majorBidi"/>
          <w:i/>
          <w:sz w:val="24"/>
          <w:szCs w:val="24"/>
        </w:rPr>
        <w:t xml:space="preserve">Disabled Veterans in History </w:t>
      </w:r>
      <w:r w:rsidR="0051063A" w:rsidRPr="0051063A">
        <w:rPr>
          <w:rFonts w:asciiTheme="majorBidi" w:hAnsiTheme="majorBidi" w:cstheme="majorBidi"/>
          <w:sz w:val="24"/>
          <w:szCs w:val="24"/>
        </w:rPr>
        <w:t>(Ann Arbor, 2012</w:t>
      </w:r>
      <w:r w:rsidR="0051063A" w:rsidRPr="00C54760">
        <w:rPr>
          <w:rFonts w:asciiTheme="majorBidi" w:hAnsiTheme="majorBidi" w:cstheme="majorBidi"/>
          <w:sz w:val="24"/>
          <w:szCs w:val="24"/>
        </w:rPr>
        <w:t xml:space="preserve">), </w:t>
      </w:r>
      <w:r w:rsidR="00C54760" w:rsidRPr="00C54760">
        <w:rPr>
          <w:rFonts w:asciiTheme="majorBidi" w:eastAsiaTheme="majorBidi" w:hAnsiTheme="majorBidi" w:cstheme="majorBidi"/>
          <w:sz w:val="24"/>
          <w:szCs w:val="24"/>
        </w:rPr>
        <w:t>pp. 185-203</w:t>
      </w:r>
    </w:p>
    <w:p w14:paraId="1507B3DA" w14:textId="33ACD80E" w:rsidR="00EA1297" w:rsidRPr="0030387E" w:rsidRDefault="00EA1297" w:rsidP="00F558DA">
      <w:pPr>
        <w:pStyle w:val="FootnoteText"/>
        <w:jc w:val="both"/>
        <w:rPr>
          <w:rFonts w:asciiTheme="majorBidi" w:eastAsia="Times New Roman" w:hAnsiTheme="majorBidi" w:cstheme="majorBidi"/>
          <w:sz w:val="24"/>
          <w:szCs w:val="24"/>
        </w:rPr>
      </w:pPr>
    </w:p>
    <w:p w14:paraId="08E96C47" w14:textId="6543B94B" w:rsidR="00EA1297" w:rsidRPr="00B10E7F" w:rsidRDefault="00EA1297" w:rsidP="00EA1297">
      <w:pPr>
        <w:pStyle w:val="FootnoteText"/>
        <w:jc w:val="both"/>
        <w:rPr>
          <w:rFonts w:asciiTheme="majorBidi" w:hAnsiTheme="majorBidi" w:cstheme="majorBidi"/>
          <w:sz w:val="24"/>
          <w:szCs w:val="24"/>
        </w:rPr>
      </w:pPr>
      <w:r w:rsidRPr="00B10E7F">
        <w:rPr>
          <w:rFonts w:asciiTheme="majorBidi" w:hAnsiTheme="majorBidi" w:cstheme="majorBidi"/>
          <w:sz w:val="24"/>
          <w:szCs w:val="24"/>
        </w:rPr>
        <w:t>Richards,</w:t>
      </w:r>
      <w:r w:rsidR="006E591D">
        <w:rPr>
          <w:rFonts w:asciiTheme="majorBidi" w:hAnsiTheme="majorBidi" w:cstheme="majorBidi"/>
          <w:sz w:val="24"/>
          <w:szCs w:val="24"/>
        </w:rPr>
        <w:t xml:space="preserve"> M.,</w:t>
      </w:r>
      <w:r w:rsidRPr="00B10E7F">
        <w:rPr>
          <w:rFonts w:asciiTheme="majorBidi" w:hAnsiTheme="majorBidi" w:cstheme="majorBidi"/>
          <w:sz w:val="24"/>
          <w:szCs w:val="24"/>
        </w:rPr>
        <w:t xml:space="preserve"> ‘Antonio Vallejo </w:t>
      </w:r>
      <w:proofErr w:type="spellStart"/>
      <w:r w:rsidRPr="00B10E7F">
        <w:rPr>
          <w:rFonts w:asciiTheme="majorBidi" w:hAnsiTheme="majorBidi" w:cstheme="majorBidi"/>
          <w:sz w:val="24"/>
          <w:szCs w:val="24"/>
        </w:rPr>
        <w:t>Nágera</w:t>
      </w:r>
      <w:proofErr w:type="spellEnd"/>
      <w:r w:rsidRPr="00B10E7F">
        <w:rPr>
          <w:rFonts w:asciiTheme="majorBidi" w:hAnsiTheme="majorBidi" w:cstheme="majorBidi"/>
          <w:sz w:val="24"/>
          <w:szCs w:val="24"/>
        </w:rPr>
        <w:t>: Heritage, Psychiatry and War</w:t>
      </w:r>
      <w:r w:rsidR="006E591D">
        <w:rPr>
          <w:rFonts w:asciiTheme="majorBidi" w:hAnsiTheme="majorBidi" w:cstheme="majorBidi"/>
          <w:sz w:val="24"/>
          <w:szCs w:val="24"/>
        </w:rPr>
        <w:t>’</w:t>
      </w:r>
      <w:r w:rsidRPr="00B10E7F">
        <w:rPr>
          <w:rFonts w:asciiTheme="majorBidi" w:hAnsiTheme="majorBidi" w:cstheme="majorBidi"/>
          <w:sz w:val="24"/>
          <w:szCs w:val="24"/>
        </w:rPr>
        <w:t xml:space="preserve"> in </w:t>
      </w:r>
      <w:r w:rsidR="000A4B97">
        <w:rPr>
          <w:rFonts w:asciiTheme="majorBidi" w:hAnsiTheme="majorBidi" w:cstheme="majorBidi"/>
          <w:sz w:val="24"/>
          <w:szCs w:val="24"/>
        </w:rPr>
        <w:t>D</w:t>
      </w:r>
      <w:r w:rsidRPr="00B10E7F">
        <w:rPr>
          <w:rFonts w:asciiTheme="majorBidi" w:hAnsiTheme="majorBidi" w:cstheme="majorBidi"/>
          <w:sz w:val="24"/>
          <w:szCs w:val="24"/>
        </w:rPr>
        <w:t>el Arco Blanco</w:t>
      </w:r>
      <w:r w:rsidR="000A4B97">
        <w:rPr>
          <w:rFonts w:asciiTheme="majorBidi" w:hAnsiTheme="majorBidi" w:cstheme="majorBidi"/>
          <w:sz w:val="24"/>
          <w:szCs w:val="24"/>
        </w:rPr>
        <w:t>, M.A.,</w:t>
      </w:r>
      <w:r w:rsidRPr="00B10E7F">
        <w:rPr>
          <w:rFonts w:asciiTheme="majorBidi" w:hAnsiTheme="majorBidi" w:cstheme="majorBidi"/>
          <w:sz w:val="24"/>
          <w:szCs w:val="24"/>
        </w:rPr>
        <w:t> and Quiroga Fernández</w:t>
      </w:r>
      <w:r w:rsidR="000A4B97">
        <w:rPr>
          <w:rFonts w:asciiTheme="majorBidi" w:hAnsiTheme="majorBidi" w:cstheme="majorBidi"/>
          <w:sz w:val="24"/>
          <w:szCs w:val="24"/>
        </w:rPr>
        <w:t>, A.,</w:t>
      </w:r>
      <w:r w:rsidRPr="00B10E7F">
        <w:rPr>
          <w:rFonts w:asciiTheme="majorBidi" w:hAnsiTheme="majorBidi" w:cstheme="majorBidi"/>
          <w:sz w:val="24"/>
          <w:szCs w:val="24"/>
        </w:rPr>
        <w:t xml:space="preserve"> (eds), </w:t>
      </w:r>
      <w:r w:rsidRPr="00B10E7F">
        <w:rPr>
          <w:rFonts w:asciiTheme="majorBidi" w:hAnsiTheme="majorBidi" w:cstheme="majorBidi"/>
          <w:i/>
          <w:iCs/>
          <w:sz w:val="24"/>
          <w:szCs w:val="24"/>
        </w:rPr>
        <w:t>Right-Wing Spain in the Civil War Era: Soldiers of God and Apostles of the Fatherland, 1914-1945</w:t>
      </w:r>
      <w:r w:rsidRPr="00B10E7F">
        <w:rPr>
          <w:rFonts w:asciiTheme="majorBidi" w:hAnsiTheme="majorBidi" w:cstheme="majorBidi"/>
          <w:iCs/>
          <w:sz w:val="24"/>
          <w:szCs w:val="24"/>
        </w:rPr>
        <w:t xml:space="preserve"> (London, 2012)</w:t>
      </w:r>
      <w:r w:rsidRPr="00B10E7F">
        <w:rPr>
          <w:rFonts w:asciiTheme="majorBidi" w:hAnsiTheme="majorBidi" w:cstheme="majorBidi"/>
          <w:i/>
          <w:iCs/>
          <w:sz w:val="24"/>
          <w:szCs w:val="24"/>
        </w:rPr>
        <w:t xml:space="preserve">, </w:t>
      </w:r>
      <w:r w:rsidRPr="00B10E7F">
        <w:rPr>
          <w:rFonts w:asciiTheme="majorBidi" w:hAnsiTheme="majorBidi" w:cstheme="majorBidi"/>
          <w:sz w:val="24"/>
          <w:szCs w:val="24"/>
        </w:rPr>
        <w:t xml:space="preserve">pp. </w:t>
      </w:r>
      <w:r w:rsidR="006E591D" w:rsidRPr="006E591D">
        <w:rPr>
          <w:rFonts w:asciiTheme="majorBidi" w:hAnsiTheme="majorBidi" w:cstheme="majorBidi"/>
          <w:sz w:val="24"/>
          <w:szCs w:val="24"/>
        </w:rPr>
        <w:t>195-224</w:t>
      </w:r>
    </w:p>
    <w:p w14:paraId="08FFD578" w14:textId="05F71148" w:rsidR="00D518BB" w:rsidRPr="00B10E7F" w:rsidRDefault="00D518BB" w:rsidP="00EA1297">
      <w:pPr>
        <w:pStyle w:val="FootnoteText"/>
        <w:jc w:val="both"/>
        <w:rPr>
          <w:rFonts w:asciiTheme="majorBidi" w:hAnsiTheme="majorBidi" w:cstheme="majorBidi"/>
          <w:sz w:val="24"/>
          <w:szCs w:val="24"/>
        </w:rPr>
      </w:pPr>
    </w:p>
    <w:p w14:paraId="725EBD70" w14:textId="0416151B" w:rsidR="00D518BB" w:rsidRPr="00D518BB" w:rsidRDefault="00D518BB" w:rsidP="00D518BB">
      <w:pPr>
        <w:pStyle w:val="Header"/>
        <w:jc w:val="both"/>
        <w:rPr>
          <w:rFonts w:asciiTheme="majorBidi" w:hAnsiTheme="majorBidi" w:cstheme="majorBidi"/>
          <w:sz w:val="24"/>
          <w:szCs w:val="24"/>
        </w:rPr>
      </w:pPr>
      <w:r w:rsidRPr="00B90964">
        <w:rPr>
          <w:rFonts w:asciiTheme="majorBidi" w:hAnsiTheme="majorBidi" w:cstheme="majorBidi"/>
          <w:sz w:val="24"/>
          <w:szCs w:val="24"/>
        </w:rPr>
        <w:t>Richards,</w:t>
      </w:r>
      <w:r w:rsidR="006E591D">
        <w:rPr>
          <w:rFonts w:asciiTheme="majorBidi" w:hAnsiTheme="majorBidi" w:cstheme="majorBidi"/>
          <w:sz w:val="24"/>
          <w:szCs w:val="24"/>
        </w:rPr>
        <w:t xml:space="preserve"> M.,</w:t>
      </w:r>
      <w:r w:rsidRPr="00B90964">
        <w:rPr>
          <w:rFonts w:asciiTheme="majorBidi" w:hAnsiTheme="majorBidi" w:cstheme="majorBidi"/>
          <w:sz w:val="24"/>
          <w:szCs w:val="24"/>
        </w:rPr>
        <w:t xml:space="preserve"> ‘Ideology and the Psychology of War Children in Franco’s Spain, 1936-1945’, in Ericsson</w:t>
      </w:r>
      <w:r w:rsidR="000A4B97">
        <w:rPr>
          <w:rFonts w:asciiTheme="majorBidi" w:hAnsiTheme="majorBidi" w:cstheme="majorBidi"/>
          <w:sz w:val="24"/>
          <w:szCs w:val="24"/>
        </w:rPr>
        <w:t>, K.,</w:t>
      </w:r>
      <w:r w:rsidRPr="00B90964">
        <w:rPr>
          <w:rFonts w:asciiTheme="majorBidi" w:hAnsiTheme="majorBidi" w:cstheme="majorBidi"/>
          <w:sz w:val="24"/>
          <w:szCs w:val="24"/>
        </w:rPr>
        <w:t xml:space="preserve"> and Simonsen</w:t>
      </w:r>
      <w:r w:rsidR="000A4B97">
        <w:rPr>
          <w:rFonts w:asciiTheme="majorBidi" w:hAnsiTheme="majorBidi" w:cstheme="majorBidi"/>
          <w:sz w:val="24"/>
          <w:szCs w:val="24"/>
        </w:rPr>
        <w:t>, E.,</w:t>
      </w:r>
      <w:r w:rsidRPr="00B90964">
        <w:rPr>
          <w:rFonts w:asciiTheme="majorBidi" w:hAnsiTheme="majorBidi" w:cstheme="majorBidi"/>
          <w:sz w:val="24"/>
          <w:szCs w:val="24"/>
        </w:rPr>
        <w:t xml:space="preserve"> (eds), </w:t>
      </w:r>
      <w:r w:rsidRPr="00B90964">
        <w:rPr>
          <w:rFonts w:asciiTheme="majorBidi" w:hAnsiTheme="majorBidi" w:cstheme="majorBidi"/>
          <w:i/>
          <w:sz w:val="24"/>
          <w:szCs w:val="24"/>
        </w:rPr>
        <w:t xml:space="preserve">Children of World War II: The Hidden Enemy Legacy </w:t>
      </w:r>
      <w:r w:rsidRPr="00B90964">
        <w:rPr>
          <w:rFonts w:asciiTheme="majorBidi" w:hAnsiTheme="majorBidi" w:cstheme="majorBidi"/>
          <w:sz w:val="24"/>
          <w:szCs w:val="24"/>
        </w:rPr>
        <w:t>(Oxford an</w:t>
      </w:r>
      <w:r>
        <w:rPr>
          <w:rFonts w:asciiTheme="majorBidi" w:hAnsiTheme="majorBidi" w:cstheme="majorBidi"/>
          <w:sz w:val="24"/>
          <w:szCs w:val="24"/>
        </w:rPr>
        <w:t xml:space="preserve">d New York, 2005), pp. </w:t>
      </w:r>
      <w:r w:rsidRPr="006E591D">
        <w:rPr>
          <w:rFonts w:asciiTheme="majorBidi" w:hAnsiTheme="majorBidi" w:cstheme="majorBidi"/>
          <w:sz w:val="24"/>
          <w:szCs w:val="24"/>
        </w:rPr>
        <w:t>1</w:t>
      </w:r>
      <w:r w:rsidR="006E591D" w:rsidRPr="006E591D">
        <w:rPr>
          <w:rFonts w:asciiTheme="majorBidi" w:hAnsiTheme="majorBidi" w:cstheme="majorBidi"/>
          <w:sz w:val="24"/>
          <w:szCs w:val="24"/>
        </w:rPr>
        <w:t>15-137</w:t>
      </w:r>
    </w:p>
    <w:p w14:paraId="7BBA8E52" w14:textId="77777777" w:rsidR="00B638FB" w:rsidRPr="00D518BB" w:rsidRDefault="00B638FB" w:rsidP="00F558DA">
      <w:pPr>
        <w:pStyle w:val="FootnoteText"/>
        <w:jc w:val="both"/>
        <w:rPr>
          <w:rFonts w:asciiTheme="majorBidi" w:hAnsiTheme="majorBidi" w:cstheme="majorBidi"/>
          <w:sz w:val="24"/>
          <w:szCs w:val="24"/>
        </w:rPr>
      </w:pPr>
    </w:p>
    <w:p w14:paraId="5AC37896" w14:textId="588342E0" w:rsidR="00F558DA" w:rsidRDefault="00F558DA" w:rsidP="00F558DA">
      <w:pPr>
        <w:pStyle w:val="FootnoteText"/>
        <w:jc w:val="both"/>
        <w:rPr>
          <w:rFonts w:asciiTheme="majorBidi" w:hAnsiTheme="majorBidi" w:cstheme="majorBidi"/>
          <w:sz w:val="24"/>
          <w:szCs w:val="24"/>
        </w:rPr>
      </w:pPr>
      <w:r w:rsidRPr="00A84FCB">
        <w:rPr>
          <w:rFonts w:asciiTheme="majorBidi" w:hAnsiTheme="majorBidi" w:cstheme="majorBidi"/>
          <w:sz w:val="24"/>
          <w:szCs w:val="24"/>
        </w:rPr>
        <w:t>Richards,</w:t>
      </w:r>
      <w:r w:rsidR="00951F96">
        <w:rPr>
          <w:rFonts w:asciiTheme="majorBidi" w:hAnsiTheme="majorBidi" w:cstheme="majorBidi"/>
          <w:sz w:val="24"/>
          <w:szCs w:val="24"/>
        </w:rPr>
        <w:t xml:space="preserve"> M.,</w:t>
      </w:r>
      <w:r w:rsidRPr="00A84FCB">
        <w:rPr>
          <w:rFonts w:asciiTheme="majorBidi" w:hAnsiTheme="majorBidi" w:cstheme="majorBidi"/>
          <w:sz w:val="24"/>
          <w:szCs w:val="24"/>
        </w:rPr>
        <w:t xml:space="preserve"> ‘Spanish Psychiatry c.1900-1945: Constitutional Theory, Eugenics, and the Nation’, </w:t>
      </w:r>
      <w:r w:rsidRPr="00A84FCB">
        <w:rPr>
          <w:rFonts w:asciiTheme="majorBidi" w:hAnsiTheme="majorBidi" w:cstheme="majorBidi"/>
          <w:i/>
          <w:iCs/>
          <w:sz w:val="24"/>
          <w:szCs w:val="24"/>
        </w:rPr>
        <w:t xml:space="preserve">Bulletin of Spanish Studies </w:t>
      </w:r>
      <w:r w:rsidRPr="00A84FCB">
        <w:rPr>
          <w:rFonts w:asciiTheme="majorBidi" w:hAnsiTheme="majorBidi" w:cstheme="majorBidi"/>
          <w:sz w:val="24"/>
          <w:szCs w:val="24"/>
        </w:rPr>
        <w:t>81:6 (2004),</w:t>
      </w:r>
      <w:r>
        <w:rPr>
          <w:rFonts w:asciiTheme="majorBidi" w:hAnsiTheme="majorBidi" w:cstheme="majorBidi"/>
          <w:sz w:val="24"/>
          <w:szCs w:val="24"/>
        </w:rPr>
        <w:t xml:space="preserve"> </w:t>
      </w:r>
      <w:r w:rsidRPr="006E591D">
        <w:rPr>
          <w:rFonts w:asciiTheme="majorBidi" w:hAnsiTheme="majorBidi" w:cstheme="majorBidi"/>
          <w:sz w:val="24"/>
          <w:szCs w:val="24"/>
        </w:rPr>
        <w:t xml:space="preserve">pp. </w:t>
      </w:r>
      <w:r w:rsidR="006E591D" w:rsidRPr="006E591D">
        <w:rPr>
          <w:rFonts w:asciiTheme="majorBidi" w:hAnsiTheme="majorBidi" w:cstheme="majorBidi"/>
          <w:sz w:val="24"/>
          <w:szCs w:val="24"/>
        </w:rPr>
        <w:t>823-848</w:t>
      </w:r>
    </w:p>
    <w:p w14:paraId="27CB03F5" w14:textId="693E640B" w:rsidR="004A3833" w:rsidRDefault="004A3833" w:rsidP="00F558DA">
      <w:pPr>
        <w:pStyle w:val="FootnoteText"/>
        <w:jc w:val="both"/>
        <w:rPr>
          <w:rFonts w:asciiTheme="majorBidi" w:hAnsiTheme="majorBidi" w:cstheme="majorBidi"/>
          <w:sz w:val="24"/>
          <w:szCs w:val="24"/>
        </w:rPr>
      </w:pPr>
    </w:p>
    <w:p w14:paraId="1990E37F" w14:textId="311E591D" w:rsidR="004A3833" w:rsidRPr="00F558DA" w:rsidRDefault="004A3833" w:rsidP="004A3833">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Robinson, </w:t>
      </w:r>
      <w:r w:rsidR="00E67876">
        <w:rPr>
          <w:rFonts w:asciiTheme="majorBidi" w:hAnsiTheme="majorBidi" w:cstheme="majorBidi"/>
          <w:sz w:val="24"/>
          <w:szCs w:val="24"/>
        </w:rPr>
        <w:t xml:space="preserve">M., </w:t>
      </w:r>
      <w:r w:rsidRPr="00A84FCB">
        <w:rPr>
          <w:rFonts w:asciiTheme="majorBidi" w:hAnsiTheme="majorBidi" w:cstheme="majorBidi"/>
          <w:sz w:val="24"/>
          <w:szCs w:val="24"/>
        </w:rPr>
        <w:t xml:space="preserve">‘“Nobody’s children?”: The Ministry of Pensions and the Treatment of Disabled Great War Veterans in the Irish Free State, 1921-1939’, </w:t>
      </w:r>
      <w:r w:rsidRPr="00A84FCB">
        <w:rPr>
          <w:rFonts w:asciiTheme="majorBidi" w:hAnsiTheme="majorBidi" w:cstheme="majorBidi"/>
          <w:i/>
          <w:iCs/>
          <w:sz w:val="24"/>
          <w:szCs w:val="24"/>
        </w:rPr>
        <w:t xml:space="preserve">Irish Studies Review </w:t>
      </w:r>
      <w:r w:rsidRPr="00A84FCB">
        <w:rPr>
          <w:rFonts w:asciiTheme="majorBidi" w:hAnsiTheme="majorBidi" w:cstheme="majorBidi"/>
          <w:sz w:val="24"/>
          <w:szCs w:val="24"/>
        </w:rPr>
        <w:t>25:</w:t>
      </w:r>
      <w:r>
        <w:rPr>
          <w:rFonts w:asciiTheme="majorBidi" w:hAnsiTheme="majorBidi" w:cstheme="majorBidi"/>
          <w:sz w:val="24"/>
          <w:szCs w:val="24"/>
        </w:rPr>
        <w:t>3 (2017), pp. 316-335</w:t>
      </w:r>
    </w:p>
    <w:p w14:paraId="6E6A1D88" w14:textId="77777777" w:rsidR="00CC7606" w:rsidRPr="00CC7606" w:rsidRDefault="00CC7606" w:rsidP="00F558DA">
      <w:pPr>
        <w:pStyle w:val="FootnoteText"/>
        <w:jc w:val="both"/>
        <w:rPr>
          <w:rFonts w:asciiTheme="majorBidi" w:hAnsiTheme="majorBidi" w:cstheme="majorBidi"/>
          <w:sz w:val="24"/>
          <w:szCs w:val="24"/>
        </w:rPr>
      </w:pPr>
    </w:p>
    <w:p w14:paraId="50090D6B" w14:textId="511FDF08" w:rsidR="00F558DA" w:rsidRDefault="00F558DA" w:rsidP="00F558DA">
      <w:pPr>
        <w:pStyle w:val="FootnoteText"/>
        <w:jc w:val="both"/>
        <w:rPr>
          <w:rFonts w:asciiTheme="majorBidi" w:hAnsiTheme="majorBidi" w:cstheme="majorBidi"/>
          <w:sz w:val="24"/>
          <w:szCs w:val="24"/>
          <w:lang w:val="es-ES_tradnl"/>
        </w:rPr>
      </w:pPr>
      <w:r w:rsidRPr="00F558DA">
        <w:rPr>
          <w:rFonts w:asciiTheme="majorBidi" w:hAnsiTheme="majorBidi" w:cstheme="majorBidi"/>
          <w:sz w:val="24"/>
          <w:szCs w:val="24"/>
          <w:lang w:val="es-ES_tradnl"/>
        </w:rPr>
        <w:t>Rosón Villena,</w:t>
      </w:r>
      <w:r w:rsidR="00E67876">
        <w:rPr>
          <w:rFonts w:asciiTheme="majorBidi" w:hAnsiTheme="majorBidi" w:cstheme="majorBidi"/>
          <w:sz w:val="24"/>
          <w:szCs w:val="24"/>
          <w:lang w:val="es-ES_tradnl"/>
        </w:rPr>
        <w:t xml:space="preserve"> M.,</w:t>
      </w:r>
      <w:r w:rsidRPr="00F558DA">
        <w:rPr>
          <w:rFonts w:asciiTheme="majorBidi" w:hAnsiTheme="majorBidi" w:cstheme="majorBidi"/>
          <w:sz w:val="24"/>
          <w:szCs w:val="24"/>
          <w:lang w:val="es-ES_tradnl"/>
        </w:rPr>
        <w:t xml:space="preserve"> ‘El Álbum Fotográfico del Falangista: Género y Memoria en la Posguerra Española’, </w:t>
      </w:r>
      <w:r w:rsidRPr="00F558DA">
        <w:rPr>
          <w:rFonts w:asciiTheme="majorBidi" w:hAnsiTheme="majorBidi" w:cstheme="majorBidi"/>
          <w:i/>
          <w:sz w:val="24"/>
          <w:szCs w:val="24"/>
          <w:lang w:val="es-ES_tradnl"/>
        </w:rPr>
        <w:t xml:space="preserve">Revista de Dialectología y Tradiciones Populares </w:t>
      </w:r>
      <w:r w:rsidRPr="00F558DA">
        <w:rPr>
          <w:rFonts w:asciiTheme="majorBidi" w:hAnsiTheme="majorBidi" w:cstheme="majorBidi"/>
          <w:sz w:val="24"/>
          <w:szCs w:val="24"/>
          <w:lang w:val="es-ES_tradnl"/>
        </w:rPr>
        <w:t>68:</w:t>
      </w:r>
      <w:r>
        <w:rPr>
          <w:rFonts w:asciiTheme="majorBidi" w:hAnsiTheme="majorBidi" w:cstheme="majorBidi"/>
          <w:sz w:val="24"/>
          <w:szCs w:val="24"/>
          <w:lang w:val="es-ES_tradnl"/>
        </w:rPr>
        <w:t>1 (2013), pp. 215-238</w:t>
      </w:r>
    </w:p>
    <w:p w14:paraId="2D9ECC94" w14:textId="74B7ADC9" w:rsidR="00E45AA5" w:rsidRDefault="00E45AA5" w:rsidP="00F558DA">
      <w:pPr>
        <w:pStyle w:val="FootnoteText"/>
        <w:jc w:val="both"/>
        <w:rPr>
          <w:rFonts w:asciiTheme="majorBidi" w:hAnsiTheme="majorBidi" w:cstheme="majorBidi"/>
          <w:sz w:val="24"/>
          <w:szCs w:val="24"/>
          <w:lang w:val="es-ES_tradnl"/>
        </w:rPr>
      </w:pPr>
    </w:p>
    <w:p w14:paraId="4592EB56" w14:textId="078ECE1D" w:rsidR="00E45AA5" w:rsidRDefault="00E45AA5" w:rsidP="00C54760">
      <w:pPr>
        <w:pStyle w:val="FootnoteText"/>
        <w:jc w:val="both"/>
        <w:rPr>
          <w:rFonts w:asciiTheme="majorBidi" w:hAnsiTheme="majorBidi" w:cstheme="majorBidi"/>
          <w:sz w:val="24"/>
          <w:szCs w:val="24"/>
          <w:lang w:val="es-ES_tradnl"/>
        </w:rPr>
      </w:pPr>
      <w:r w:rsidRPr="00A84FCB">
        <w:rPr>
          <w:rFonts w:asciiTheme="majorBidi" w:hAnsiTheme="majorBidi" w:cstheme="majorBidi"/>
          <w:color w:val="000000" w:themeColor="text1"/>
          <w:sz w:val="24"/>
          <w:szCs w:val="24"/>
          <w:lang w:val="es-ES_tradnl"/>
        </w:rPr>
        <w:t xml:space="preserve">Ruiz Franco, </w:t>
      </w:r>
      <w:r w:rsidR="00E67876">
        <w:rPr>
          <w:rFonts w:asciiTheme="majorBidi" w:hAnsiTheme="majorBidi" w:cstheme="majorBidi"/>
          <w:color w:val="000000" w:themeColor="text1"/>
          <w:sz w:val="24"/>
          <w:szCs w:val="24"/>
          <w:lang w:val="es-ES_tradnl"/>
        </w:rPr>
        <w:t xml:space="preserve">R., </w:t>
      </w:r>
      <w:r w:rsidRPr="00A84FCB">
        <w:rPr>
          <w:rFonts w:asciiTheme="majorBidi" w:hAnsiTheme="majorBidi" w:cstheme="majorBidi"/>
          <w:color w:val="000000" w:themeColor="text1"/>
          <w:sz w:val="24"/>
          <w:szCs w:val="24"/>
          <w:lang w:val="es-ES_tradnl"/>
        </w:rPr>
        <w:t>‘</w:t>
      </w:r>
      <w:r w:rsidR="00C54760">
        <w:rPr>
          <w:rFonts w:asciiTheme="majorBidi" w:hAnsiTheme="majorBidi" w:cstheme="majorBidi"/>
          <w:color w:val="000000" w:themeColor="text1"/>
          <w:sz w:val="24"/>
          <w:szCs w:val="24"/>
          <w:lang w:val="es-ES_tradnl"/>
        </w:rPr>
        <w:t>La Situación Legal: Discriminación y Reforma</w:t>
      </w:r>
      <w:r w:rsidRPr="00A84FCB">
        <w:rPr>
          <w:rFonts w:asciiTheme="majorBidi" w:hAnsiTheme="majorBidi" w:cstheme="majorBidi"/>
          <w:color w:val="000000" w:themeColor="text1"/>
          <w:sz w:val="24"/>
          <w:szCs w:val="24"/>
          <w:lang w:val="es-ES_tradnl"/>
        </w:rPr>
        <w:t xml:space="preserve">’, in </w:t>
      </w:r>
      <w:proofErr w:type="spellStart"/>
      <w:r w:rsidRPr="00A84FCB">
        <w:rPr>
          <w:rFonts w:asciiTheme="majorBidi" w:hAnsiTheme="majorBidi" w:cstheme="majorBidi"/>
          <w:color w:val="000000" w:themeColor="text1"/>
          <w:sz w:val="24"/>
          <w:szCs w:val="24"/>
          <w:lang w:val="es-ES_tradnl"/>
        </w:rPr>
        <w:t>Niefla</w:t>
      </w:r>
      <w:proofErr w:type="spellEnd"/>
      <w:r w:rsidRPr="00A84FCB">
        <w:rPr>
          <w:rFonts w:asciiTheme="majorBidi" w:hAnsiTheme="majorBidi" w:cstheme="majorBidi"/>
          <w:color w:val="000000" w:themeColor="text1"/>
          <w:sz w:val="24"/>
          <w:szCs w:val="24"/>
          <w:lang w:val="es-ES_tradnl"/>
        </w:rPr>
        <w:t xml:space="preserve"> Cristóbal</w:t>
      </w:r>
      <w:r w:rsidR="000A4B97">
        <w:rPr>
          <w:rFonts w:asciiTheme="majorBidi" w:hAnsiTheme="majorBidi" w:cstheme="majorBidi"/>
          <w:color w:val="000000" w:themeColor="text1"/>
          <w:sz w:val="24"/>
          <w:szCs w:val="24"/>
          <w:lang w:val="es-ES_tradnl"/>
        </w:rPr>
        <w:t>, G.,</w:t>
      </w:r>
      <w:r w:rsidRPr="00A84FCB">
        <w:rPr>
          <w:rFonts w:asciiTheme="majorBidi" w:hAnsiTheme="majorBidi" w:cstheme="majorBidi"/>
          <w:color w:val="000000" w:themeColor="text1"/>
          <w:sz w:val="24"/>
          <w:szCs w:val="24"/>
          <w:lang w:val="es-ES_tradnl"/>
        </w:rPr>
        <w:t xml:space="preserve"> (ed.), </w:t>
      </w:r>
      <w:r w:rsidRPr="00A84FCB">
        <w:rPr>
          <w:rFonts w:asciiTheme="majorBidi" w:hAnsiTheme="majorBidi" w:cstheme="majorBidi"/>
          <w:i/>
          <w:iCs/>
          <w:color w:val="000000" w:themeColor="text1"/>
          <w:sz w:val="24"/>
          <w:szCs w:val="24"/>
          <w:lang w:val="es-ES_tradnl"/>
        </w:rPr>
        <w:t xml:space="preserve">Mujeres y Hombres en la España Franquista: Sociedad, Economía, Política, Cultura </w:t>
      </w:r>
      <w:r>
        <w:rPr>
          <w:rFonts w:asciiTheme="majorBidi" w:hAnsiTheme="majorBidi" w:cstheme="majorBidi"/>
          <w:color w:val="000000" w:themeColor="text1"/>
          <w:sz w:val="24"/>
          <w:szCs w:val="24"/>
          <w:lang w:val="es-ES_tradnl"/>
        </w:rPr>
        <w:t>(Madrid</w:t>
      </w:r>
      <w:r w:rsidR="00067B56">
        <w:rPr>
          <w:rFonts w:asciiTheme="majorBidi" w:hAnsiTheme="majorBidi" w:cstheme="majorBidi"/>
          <w:color w:val="000000" w:themeColor="text1"/>
          <w:sz w:val="24"/>
          <w:szCs w:val="24"/>
          <w:lang w:val="es-ES_tradnl"/>
        </w:rPr>
        <w:t>,</w:t>
      </w:r>
      <w:r>
        <w:rPr>
          <w:rFonts w:asciiTheme="majorBidi" w:hAnsiTheme="majorBidi" w:cstheme="majorBidi"/>
          <w:color w:val="000000" w:themeColor="text1"/>
          <w:sz w:val="24"/>
          <w:szCs w:val="24"/>
          <w:lang w:val="es-ES_tradnl"/>
        </w:rPr>
        <w:t xml:space="preserve"> 2003), pp</w:t>
      </w:r>
      <w:r w:rsidR="00C54760" w:rsidRPr="00C54760">
        <w:rPr>
          <w:rFonts w:asciiTheme="majorBidi" w:hAnsiTheme="majorBidi" w:cstheme="majorBidi"/>
          <w:color w:val="000000" w:themeColor="text1"/>
          <w:sz w:val="24"/>
          <w:szCs w:val="24"/>
          <w:lang w:val="es-ES_tradnl"/>
        </w:rPr>
        <w:t>. 117-144</w:t>
      </w:r>
    </w:p>
    <w:p w14:paraId="5BD4C95B" w14:textId="49BB740D" w:rsidR="00041CA9" w:rsidRDefault="00041CA9" w:rsidP="00F558DA">
      <w:pPr>
        <w:pStyle w:val="FootnoteText"/>
        <w:jc w:val="both"/>
        <w:rPr>
          <w:rFonts w:asciiTheme="majorBidi" w:hAnsiTheme="majorBidi" w:cstheme="majorBidi"/>
          <w:sz w:val="24"/>
          <w:szCs w:val="24"/>
          <w:lang w:val="es-ES_tradnl"/>
        </w:rPr>
      </w:pPr>
    </w:p>
    <w:p w14:paraId="375FE76C" w14:textId="6EEC0E76" w:rsidR="00041CA9" w:rsidRDefault="00041CA9" w:rsidP="00041CA9">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Salvante</w:t>
      </w:r>
      <w:proofErr w:type="spellEnd"/>
      <w:r w:rsidRPr="00A84FCB">
        <w:rPr>
          <w:rFonts w:asciiTheme="majorBidi" w:hAnsiTheme="majorBidi" w:cstheme="majorBidi"/>
          <w:sz w:val="24"/>
          <w:szCs w:val="24"/>
        </w:rPr>
        <w:t>,</w:t>
      </w:r>
      <w:r w:rsidR="00E67876">
        <w:rPr>
          <w:rFonts w:asciiTheme="majorBidi" w:hAnsiTheme="majorBidi" w:cstheme="majorBidi"/>
          <w:sz w:val="24"/>
          <w:szCs w:val="24"/>
        </w:rPr>
        <w:t xml:space="preserve"> M.,</w:t>
      </w:r>
      <w:r w:rsidRPr="00A84FCB">
        <w:rPr>
          <w:rFonts w:asciiTheme="majorBidi" w:hAnsiTheme="majorBidi" w:cstheme="majorBidi"/>
          <w:sz w:val="24"/>
          <w:szCs w:val="24"/>
        </w:rPr>
        <w:t xml:space="preserve"> ‘Italian Disabled Veterans between Experience and Representation’, in McVeigh</w:t>
      </w:r>
      <w:r w:rsidR="000A4B97">
        <w:rPr>
          <w:rFonts w:asciiTheme="majorBidi" w:hAnsiTheme="majorBidi" w:cstheme="majorBidi"/>
          <w:sz w:val="24"/>
          <w:szCs w:val="24"/>
        </w:rPr>
        <w:t>, S.,</w:t>
      </w:r>
      <w:r w:rsidRPr="00A84FCB">
        <w:rPr>
          <w:rFonts w:asciiTheme="majorBidi" w:hAnsiTheme="majorBidi" w:cstheme="majorBidi"/>
          <w:sz w:val="24"/>
          <w:szCs w:val="24"/>
        </w:rPr>
        <w:t xml:space="preserve"> and</w:t>
      </w:r>
      <w:r w:rsidR="000A4B97">
        <w:rPr>
          <w:rFonts w:asciiTheme="majorBidi" w:hAnsiTheme="majorBidi" w:cstheme="majorBidi"/>
          <w:sz w:val="24"/>
          <w:szCs w:val="24"/>
        </w:rPr>
        <w:t xml:space="preserve"> </w:t>
      </w:r>
      <w:r w:rsidRPr="00A84FCB">
        <w:rPr>
          <w:rFonts w:asciiTheme="majorBidi" w:hAnsiTheme="majorBidi" w:cstheme="majorBidi"/>
          <w:sz w:val="24"/>
          <w:szCs w:val="24"/>
        </w:rPr>
        <w:t>Cooper</w:t>
      </w:r>
      <w:r w:rsidR="000A4B97">
        <w:rPr>
          <w:rFonts w:asciiTheme="majorBidi" w:hAnsiTheme="majorBidi" w:cstheme="majorBidi"/>
          <w:sz w:val="24"/>
          <w:szCs w:val="24"/>
        </w:rPr>
        <w:t>, N.,</w:t>
      </w:r>
      <w:r w:rsidRPr="00A84FCB">
        <w:rPr>
          <w:rFonts w:asciiTheme="majorBidi" w:hAnsiTheme="majorBidi" w:cstheme="majorBidi"/>
          <w:sz w:val="24"/>
          <w:szCs w:val="24"/>
        </w:rPr>
        <w:t xml:space="preserve"> (eds), </w:t>
      </w:r>
      <w:r w:rsidRPr="00A84FCB">
        <w:rPr>
          <w:rFonts w:asciiTheme="majorBidi" w:hAnsiTheme="majorBidi" w:cstheme="majorBidi"/>
          <w:i/>
          <w:iCs/>
          <w:sz w:val="24"/>
          <w:szCs w:val="24"/>
        </w:rPr>
        <w:t>Men After War</w:t>
      </w:r>
      <w:r>
        <w:rPr>
          <w:rFonts w:asciiTheme="majorBidi" w:hAnsiTheme="majorBidi" w:cstheme="majorBidi"/>
          <w:sz w:val="24"/>
          <w:szCs w:val="24"/>
        </w:rPr>
        <w:t xml:space="preserve"> (New York, 2013), pp. 111-129</w:t>
      </w:r>
    </w:p>
    <w:p w14:paraId="4E1EC539" w14:textId="55313329" w:rsidR="00041CA9" w:rsidRDefault="00041CA9" w:rsidP="00041CA9">
      <w:pPr>
        <w:pStyle w:val="FootnoteText"/>
        <w:jc w:val="both"/>
        <w:rPr>
          <w:rFonts w:asciiTheme="majorBidi" w:hAnsiTheme="majorBidi" w:cstheme="majorBidi"/>
          <w:sz w:val="24"/>
          <w:szCs w:val="24"/>
        </w:rPr>
      </w:pPr>
    </w:p>
    <w:p w14:paraId="5F5D92BA" w14:textId="36BEFC2A" w:rsidR="00D9588D" w:rsidRDefault="00041CA9" w:rsidP="00D9588D">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Salvante</w:t>
      </w:r>
      <w:proofErr w:type="spellEnd"/>
      <w:r w:rsidRPr="00A84FCB">
        <w:rPr>
          <w:rFonts w:asciiTheme="majorBidi" w:hAnsiTheme="majorBidi" w:cstheme="majorBidi"/>
          <w:sz w:val="24"/>
          <w:szCs w:val="24"/>
        </w:rPr>
        <w:t xml:space="preserve">, </w:t>
      </w:r>
      <w:r w:rsidR="00E67876">
        <w:rPr>
          <w:rFonts w:asciiTheme="majorBidi" w:hAnsiTheme="majorBidi" w:cstheme="majorBidi"/>
          <w:sz w:val="24"/>
          <w:szCs w:val="24"/>
        </w:rPr>
        <w:t xml:space="preserve">M., </w:t>
      </w:r>
      <w:r w:rsidRPr="00A84FCB">
        <w:rPr>
          <w:rFonts w:asciiTheme="majorBidi" w:hAnsiTheme="majorBidi" w:cstheme="majorBidi"/>
          <w:sz w:val="24"/>
          <w:szCs w:val="24"/>
        </w:rPr>
        <w:t xml:space="preserve">‘“Thanks to the Great War the Blind Gets the Recognition of his Ability to Act”: The Rehabilitation of Blinded Servicemen in Florence’, </w:t>
      </w:r>
      <w:r w:rsidRPr="00A84FCB">
        <w:rPr>
          <w:rFonts w:asciiTheme="majorBidi" w:hAnsiTheme="majorBidi" w:cstheme="majorBidi"/>
          <w:i/>
          <w:sz w:val="24"/>
          <w:szCs w:val="24"/>
        </w:rPr>
        <w:t xml:space="preserve">First World War Studies </w:t>
      </w:r>
      <w:r w:rsidRPr="00A84FCB">
        <w:rPr>
          <w:rFonts w:asciiTheme="majorBidi" w:hAnsiTheme="majorBidi" w:cstheme="majorBidi"/>
          <w:sz w:val="24"/>
          <w:szCs w:val="24"/>
        </w:rPr>
        <w:t>6:1 (2015), pp. 21-35</w:t>
      </w:r>
    </w:p>
    <w:p w14:paraId="6B10D3AC" w14:textId="77777777" w:rsidR="00D9588D" w:rsidRPr="00D9588D" w:rsidRDefault="00D9588D" w:rsidP="00D9588D">
      <w:pPr>
        <w:pStyle w:val="FootnoteText"/>
        <w:jc w:val="both"/>
        <w:rPr>
          <w:rFonts w:asciiTheme="majorBidi" w:eastAsia="Times New Roman" w:hAnsiTheme="majorBidi" w:cstheme="majorBidi"/>
          <w:sz w:val="24"/>
          <w:szCs w:val="24"/>
        </w:rPr>
      </w:pPr>
    </w:p>
    <w:p w14:paraId="154AE56A" w14:textId="0E493574" w:rsidR="00D9588D" w:rsidRDefault="00D9588D" w:rsidP="00D9588D">
      <w:pPr>
        <w:pStyle w:val="FootnoteText"/>
        <w:jc w:val="both"/>
        <w:rPr>
          <w:rFonts w:asciiTheme="majorBidi" w:hAnsiTheme="majorBidi" w:cstheme="majorBidi"/>
          <w:sz w:val="24"/>
          <w:szCs w:val="24"/>
        </w:rPr>
      </w:pPr>
      <w:r w:rsidRPr="00A84FCB">
        <w:rPr>
          <w:rFonts w:asciiTheme="majorBidi" w:eastAsia="DengXian" w:hAnsiTheme="majorBidi" w:cstheme="majorBidi"/>
          <w:sz w:val="24"/>
          <w:szCs w:val="24"/>
        </w:rPr>
        <w:t xml:space="preserve">Scott, </w:t>
      </w:r>
      <w:r w:rsidR="00E67876">
        <w:rPr>
          <w:rFonts w:asciiTheme="majorBidi" w:eastAsia="DengXian" w:hAnsiTheme="majorBidi" w:cstheme="majorBidi"/>
          <w:sz w:val="24"/>
          <w:szCs w:val="24"/>
        </w:rPr>
        <w:t xml:space="preserve">J.W., </w:t>
      </w:r>
      <w:r w:rsidRPr="00A84FCB">
        <w:rPr>
          <w:rFonts w:asciiTheme="majorBidi" w:eastAsia="DengXian" w:hAnsiTheme="majorBidi" w:cstheme="majorBidi"/>
          <w:sz w:val="24"/>
          <w:szCs w:val="24"/>
        </w:rPr>
        <w:t xml:space="preserve">‘Gender: A Useful Category of Historical Analysis’, </w:t>
      </w:r>
      <w:r w:rsidRPr="00A84FCB">
        <w:rPr>
          <w:rFonts w:asciiTheme="majorBidi" w:eastAsia="DengXian" w:hAnsiTheme="majorBidi" w:cstheme="majorBidi"/>
          <w:i/>
          <w:iCs/>
          <w:sz w:val="24"/>
          <w:szCs w:val="24"/>
        </w:rPr>
        <w:t xml:space="preserve">American Historical Review </w:t>
      </w:r>
      <w:r w:rsidRPr="00A84FCB">
        <w:rPr>
          <w:rFonts w:asciiTheme="majorBidi" w:eastAsia="DengXian" w:hAnsiTheme="majorBidi" w:cstheme="majorBidi"/>
          <w:sz w:val="24"/>
          <w:szCs w:val="24"/>
        </w:rPr>
        <w:t>91:5 (1986), p</w:t>
      </w:r>
      <w:r w:rsidR="00E67876">
        <w:rPr>
          <w:rFonts w:asciiTheme="majorBidi" w:eastAsia="DengXian" w:hAnsiTheme="majorBidi" w:cstheme="majorBidi"/>
          <w:sz w:val="24"/>
          <w:szCs w:val="24"/>
        </w:rPr>
        <w:t>p</w:t>
      </w:r>
      <w:r w:rsidRPr="00E67876">
        <w:rPr>
          <w:rFonts w:asciiTheme="majorBidi" w:hAnsiTheme="majorBidi" w:cstheme="majorBidi"/>
          <w:sz w:val="24"/>
          <w:szCs w:val="24"/>
        </w:rPr>
        <w:t>. 10</w:t>
      </w:r>
      <w:r w:rsidR="00E67876" w:rsidRPr="00E67876">
        <w:rPr>
          <w:rFonts w:asciiTheme="majorBidi" w:hAnsiTheme="majorBidi" w:cstheme="majorBidi"/>
          <w:sz w:val="24"/>
          <w:szCs w:val="24"/>
        </w:rPr>
        <w:t>53-1075</w:t>
      </w:r>
    </w:p>
    <w:p w14:paraId="03B853C0" w14:textId="696CA2B1" w:rsidR="00D9588D" w:rsidRPr="00B90964" w:rsidRDefault="00D9588D" w:rsidP="00D9588D">
      <w:pPr>
        <w:pStyle w:val="FootnoteText"/>
        <w:jc w:val="both"/>
        <w:rPr>
          <w:rFonts w:asciiTheme="majorBidi" w:hAnsiTheme="majorBidi" w:cstheme="majorBidi"/>
          <w:sz w:val="24"/>
          <w:szCs w:val="24"/>
        </w:rPr>
      </w:pPr>
    </w:p>
    <w:p w14:paraId="7E5EE1B2" w14:textId="56FF9BE2" w:rsidR="00D9588D" w:rsidRPr="00E67876" w:rsidRDefault="00D9588D" w:rsidP="00D9588D">
      <w:pPr>
        <w:pStyle w:val="FootnoteText"/>
        <w:jc w:val="both"/>
        <w:rPr>
          <w:rFonts w:asciiTheme="majorBidi" w:hAnsiTheme="majorBidi" w:cstheme="majorBidi"/>
          <w:sz w:val="24"/>
          <w:szCs w:val="24"/>
        </w:rPr>
      </w:pPr>
      <w:r w:rsidRPr="00A84FCB">
        <w:rPr>
          <w:rFonts w:asciiTheme="majorBidi" w:hAnsiTheme="majorBidi" w:cstheme="majorBidi"/>
          <w:sz w:val="24"/>
          <w:szCs w:val="24"/>
        </w:rPr>
        <w:t>Scott,</w:t>
      </w:r>
      <w:r w:rsidR="00E67876">
        <w:rPr>
          <w:rFonts w:asciiTheme="majorBidi" w:hAnsiTheme="majorBidi" w:cstheme="majorBidi"/>
          <w:sz w:val="24"/>
          <w:szCs w:val="24"/>
        </w:rPr>
        <w:t xml:space="preserve"> J.W.,</w:t>
      </w:r>
      <w:r w:rsidRPr="00A84FCB">
        <w:rPr>
          <w:rFonts w:asciiTheme="majorBidi" w:hAnsiTheme="majorBidi" w:cstheme="majorBidi"/>
          <w:sz w:val="24"/>
          <w:szCs w:val="24"/>
        </w:rPr>
        <w:t xml:space="preserve"> ‘The Evidence of Experience’, </w:t>
      </w:r>
      <w:r w:rsidRPr="00A84FCB">
        <w:rPr>
          <w:rFonts w:asciiTheme="majorBidi" w:hAnsiTheme="majorBidi" w:cstheme="majorBidi"/>
          <w:i/>
          <w:sz w:val="24"/>
          <w:szCs w:val="24"/>
        </w:rPr>
        <w:t xml:space="preserve">Critical Inquiry </w:t>
      </w:r>
      <w:r w:rsidRPr="00A84FCB">
        <w:rPr>
          <w:rFonts w:asciiTheme="majorBidi" w:hAnsiTheme="majorBidi" w:cstheme="majorBidi"/>
          <w:sz w:val="24"/>
          <w:szCs w:val="24"/>
        </w:rPr>
        <w:t xml:space="preserve">17:4 (1991), </w:t>
      </w:r>
      <w:r>
        <w:rPr>
          <w:rFonts w:asciiTheme="majorBidi" w:hAnsiTheme="majorBidi" w:cstheme="majorBidi"/>
          <w:sz w:val="24"/>
          <w:szCs w:val="24"/>
        </w:rPr>
        <w:t>pp</w:t>
      </w:r>
      <w:r w:rsidRPr="00E67876">
        <w:rPr>
          <w:rFonts w:asciiTheme="majorBidi" w:hAnsiTheme="majorBidi" w:cstheme="majorBidi"/>
          <w:sz w:val="24"/>
          <w:szCs w:val="24"/>
        </w:rPr>
        <w:t>. 77</w:t>
      </w:r>
      <w:r w:rsidR="00E67876" w:rsidRPr="00E67876">
        <w:rPr>
          <w:rFonts w:asciiTheme="majorBidi" w:hAnsiTheme="majorBidi" w:cstheme="majorBidi"/>
          <w:sz w:val="24"/>
          <w:szCs w:val="24"/>
        </w:rPr>
        <w:t>3</w:t>
      </w:r>
      <w:r w:rsidRPr="00E67876">
        <w:rPr>
          <w:rFonts w:asciiTheme="majorBidi" w:hAnsiTheme="majorBidi" w:cstheme="majorBidi"/>
          <w:sz w:val="24"/>
          <w:szCs w:val="24"/>
        </w:rPr>
        <w:t>-7</w:t>
      </w:r>
      <w:r w:rsidR="00E67876" w:rsidRPr="00E67876">
        <w:rPr>
          <w:rFonts w:asciiTheme="majorBidi" w:hAnsiTheme="majorBidi" w:cstheme="majorBidi"/>
          <w:sz w:val="24"/>
          <w:szCs w:val="24"/>
        </w:rPr>
        <w:t>97</w:t>
      </w:r>
    </w:p>
    <w:p w14:paraId="41840C93" w14:textId="01E33707" w:rsidR="00F40ADA" w:rsidRDefault="00F40ADA" w:rsidP="00D9588D">
      <w:pPr>
        <w:pStyle w:val="FootnoteText"/>
        <w:jc w:val="both"/>
        <w:rPr>
          <w:rFonts w:asciiTheme="majorBidi" w:hAnsiTheme="majorBidi" w:cstheme="majorBidi"/>
          <w:sz w:val="24"/>
          <w:szCs w:val="24"/>
        </w:rPr>
      </w:pPr>
    </w:p>
    <w:p w14:paraId="04C2AFEF" w14:textId="1D4EF719" w:rsidR="00F40ADA" w:rsidRDefault="00F40ADA" w:rsidP="00D9588D">
      <w:pPr>
        <w:pStyle w:val="FootnoteText"/>
        <w:jc w:val="both"/>
        <w:rPr>
          <w:rFonts w:asciiTheme="majorBidi" w:eastAsia="Times New Roman" w:hAnsiTheme="majorBidi" w:cstheme="majorBidi"/>
          <w:bCs/>
          <w:sz w:val="24"/>
          <w:szCs w:val="24"/>
        </w:rPr>
      </w:pPr>
      <w:r w:rsidRPr="00A84FCB">
        <w:rPr>
          <w:rFonts w:asciiTheme="majorBidi" w:eastAsia="Times New Roman" w:hAnsiTheme="majorBidi" w:cstheme="majorBidi"/>
          <w:bCs/>
          <w:sz w:val="24"/>
          <w:szCs w:val="24"/>
        </w:rPr>
        <w:lastRenderedPageBreak/>
        <w:t>Scrambler</w:t>
      </w:r>
      <w:r w:rsidR="00E67876">
        <w:rPr>
          <w:rFonts w:asciiTheme="majorBidi" w:eastAsia="Times New Roman" w:hAnsiTheme="majorBidi" w:cstheme="majorBidi"/>
          <w:bCs/>
          <w:sz w:val="24"/>
          <w:szCs w:val="24"/>
        </w:rPr>
        <w:t>, G.,</w:t>
      </w:r>
      <w:r w:rsidRPr="00A84FCB">
        <w:rPr>
          <w:rFonts w:asciiTheme="majorBidi" w:eastAsia="Times New Roman" w:hAnsiTheme="majorBidi" w:cstheme="majorBidi"/>
          <w:bCs/>
          <w:sz w:val="24"/>
          <w:szCs w:val="24"/>
        </w:rPr>
        <w:t xml:space="preserve"> and Hopkins,</w:t>
      </w:r>
      <w:r w:rsidR="00E67876">
        <w:rPr>
          <w:rFonts w:asciiTheme="majorBidi" w:eastAsia="Times New Roman" w:hAnsiTheme="majorBidi" w:cstheme="majorBidi"/>
          <w:bCs/>
          <w:sz w:val="24"/>
          <w:szCs w:val="24"/>
        </w:rPr>
        <w:t xml:space="preserve"> A.,</w:t>
      </w:r>
      <w:r w:rsidRPr="00A84FCB">
        <w:rPr>
          <w:rFonts w:asciiTheme="majorBidi" w:eastAsia="Times New Roman" w:hAnsiTheme="majorBidi" w:cstheme="majorBidi"/>
          <w:bCs/>
          <w:sz w:val="24"/>
          <w:szCs w:val="24"/>
        </w:rPr>
        <w:t xml:space="preserve"> ‘Being Epileptic: coming to terms with stigma’, </w:t>
      </w:r>
      <w:r w:rsidRPr="00A84FCB">
        <w:rPr>
          <w:rFonts w:asciiTheme="majorBidi" w:eastAsia="Times New Roman" w:hAnsiTheme="majorBidi" w:cstheme="majorBidi"/>
          <w:bCs/>
          <w:i/>
          <w:sz w:val="24"/>
          <w:szCs w:val="24"/>
        </w:rPr>
        <w:t xml:space="preserve">Sociology of Health and Illness </w:t>
      </w:r>
      <w:r w:rsidRPr="00A84FCB">
        <w:rPr>
          <w:rFonts w:asciiTheme="majorBidi" w:eastAsia="Times New Roman" w:hAnsiTheme="majorBidi" w:cstheme="majorBidi"/>
          <w:bCs/>
          <w:sz w:val="24"/>
          <w:szCs w:val="24"/>
        </w:rPr>
        <w:t>8</w:t>
      </w:r>
      <w:r w:rsidR="00E67876">
        <w:rPr>
          <w:rFonts w:asciiTheme="majorBidi" w:eastAsia="Times New Roman" w:hAnsiTheme="majorBidi" w:cstheme="majorBidi"/>
          <w:bCs/>
          <w:sz w:val="24"/>
          <w:szCs w:val="24"/>
        </w:rPr>
        <w:t>:</w:t>
      </w:r>
      <w:r w:rsidRPr="00A84FCB">
        <w:rPr>
          <w:rFonts w:asciiTheme="majorBidi" w:eastAsia="Times New Roman" w:hAnsiTheme="majorBidi" w:cstheme="majorBidi"/>
          <w:bCs/>
          <w:sz w:val="24"/>
          <w:szCs w:val="24"/>
        </w:rPr>
        <w:t>1 (1986), pp. 26-43</w:t>
      </w:r>
    </w:p>
    <w:p w14:paraId="13B03EE1" w14:textId="6B68E958" w:rsidR="00F40ADA" w:rsidRDefault="00F40ADA" w:rsidP="00D9588D">
      <w:pPr>
        <w:pStyle w:val="FootnoteText"/>
        <w:jc w:val="both"/>
        <w:rPr>
          <w:rFonts w:asciiTheme="majorBidi" w:hAnsiTheme="majorBidi" w:cstheme="majorBidi"/>
          <w:sz w:val="24"/>
          <w:szCs w:val="24"/>
        </w:rPr>
      </w:pPr>
    </w:p>
    <w:p w14:paraId="32CCCA3C" w14:textId="77B26887" w:rsidR="00F40ADA" w:rsidRDefault="00F40ADA" w:rsidP="00D9588D">
      <w:pPr>
        <w:pStyle w:val="FootnoteText"/>
        <w:jc w:val="both"/>
        <w:rPr>
          <w:rFonts w:asciiTheme="majorBidi" w:hAnsiTheme="majorBidi" w:cstheme="majorBidi"/>
          <w:sz w:val="24"/>
          <w:szCs w:val="24"/>
        </w:rPr>
      </w:pPr>
      <w:r w:rsidRPr="00A84FCB">
        <w:rPr>
          <w:rFonts w:asciiTheme="majorBidi" w:eastAsia="Times New Roman" w:hAnsiTheme="majorBidi" w:cstheme="majorBidi"/>
          <w:bCs/>
          <w:sz w:val="24"/>
          <w:szCs w:val="24"/>
        </w:rPr>
        <w:t>Smart Richman</w:t>
      </w:r>
      <w:r w:rsidR="00C45C32">
        <w:rPr>
          <w:rFonts w:asciiTheme="majorBidi" w:eastAsia="Times New Roman" w:hAnsiTheme="majorBidi" w:cstheme="majorBidi"/>
          <w:bCs/>
          <w:sz w:val="24"/>
          <w:szCs w:val="24"/>
        </w:rPr>
        <w:t>, L.,</w:t>
      </w:r>
      <w:r w:rsidRPr="00A84FCB">
        <w:rPr>
          <w:rFonts w:asciiTheme="majorBidi" w:eastAsia="Times New Roman" w:hAnsiTheme="majorBidi" w:cstheme="majorBidi"/>
          <w:bCs/>
          <w:sz w:val="24"/>
          <w:szCs w:val="24"/>
        </w:rPr>
        <w:t xml:space="preserve"> and Leary,</w:t>
      </w:r>
      <w:r w:rsidR="00C45C32">
        <w:rPr>
          <w:rFonts w:asciiTheme="majorBidi" w:eastAsia="Times New Roman" w:hAnsiTheme="majorBidi" w:cstheme="majorBidi"/>
          <w:bCs/>
          <w:sz w:val="24"/>
          <w:szCs w:val="24"/>
        </w:rPr>
        <w:t xml:space="preserve"> M.R.,</w:t>
      </w:r>
      <w:r w:rsidRPr="00A84FCB">
        <w:rPr>
          <w:rFonts w:asciiTheme="majorBidi" w:eastAsia="Times New Roman" w:hAnsiTheme="majorBidi" w:cstheme="majorBidi"/>
          <w:bCs/>
          <w:sz w:val="24"/>
          <w:szCs w:val="24"/>
        </w:rPr>
        <w:t xml:space="preserve"> ‘Reactions to discrimination, stigmatization, ostracism, and other forms of interpersonal rejection: A </w:t>
      </w:r>
      <w:proofErr w:type="spellStart"/>
      <w:r w:rsidRPr="00A84FCB">
        <w:rPr>
          <w:rFonts w:asciiTheme="majorBidi" w:eastAsia="Times New Roman" w:hAnsiTheme="majorBidi" w:cstheme="majorBidi"/>
          <w:bCs/>
          <w:sz w:val="24"/>
          <w:szCs w:val="24"/>
        </w:rPr>
        <w:t>multimotive</w:t>
      </w:r>
      <w:proofErr w:type="spellEnd"/>
      <w:r w:rsidRPr="00A84FCB">
        <w:rPr>
          <w:rFonts w:asciiTheme="majorBidi" w:eastAsia="Times New Roman" w:hAnsiTheme="majorBidi" w:cstheme="majorBidi"/>
          <w:bCs/>
          <w:sz w:val="24"/>
          <w:szCs w:val="24"/>
        </w:rPr>
        <w:t xml:space="preserve"> model’, </w:t>
      </w:r>
      <w:r w:rsidRPr="00A84FCB">
        <w:rPr>
          <w:rFonts w:asciiTheme="majorBidi" w:eastAsia="Times New Roman" w:hAnsiTheme="majorBidi" w:cstheme="majorBidi"/>
          <w:bCs/>
          <w:i/>
          <w:sz w:val="24"/>
          <w:szCs w:val="24"/>
        </w:rPr>
        <w:t>Psychological Review</w:t>
      </w:r>
      <w:r w:rsidRPr="00A84FCB">
        <w:rPr>
          <w:rFonts w:asciiTheme="majorBidi" w:eastAsia="Times New Roman" w:hAnsiTheme="majorBidi" w:cstheme="majorBidi"/>
          <w:bCs/>
          <w:sz w:val="24"/>
          <w:szCs w:val="24"/>
        </w:rPr>
        <w:t xml:space="preserve"> 116 (2009), pp. 365-383</w:t>
      </w:r>
    </w:p>
    <w:p w14:paraId="7372AE01" w14:textId="722147F1" w:rsidR="00832E0F" w:rsidRDefault="00832E0F" w:rsidP="00D9588D">
      <w:pPr>
        <w:pStyle w:val="FootnoteText"/>
        <w:jc w:val="both"/>
        <w:rPr>
          <w:rFonts w:asciiTheme="majorBidi" w:hAnsiTheme="majorBidi" w:cstheme="majorBidi"/>
          <w:sz w:val="24"/>
          <w:szCs w:val="24"/>
        </w:rPr>
      </w:pPr>
    </w:p>
    <w:p w14:paraId="01D1DABF" w14:textId="087FADA7" w:rsidR="0037217D" w:rsidRDefault="0037217D" w:rsidP="00D9588D">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Stephens, </w:t>
      </w:r>
      <w:r w:rsidR="00C45C32">
        <w:rPr>
          <w:rFonts w:asciiTheme="majorBidi" w:hAnsiTheme="majorBidi" w:cstheme="majorBidi"/>
          <w:sz w:val="24"/>
          <w:szCs w:val="24"/>
        </w:rPr>
        <w:t xml:space="preserve">E., </w:t>
      </w:r>
      <w:r w:rsidRPr="00A84FCB">
        <w:rPr>
          <w:rFonts w:asciiTheme="majorBidi" w:hAnsiTheme="majorBidi" w:cstheme="majorBidi"/>
          <w:sz w:val="24"/>
          <w:szCs w:val="24"/>
        </w:rPr>
        <w:t xml:space="preserve">‘Cultural </w:t>
      </w:r>
      <w:proofErr w:type="spellStart"/>
      <w:r w:rsidRPr="00A84FCB">
        <w:rPr>
          <w:rFonts w:asciiTheme="majorBidi" w:hAnsiTheme="majorBidi" w:cstheme="majorBidi"/>
          <w:sz w:val="24"/>
          <w:szCs w:val="24"/>
        </w:rPr>
        <w:t>Fixions</w:t>
      </w:r>
      <w:proofErr w:type="spellEnd"/>
      <w:r w:rsidRPr="00A84FCB">
        <w:rPr>
          <w:rFonts w:asciiTheme="majorBidi" w:hAnsiTheme="majorBidi" w:cstheme="majorBidi"/>
          <w:sz w:val="24"/>
          <w:szCs w:val="24"/>
        </w:rPr>
        <w:t xml:space="preserve"> of the Freak Body: Coney Island and the Postmodern Sideshow’, </w:t>
      </w:r>
      <w:r w:rsidRPr="00A84FCB">
        <w:rPr>
          <w:rFonts w:asciiTheme="majorBidi" w:hAnsiTheme="majorBidi" w:cstheme="majorBidi"/>
          <w:i/>
          <w:iCs/>
          <w:sz w:val="24"/>
          <w:szCs w:val="24"/>
        </w:rPr>
        <w:t xml:space="preserve">Continuum: Journal of Media and Cultural Studies </w:t>
      </w:r>
      <w:r w:rsidRPr="00A84FCB">
        <w:rPr>
          <w:rFonts w:asciiTheme="majorBidi" w:hAnsiTheme="majorBidi" w:cstheme="majorBidi"/>
          <w:sz w:val="24"/>
          <w:szCs w:val="24"/>
        </w:rPr>
        <w:t>20</w:t>
      </w:r>
      <w:r w:rsidR="006F207B">
        <w:rPr>
          <w:rFonts w:asciiTheme="majorBidi" w:hAnsiTheme="majorBidi" w:cstheme="majorBidi"/>
          <w:sz w:val="24"/>
          <w:szCs w:val="24"/>
        </w:rPr>
        <w:t>:</w:t>
      </w:r>
      <w:r w:rsidRPr="00A84FCB">
        <w:rPr>
          <w:rFonts w:asciiTheme="majorBidi" w:hAnsiTheme="majorBidi" w:cstheme="majorBidi"/>
          <w:sz w:val="24"/>
          <w:szCs w:val="24"/>
        </w:rPr>
        <w:t>4 (2006), pp. 485-498</w:t>
      </w:r>
    </w:p>
    <w:p w14:paraId="1C0A6FDC" w14:textId="77777777" w:rsidR="0037217D" w:rsidRDefault="0037217D" w:rsidP="00D9588D">
      <w:pPr>
        <w:pStyle w:val="FootnoteText"/>
        <w:jc w:val="both"/>
        <w:rPr>
          <w:rFonts w:asciiTheme="majorBidi" w:hAnsiTheme="majorBidi" w:cstheme="majorBidi"/>
          <w:sz w:val="24"/>
          <w:szCs w:val="24"/>
        </w:rPr>
      </w:pPr>
    </w:p>
    <w:p w14:paraId="6AC1D0D0" w14:textId="0C87F53C" w:rsidR="007F1B73" w:rsidRDefault="007F1B73" w:rsidP="00D9588D">
      <w:pPr>
        <w:pStyle w:val="FootnoteText"/>
        <w:jc w:val="both"/>
        <w:rPr>
          <w:rFonts w:asciiTheme="majorBidi" w:hAnsiTheme="majorBidi" w:cstheme="majorBidi"/>
          <w:sz w:val="24"/>
          <w:szCs w:val="24"/>
        </w:rPr>
      </w:pPr>
      <w:r w:rsidRPr="007F1B73">
        <w:rPr>
          <w:rFonts w:asciiTheme="majorBidi" w:hAnsiTheme="majorBidi" w:cstheme="majorBidi"/>
          <w:sz w:val="24"/>
          <w:szCs w:val="24"/>
        </w:rPr>
        <w:t xml:space="preserve">Storm, </w:t>
      </w:r>
      <w:r w:rsidR="00C45C32">
        <w:rPr>
          <w:rFonts w:asciiTheme="majorBidi" w:hAnsiTheme="majorBidi" w:cstheme="majorBidi"/>
          <w:sz w:val="24"/>
          <w:szCs w:val="24"/>
        </w:rPr>
        <w:t xml:space="preserve">E., </w:t>
      </w:r>
      <w:r w:rsidRPr="007F1B73">
        <w:rPr>
          <w:rFonts w:asciiTheme="majorBidi" w:hAnsiTheme="majorBidi" w:cstheme="majorBidi"/>
          <w:sz w:val="24"/>
          <w:szCs w:val="24"/>
        </w:rPr>
        <w:t xml:space="preserve">‘Crushed between Gauguin and Picasso: Ignacio </w:t>
      </w:r>
      <w:proofErr w:type="spellStart"/>
      <w:r w:rsidRPr="007F1B73">
        <w:rPr>
          <w:rFonts w:asciiTheme="majorBidi" w:hAnsiTheme="majorBidi" w:cstheme="majorBidi"/>
          <w:sz w:val="24"/>
          <w:szCs w:val="24"/>
        </w:rPr>
        <w:t>Zuloaga’s</w:t>
      </w:r>
      <w:proofErr w:type="spellEnd"/>
      <w:r w:rsidRPr="007F1B73">
        <w:rPr>
          <w:rFonts w:asciiTheme="majorBidi" w:hAnsiTheme="majorBidi" w:cstheme="majorBidi"/>
          <w:sz w:val="24"/>
          <w:szCs w:val="24"/>
        </w:rPr>
        <w:t xml:space="preserve"> Depictions of Spain and the Politics of Nationalism’ in Hanson,</w:t>
      </w:r>
      <w:r w:rsidR="000A4B97">
        <w:rPr>
          <w:rFonts w:asciiTheme="majorBidi" w:hAnsiTheme="majorBidi" w:cstheme="majorBidi"/>
          <w:sz w:val="24"/>
          <w:szCs w:val="24"/>
        </w:rPr>
        <w:t xml:space="preserve"> I.,</w:t>
      </w:r>
      <w:r w:rsidRPr="007F1B73">
        <w:rPr>
          <w:rFonts w:asciiTheme="majorBidi" w:hAnsiTheme="majorBidi" w:cstheme="majorBidi"/>
          <w:sz w:val="24"/>
          <w:szCs w:val="24"/>
        </w:rPr>
        <w:t xml:space="preserve"> Rhoden</w:t>
      </w:r>
      <w:r w:rsidR="000A4B97">
        <w:rPr>
          <w:rFonts w:asciiTheme="majorBidi" w:hAnsiTheme="majorBidi" w:cstheme="majorBidi"/>
          <w:sz w:val="24"/>
          <w:szCs w:val="24"/>
        </w:rPr>
        <w:t>, W.J.,</w:t>
      </w:r>
      <w:r w:rsidRPr="007F1B73">
        <w:rPr>
          <w:rFonts w:asciiTheme="majorBidi" w:hAnsiTheme="majorBidi" w:cstheme="majorBidi"/>
          <w:sz w:val="24"/>
          <w:szCs w:val="24"/>
        </w:rPr>
        <w:t xml:space="preserve"> and Snyder</w:t>
      </w:r>
      <w:r w:rsidR="000A4B97">
        <w:rPr>
          <w:rFonts w:asciiTheme="majorBidi" w:hAnsiTheme="majorBidi" w:cstheme="majorBidi"/>
          <w:sz w:val="24"/>
          <w:szCs w:val="24"/>
        </w:rPr>
        <w:t>, E.E.,</w:t>
      </w:r>
      <w:r w:rsidRPr="007F1B73">
        <w:rPr>
          <w:rFonts w:asciiTheme="majorBidi" w:hAnsiTheme="majorBidi" w:cstheme="majorBidi"/>
          <w:sz w:val="24"/>
          <w:szCs w:val="24"/>
        </w:rPr>
        <w:t xml:space="preserve"> (eds), </w:t>
      </w:r>
      <w:r w:rsidRPr="007F1B73">
        <w:rPr>
          <w:rFonts w:asciiTheme="majorBidi" w:hAnsiTheme="majorBidi" w:cstheme="majorBidi"/>
          <w:i/>
          <w:iCs/>
          <w:sz w:val="24"/>
          <w:szCs w:val="24"/>
        </w:rPr>
        <w:t xml:space="preserve">Poetry, Politics and Pictures: Culture and Identity in Europe, 1840-1914 </w:t>
      </w:r>
      <w:r w:rsidRPr="007F1B73">
        <w:rPr>
          <w:rFonts w:asciiTheme="majorBidi" w:hAnsiTheme="majorBidi" w:cstheme="majorBidi"/>
          <w:sz w:val="24"/>
          <w:szCs w:val="24"/>
        </w:rPr>
        <w:t>(Bern, 2013), pp. 67-91</w:t>
      </w:r>
    </w:p>
    <w:p w14:paraId="1EEFDB6C" w14:textId="77777777" w:rsidR="007F1B73" w:rsidRDefault="007F1B73" w:rsidP="00D9588D">
      <w:pPr>
        <w:pStyle w:val="FootnoteText"/>
        <w:jc w:val="both"/>
        <w:rPr>
          <w:rFonts w:asciiTheme="majorBidi" w:hAnsiTheme="majorBidi" w:cstheme="majorBidi"/>
          <w:sz w:val="24"/>
          <w:szCs w:val="24"/>
        </w:rPr>
      </w:pPr>
    </w:p>
    <w:p w14:paraId="356F76EB" w14:textId="09903461" w:rsidR="00832E0F" w:rsidRPr="00041CA9" w:rsidRDefault="00832E0F" w:rsidP="00832E0F">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Summerfield, </w:t>
      </w:r>
      <w:r w:rsidR="00C45C32">
        <w:rPr>
          <w:rFonts w:asciiTheme="majorBidi" w:hAnsiTheme="majorBidi" w:cstheme="majorBidi"/>
          <w:sz w:val="24"/>
          <w:szCs w:val="24"/>
        </w:rPr>
        <w:t xml:space="preserve">P., </w:t>
      </w:r>
      <w:r w:rsidRPr="00A84FCB">
        <w:rPr>
          <w:rFonts w:asciiTheme="majorBidi" w:hAnsiTheme="majorBidi" w:cstheme="majorBidi"/>
          <w:sz w:val="24"/>
          <w:szCs w:val="24"/>
        </w:rPr>
        <w:t xml:space="preserve">‘Concluding Thoughts: Performance, the Self and Women’s History’, </w:t>
      </w:r>
      <w:r w:rsidRPr="00A84FCB">
        <w:rPr>
          <w:rFonts w:asciiTheme="majorBidi" w:hAnsiTheme="majorBidi" w:cstheme="majorBidi"/>
          <w:i/>
          <w:sz w:val="24"/>
          <w:szCs w:val="24"/>
        </w:rPr>
        <w:t xml:space="preserve">Women’s History Review </w:t>
      </w:r>
      <w:r>
        <w:rPr>
          <w:rFonts w:asciiTheme="majorBidi" w:hAnsiTheme="majorBidi" w:cstheme="majorBidi"/>
          <w:sz w:val="24"/>
          <w:szCs w:val="24"/>
        </w:rPr>
        <w:t xml:space="preserve">22:2 (2013), </w:t>
      </w:r>
      <w:r w:rsidRPr="00C45C32">
        <w:rPr>
          <w:rFonts w:asciiTheme="majorBidi" w:hAnsiTheme="majorBidi" w:cstheme="majorBidi"/>
          <w:sz w:val="24"/>
          <w:szCs w:val="24"/>
        </w:rPr>
        <w:t>p</w:t>
      </w:r>
      <w:r w:rsidR="00C45C32" w:rsidRPr="00C45C32">
        <w:rPr>
          <w:rFonts w:asciiTheme="majorBidi" w:hAnsiTheme="majorBidi" w:cstheme="majorBidi"/>
          <w:sz w:val="24"/>
          <w:szCs w:val="24"/>
        </w:rPr>
        <w:t>p</w:t>
      </w:r>
      <w:r w:rsidRPr="00C45C32">
        <w:rPr>
          <w:rFonts w:asciiTheme="majorBidi" w:hAnsiTheme="majorBidi" w:cstheme="majorBidi"/>
          <w:sz w:val="24"/>
          <w:szCs w:val="24"/>
        </w:rPr>
        <w:t>. 3</w:t>
      </w:r>
      <w:r w:rsidR="00C45C32" w:rsidRPr="00C45C32">
        <w:rPr>
          <w:rFonts w:asciiTheme="majorBidi" w:hAnsiTheme="majorBidi" w:cstheme="majorBidi"/>
          <w:sz w:val="24"/>
          <w:szCs w:val="24"/>
        </w:rPr>
        <w:t>45-352</w:t>
      </w:r>
    </w:p>
    <w:p w14:paraId="555C8DEA" w14:textId="5F8877A3" w:rsidR="009906FA" w:rsidRPr="00041CA9" w:rsidRDefault="009906FA" w:rsidP="00F558DA">
      <w:pPr>
        <w:pStyle w:val="FootnoteText"/>
        <w:jc w:val="both"/>
        <w:rPr>
          <w:rFonts w:asciiTheme="majorBidi" w:hAnsiTheme="majorBidi" w:cstheme="majorBidi"/>
          <w:sz w:val="24"/>
          <w:szCs w:val="24"/>
        </w:rPr>
      </w:pPr>
    </w:p>
    <w:p w14:paraId="116287AD" w14:textId="2611A5EA" w:rsidR="009906FA" w:rsidRPr="009906FA" w:rsidRDefault="009906FA" w:rsidP="009906FA">
      <w:pPr>
        <w:pStyle w:val="FootnoteText"/>
        <w:jc w:val="both"/>
        <w:rPr>
          <w:rFonts w:asciiTheme="majorBidi" w:hAnsiTheme="majorBidi" w:cstheme="majorBidi"/>
          <w:sz w:val="24"/>
          <w:szCs w:val="24"/>
        </w:rPr>
      </w:pPr>
      <w:r w:rsidRPr="00A84FCB">
        <w:rPr>
          <w:rFonts w:asciiTheme="majorBidi" w:hAnsiTheme="majorBidi" w:cstheme="majorBidi"/>
          <w:sz w:val="24"/>
          <w:szCs w:val="24"/>
        </w:rPr>
        <w:t>Taylor,</w:t>
      </w:r>
      <w:r w:rsidR="00C45C32">
        <w:rPr>
          <w:rFonts w:asciiTheme="majorBidi" w:hAnsiTheme="majorBidi" w:cstheme="majorBidi"/>
          <w:sz w:val="24"/>
          <w:szCs w:val="24"/>
        </w:rPr>
        <w:t xml:space="preserve"> L.,</w:t>
      </w:r>
      <w:r w:rsidRPr="00A84FCB">
        <w:rPr>
          <w:rFonts w:asciiTheme="majorBidi" w:hAnsiTheme="majorBidi" w:cstheme="majorBidi"/>
          <w:sz w:val="24"/>
          <w:szCs w:val="24"/>
        </w:rPr>
        <w:t xml:space="preserve"> ‘Client-ship and Citizenship in Latin America’, </w:t>
      </w:r>
      <w:r w:rsidRPr="00A84FCB">
        <w:rPr>
          <w:rFonts w:asciiTheme="majorBidi" w:hAnsiTheme="majorBidi" w:cstheme="majorBidi"/>
          <w:i/>
          <w:iCs/>
          <w:sz w:val="24"/>
          <w:szCs w:val="24"/>
        </w:rPr>
        <w:t xml:space="preserve">Bulletin of Latin American Research </w:t>
      </w:r>
      <w:r w:rsidRPr="00A84FCB">
        <w:rPr>
          <w:rFonts w:asciiTheme="majorBidi" w:hAnsiTheme="majorBidi" w:cstheme="majorBidi"/>
          <w:sz w:val="24"/>
          <w:szCs w:val="24"/>
        </w:rPr>
        <w:t>23:</w:t>
      </w:r>
      <w:r>
        <w:rPr>
          <w:rFonts w:asciiTheme="majorBidi" w:hAnsiTheme="majorBidi" w:cstheme="majorBidi"/>
          <w:sz w:val="24"/>
          <w:szCs w:val="24"/>
        </w:rPr>
        <w:t xml:space="preserve">2 (2004), </w:t>
      </w:r>
      <w:r w:rsidRPr="00C45C32">
        <w:rPr>
          <w:rFonts w:asciiTheme="majorBidi" w:hAnsiTheme="majorBidi" w:cstheme="majorBidi"/>
          <w:sz w:val="24"/>
          <w:szCs w:val="24"/>
        </w:rPr>
        <w:t>pp. 21</w:t>
      </w:r>
      <w:r w:rsidR="00C45C32" w:rsidRPr="00C45C32">
        <w:rPr>
          <w:rFonts w:asciiTheme="majorBidi" w:hAnsiTheme="majorBidi" w:cstheme="majorBidi"/>
          <w:sz w:val="24"/>
          <w:szCs w:val="24"/>
        </w:rPr>
        <w:t>3</w:t>
      </w:r>
      <w:r w:rsidRPr="00C45C32">
        <w:rPr>
          <w:rFonts w:asciiTheme="majorBidi" w:hAnsiTheme="majorBidi" w:cstheme="majorBidi"/>
          <w:sz w:val="24"/>
          <w:szCs w:val="24"/>
        </w:rPr>
        <w:t>-2</w:t>
      </w:r>
      <w:r w:rsidR="00C45C32" w:rsidRPr="00C45C32">
        <w:rPr>
          <w:rFonts w:asciiTheme="majorBidi" w:hAnsiTheme="majorBidi" w:cstheme="majorBidi"/>
          <w:sz w:val="24"/>
          <w:szCs w:val="24"/>
        </w:rPr>
        <w:t>27</w:t>
      </w:r>
    </w:p>
    <w:p w14:paraId="65B7988B" w14:textId="4E5287A2" w:rsidR="0043038F" w:rsidRDefault="0043038F" w:rsidP="00F558DA">
      <w:pPr>
        <w:pStyle w:val="FootnoteText"/>
        <w:jc w:val="both"/>
        <w:rPr>
          <w:rFonts w:asciiTheme="majorBidi" w:hAnsiTheme="majorBidi" w:cstheme="majorBidi"/>
          <w:sz w:val="24"/>
          <w:szCs w:val="24"/>
        </w:rPr>
      </w:pPr>
    </w:p>
    <w:p w14:paraId="5BE61F04" w14:textId="5ADA7BCC" w:rsidR="00CB566E" w:rsidRDefault="00CB566E" w:rsidP="00CB566E">
      <w:pPr>
        <w:pStyle w:val="FootnoteText"/>
        <w:jc w:val="both"/>
        <w:rPr>
          <w:rFonts w:asciiTheme="majorBidi" w:hAnsiTheme="majorBidi" w:cstheme="majorBidi"/>
          <w:sz w:val="24"/>
          <w:szCs w:val="24"/>
        </w:rPr>
      </w:pPr>
      <w:r w:rsidRPr="00A84FCB">
        <w:rPr>
          <w:rFonts w:asciiTheme="majorBidi" w:hAnsiTheme="majorBidi" w:cstheme="majorBidi"/>
          <w:sz w:val="24"/>
          <w:szCs w:val="24"/>
        </w:rPr>
        <w:t>Tosh,</w:t>
      </w:r>
      <w:r w:rsidR="00C45C32">
        <w:rPr>
          <w:rFonts w:asciiTheme="majorBidi" w:hAnsiTheme="majorBidi" w:cstheme="majorBidi"/>
          <w:sz w:val="24"/>
          <w:szCs w:val="24"/>
        </w:rPr>
        <w:t xml:space="preserve"> J.,</w:t>
      </w:r>
      <w:r w:rsidRPr="00A84FCB">
        <w:rPr>
          <w:rFonts w:asciiTheme="majorBidi" w:hAnsiTheme="majorBidi" w:cstheme="majorBidi"/>
          <w:sz w:val="24"/>
          <w:szCs w:val="24"/>
        </w:rPr>
        <w:t xml:space="preserve"> ‘What Should Historians do with Masculinity? Reflections on Nineteenth-Century Britain’, </w:t>
      </w:r>
      <w:r w:rsidRPr="00A84FCB">
        <w:rPr>
          <w:rFonts w:asciiTheme="majorBidi" w:hAnsiTheme="majorBidi" w:cstheme="majorBidi"/>
          <w:i/>
          <w:iCs/>
          <w:sz w:val="24"/>
          <w:szCs w:val="24"/>
        </w:rPr>
        <w:t xml:space="preserve">History Workshop </w:t>
      </w:r>
      <w:r>
        <w:rPr>
          <w:rFonts w:asciiTheme="majorBidi" w:hAnsiTheme="majorBidi" w:cstheme="majorBidi"/>
          <w:sz w:val="24"/>
          <w:szCs w:val="24"/>
        </w:rPr>
        <w:t xml:space="preserve">38 (1994), </w:t>
      </w:r>
      <w:r w:rsidRPr="00C45C32">
        <w:rPr>
          <w:rFonts w:asciiTheme="majorBidi" w:hAnsiTheme="majorBidi" w:cstheme="majorBidi"/>
          <w:sz w:val="24"/>
          <w:szCs w:val="24"/>
        </w:rPr>
        <w:t>p</w:t>
      </w:r>
      <w:r w:rsidR="00C45C32" w:rsidRPr="00C45C32">
        <w:rPr>
          <w:rFonts w:asciiTheme="majorBidi" w:hAnsiTheme="majorBidi" w:cstheme="majorBidi"/>
          <w:sz w:val="24"/>
          <w:szCs w:val="24"/>
        </w:rPr>
        <w:t>p</w:t>
      </w:r>
      <w:r w:rsidRPr="00C45C32">
        <w:rPr>
          <w:rFonts w:asciiTheme="majorBidi" w:hAnsiTheme="majorBidi" w:cstheme="majorBidi"/>
          <w:sz w:val="24"/>
          <w:szCs w:val="24"/>
        </w:rPr>
        <w:t>. 1</w:t>
      </w:r>
      <w:r w:rsidR="00C45C32" w:rsidRPr="00C45C32">
        <w:rPr>
          <w:rFonts w:asciiTheme="majorBidi" w:hAnsiTheme="majorBidi" w:cstheme="majorBidi"/>
          <w:sz w:val="24"/>
          <w:szCs w:val="24"/>
        </w:rPr>
        <w:t>79-202</w:t>
      </w:r>
    </w:p>
    <w:p w14:paraId="5AF6E90A" w14:textId="3A5F123C" w:rsidR="00CB566E" w:rsidRDefault="00CB566E" w:rsidP="00F558DA">
      <w:pPr>
        <w:pStyle w:val="FootnoteText"/>
        <w:jc w:val="both"/>
        <w:rPr>
          <w:rFonts w:asciiTheme="majorBidi" w:hAnsiTheme="majorBidi" w:cstheme="majorBidi"/>
          <w:sz w:val="24"/>
          <w:szCs w:val="24"/>
        </w:rPr>
      </w:pPr>
    </w:p>
    <w:p w14:paraId="6C4B5F89" w14:textId="7989DAFD" w:rsidR="00CD70D2" w:rsidRDefault="00CD70D2" w:rsidP="00CD70D2">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Tumblety</w:t>
      </w:r>
      <w:proofErr w:type="spellEnd"/>
      <w:r w:rsidRPr="00A84FCB">
        <w:rPr>
          <w:rFonts w:asciiTheme="majorBidi" w:hAnsiTheme="majorBidi" w:cstheme="majorBidi"/>
          <w:sz w:val="24"/>
          <w:szCs w:val="24"/>
        </w:rPr>
        <w:t>,</w:t>
      </w:r>
      <w:r w:rsidR="00C45C32">
        <w:rPr>
          <w:rFonts w:asciiTheme="majorBidi" w:hAnsiTheme="majorBidi" w:cstheme="majorBidi"/>
          <w:sz w:val="24"/>
          <w:szCs w:val="24"/>
        </w:rPr>
        <w:t xml:space="preserve"> J.,</w:t>
      </w:r>
      <w:r w:rsidRPr="00A84FCB">
        <w:rPr>
          <w:rFonts w:asciiTheme="majorBidi" w:hAnsiTheme="majorBidi" w:cstheme="majorBidi"/>
          <w:sz w:val="24"/>
          <w:szCs w:val="24"/>
        </w:rPr>
        <w:t xml:space="preserve"> ‘The Fascist New Man in France, 1919-45’ </w:t>
      </w:r>
      <w:r w:rsidRPr="00C45C32">
        <w:rPr>
          <w:rFonts w:asciiTheme="majorBidi" w:hAnsiTheme="majorBidi" w:cstheme="majorBidi"/>
          <w:sz w:val="24"/>
          <w:szCs w:val="24"/>
        </w:rPr>
        <w:t xml:space="preserve">in </w:t>
      </w:r>
      <w:r w:rsidR="00C45C32" w:rsidRPr="00C45C32">
        <w:rPr>
          <w:rFonts w:asciiTheme="majorBidi" w:hAnsiTheme="majorBidi" w:cstheme="majorBidi"/>
          <w:sz w:val="24"/>
          <w:szCs w:val="24"/>
        </w:rPr>
        <w:t>Feldman,</w:t>
      </w:r>
      <w:r w:rsidR="000A4B97">
        <w:rPr>
          <w:rFonts w:asciiTheme="majorBidi" w:hAnsiTheme="majorBidi" w:cstheme="majorBidi"/>
          <w:sz w:val="24"/>
          <w:szCs w:val="24"/>
        </w:rPr>
        <w:t xml:space="preserve"> M.,</w:t>
      </w:r>
      <w:r w:rsidR="00C45C32" w:rsidRPr="00C45C32">
        <w:rPr>
          <w:rFonts w:asciiTheme="majorBidi" w:hAnsiTheme="majorBidi" w:cstheme="majorBidi"/>
          <w:sz w:val="24"/>
          <w:szCs w:val="24"/>
        </w:rPr>
        <w:t xml:space="preserve"> </w:t>
      </w:r>
      <w:proofErr w:type="spellStart"/>
      <w:r w:rsidR="00C45C32" w:rsidRPr="00C45C32">
        <w:rPr>
          <w:rFonts w:asciiTheme="majorBidi" w:hAnsiTheme="majorBidi" w:cstheme="majorBidi"/>
          <w:sz w:val="24"/>
          <w:szCs w:val="24"/>
        </w:rPr>
        <w:t>Dagnino</w:t>
      </w:r>
      <w:proofErr w:type="spellEnd"/>
      <w:r w:rsidR="000A4B97">
        <w:rPr>
          <w:rFonts w:asciiTheme="majorBidi" w:hAnsiTheme="majorBidi" w:cstheme="majorBidi"/>
          <w:sz w:val="24"/>
          <w:szCs w:val="24"/>
        </w:rPr>
        <w:t>, J.,</w:t>
      </w:r>
      <w:r w:rsidR="00C45C32" w:rsidRPr="00C45C32">
        <w:rPr>
          <w:rFonts w:asciiTheme="majorBidi" w:hAnsiTheme="majorBidi" w:cstheme="majorBidi"/>
          <w:sz w:val="24"/>
          <w:szCs w:val="24"/>
        </w:rPr>
        <w:t xml:space="preserve"> and Stocker</w:t>
      </w:r>
      <w:r w:rsidR="000A4B97">
        <w:rPr>
          <w:rFonts w:asciiTheme="majorBidi" w:hAnsiTheme="majorBidi" w:cstheme="majorBidi"/>
          <w:sz w:val="24"/>
          <w:szCs w:val="24"/>
        </w:rPr>
        <w:t>, P.,</w:t>
      </w:r>
      <w:r w:rsidR="00C45C32" w:rsidRPr="00C45C32">
        <w:rPr>
          <w:rFonts w:asciiTheme="majorBidi" w:hAnsiTheme="majorBidi" w:cstheme="majorBidi"/>
          <w:sz w:val="24"/>
          <w:szCs w:val="24"/>
        </w:rPr>
        <w:t xml:space="preserve"> (eds), </w:t>
      </w:r>
      <w:r w:rsidR="00C45C32" w:rsidRPr="00C45C32">
        <w:rPr>
          <w:rFonts w:asciiTheme="majorBidi" w:hAnsiTheme="majorBidi" w:cstheme="majorBidi"/>
          <w:i/>
          <w:iCs/>
          <w:sz w:val="24"/>
          <w:szCs w:val="24"/>
        </w:rPr>
        <w:t>The "New Man" in Radical Right</w:t>
      </w:r>
      <w:r w:rsidR="00C45C32" w:rsidRPr="00A84FCB">
        <w:rPr>
          <w:rFonts w:asciiTheme="majorBidi" w:hAnsiTheme="majorBidi" w:cstheme="majorBidi"/>
          <w:i/>
          <w:iCs/>
          <w:sz w:val="24"/>
          <w:szCs w:val="24"/>
        </w:rPr>
        <w:t xml:space="preserve"> Ideology and Practice, 1919-45 </w:t>
      </w:r>
      <w:r w:rsidR="00C45C32">
        <w:rPr>
          <w:rFonts w:asciiTheme="majorBidi" w:hAnsiTheme="majorBidi" w:cstheme="majorBidi"/>
          <w:sz w:val="24"/>
          <w:szCs w:val="24"/>
        </w:rPr>
        <w:t xml:space="preserve">(London, 2018), </w:t>
      </w:r>
      <w:r>
        <w:rPr>
          <w:rFonts w:asciiTheme="majorBidi" w:hAnsiTheme="majorBidi" w:cstheme="majorBidi"/>
          <w:sz w:val="24"/>
          <w:szCs w:val="24"/>
        </w:rPr>
        <w:t>pp. 253-273</w:t>
      </w:r>
    </w:p>
    <w:p w14:paraId="0FBC7F5C" w14:textId="77777777" w:rsidR="00CD70D2" w:rsidRPr="009906FA" w:rsidRDefault="00CD70D2" w:rsidP="00F558DA">
      <w:pPr>
        <w:pStyle w:val="FootnoteText"/>
        <w:jc w:val="both"/>
        <w:rPr>
          <w:rFonts w:asciiTheme="majorBidi" w:hAnsiTheme="majorBidi" w:cstheme="majorBidi"/>
          <w:sz w:val="24"/>
          <w:szCs w:val="24"/>
        </w:rPr>
      </w:pPr>
    </w:p>
    <w:p w14:paraId="054A2DF2" w14:textId="24F9195A" w:rsidR="0043038F" w:rsidRPr="00B90964" w:rsidRDefault="0043038F" w:rsidP="0043038F">
      <w:pPr>
        <w:pStyle w:val="FootnoteText"/>
        <w:jc w:val="both"/>
        <w:rPr>
          <w:rFonts w:asciiTheme="majorBidi" w:hAnsiTheme="majorBidi" w:cstheme="majorBidi"/>
          <w:sz w:val="24"/>
          <w:szCs w:val="24"/>
        </w:rPr>
      </w:pPr>
      <w:proofErr w:type="spellStart"/>
      <w:r w:rsidRPr="00B90964">
        <w:rPr>
          <w:rFonts w:asciiTheme="majorBidi" w:hAnsiTheme="majorBidi" w:cstheme="majorBidi"/>
          <w:sz w:val="24"/>
          <w:szCs w:val="24"/>
        </w:rPr>
        <w:t>Tusell</w:t>
      </w:r>
      <w:proofErr w:type="spellEnd"/>
      <w:r w:rsidR="00C45C32">
        <w:rPr>
          <w:rFonts w:asciiTheme="majorBidi" w:hAnsiTheme="majorBidi" w:cstheme="majorBidi"/>
          <w:sz w:val="24"/>
          <w:szCs w:val="24"/>
        </w:rPr>
        <w:t>, J.,</w:t>
      </w:r>
      <w:r w:rsidRPr="00B90964">
        <w:rPr>
          <w:rFonts w:asciiTheme="majorBidi" w:hAnsiTheme="majorBidi" w:cstheme="majorBidi"/>
          <w:sz w:val="24"/>
          <w:szCs w:val="24"/>
        </w:rPr>
        <w:t xml:space="preserve"> and </w:t>
      </w:r>
      <w:proofErr w:type="spellStart"/>
      <w:r w:rsidRPr="00B90964">
        <w:rPr>
          <w:rFonts w:asciiTheme="majorBidi" w:hAnsiTheme="majorBidi" w:cstheme="majorBidi"/>
          <w:sz w:val="24"/>
          <w:szCs w:val="24"/>
        </w:rPr>
        <w:t>Queipo</w:t>
      </w:r>
      <w:proofErr w:type="spellEnd"/>
      <w:r w:rsidRPr="00B90964">
        <w:rPr>
          <w:rFonts w:asciiTheme="majorBidi" w:hAnsiTheme="majorBidi" w:cstheme="majorBidi"/>
          <w:sz w:val="24"/>
          <w:szCs w:val="24"/>
        </w:rPr>
        <w:t xml:space="preserve"> de Llano,</w:t>
      </w:r>
      <w:r w:rsidR="00C45C32">
        <w:rPr>
          <w:rFonts w:asciiTheme="majorBidi" w:hAnsiTheme="majorBidi" w:cstheme="majorBidi"/>
          <w:sz w:val="24"/>
          <w:szCs w:val="24"/>
        </w:rPr>
        <w:t xml:space="preserve"> G.,</w:t>
      </w:r>
      <w:r w:rsidRPr="00B90964">
        <w:rPr>
          <w:rFonts w:asciiTheme="majorBidi" w:hAnsiTheme="majorBidi" w:cstheme="majorBidi"/>
          <w:sz w:val="24"/>
          <w:szCs w:val="24"/>
        </w:rPr>
        <w:t xml:space="preserve"> ‘The Dictatorship of Primo de Rivera, 1923-1931’, in Alvarez Junco</w:t>
      </w:r>
      <w:r w:rsidR="00C45C32">
        <w:rPr>
          <w:rFonts w:asciiTheme="majorBidi" w:hAnsiTheme="majorBidi" w:cstheme="majorBidi"/>
          <w:sz w:val="24"/>
          <w:szCs w:val="24"/>
        </w:rPr>
        <w:t>, J.,</w:t>
      </w:r>
      <w:r w:rsidRPr="00B90964">
        <w:rPr>
          <w:rFonts w:asciiTheme="majorBidi" w:hAnsiTheme="majorBidi" w:cstheme="majorBidi"/>
          <w:sz w:val="24"/>
          <w:szCs w:val="24"/>
        </w:rPr>
        <w:t xml:space="preserve"> and Shubert</w:t>
      </w:r>
      <w:r w:rsidR="00C45C32">
        <w:rPr>
          <w:rFonts w:asciiTheme="majorBidi" w:hAnsiTheme="majorBidi" w:cstheme="majorBidi"/>
          <w:sz w:val="24"/>
          <w:szCs w:val="24"/>
        </w:rPr>
        <w:t>, A.,</w:t>
      </w:r>
      <w:r w:rsidRPr="00B90964">
        <w:rPr>
          <w:rFonts w:asciiTheme="majorBidi" w:hAnsiTheme="majorBidi" w:cstheme="majorBidi"/>
          <w:sz w:val="24"/>
          <w:szCs w:val="24"/>
        </w:rPr>
        <w:t xml:space="preserve"> (eds), </w:t>
      </w:r>
      <w:r w:rsidRPr="00B90964">
        <w:rPr>
          <w:rFonts w:asciiTheme="majorBidi" w:hAnsiTheme="majorBidi" w:cstheme="majorBidi"/>
          <w:i/>
          <w:sz w:val="24"/>
          <w:szCs w:val="24"/>
        </w:rPr>
        <w:t xml:space="preserve">Spanish History since 1808 </w:t>
      </w:r>
      <w:r w:rsidRPr="00B90964">
        <w:rPr>
          <w:rFonts w:asciiTheme="majorBidi" w:hAnsiTheme="majorBidi" w:cstheme="majorBidi"/>
          <w:sz w:val="24"/>
          <w:szCs w:val="24"/>
        </w:rPr>
        <w:t xml:space="preserve">(London, 2000), </w:t>
      </w:r>
      <w:r w:rsidRPr="00C45C32">
        <w:rPr>
          <w:rFonts w:asciiTheme="majorBidi" w:hAnsiTheme="majorBidi" w:cstheme="majorBidi"/>
          <w:sz w:val="24"/>
          <w:szCs w:val="24"/>
        </w:rPr>
        <w:t>p</w:t>
      </w:r>
      <w:r w:rsidR="00C45C32" w:rsidRPr="00C45C32">
        <w:rPr>
          <w:rFonts w:asciiTheme="majorBidi" w:hAnsiTheme="majorBidi" w:cstheme="majorBidi"/>
          <w:sz w:val="24"/>
          <w:szCs w:val="24"/>
        </w:rPr>
        <w:t>p. 207-220</w:t>
      </w:r>
    </w:p>
    <w:p w14:paraId="62295E1A" w14:textId="10C82A18" w:rsidR="00F93C70" w:rsidRDefault="00F93C70" w:rsidP="00BB7EEA">
      <w:pPr>
        <w:pStyle w:val="FootnoteText"/>
        <w:jc w:val="both"/>
        <w:rPr>
          <w:rFonts w:asciiTheme="majorBidi" w:hAnsiTheme="majorBidi" w:cstheme="majorBidi"/>
          <w:bCs/>
          <w:sz w:val="24"/>
          <w:szCs w:val="24"/>
        </w:rPr>
      </w:pPr>
    </w:p>
    <w:p w14:paraId="73266B65" w14:textId="529757BD" w:rsidR="00F93C70" w:rsidRDefault="00F93C70" w:rsidP="00F93C70">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_tradnl"/>
        </w:rPr>
        <w:t>Ugarte Pérez,</w:t>
      </w:r>
      <w:r w:rsidR="00C45C32">
        <w:rPr>
          <w:rFonts w:asciiTheme="majorBidi" w:hAnsiTheme="majorBidi" w:cstheme="majorBidi"/>
          <w:sz w:val="24"/>
          <w:szCs w:val="24"/>
          <w:lang w:val="es-ES_tradnl"/>
        </w:rPr>
        <w:t xml:space="preserve"> J.,</w:t>
      </w:r>
      <w:r w:rsidRPr="00A84FCB">
        <w:rPr>
          <w:rFonts w:asciiTheme="majorBidi" w:hAnsiTheme="majorBidi" w:cstheme="majorBidi"/>
          <w:sz w:val="24"/>
          <w:szCs w:val="24"/>
          <w:lang w:val="es-ES_tradnl"/>
        </w:rPr>
        <w:t xml:space="preserve"> ‘Entre el Pecado y la Enfermedad’, </w:t>
      </w:r>
      <w:r w:rsidRPr="00A84FCB">
        <w:rPr>
          <w:rFonts w:asciiTheme="majorBidi" w:hAnsiTheme="majorBidi" w:cstheme="majorBidi"/>
          <w:i/>
          <w:iCs/>
          <w:sz w:val="24"/>
          <w:szCs w:val="24"/>
          <w:lang w:val="es-ES_tradnl"/>
        </w:rPr>
        <w:t xml:space="preserve">Orientaciones: Revista de Homosexualidades </w:t>
      </w:r>
      <w:r w:rsidRPr="00A84FCB">
        <w:rPr>
          <w:rFonts w:asciiTheme="majorBidi" w:hAnsiTheme="majorBidi" w:cstheme="majorBidi"/>
          <w:sz w:val="24"/>
          <w:szCs w:val="24"/>
          <w:lang w:val="es-ES_tradnl"/>
        </w:rPr>
        <w:t>7 (2004), pp. 7-26</w:t>
      </w:r>
    </w:p>
    <w:p w14:paraId="7466A42B" w14:textId="20B50AEC" w:rsidR="00026E3B" w:rsidRDefault="00026E3B" w:rsidP="00F93C70">
      <w:pPr>
        <w:pStyle w:val="FootnoteText"/>
        <w:jc w:val="both"/>
        <w:rPr>
          <w:rFonts w:asciiTheme="majorBidi" w:hAnsiTheme="majorBidi" w:cstheme="majorBidi"/>
          <w:sz w:val="24"/>
          <w:szCs w:val="24"/>
          <w:lang w:val="es-ES_tradnl"/>
        </w:rPr>
      </w:pPr>
    </w:p>
    <w:p w14:paraId="5C70B89B" w14:textId="6558A552" w:rsidR="00026E3B" w:rsidRDefault="00026E3B" w:rsidP="00F93C70">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Ugarte, </w:t>
      </w:r>
      <w:r w:rsidR="00C45C32">
        <w:rPr>
          <w:rFonts w:asciiTheme="majorBidi" w:hAnsiTheme="majorBidi" w:cstheme="majorBidi"/>
          <w:sz w:val="24"/>
          <w:szCs w:val="24"/>
        </w:rPr>
        <w:t xml:space="preserve">M., </w:t>
      </w:r>
      <w:r w:rsidRPr="00A84FCB">
        <w:rPr>
          <w:rFonts w:asciiTheme="majorBidi" w:hAnsiTheme="majorBidi" w:cstheme="majorBidi"/>
          <w:sz w:val="24"/>
          <w:szCs w:val="24"/>
        </w:rPr>
        <w:t xml:space="preserve">‘The Literature of Franco Spain, 1939-1975’ in </w:t>
      </w:r>
      <w:proofErr w:type="spellStart"/>
      <w:r w:rsidRPr="00A84FCB">
        <w:rPr>
          <w:rFonts w:asciiTheme="majorBidi" w:hAnsiTheme="majorBidi" w:cstheme="majorBidi"/>
          <w:sz w:val="24"/>
          <w:szCs w:val="24"/>
        </w:rPr>
        <w:t>Gies</w:t>
      </w:r>
      <w:proofErr w:type="spellEnd"/>
      <w:r w:rsidRPr="00A84FCB">
        <w:rPr>
          <w:rFonts w:asciiTheme="majorBidi" w:hAnsiTheme="majorBidi" w:cstheme="majorBidi"/>
          <w:sz w:val="24"/>
          <w:szCs w:val="24"/>
        </w:rPr>
        <w:t>,</w:t>
      </w:r>
      <w:r w:rsidR="00C45C32">
        <w:rPr>
          <w:rFonts w:asciiTheme="majorBidi" w:hAnsiTheme="majorBidi" w:cstheme="majorBidi"/>
          <w:sz w:val="24"/>
          <w:szCs w:val="24"/>
        </w:rPr>
        <w:t xml:space="preserve"> D.T.,</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The Cambridge History of Spanish Literature </w:t>
      </w:r>
      <w:r w:rsidRPr="00A84FCB">
        <w:rPr>
          <w:rFonts w:asciiTheme="majorBidi" w:hAnsiTheme="majorBidi" w:cstheme="majorBidi"/>
          <w:sz w:val="24"/>
          <w:szCs w:val="24"/>
        </w:rPr>
        <w:t xml:space="preserve">(Cambridge, 2008), pp. </w:t>
      </w:r>
      <w:r w:rsidRPr="005758AB">
        <w:rPr>
          <w:rFonts w:asciiTheme="majorBidi" w:hAnsiTheme="majorBidi" w:cstheme="majorBidi"/>
          <w:sz w:val="24"/>
          <w:szCs w:val="24"/>
        </w:rPr>
        <w:t>6</w:t>
      </w:r>
      <w:r w:rsidR="005758AB" w:rsidRPr="005758AB">
        <w:rPr>
          <w:rFonts w:asciiTheme="majorBidi" w:hAnsiTheme="majorBidi" w:cstheme="majorBidi"/>
          <w:sz w:val="24"/>
          <w:szCs w:val="24"/>
        </w:rPr>
        <w:t>09</w:t>
      </w:r>
      <w:r w:rsidRPr="005758AB">
        <w:rPr>
          <w:rFonts w:asciiTheme="majorBidi" w:hAnsiTheme="majorBidi" w:cstheme="majorBidi"/>
          <w:sz w:val="24"/>
          <w:szCs w:val="24"/>
        </w:rPr>
        <w:t>-619</w:t>
      </w:r>
    </w:p>
    <w:p w14:paraId="27437FA4" w14:textId="6B1FC7A6" w:rsidR="00DF7955" w:rsidRDefault="00DF7955" w:rsidP="00F93C70">
      <w:pPr>
        <w:pStyle w:val="FootnoteText"/>
        <w:jc w:val="both"/>
        <w:rPr>
          <w:rFonts w:asciiTheme="majorBidi" w:hAnsiTheme="majorBidi" w:cstheme="majorBidi"/>
          <w:sz w:val="24"/>
          <w:szCs w:val="24"/>
        </w:rPr>
      </w:pPr>
    </w:p>
    <w:p w14:paraId="3D3B0FA2" w14:textId="34A6A287" w:rsidR="00DF7955" w:rsidRDefault="00DF7955" w:rsidP="00DF7955">
      <w:pPr>
        <w:pStyle w:val="FootnoteText"/>
        <w:jc w:val="both"/>
        <w:rPr>
          <w:rFonts w:asciiTheme="majorBidi" w:hAnsiTheme="majorBidi" w:cstheme="majorBidi"/>
          <w:sz w:val="24"/>
          <w:szCs w:val="24"/>
          <w:lang w:val="es-ES"/>
        </w:rPr>
      </w:pPr>
      <w:r w:rsidRPr="00A84FCB">
        <w:rPr>
          <w:rFonts w:asciiTheme="majorBidi" w:hAnsiTheme="majorBidi" w:cstheme="majorBidi"/>
          <w:sz w:val="24"/>
          <w:szCs w:val="24"/>
          <w:lang w:val="es-ES"/>
        </w:rPr>
        <w:t>Vázquez de la Torre Escalera,</w:t>
      </w:r>
      <w:r w:rsidR="005758AB">
        <w:rPr>
          <w:rFonts w:asciiTheme="majorBidi" w:hAnsiTheme="majorBidi" w:cstheme="majorBidi"/>
          <w:sz w:val="24"/>
          <w:szCs w:val="24"/>
          <w:lang w:val="es-ES"/>
        </w:rPr>
        <w:t xml:space="preserve"> P.,</w:t>
      </w:r>
      <w:r w:rsidRPr="00A84FCB">
        <w:rPr>
          <w:rFonts w:asciiTheme="majorBidi" w:hAnsiTheme="majorBidi" w:cstheme="majorBidi"/>
          <w:sz w:val="24"/>
          <w:szCs w:val="24"/>
          <w:lang w:val="es-ES"/>
        </w:rPr>
        <w:t xml:space="preserve"> ‘Vicisitudes del manicomio de Toledo durante la Guerra Civil (1936-1939)</w:t>
      </w:r>
      <w:r w:rsidR="00067B56">
        <w:rPr>
          <w:rFonts w:asciiTheme="majorBidi" w:hAnsiTheme="majorBidi" w:cstheme="majorBidi"/>
          <w:sz w:val="24"/>
          <w:szCs w:val="24"/>
          <w:lang w:val="es-ES"/>
        </w:rPr>
        <w:t>’</w:t>
      </w:r>
      <w:r w:rsidRPr="00A84FCB">
        <w:rPr>
          <w:rFonts w:asciiTheme="majorBidi" w:hAnsiTheme="majorBidi" w:cstheme="majorBidi"/>
          <w:sz w:val="24"/>
          <w:szCs w:val="24"/>
          <w:lang w:val="es-ES"/>
        </w:rPr>
        <w:t xml:space="preserve">, </w:t>
      </w:r>
      <w:r w:rsidRPr="00A84FCB">
        <w:rPr>
          <w:rFonts w:asciiTheme="majorBidi" w:hAnsiTheme="majorBidi" w:cstheme="majorBidi"/>
          <w:i/>
          <w:iCs/>
          <w:sz w:val="24"/>
          <w:szCs w:val="24"/>
          <w:lang w:val="es-ES"/>
        </w:rPr>
        <w:t xml:space="preserve">Norte de Salud Mental </w:t>
      </w:r>
      <w:r>
        <w:rPr>
          <w:rFonts w:asciiTheme="majorBidi" w:hAnsiTheme="majorBidi" w:cstheme="majorBidi"/>
          <w:sz w:val="24"/>
          <w:szCs w:val="24"/>
          <w:lang w:val="es-ES"/>
        </w:rPr>
        <w:t>12:50 (2014), pp</w:t>
      </w:r>
      <w:r w:rsidRPr="005758AB">
        <w:rPr>
          <w:rFonts w:asciiTheme="majorBidi" w:hAnsiTheme="majorBidi" w:cstheme="majorBidi"/>
          <w:sz w:val="24"/>
          <w:szCs w:val="24"/>
          <w:lang w:val="es-ES"/>
        </w:rPr>
        <w:t>. 1</w:t>
      </w:r>
      <w:r w:rsidR="005758AB" w:rsidRPr="005758AB">
        <w:rPr>
          <w:rFonts w:asciiTheme="majorBidi" w:hAnsiTheme="majorBidi" w:cstheme="majorBidi"/>
          <w:sz w:val="24"/>
          <w:szCs w:val="24"/>
          <w:lang w:val="es-ES"/>
        </w:rPr>
        <w:t>16</w:t>
      </w:r>
      <w:r w:rsidRPr="005758AB">
        <w:rPr>
          <w:rFonts w:asciiTheme="majorBidi" w:hAnsiTheme="majorBidi" w:cstheme="majorBidi"/>
          <w:sz w:val="24"/>
          <w:szCs w:val="24"/>
          <w:lang w:val="es-ES"/>
        </w:rPr>
        <w:t>-12</w:t>
      </w:r>
      <w:r w:rsidR="005758AB" w:rsidRPr="005758AB">
        <w:rPr>
          <w:rFonts w:asciiTheme="majorBidi" w:hAnsiTheme="majorBidi" w:cstheme="majorBidi"/>
          <w:sz w:val="24"/>
          <w:szCs w:val="24"/>
          <w:lang w:val="es-ES"/>
        </w:rPr>
        <w:t>3</w:t>
      </w:r>
    </w:p>
    <w:p w14:paraId="5E27CEE5" w14:textId="66336151" w:rsidR="00D518BB" w:rsidRDefault="00D518BB" w:rsidP="00DF7955">
      <w:pPr>
        <w:pStyle w:val="FootnoteText"/>
        <w:jc w:val="both"/>
        <w:rPr>
          <w:rFonts w:asciiTheme="majorBidi" w:hAnsiTheme="majorBidi" w:cstheme="majorBidi"/>
          <w:sz w:val="24"/>
          <w:szCs w:val="24"/>
          <w:lang w:val="es-ES"/>
        </w:rPr>
      </w:pPr>
    </w:p>
    <w:p w14:paraId="67AE98F1" w14:textId="4AF55B5E" w:rsidR="00DF7955" w:rsidRDefault="00D518BB" w:rsidP="00D518BB">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Vázquez de la Torre</w:t>
      </w:r>
      <w:r w:rsidR="005758AB">
        <w:rPr>
          <w:rFonts w:asciiTheme="majorBidi" w:hAnsiTheme="majorBidi" w:cstheme="majorBidi"/>
          <w:sz w:val="24"/>
          <w:szCs w:val="24"/>
          <w:lang w:val="es-ES_tradnl"/>
        </w:rPr>
        <w:t>, P.,</w:t>
      </w:r>
      <w:r w:rsidRPr="00A84FCB">
        <w:rPr>
          <w:rFonts w:asciiTheme="majorBidi" w:hAnsiTheme="majorBidi" w:cstheme="majorBidi"/>
          <w:sz w:val="24"/>
          <w:szCs w:val="24"/>
          <w:lang w:val="es-ES_tradnl"/>
        </w:rPr>
        <w:t xml:space="preserve"> and Tierno,</w:t>
      </w:r>
      <w:r w:rsidR="005758AB">
        <w:rPr>
          <w:rFonts w:asciiTheme="majorBidi" w:hAnsiTheme="majorBidi" w:cstheme="majorBidi"/>
          <w:sz w:val="24"/>
          <w:szCs w:val="24"/>
          <w:lang w:val="es-ES_tradnl"/>
        </w:rPr>
        <w:t xml:space="preserve"> R.,</w:t>
      </w:r>
      <w:r w:rsidRPr="00A84FCB">
        <w:rPr>
          <w:rFonts w:asciiTheme="majorBidi" w:hAnsiTheme="majorBidi" w:cstheme="majorBidi"/>
          <w:sz w:val="24"/>
          <w:szCs w:val="24"/>
          <w:lang w:val="es-ES_tradnl"/>
        </w:rPr>
        <w:t xml:space="preserve"> ‘La literatura psiquiátrica durante la guerra civil española (1936-1939): Archivos de Neurobiología, Revista de Sanidad de Guerra y Revistas Española de Medicina y Cirugía’, in</w:t>
      </w:r>
      <w:r w:rsidR="005758AB">
        <w:rPr>
          <w:rFonts w:asciiTheme="majorBidi" w:hAnsiTheme="majorBidi" w:cstheme="majorBidi"/>
          <w:sz w:val="24"/>
          <w:szCs w:val="24"/>
          <w:lang w:val="es-ES_tradnl"/>
        </w:rPr>
        <w:t xml:space="preserve"> </w:t>
      </w:r>
      <w:r w:rsidRPr="00A84FCB">
        <w:rPr>
          <w:rFonts w:asciiTheme="majorBidi" w:hAnsiTheme="majorBidi" w:cstheme="majorBidi"/>
          <w:sz w:val="24"/>
          <w:szCs w:val="24"/>
          <w:lang w:val="es-ES_tradnl"/>
        </w:rPr>
        <w:t>Campos,</w:t>
      </w:r>
      <w:r w:rsidR="005758AB">
        <w:rPr>
          <w:rFonts w:asciiTheme="majorBidi" w:hAnsiTheme="majorBidi" w:cstheme="majorBidi"/>
          <w:sz w:val="24"/>
          <w:szCs w:val="24"/>
          <w:lang w:val="es-ES_tradnl"/>
        </w:rPr>
        <w:t xml:space="preserve"> R.,</w:t>
      </w:r>
      <w:r w:rsidRPr="00A84FCB">
        <w:rPr>
          <w:rFonts w:asciiTheme="majorBidi" w:hAnsiTheme="majorBidi" w:cstheme="majorBidi"/>
          <w:sz w:val="24"/>
          <w:szCs w:val="24"/>
          <w:lang w:val="es-ES_tradnl"/>
        </w:rPr>
        <w:t xml:space="preserve"> Villasante, </w:t>
      </w:r>
      <w:r w:rsidR="005758AB">
        <w:rPr>
          <w:rFonts w:asciiTheme="majorBidi" w:hAnsiTheme="majorBidi" w:cstheme="majorBidi"/>
          <w:sz w:val="24"/>
          <w:szCs w:val="24"/>
          <w:lang w:val="es-ES_tradnl"/>
        </w:rPr>
        <w:t xml:space="preserve">O., </w:t>
      </w:r>
      <w:r w:rsidRPr="00A84FCB">
        <w:rPr>
          <w:rFonts w:asciiTheme="majorBidi" w:hAnsiTheme="majorBidi" w:cstheme="majorBidi"/>
          <w:sz w:val="24"/>
          <w:szCs w:val="24"/>
          <w:lang w:val="es-ES_tradnl"/>
        </w:rPr>
        <w:t>Huertas</w:t>
      </w:r>
      <w:r w:rsidR="005758AB">
        <w:rPr>
          <w:rFonts w:asciiTheme="majorBidi" w:hAnsiTheme="majorBidi" w:cstheme="majorBidi"/>
          <w:sz w:val="24"/>
          <w:szCs w:val="24"/>
          <w:lang w:val="es-ES_tradnl"/>
        </w:rPr>
        <w:t>, R.,</w:t>
      </w:r>
      <w:r w:rsidRPr="00A84FCB">
        <w:rPr>
          <w:rFonts w:asciiTheme="majorBidi" w:hAnsiTheme="majorBidi" w:cstheme="majorBidi"/>
          <w:sz w:val="24"/>
          <w:szCs w:val="24"/>
          <w:lang w:val="es-ES_tradnl"/>
        </w:rPr>
        <w:t xml:space="preserve"> (</w:t>
      </w:r>
      <w:proofErr w:type="spellStart"/>
      <w:r w:rsidRPr="00A84FCB">
        <w:rPr>
          <w:rFonts w:asciiTheme="majorBidi" w:hAnsiTheme="majorBidi" w:cstheme="majorBidi"/>
          <w:sz w:val="24"/>
          <w:szCs w:val="24"/>
          <w:lang w:val="es-ES_tradnl"/>
        </w:rPr>
        <w:t>eds</w:t>
      </w:r>
      <w:proofErr w:type="spellEnd"/>
      <w:r w:rsidRPr="00A84FCB">
        <w:rPr>
          <w:rFonts w:asciiTheme="majorBidi" w:hAnsiTheme="majorBidi" w:cstheme="majorBidi"/>
          <w:sz w:val="24"/>
          <w:szCs w:val="24"/>
          <w:lang w:val="es-ES_tradnl"/>
        </w:rPr>
        <w:t xml:space="preserve">), </w:t>
      </w:r>
      <w:r w:rsidRPr="00A84FCB">
        <w:rPr>
          <w:rFonts w:asciiTheme="majorBidi" w:hAnsiTheme="majorBidi" w:cstheme="majorBidi"/>
          <w:i/>
          <w:sz w:val="24"/>
          <w:szCs w:val="24"/>
          <w:lang w:val="es-ES_tradnl"/>
        </w:rPr>
        <w:t>De la “Edad de Plata” al exilio: Construcción y “Reconstrucción” de la Psiquiatría Española</w:t>
      </w:r>
      <w:r>
        <w:rPr>
          <w:rFonts w:asciiTheme="majorBidi" w:hAnsiTheme="majorBidi" w:cstheme="majorBidi"/>
          <w:sz w:val="24"/>
          <w:szCs w:val="24"/>
          <w:lang w:val="es-ES_tradnl"/>
        </w:rPr>
        <w:t xml:space="preserve"> (Madrid, 2007), </w:t>
      </w:r>
      <w:r w:rsidR="005758AB" w:rsidRPr="005758AB">
        <w:rPr>
          <w:rFonts w:asciiTheme="majorBidi" w:hAnsiTheme="majorBidi" w:cstheme="majorBidi"/>
          <w:sz w:val="24"/>
          <w:szCs w:val="24"/>
          <w:lang w:val="es-ES_tradnl"/>
        </w:rPr>
        <w:t>p</w:t>
      </w:r>
      <w:r w:rsidRPr="005758AB">
        <w:rPr>
          <w:rFonts w:asciiTheme="majorBidi" w:hAnsiTheme="majorBidi" w:cstheme="majorBidi"/>
          <w:sz w:val="24"/>
          <w:szCs w:val="24"/>
          <w:lang w:val="es-ES_tradnl"/>
        </w:rPr>
        <w:t>p. 2</w:t>
      </w:r>
      <w:r w:rsidR="005758AB" w:rsidRPr="005758AB">
        <w:rPr>
          <w:rFonts w:asciiTheme="majorBidi" w:hAnsiTheme="majorBidi" w:cstheme="majorBidi"/>
          <w:sz w:val="24"/>
          <w:szCs w:val="24"/>
          <w:lang w:val="es-ES_tradnl"/>
        </w:rPr>
        <w:t>39-258</w:t>
      </w:r>
    </w:p>
    <w:p w14:paraId="05D2C0C4" w14:textId="77777777" w:rsidR="00D518BB" w:rsidRDefault="00D518BB" w:rsidP="00D518BB">
      <w:pPr>
        <w:pStyle w:val="FootnoteText"/>
        <w:jc w:val="both"/>
        <w:rPr>
          <w:rFonts w:asciiTheme="majorBidi" w:hAnsiTheme="majorBidi" w:cstheme="majorBidi"/>
          <w:sz w:val="24"/>
          <w:szCs w:val="24"/>
          <w:lang w:val="es-ES"/>
        </w:rPr>
      </w:pPr>
    </w:p>
    <w:p w14:paraId="7EFB5B5E" w14:textId="3C5A52FD" w:rsidR="00DF7955" w:rsidRPr="00EE3AFF" w:rsidRDefault="00DF7955" w:rsidP="00DF7955">
      <w:pPr>
        <w:pStyle w:val="FootnoteText"/>
        <w:jc w:val="both"/>
        <w:rPr>
          <w:rFonts w:asciiTheme="majorBidi" w:hAnsiTheme="majorBidi" w:cstheme="majorBidi"/>
          <w:sz w:val="24"/>
          <w:szCs w:val="24"/>
        </w:rPr>
      </w:pPr>
      <w:r w:rsidRPr="00EE3AFF">
        <w:rPr>
          <w:rFonts w:asciiTheme="majorBidi" w:hAnsiTheme="majorBidi" w:cstheme="majorBidi"/>
          <w:sz w:val="24"/>
          <w:szCs w:val="24"/>
        </w:rPr>
        <w:t xml:space="preserve">Paloma Vázquez de la Torre and Olga </w:t>
      </w:r>
      <w:proofErr w:type="spellStart"/>
      <w:r w:rsidRPr="00EE3AFF">
        <w:rPr>
          <w:rFonts w:asciiTheme="majorBidi" w:hAnsiTheme="majorBidi" w:cstheme="majorBidi"/>
          <w:sz w:val="24"/>
          <w:szCs w:val="24"/>
        </w:rPr>
        <w:t>Villasante</w:t>
      </w:r>
      <w:proofErr w:type="spellEnd"/>
      <w:r w:rsidRPr="00EE3AFF">
        <w:rPr>
          <w:rFonts w:asciiTheme="majorBidi" w:hAnsiTheme="majorBidi" w:cstheme="majorBidi"/>
          <w:sz w:val="24"/>
          <w:szCs w:val="24"/>
        </w:rPr>
        <w:t xml:space="preserve">, ‘Psychiatric Care at a National Mental Institution during the Spanish Civil War (1936–39): Santa Isabel de </w:t>
      </w:r>
      <w:proofErr w:type="spellStart"/>
      <w:r w:rsidRPr="00EE3AFF">
        <w:rPr>
          <w:rFonts w:asciiTheme="majorBidi" w:hAnsiTheme="majorBidi" w:cstheme="majorBidi"/>
          <w:sz w:val="24"/>
          <w:szCs w:val="24"/>
        </w:rPr>
        <w:t>Leganés</w:t>
      </w:r>
      <w:proofErr w:type="spellEnd"/>
      <w:r w:rsidRPr="00EE3AFF">
        <w:rPr>
          <w:rFonts w:asciiTheme="majorBidi" w:hAnsiTheme="majorBidi" w:cstheme="majorBidi"/>
          <w:sz w:val="24"/>
          <w:szCs w:val="24"/>
        </w:rPr>
        <w:t xml:space="preserve">’, </w:t>
      </w:r>
      <w:r w:rsidRPr="00EE3AFF">
        <w:rPr>
          <w:rFonts w:asciiTheme="majorBidi" w:hAnsiTheme="majorBidi" w:cstheme="majorBidi"/>
          <w:i/>
          <w:iCs/>
          <w:sz w:val="24"/>
          <w:szCs w:val="24"/>
        </w:rPr>
        <w:t xml:space="preserve">History of Psychiatry </w:t>
      </w:r>
      <w:r w:rsidRPr="00EE3AFF">
        <w:rPr>
          <w:rFonts w:asciiTheme="majorBidi" w:hAnsiTheme="majorBidi" w:cstheme="majorBidi"/>
          <w:sz w:val="24"/>
          <w:szCs w:val="24"/>
        </w:rPr>
        <w:t>27:1 (2016), p</w:t>
      </w:r>
      <w:r w:rsidR="005758AB" w:rsidRPr="00EE3AFF">
        <w:rPr>
          <w:rFonts w:asciiTheme="majorBidi" w:hAnsiTheme="majorBidi" w:cstheme="majorBidi"/>
          <w:sz w:val="24"/>
          <w:szCs w:val="24"/>
        </w:rPr>
        <w:t>p</w:t>
      </w:r>
      <w:r w:rsidRPr="00EE3AFF">
        <w:rPr>
          <w:rFonts w:asciiTheme="majorBidi" w:hAnsiTheme="majorBidi" w:cstheme="majorBidi"/>
          <w:sz w:val="24"/>
          <w:szCs w:val="24"/>
        </w:rPr>
        <w:t>. 5</w:t>
      </w:r>
      <w:r w:rsidR="005758AB" w:rsidRPr="00EE3AFF">
        <w:rPr>
          <w:rFonts w:asciiTheme="majorBidi" w:hAnsiTheme="majorBidi" w:cstheme="majorBidi"/>
          <w:sz w:val="24"/>
          <w:szCs w:val="24"/>
        </w:rPr>
        <w:t>1-64</w:t>
      </w:r>
    </w:p>
    <w:p w14:paraId="2154A128" w14:textId="14C36D21" w:rsidR="00BB7EEA" w:rsidRPr="00EE3AFF" w:rsidRDefault="00BB7EEA" w:rsidP="00A84FCB">
      <w:pPr>
        <w:pStyle w:val="FootnoteText"/>
        <w:jc w:val="both"/>
        <w:rPr>
          <w:rFonts w:asciiTheme="majorBidi" w:hAnsiTheme="majorBidi" w:cstheme="majorBidi"/>
          <w:sz w:val="24"/>
          <w:szCs w:val="24"/>
        </w:rPr>
      </w:pPr>
    </w:p>
    <w:p w14:paraId="283E5817" w14:textId="4A8BDDE1" w:rsidR="00627C33" w:rsidRPr="00627C33" w:rsidRDefault="00627C33" w:rsidP="00627C33">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Olga </w:t>
      </w:r>
      <w:proofErr w:type="spellStart"/>
      <w:r w:rsidRPr="00A84FCB">
        <w:rPr>
          <w:rFonts w:asciiTheme="majorBidi" w:hAnsiTheme="majorBidi" w:cstheme="majorBidi"/>
          <w:sz w:val="24"/>
          <w:szCs w:val="24"/>
        </w:rPr>
        <w:t>Villasante</w:t>
      </w:r>
      <w:proofErr w:type="spellEnd"/>
      <w:r w:rsidRPr="00A84FCB">
        <w:rPr>
          <w:rFonts w:asciiTheme="majorBidi" w:hAnsiTheme="majorBidi" w:cstheme="majorBidi"/>
          <w:sz w:val="24"/>
          <w:szCs w:val="24"/>
        </w:rPr>
        <w:t xml:space="preserve">, ‘“War Neurosis’ during </w:t>
      </w:r>
      <w:r w:rsidRPr="005758AB">
        <w:rPr>
          <w:rFonts w:asciiTheme="majorBidi" w:hAnsiTheme="majorBidi" w:cstheme="majorBidi"/>
          <w:sz w:val="24"/>
          <w:szCs w:val="24"/>
        </w:rPr>
        <w:t xml:space="preserve">the Spanish Civil War (1936-39)’, </w:t>
      </w:r>
      <w:r w:rsidRPr="005758AB">
        <w:rPr>
          <w:rFonts w:asciiTheme="majorBidi" w:hAnsiTheme="majorBidi" w:cstheme="majorBidi"/>
          <w:i/>
          <w:iCs/>
          <w:sz w:val="24"/>
          <w:szCs w:val="24"/>
        </w:rPr>
        <w:t xml:space="preserve">History of Psychiatry </w:t>
      </w:r>
      <w:r w:rsidRPr="005758AB">
        <w:rPr>
          <w:rFonts w:asciiTheme="majorBidi" w:hAnsiTheme="majorBidi" w:cstheme="majorBidi"/>
          <w:sz w:val="24"/>
          <w:szCs w:val="24"/>
        </w:rPr>
        <w:t>21:84 (2010), p</w:t>
      </w:r>
      <w:r w:rsidR="005758AB" w:rsidRPr="005758AB">
        <w:rPr>
          <w:rFonts w:asciiTheme="majorBidi" w:hAnsiTheme="majorBidi" w:cstheme="majorBidi"/>
          <w:sz w:val="24"/>
          <w:szCs w:val="24"/>
        </w:rPr>
        <w:t>p</w:t>
      </w:r>
      <w:r w:rsidRPr="005758AB">
        <w:rPr>
          <w:rFonts w:asciiTheme="majorBidi" w:hAnsiTheme="majorBidi" w:cstheme="majorBidi"/>
          <w:sz w:val="24"/>
          <w:szCs w:val="24"/>
        </w:rPr>
        <w:t>. 42</w:t>
      </w:r>
      <w:r w:rsidR="005758AB" w:rsidRPr="005758AB">
        <w:rPr>
          <w:rFonts w:asciiTheme="majorBidi" w:hAnsiTheme="majorBidi" w:cstheme="majorBidi"/>
          <w:sz w:val="24"/>
          <w:szCs w:val="24"/>
        </w:rPr>
        <w:t>4-435</w:t>
      </w:r>
    </w:p>
    <w:p w14:paraId="669D61C0" w14:textId="77777777" w:rsidR="00627C33" w:rsidRPr="00627C33" w:rsidRDefault="00627C33" w:rsidP="00A84FCB">
      <w:pPr>
        <w:pStyle w:val="FootnoteText"/>
        <w:jc w:val="both"/>
        <w:rPr>
          <w:rFonts w:asciiTheme="majorBidi" w:hAnsiTheme="majorBidi" w:cstheme="majorBidi"/>
          <w:sz w:val="24"/>
          <w:szCs w:val="24"/>
        </w:rPr>
      </w:pPr>
    </w:p>
    <w:p w14:paraId="309063E7" w14:textId="44FF6B01" w:rsidR="00F558DA" w:rsidRDefault="00F558DA" w:rsidP="00A84FCB">
      <w:pPr>
        <w:pStyle w:val="FootnoteText"/>
        <w:jc w:val="both"/>
        <w:rPr>
          <w:rFonts w:asciiTheme="majorBidi" w:hAnsiTheme="majorBidi" w:cstheme="majorBidi"/>
          <w:sz w:val="24"/>
          <w:szCs w:val="24"/>
        </w:rPr>
      </w:pPr>
      <w:r w:rsidRPr="00A84FCB">
        <w:rPr>
          <w:rFonts w:asciiTheme="majorBidi" w:hAnsiTheme="majorBidi" w:cstheme="majorBidi"/>
          <w:sz w:val="24"/>
          <w:szCs w:val="24"/>
        </w:rPr>
        <w:t>Vincent,</w:t>
      </w:r>
      <w:r w:rsidR="005758AB">
        <w:rPr>
          <w:rFonts w:asciiTheme="majorBidi" w:hAnsiTheme="majorBidi" w:cstheme="majorBidi"/>
          <w:sz w:val="24"/>
          <w:szCs w:val="24"/>
        </w:rPr>
        <w:t xml:space="preserve"> M.,</w:t>
      </w:r>
      <w:r w:rsidRPr="00A84FCB">
        <w:rPr>
          <w:rFonts w:asciiTheme="majorBidi" w:hAnsiTheme="majorBidi" w:cstheme="majorBidi"/>
          <w:sz w:val="24"/>
          <w:szCs w:val="24"/>
        </w:rPr>
        <w:t xml:space="preserve"> ‘</w:t>
      </w:r>
      <w:r w:rsidRPr="00A84FCB">
        <w:rPr>
          <w:rFonts w:asciiTheme="majorBidi" w:hAnsiTheme="majorBidi" w:cstheme="majorBidi"/>
          <w:i/>
          <w:sz w:val="24"/>
          <w:szCs w:val="24"/>
        </w:rPr>
        <w:t xml:space="preserve">Camisas </w:t>
      </w:r>
      <w:proofErr w:type="spellStart"/>
      <w:r w:rsidRPr="00A84FCB">
        <w:rPr>
          <w:rFonts w:asciiTheme="majorBidi" w:hAnsiTheme="majorBidi" w:cstheme="majorBidi"/>
          <w:i/>
          <w:sz w:val="24"/>
          <w:szCs w:val="24"/>
        </w:rPr>
        <w:t>Nuevas</w:t>
      </w:r>
      <w:proofErr w:type="spellEnd"/>
      <w:r w:rsidRPr="00A84FCB">
        <w:rPr>
          <w:rFonts w:asciiTheme="majorBidi" w:hAnsiTheme="majorBidi" w:cstheme="majorBidi"/>
          <w:sz w:val="24"/>
          <w:szCs w:val="24"/>
        </w:rPr>
        <w:t>: Style and Uniformity in the Falange Española 1933-1943’ in Perkins</w:t>
      </w:r>
      <w:r w:rsidR="00085E6A">
        <w:rPr>
          <w:rFonts w:asciiTheme="majorBidi" w:hAnsiTheme="majorBidi" w:cstheme="majorBidi"/>
          <w:sz w:val="24"/>
          <w:szCs w:val="24"/>
        </w:rPr>
        <w:t>, W.,</w:t>
      </w:r>
      <w:r w:rsidRPr="00A84FCB">
        <w:rPr>
          <w:rFonts w:asciiTheme="majorBidi" w:hAnsiTheme="majorBidi" w:cstheme="majorBidi"/>
          <w:sz w:val="24"/>
          <w:szCs w:val="24"/>
        </w:rPr>
        <w:t xml:space="preserve"> (ed.), </w:t>
      </w:r>
      <w:r w:rsidRPr="00A84FCB">
        <w:rPr>
          <w:rFonts w:asciiTheme="majorBidi" w:hAnsiTheme="majorBidi" w:cstheme="majorBidi"/>
          <w:i/>
          <w:sz w:val="24"/>
          <w:szCs w:val="24"/>
        </w:rPr>
        <w:t xml:space="preserve">Fashioning the Body Politic </w:t>
      </w:r>
      <w:r w:rsidRPr="00A84FCB">
        <w:rPr>
          <w:rFonts w:asciiTheme="majorBidi" w:hAnsiTheme="majorBidi" w:cstheme="majorBidi"/>
          <w:sz w:val="24"/>
          <w:szCs w:val="24"/>
        </w:rPr>
        <w:t>(Oxford, 2002), pp. 167-187</w:t>
      </w:r>
    </w:p>
    <w:p w14:paraId="5EE7A44C" w14:textId="7796EA65" w:rsidR="007F1B73" w:rsidRDefault="007F1B73" w:rsidP="00A84FCB">
      <w:pPr>
        <w:pStyle w:val="FootnoteText"/>
        <w:jc w:val="both"/>
        <w:rPr>
          <w:rFonts w:asciiTheme="majorBidi" w:hAnsiTheme="majorBidi" w:cstheme="majorBidi"/>
          <w:sz w:val="24"/>
          <w:szCs w:val="24"/>
        </w:rPr>
      </w:pPr>
    </w:p>
    <w:p w14:paraId="73AB2F61" w14:textId="3FA78C9F" w:rsidR="007F1B73" w:rsidRPr="00085E6A" w:rsidRDefault="007F1B73" w:rsidP="00A84FCB">
      <w:pPr>
        <w:pStyle w:val="FootnoteText"/>
        <w:jc w:val="both"/>
        <w:rPr>
          <w:rFonts w:asciiTheme="majorBidi" w:hAnsiTheme="majorBidi" w:cstheme="majorBidi"/>
          <w:sz w:val="24"/>
          <w:szCs w:val="24"/>
        </w:rPr>
      </w:pPr>
      <w:r w:rsidRPr="00A84FCB">
        <w:rPr>
          <w:rFonts w:asciiTheme="majorBidi" w:hAnsiTheme="majorBidi" w:cstheme="majorBidi"/>
          <w:sz w:val="24"/>
          <w:szCs w:val="24"/>
        </w:rPr>
        <w:t>Vincent,</w:t>
      </w:r>
      <w:r w:rsidR="005758AB">
        <w:rPr>
          <w:rFonts w:asciiTheme="majorBidi" w:hAnsiTheme="majorBidi" w:cstheme="majorBidi"/>
          <w:sz w:val="24"/>
          <w:szCs w:val="24"/>
        </w:rPr>
        <w:t xml:space="preserve"> M.,</w:t>
      </w:r>
      <w:r w:rsidRPr="00A84FCB">
        <w:rPr>
          <w:rFonts w:asciiTheme="majorBidi" w:hAnsiTheme="majorBidi" w:cstheme="majorBidi"/>
          <w:sz w:val="24"/>
          <w:szCs w:val="24"/>
        </w:rPr>
        <w:t xml:space="preserve"> ‘Gender and Morals in Spanish Catholic Youth Culture: A Case Study of the Marian Congregations’, </w:t>
      </w:r>
      <w:r w:rsidRPr="00A84FCB">
        <w:rPr>
          <w:rFonts w:asciiTheme="majorBidi" w:hAnsiTheme="majorBidi" w:cstheme="majorBidi"/>
          <w:i/>
          <w:sz w:val="24"/>
          <w:szCs w:val="24"/>
        </w:rPr>
        <w:t xml:space="preserve">Gender and History </w:t>
      </w:r>
      <w:r w:rsidRPr="00A84FCB">
        <w:rPr>
          <w:rFonts w:asciiTheme="majorBidi" w:hAnsiTheme="majorBidi" w:cstheme="majorBidi"/>
          <w:sz w:val="24"/>
          <w:szCs w:val="24"/>
        </w:rPr>
        <w:t>13</w:t>
      </w:r>
      <w:r>
        <w:rPr>
          <w:rFonts w:asciiTheme="majorBidi" w:hAnsiTheme="majorBidi" w:cstheme="majorBidi"/>
          <w:sz w:val="24"/>
          <w:szCs w:val="24"/>
        </w:rPr>
        <w:t>:</w:t>
      </w:r>
      <w:r w:rsidRPr="00A84FCB">
        <w:rPr>
          <w:rFonts w:asciiTheme="majorBidi" w:hAnsiTheme="majorBidi" w:cstheme="majorBidi"/>
          <w:sz w:val="24"/>
          <w:szCs w:val="24"/>
        </w:rPr>
        <w:t xml:space="preserve">2 (2001), </w:t>
      </w:r>
      <w:r w:rsidR="00085E6A" w:rsidRPr="00085E6A">
        <w:rPr>
          <w:rFonts w:asciiTheme="majorBidi" w:hAnsiTheme="majorBidi" w:cstheme="majorBidi"/>
          <w:sz w:val="24"/>
          <w:szCs w:val="24"/>
        </w:rPr>
        <w:t>p</w:t>
      </w:r>
      <w:r w:rsidRPr="00085E6A">
        <w:rPr>
          <w:rFonts w:asciiTheme="majorBidi" w:hAnsiTheme="majorBidi" w:cstheme="majorBidi"/>
          <w:sz w:val="24"/>
          <w:szCs w:val="24"/>
        </w:rPr>
        <w:t xml:space="preserve">p. </w:t>
      </w:r>
      <w:r w:rsidR="00085E6A" w:rsidRPr="00085E6A">
        <w:rPr>
          <w:rFonts w:asciiTheme="majorBidi" w:hAnsiTheme="majorBidi" w:cstheme="majorBidi"/>
          <w:sz w:val="24"/>
          <w:szCs w:val="24"/>
        </w:rPr>
        <w:t>273-297</w:t>
      </w:r>
    </w:p>
    <w:p w14:paraId="39122A2B" w14:textId="77777777" w:rsidR="00CC7606" w:rsidRPr="00085E6A" w:rsidRDefault="00CC7606" w:rsidP="00A84FCB">
      <w:pPr>
        <w:pStyle w:val="FootnoteText"/>
        <w:jc w:val="both"/>
        <w:rPr>
          <w:rFonts w:asciiTheme="majorBidi" w:hAnsiTheme="majorBidi" w:cstheme="majorBidi"/>
          <w:sz w:val="24"/>
          <w:szCs w:val="24"/>
        </w:rPr>
      </w:pPr>
    </w:p>
    <w:p w14:paraId="48B38F8A" w14:textId="7EA59912" w:rsidR="00CC7606" w:rsidRPr="00CC7606" w:rsidRDefault="00CC7606" w:rsidP="00A84FCB">
      <w:pPr>
        <w:pStyle w:val="FootnoteText"/>
        <w:jc w:val="both"/>
        <w:rPr>
          <w:rFonts w:asciiTheme="majorBidi" w:hAnsiTheme="majorBidi" w:cstheme="majorBidi"/>
          <w:sz w:val="24"/>
          <w:szCs w:val="24"/>
          <w:lang w:val="es-ES_tradnl"/>
        </w:rPr>
      </w:pPr>
      <w:r w:rsidRPr="00085E6A">
        <w:rPr>
          <w:rStyle w:val="personname"/>
          <w:rFonts w:asciiTheme="majorBidi" w:hAnsiTheme="majorBidi" w:cstheme="majorBidi"/>
          <w:sz w:val="24"/>
          <w:szCs w:val="24"/>
          <w:lang w:val="es-ES_tradnl"/>
        </w:rPr>
        <w:t xml:space="preserve">Vincent, </w:t>
      </w:r>
      <w:r w:rsidR="00085E6A">
        <w:rPr>
          <w:rStyle w:val="personname"/>
          <w:rFonts w:asciiTheme="majorBidi" w:hAnsiTheme="majorBidi" w:cstheme="majorBidi"/>
          <w:sz w:val="24"/>
          <w:szCs w:val="24"/>
          <w:lang w:val="es-ES_tradnl"/>
        </w:rPr>
        <w:t xml:space="preserve">V., </w:t>
      </w:r>
      <w:r w:rsidRPr="00085E6A">
        <w:rPr>
          <w:rStyle w:val="personname"/>
          <w:rFonts w:asciiTheme="majorBidi" w:hAnsiTheme="majorBidi" w:cstheme="majorBidi"/>
          <w:i/>
          <w:iCs/>
          <w:sz w:val="24"/>
          <w:szCs w:val="24"/>
          <w:lang w:val="es-ES_tradnl"/>
        </w:rPr>
        <w:t>‘</w:t>
      </w:r>
      <w:r w:rsidRPr="00085E6A">
        <w:rPr>
          <w:rStyle w:val="personname"/>
          <w:rFonts w:asciiTheme="majorBidi" w:hAnsiTheme="majorBidi" w:cstheme="majorBidi"/>
          <w:sz w:val="24"/>
          <w:szCs w:val="24"/>
          <w:lang w:val="es-ES_tradnl"/>
        </w:rPr>
        <w:t>L</w:t>
      </w:r>
      <w:r w:rsidRPr="00085E6A">
        <w:rPr>
          <w:rStyle w:val="Emphasis"/>
          <w:rFonts w:asciiTheme="majorBidi" w:hAnsiTheme="majorBidi" w:cstheme="majorBidi"/>
          <w:i w:val="0"/>
          <w:iCs w:val="0"/>
          <w:sz w:val="24"/>
          <w:szCs w:val="24"/>
          <w:lang w:val="es-ES_tradnl"/>
        </w:rPr>
        <w:t>a paz de Franco: el concepto de jerarquía en la España de</w:t>
      </w:r>
      <w:r w:rsidRPr="00A84FCB">
        <w:rPr>
          <w:rStyle w:val="Emphasis"/>
          <w:rFonts w:asciiTheme="majorBidi" w:hAnsiTheme="majorBidi" w:cstheme="majorBidi"/>
          <w:i w:val="0"/>
          <w:iCs w:val="0"/>
          <w:sz w:val="24"/>
          <w:szCs w:val="24"/>
          <w:lang w:val="es-ES_tradnl"/>
        </w:rPr>
        <w:t xml:space="preserve"> la posguerra’</w:t>
      </w:r>
      <w:r w:rsidRPr="00A84FCB">
        <w:rPr>
          <w:rStyle w:val="Emphasis"/>
          <w:rFonts w:asciiTheme="majorBidi" w:hAnsiTheme="majorBidi" w:cstheme="majorBidi"/>
          <w:sz w:val="24"/>
          <w:szCs w:val="24"/>
          <w:lang w:val="es-ES_tradnl"/>
        </w:rPr>
        <w:t>,</w:t>
      </w:r>
      <w:r w:rsidRPr="00A84FCB">
        <w:rPr>
          <w:rStyle w:val="Emphasis"/>
          <w:rFonts w:asciiTheme="majorBidi" w:hAnsiTheme="majorBidi" w:cstheme="majorBidi"/>
          <w:i w:val="0"/>
          <w:iCs w:val="0"/>
          <w:sz w:val="24"/>
          <w:szCs w:val="24"/>
          <w:lang w:val="es-ES_tradnl"/>
        </w:rPr>
        <w:t xml:space="preserve"> in Boyd</w:t>
      </w:r>
      <w:r w:rsidR="00085E6A">
        <w:rPr>
          <w:rStyle w:val="Emphasis"/>
          <w:rFonts w:asciiTheme="majorBidi" w:hAnsiTheme="majorBidi" w:cstheme="majorBidi"/>
          <w:i w:val="0"/>
          <w:iCs w:val="0"/>
          <w:sz w:val="24"/>
          <w:szCs w:val="24"/>
          <w:lang w:val="es-ES_tradnl"/>
        </w:rPr>
        <w:t>, C.,</w:t>
      </w:r>
      <w:r w:rsidRPr="00A84FCB">
        <w:rPr>
          <w:rStyle w:val="Emphasis"/>
          <w:rFonts w:asciiTheme="majorBidi" w:hAnsiTheme="majorBidi" w:cstheme="majorBidi"/>
          <w:i w:val="0"/>
          <w:iCs w:val="0"/>
          <w:sz w:val="24"/>
          <w:szCs w:val="24"/>
          <w:lang w:val="es-ES_tradnl"/>
        </w:rPr>
        <w:t xml:space="preserve"> (ed.), </w:t>
      </w:r>
      <w:r w:rsidRPr="00A84FCB">
        <w:rPr>
          <w:rFonts w:asciiTheme="majorBidi" w:hAnsiTheme="majorBidi" w:cstheme="majorBidi"/>
          <w:i/>
          <w:iCs/>
          <w:sz w:val="24"/>
          <w:szCs w:val="24"/>
          <w:lang w:val="es-ES_tradnl"/>
        </w:rPr>
        <w:t xml:space="preserve">Religión y política en la España contemporánea. </w:t>
      </w:r>
      <w:r w:rsidRPr="00CC7606">
        <w:rPr>
          <w:rFonts w:asciiTheme="majorBidi" w:hAnsiTheme="majorBidi" w:cstheme="majorBidi"/>
          <w:i/>
          <w:iCs/>
          <w:sz w:val="24"/>
          <w:szCs w:val="24"/>
          <w:lang w:val="es-ES_tradnl"/>
        </w:rPr>
        <w:t xml:space="preserve">(Centro de Estudios Políticos y Constitucionales) </w:t>
      </w:r>
      <w:r w:rsidRPr="00CC7606">
        <w:rPr>
          <w:rFonts w:asciiTheme="majorBidi" w:hAnsiTheme="majorBidi" w:cstheme="majorBidi"/>
          <w:sz w:val="24"/>
          <w:szCs w:val="24"/>
          <w:lang w:val="es-ES_tradnl"/>
        </w:rPr>
        <w:t>(Madrid, 2007), pp. 83-105</w:t>
      </w:r>
    </w:p>
    <w:p w14:paraId="1133C959" w14:textId="51557109" w:rsidR="00CC7606" w:rsidRDefault="00CC7606" w:rsidP="00A84FCB">
      <w:pPr>
        <w:pStyle w:val="FootnoteText"/>
        <w:jc w:val="both"/>
        <w:rPr>
          <w:rFonts w:asciiTheme="majorBidi" w:hAnsiTheme="majorBidi" w:cstheme="majorBidi"/>
          <w:sz w:val="24"/>
          <w:szCs w:val="24"/>
          <w:lang w:val="es-ES_tradnl"/>
        </w:rPr>
      </w:pPr>
    </w:p>
    <w:p w14:paraId="55DE3D69" w14:textId="311BA96B" w:rsidR="00E45AA5" w:rsidRDefault="00E45AA5" w:rsidP="00E45AA5">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Vincent, </w:t>
      </w:r>
      <w:r w:rsidR="006675E9">
        <w:rPr>
          <w:rFonts w:asciiTheme="majorBidi" w:hAnsiTheme="majorBidi" w:cstheme="majorBidi"/>
          <w:sz w:val="24"/>
          <w:szCs w:val="24"/>
          <w:lang w:val="es-ES_tradnl"/>
        </w:rPr>
        <w:t xml:space="preserve">M., </w:t>
      </w:r>
      <w:r w:rsidRPr="00A84FCB">
        <w:rPr>
          <w:rFonts w:asciiTheme="majorBidi" w:hAnsiTheme="majorBidi" w:cstheme="majorBidi"/>
          <w:sz w:val="24"/>
          <w:szCs w:val="24"/>
          <w:lang w:val="es-ES_tradnl"/>
        </w:rPr>
        <w:t xml:space="preserve">‘La reafirmación de la masculinidad en la cruzada franquista’, </w:t>
      </w:r>
      <w:r w:rsidRPr="00A84FCB">
        <w:rPr>
          <w:rFonts w:asciiTheme="majorBidi" w:hAnsiTheme="majorBidi" w:cstheme="majorBidi"/>
          <w:i/>
          <w:iCs/>
          <w:sz w:val="24"/>
          <w:szCs w:val="24"/>
          <w:lang w:val="es-ES_tradnl"/>
        </w:rPr>
        <w:t>Cuadernos de Historia Contemporánea</w:t>
      </w:r>
      <w:r>
        <w:rPr>
          <w:rFonts w:asciiTheme="majorBidi" w:hAnsiTheme="majorBidi" w:cstheme="majorBidi"/>
          <w:sz w:val="24"/>
          <w:szCs w:val="24"/>
          <w:lang w:val="es-ES_tradnl"/>
        </w:rPr>
        <w:t xml:space="preserve"> 28 (2006), pp. 135-151</w:t>
      </w:r>
    </w:p>
    <w:p w14:paraId="1FB7A1BD" w14:textId="62C480A9" w:rsidR="004966FF" w:rsidRDefault="004966FF" w:rsidP="00E45AA5">
      <w:pPr>
        <w:pStyle w:val="FootnoteText"/>
        <w:jc w:val="both"/>
        <w:rPr>
          <w:rFonts w:asciiTheme="majorBidi" w:hAnsiTheme="majorBidi" w:cstheme="majorBidi"/>
          <w:sz w:val="24"/>
          <w:szCs w:val="24"/>
          <w:lang w:val="es-ES_tradnl"/>
        </w:rPr>
      </w:pPr>
    </w:p>
    <w:p w14:paraId="2788CBA8" w14:textId="1BE10B80" w:rsidR="004966FF" w:rsidRPr="00B10E7F" w:rsidRDefault="004966FF" w:rsidP="00E45AA5">
      <w:pPr>
        <w:pStyle w:val="FootnoteText"/>
        <w:jc w:val="both"/>
        <w:rPr>
          <w:rFonts w:asciiTheme="majorBidi" w:hAnsiTheme="majorBidi" w:cstheme="majorBidi"/>
          <w:sz w:val="24"/>
          <w:szCs w:val="24"/>
          <w:lang w:val="es-ES"/>
        </w:rPr>
      </w:pPr>
      <w:r w:rsidRPr="004966FF">
        <w:rPr>
          <w:rFonts w:asciiTheme="majorBidi" w:hAnsiTheme="majorBidi" w:cstheme="majorBidi"/>
          <w:sz w:val="24"/>
          <w:szCs w:val="24"/>
          <w:lang w:val="es-ES_tradnl"/>
        </w:rPr>
        <w:t>Vincent,</w:t>
      </w:r>
      <w:r w:rsidR="006675E9">
        <w:rPr>
          <w:rFonts w:asciiTheme="majorBidi" w:hAnsiTheme="majorBidi" w:cstheme="majorBidi"/>
          <w:sz w:val="24"/>
          <w:szCs w:val="24"/>
          <w:lang w:val="es-ES_tradnl"/>
        </w:rPr>
        <w:t xml:space="preserve"> M.,</w:t>
      </w:r>
      <w:r w:rsidRPr="004966FF">
        <w:rPr>
          <w:rFonts w:asciiTheme="majorBidi" w:hAnsiTheme="majorBidi" w:cstheme="majorBidi"/>
          <w:sz w:val="24"/>
          <w:szCs w:val="24"/>
          <w:lang w:val="es-ES_tradnl"/>
        </w:rPr>
        <w:t xml:space="preserve"> ‘La Semana Santa en el Nacional-Catolicismo: Espacio </w:t>
      </w:r>
      <w:r w:rsidRPr="006675E9">
        <w:rPr>
          <w:rFonts w:asciiTheme="majorBidi" w:hAnsiTheme="majorBidi" w:cstheme="majorBidi"/>
          <w:sz w:val="24"/>
          <w:szCs w:val="24"/>
          <w:lang w:val="es-ES_tradnl"/>
        </w:rPr>
        <w:t xml:space="preserve">Urbano, Arte e Historia. </w:t>
      </w:r>
      <w:r w:rsidRPr="006675E9">
        <w:rPr>
          <w:rFonts w:asciiTheme="majorBidi" w:hAnsiTheme="majorBidi" w:cstheme="majorBidi"/>
          <w:sz w:val="24"/>
          <w:szCs w:val="24"/>
          <w:lang w:val="es-ES"/>
        </w:rPr>
        <w:t xml:space="preserve">El Caso de Valladolid, 1939-49’, </w:t>
      </w:r>
      <w:r w:rsidRPr="006675E9">
        <w:rPr>
          <w:rFonts w:asciiTheme="majorBidi" w:hAnsiTheme="majorBidi" w:cstheme="majorBidi"/>
          <w:i/>
          <w:sz w:val="24"/>
          <w:szCs w:val="24"/>
          <w:lang w:val="es-ES"/>
        </w:rPr>
        <w:t xml:space="preserve">Historia y Política </w:t>
      </w:r>
      <w:r w:rsidRPr="006675E9">
        <w:rPr>
          <w:rFonts w:asciiTheme="majorBidi" w:hAnsiTheme="majorBidi" w:cstheme="majorBidi"/>
          <w:sz w:val="24"/>
          <w:szCs w:val="24"/>
          <w:lang w:val="es-ES"/>
        </w:rPr>
        <w:t xml:space="preserve">(2017), pp. </w:t>
      </w:r>
      <w:r w:rsidR="006675E9" w:rsidRPr="006675E9">
        <w:rPr>
          <w:rFonts w:asciiTheme="majorBidi" w:hAnsiTheme="majorBidi" w:cstheme="majorBidi"/>
          <w:sz w:val="24"/>
          <w:szCs w:val="24"/>
          <w:lang w:val="es-ES"/>
        </w:rPr>
        <w:t>91-127</w:t>
      </w:r>
    </w:p>
    <w:p w14:paraId="723F056B" w14:textId="7EAFEA41" w:rsidR="00E45AA5" w:rsidRPr="00B10E7F" w:rsidRDefault="00E45AA5" w:rsidP="00A84FCB">
      <w:pPr>
        <w:pStyle w:val="FootnoteText"/>
        <w:jc w:val="both"/>
        <w:rPr>
          <w:rFonts w:asciiTheme="majorBidi" w:hAnsiTheme="majorBidi" w:cstheme="majorBidi"/>
          <w:sz w:val="24"/>
          <w:szCs w:val="24"/>
          <w:lang w:val="es-ES"/>
        </w:rPr>
      </w:pPr>
    </w:p>
    <w:p w14:paraId="3DBAB6E6" w14:textId="69371553" w:rsidR="00034C26" w:rsidRPr="00034C26" w:rsidRDefault="00034C26" w:rsidP="00A84FCB">
      <w:pPr>
        <w:pStyle w:val="FootnoteText"/>
        <w:jc w:val="both"/>
        <w:rPr>
          <w:rFonts w:asciiTheme="majorBidi" w:hAnsiTheme="majorBidi" w:cstheme="majorBidi"/>
          <w:sz w:val="24"/>
          <w:szCs w:val="24"/>
        </w:rPr>
      </w:pPr>
      <w:r w:rsidRPr="00EE3AFF">
        <w:rPr>
          <w:rFonts w:asciiTheme="majorBidi" w:hAnsiTheme="majorBidi" w:cstheme="majorBidi"/>
          <w:sz w:val="24"/>
          <w:szCs w:val="24"/>
          <w:lang w:val="es-ES"/>
        </w:rPr>
        <w:t>Vincent,</w:t>
      </w:r>
      <w:r w:rsidR="006675E9" w:rsidRPr="00EE3AFF">
        <w:rPr>
          <w:rFonts w:asciiTheme="majorBidi" w:hAnsiTheme="majorBidi" w:cstheme="majorBidi"/>
          <w:sz w:val="24"/>
          <w:szCs w:val="24"/>
          <w:lang w:val="es-ES"/>
        </w:rPr>
        <w:t xml:space="preserve"> M.,</w:t>
      </w:r>
      <w:r w:rsidRPr="00EE3AFF">
        <w:rPr>
          <w:rFonts w:asciiTheme="majorBidi" w:hAnsiTheme="majorBidi" w:cstheme="majorBidi"/>
          <w:sz w:val="24"/>
          <w:szCs w:val="24"/>
          <w:lang w:val="es-ES"/>
        </w:rPr>
        <w:t xml:space="preserve"> ‘</w:t>
      </w:r>
      <w:proofErr w:type="spellStart"/>
      <w:r w:rsidRPr="00EE3AFF">
        <w:rPr>
          <w:rFonts w:asciiTheme="majorBidi" w:hAnsiTheme="majorBidi" w:cstheme="majorBidi"/>
          <w:sz w:val="24"/>
          <w:szCs w:val="24"/>
          <w:lang w:val="es-ES"/>
        </w:rPr>
        <w:t>Made</w:t>
      </w:r>
      <w:proofErr w:type="spellEnd"/>
      <w:r w:rsidRPr="00EE3AFF">
        <w:rPr>
          <w:rFonts w:asciiTheme="majorBidi" w:hAnsiTheme="majorBidi" w:cstheme="majorBidi"/>
          <w:sz w:val="24"/>
          <w:szCs w:val="24"/>
          <w:lang w:val="es-ES"/>
        </w:rPr>
        <w:t xml:space="preserve"> </w:t>
      </w:r>
      <w:proofErr w:type="spellStart"/>
      <w:r w:rsidRPr="00EE3AFF">
        <w:rPr>
          <w:rFonts w:asciiTheme="majorBidi" w:hAnsiTheme="majorBidi" w:cstheme="majorBidi"/>
          <w:sz w:val="24"/>
          <w:szCs w:val="24"/>
          <w:lang w:val="es-ES"/>
        </w:rPr>
        <w:t>Flesh</w:t>
      </w:r>
      <w:proofErr w:type="spellEnd"/>
      <w:r w:rsidRPr="00EE3AFF">
        <w:rPr>
          <w:rFonts w:asciiTheme="majorBidi" w:hAnsiTheme="majorBidi" w:cstheme="majorBidi"/>
          <w:sz w:val="24"/>
          <w:szCs w:val="24"/>
          <w:lang w:val="es-ES"/>
        </w:rPr>
        <w:t xml:space="preserve">? </w:t>
      </w:r>
      <w:r w:rsidRPr="00A84FCB">
        <w:rPr>
          <w:rFonts w:asciiTheme="majorBidi" w:hAnsiTheme="majorBidi" w:cstheme="majorBidi"/>
          <w:sz w:val="24"/>
          <w:szCs w:val="24"/>
        </w:rPr>
        <w:t xml:space="preserve">Gender and Doctrine in Religious Violence in Twentieth-Century Spain’, </w:t>
      </w:r>
      <w:r w:rsidRPr="00A84FCB">
        <w:rPr>
          <w:rFonts w:asciiTheme="majorBidi" w:hAnsiTheme="majorBidi" w:cstheme="majorBidi"/>
          <w:i/>
          <w:sz w:val="24"/>
          <w:szCs w:val="24"/>
        </w:rPr>
        <w:t xml:space="preserve">Gender and History </w:t>
      </w:r>
      <w:r w:rsidRPr="00A84FCB">
        <w:rPr>
          <w:rFonts w:asciiTheme="majorBidi" w:hAnsiTheme="majorBidi" w:cstheme="majorBidi"/>
          <w:sz w:val="24"/>
          <w:szCs w:val="24"/>
        </w:rPr>
        <w:t>25</w:t>
      </w:r>
      <w:r>
        <w:rPr>
          <w:rFonts w:asciiTheme="majorBidi" w:hAnsiTheme="majorBidi" w:cstheme="majorBidi"/>
          <w:sz w:val="24"/>
          <w:szCs w:val="24"/>
        </w:rPr>
        <w:t>:</w:t>
      </w:r>
      <w:r w:rsidRPr="00A84FCB">
        <w:rPr>
          <w:rFonts w:asciiTheme="majorBidi" w:hAnsiTheme="majorBidi" w:cstheme="majorBidi"/>
          <w:sz w:val="24"/>
          <w:szCs w:val="24"/>
        </w:rPr>
        <w:t xml:space="preserve">3 (2013), </w:t>
      </w:r>
      <w:r w:rsidRPr="006675E9">
        <w:rPr>
          <w:rFonts w:asciiTheme="majorBidi" w:hAnsiTheme="majorBidi" w:cstheme="majorBidi"/>
          <w:sz w:val="24"/>
          <w:szCs w:val="24"/>
        </w:rPr>
        <w:t>pp. 668-6</w:t>
      </w:r>
      <w:r w:rsidR="006675E9" w:rsidRPr="006675E9">
        <w:rPr>
          <w:rFonts w:asciiTheme="majorBidi" w:hAnsiTheme="majorBidi" w:cstheme="majorBidi"/>
          <w:sz w:val="24"/>
          <w:szCs w:val="24"/>
        </w:rPr>
        <w:t>80</w:t>
      </w:r>
    </w:p>
    <w:p w14:paraId="1C463BFC" w14:textId="77777777" w:rsidR="00034C26" w:rsidRPr="00034C26" w:rsidRDefault="00034C26" w:rsidP="00A84FCB">
      <w:pPr>
        <w:pStyle w:val="FootnoteText"/>
        <w:jc w:val="both"/>
        <w:rPr>
          <w:rFonts w:asciiTheme="majorBidi" w:hAnsiTheme="majorBidi" w:cstheme="majorBidi"/>
          <w:sz w:val="24"/>
          <w:szCs w:val="24"/>
        </w:rPr>
      </w:pPr>
    </w:p>
    <w:p w14:paraId="5FFAFFD8" w14:textId="5D8E22E0" w:rsidR="00F558DA" w:rsidRDefault="00F558DA" w:rsidP="00A84FCB">
      <w:pPr>
        <w:pStyle w:val="FootnoteText"/>
        <w:jc w:val="both"/>
        <w:rPr>
          <w:rFonts w:asciiTheme="majorBidi" w:hAnsiTheme="majorBidi" w:cstheme="majorBidi"/>
          <w:sz w:val="24"/>
          <w:szCs w:val="24"/>
        </w:rPr>
      </w:pPr>
      <w:r w:rsidRPr="00A84FCB">
        <w:rPr>
          <w:rFonts w:asciiTheme="majorBidi" w:hAnsiTheme="majorBidi" w:cstheme="majorBidi"/>
          <w:sz w:val="24"/>
          <w:szCs w:val="24"/>
        </w:rPr>
        <w:t>Vincent,</w:t>
      </w:r>
      <w:r w:rsidR="006675E9">
        <w:rPr>
          <w:rFonts w:asciiTheme="majorBidi" w:hAnsiTheme="majorBidi" w:cstheme="majorBidi"/>
          <w:sz w:val="24"/>
          <w:szCs w:val="24"/>
        </w:rPr>
        <w:t xml:space="preserve"> M.,</w:t>
      </w:r>
      <w:r w:rsidRPr="00A84FCB">
        <w:rPr>
          <w:rFonts w:asciiTheme="majorBidi" w:hAnsiTheme="majorBidi" w:cstheme="majorBidi"/>
          <w:sz w:val="24"/>
          <w:szCs w:val="24"/>
        </w:rPr>
        <w:t xml:space="preserve"> ‘The Martyrs and the Saints: Masculinity and the Construction of the Francoist Crusade’, </w:t>
      </w:r>
      <w:r w:rsidRPr="00A84FCB">
        <w:rPr>
          <w:rFonts w:asciiTheme="majorBidi" w:hAnsiTheme="majorBidi" w:cstheme="majorBidi"/>
          <w:i/>
          <w:sz w:val="24"/>
          <w:szCs w:val="24"/>
        </w:rPr>
        <w:t xml:space="preserve">History Workshop Journal </w:t>
      </w:r>
      <w:r w:rsidRPr="00A84FCB">
        <w:rPr>
          <w:rFonts w:asciiTheme="majorBidi" w:hAnsiTheme="majorBidi" w:cstheme="majorBidi"/>
          <w:sz w:val="24"/>
          <w:szCs w:val="24"/>
        </w:rPr>
        <w:t xml:space="preserve">0:47 (1999), pp. </w:t>
      </w:r>
      <w:r w:rsidR="006675E9">
        <w:rPr>
          <w:rFonts w:asciiTheme="majorBidi" w:hAnsiTheme="majorBidi" w:cstheme="majorBidi"/>
          <w:sz w:val="24"/>
          <w:szCs w:val="24"/>
        </w:rPr>
        <w:t>69</w:t>
      </w:r>
      <w:r w:rsidR="006675E9" w:rsidRPr="006675E9">
        <w:rPr>
          <w:rFonts w:asciiTheme="majorBidi" w:hAnsiTheme="majorBidi" w:cstheme="majorBidi"/>
          <w:sz w:val="24"/>
          <w:szCs w:val="24"/>
        </w:rPr>
        <w:t>-98</w:t>
      </w:r>
    </w:p>
    <w:p w14:paraId="7F1339E1" w14:textId="738CEE98" w:rsidR="000875BF" w:rsidRDefault="000875BF" w:rsidP="00A84FCB">
      <w:pPr>
        <w:pStyle w:val="FootnoteText"/>
        <w:jc w:val="both"/>
        <w:rPr>
          <w:rFonts w:asciiTheme="majorBidi" w:hAnsiTheme="majorBidi" w:cstheme="majorBidi"/>
          <w:sz w:val="24"/>
          <w:szCs w:val="24"/>
        </w:rPr>
      </w:pPr>
    </w:p>
    <w:p w14:paraId="00AA38EE" w14:textId="6C445A85" w:rsidR="000875BF" w:rsidRDefault="000875BF" w:rsidP="000875BF">
      <w:pPr>
        <w:pStyle w:val="FootnoteText"/>
        <w:jc w:val="both"/>
        <w:rPr>
          <w:rFonts w:asciiTheme="majorBidi" w:hAnsiTheme="majorBidi" w:cstheme="majorBidi"/>
          <w:sz w:val="24"/>
          <w:szCs w:val="24"/>
        </w:rPr>
      </w:pPr>
      <w:r w:rsidRPr="00A84FCB">
        <w:rPr>
          <w:rFonts w:asciiTheme="majorBidi" w:hAnsiTheme="majorBidi" w:cstheme="majorBidi"/>
          <w:sz w:val="24"/>
          <w:szCs w:val="24"/>
        </w:rPr>
        <w:t>Vogel,</w:t>
      </w:r>
      <w:r w:rsidR="006675E9">
        <w:rPr>
          <w:rFonts w:asciiTheme="majorBidi" w:hAnsiTheme="majorBidi" w:cstheme="majorBidi"/>
          <w:sz w:val="24"/>
          <w:szCs w:val="24"/>
        </w:rPr>
        <w:t xml:space="preserve"> J.,</w:t>
      </w:r>
      <w:r w:rsidRPr="00A84FCB">
        <w:rPr>
          <w:rFonts w:asciiTheme="majorBidi" w:hAnsiTheme="majorBidi" w:cstheme="majorBidi"/>
          <w:sz w:val="24"/>
          <w:szCs w:val="24"/>
        </w:rPr>
        <w:t xml:space="preserve"> </w:t>
      </w:r>
      <w:r w:rsidR="00783650">
        <w:rPr>
          <w:rFonts w:asciiTheme="majorBidi" w:hAnsiTheme="majorBidi" w:cstheme="majorBidi"/>
          <w:sz w:val="24"/>
          <w:szCs w:val="24"/>
        </w:rPr>
        <w:t>‘</w:t>
      </w:r>
      <w:r w:rsidRPr="00A84FCB">
        <w:rPr>
          <w:rFonts w:asciiTheme="majorBidi" w:hAnsiTheme="majorBidi" w:cstheme="majorBidi"/>
          <w:sz w:val="24"/>
          <w:szCs w:val="24"/>
        </w:rPr>
        <w:t>Redefining Reconciliation: Confederate Veterans and the Southern Responses to Federal Civil War Pensions</w:t>
      </w:r>
      <w:r w:rsidR="00783650">
        <w:rPr>
          <w:rFonts w:asciiTheme="majorBidi" w:hAnsiTheme="majorBidi" w:cstheme="majorBidi"/>
          <w:sz w:val="24"/>
          <w:szCs w:val="24"/>
        </w:rPr>
        <w:t>’</w:t>
      </w:r>
      <w:r w:rsidRPr="00A84FCB">
        <w:rPr>
          <w:rFonts w:asciiTheme="majorBidi" w:hAnsiTheme="majorBidi" w:cstheme="majorBidi"/>
          <w:sz w:val="24"/>
          <w:szCs w:val="24"/>
        </w:rPr>
        <w:t xml:space="preserve">, </w:t>
      </w:r>
      <w:r w:rsidRPr="00A84FCB">
        <w:rPr>
          <w:rFonts w:asciiTheme="majorBidi" w:hAnsiTheme="majorBidi" w:cstheme="majorBidi"/>
          <w:i/>
          <w:iCs/>
          <w:sz w:val="24"/>
          <w:szCs w:val="24"/>
        </w:rPr>
        <w:t xml:space="preserve">Civil War History </w:t>
      </w:r>
      <w:r w:rsidRPr="00A84FCB">
        <w:rPr>
          <w:rFonts w:asciiTheme="majorBidi" w:hAnsiTheme="majorBidi" w:cstheme="majorBidi"/>
          <w:sz w:val="24"/>
          <w:szCs w:val="24"/>
        </w:rPr>
        <w:t>51:</w:t>
      </w:r>
      <w:r w:rsidR="00D9588D">
        <w:rPr>
          <w:rFonts w:asciiTheme="majorBidi" w:hAnsiTheme="majorBidi" w:cstheme="majorBidi"/>
          <w:sz w:val="24"/>
          <w:szCs w:val="24"/>
        </w:rPr>
        <w:t>1 (2015), pp. 67-93</w:t>
      </w:r>
    </w:p>
    <w:p w14:paraId="4F04015A" w14:textId="0E612F4B" w:rsidR="00D9588D" w:rsidRDefault="00D9588D" w:rsidP="000875BF">
      <w:pPr>
        <w:pStyle w:val="FootnoteText"/>
        <w:jc w:val="both"/>
        <w:rPr>
          <w:rFonts w:asciiTheme="majorBidi" w:hAnsiTheme="majorBidi" w:cstheme="majorBidi"/>
          <w:sz w:val="24"/>
          <w:szCs w:val="24"/>
        </w:rPr>
      </w:pPr>
    </w:p>
    <w:p w14:paraId="415FFFC0" w14:textId="1A9E37E5" w:rsidR="00D9588D" w:rsidRDefault="00D9588D" w:rsidP="00D9588D">
      <w:pPr>
        <w:pStyle w:val="FootnoteText"/>
        <w:jc w:val="both"/>
        <w:rPr>
          <w:rFonts w:asciiTheme="majorBidi" w:hAnsiTheme="majorBidi" w:cstheme="majorBidi"/>
          <w:sz w:val="24"/>
          <w:szCs w:val="24"/>
          <w:highlight w:val="yellow"/>
        </w:rPr>
      </w:pPr>
      <w:proofErr w:type="spellStart"/>
      <w:r w:rsidRPr="00A84FCB">
        <w:rPr>
          <w:rFonts w:asciiTheme="majorBidi" w:hAnsiTheme="majorBidi" w:cstheme="majorBidi"/>
          <w:sz w:val="24"/>
          <w:szCs w:val="24"/>
        </w:rPr>
        <w:t>Wahman</w:t>
      </w:r>
      <w:proofErr w:type="spellEnd"/>
      <w:r w:rsidRPr="00A84FCB">
        <w:rPr>
          <w:rFonts w:asciiTheme="majorBidi" w:hAnsiTheme="majorBidi" w:cstheme="majorBidi"/>
          <w:sz w:val="24"/>
          <w:szCs w:val="24"/>
        </w:rPr>
        <w:t>,</w:t>
      </w:r>
      <w:r w:rsidR="006675E9">
        <w:rPr>
          <w:rFonts w:asciiTheme="majorBidi" w:hAnsiTheme="majorBidi" w:cstheme="majorBidi"/>
          <w:sz w:val="24"/>
          <w:szCs w:val="24"/>
        </w:rPr>
        <w:t xml:space="preserve"> D.,</w:t>
      </w:r>
      <w:r w:rsidRPr="00A84FCB">
        <w:rPr>
          <w:rFonts w:asciiTheme="majorBidi" w:hAnsiTheme="majorBidi" w:cstheme="majorBidi"/>
          <w:sz w:val="24"/>
          <w:szCs w:val="24"/>
        </w:rPr>
        <w:t xml:space="preserve"> ‘Change and the Corporeal in Seventeenth- and Eighteenth-Century Gender History: Or, Can Cultural History Be Rigorous?’, </w:t>
      </w:r>
      <w:r w:rsidRPr="00A84FCB">
        <w:rPr>
          <w:rFonts w:asciiTheme="majorBidi" w:hAnsiTheme="majorBidi" w:cstheme="majorBidi"/>
          <w:i/>
          <w:iCs/>
          <w:sz w:val="24"/>
          <w:szCs w:val="24"/>
        </w:rPr>
        <w:t xml:space="preserve">Gender and History </w:t>
      </w:r>
      <w:r>
        <w:rPr>
          <w:rFonts w:asciiTheme="majorBidi" w:hAnsiTheme="majorBidi" w:cstheme="majorBidi"/>
          <w:sz w:val="24"/>
          <w:szCs w:val="24"/>
        </w:rPr>
        <w:t>20:3 (2</w:t>
      </w:r>
      <w:r w:rsidRPr="006675E9">
        <w:rPr>
          <w:rFonts w:asciiTheme="majorBidi" w:hAnsiTheme="majorBidi" w:cstheme="majorBidi"/>
          <w:sz w:val="24"/>
          <w:szCs w:val="24"/>
        </w:rPr>
        <w:t xml:space="preserve">008), </w:t>
      </w:r>
      <w:r w:rsidR="006675E9" w:rsidRPr="006675E9">
        <w:rPr>
          <w:rFonts w:asciiTheme="majorBidi" w:hAnsiTheme="majorBidi" w:cstheme="majorBidi"/>
          <w:sz w:val="24"/>
          <w:szCs w:val="24"/>
        </w:rPr>
        <w:t>p</w:t>
      </w:r>
      <w:r w:rsidRPr="006675E9">
        <w:rPr>
          <w:rFonts w:asciiTheme="majorBidi" w:hAnsiTheme="majorBidi" w:cstheme="majorBidi"/>
          <w:sz w:val="24"/>
          <w:szCs w:val="24"/>
        </w:rPr>
        <w:t>p. 584</w:t>
      </w:r>
      <w:r w:rsidR="006675E9" w:rsidRPr="006675E9">
        <w:rPr>
          <w:rFonts w:asciiTheme="majorBidi" w:hAnsiTheme="majorBidi" w:cstheme="majorBidi"/>
          <w:sz w:val="24"/>
          <w:szCs w:val="24"/>
        </w:rPr>
        <w:t>-602</w:t>
      </w:r>
    </w:p>
    <w:p w14:paraId="1B26B465" w14:textId="36E340B0" w:rsidR="005E3AA3" w:rsidRDefault="005E3AA3" w:rsidP="00D9588D">
      <w:pPr>
        <w:pStyle w:val="FootnoteText"/>
        <w:jc w:val="both"/>
        <w:rPr>
          <w:rFonts w:asciiTheme="majorBidi" w:hAnsiTheme="majorBidi" w:cstheme="majorBidi"/>
          <w:sz w:val="24"/>
          <w:szCs w:val="24"/>
        </w:rPr>
      </w:pPr>
    </w:p>
    <w:p w14:paraId="47356A0B" w14:textId="22759E74" w:rsidR="005E3AA3" w:rsidRDefault="005E3AA3" w:rsidP="00D9588D">
      <w:pPr>
        <w:pStyle w:val="FootnoteText"/>
        <w:jc w:val="both"/>
        <w:rPr>
          <w:rFonts w:asciiTheme="majorBidi" w:hAnsiTheme="majorBidi" w:cstheme="majorBidi"/>
          <w:sz w:val="24"/>
          <w:szCs w:val="24"/>
        </w:rPr>
      </w:pPr>
      <w:r w:rsidRPr="00A84FCB">
        <w:rPr>
          <w:rFonts w:asciiTheme="majorBidi" w:hAnsiTheme="majorBidi" w:cstheme="majorBidi"/>
          <w:sz w:val="24"/>
          <w:szCs w:val="24"/>
        </w:rPr>
        <w:t>Warner,</w:t>
      </w:r>
      <w:r w:rsidR="006675E9">
        <w:rPr>
          <w:rFonts w:asciiTheme="majorBidi" w:hAnsiTheme="majorBidi" w:cstheme="majorBidi"/>
          <w:sz w:val="24"/>
          <w:szCs w:val="24"/>
        </w:rPr>
        <w:t xml:space="preserve"> C.H.,</w:t>
      </w:r>
      <w:r w:rsidRPr="00A84FCB">
        <w:rPr>
          <w:rFonts w:asciiTheme="majorBidi" w:hAnsiTheme="majorBidi" w:cstheme="majorBidi"/>
          <w:sz w:val="24"/>
          <w:szCs w:val="24"/>
        </w:rPr>
        <w:t xml:space="preserve"> Appenzeller, </w:t>
      </w:r>
      <w:r w:rsidR="006675E9">
        <w:rPr>
          <w:rFonts w:asciiTheme="majorBidi" w:hAnsiTheme="majorBidi" w:cstheme="majorBidi"/>
          <w:sz w:val="24"/>
          <w:szCs w:val="24"/>
        </w:rPr>
        <w:t xml:space="preserve">G.N., </w:t>
      </w:r>
      <w:proofErr w:type="spellStart"/>
      <w:r w:rsidRPr="00A84FCB">
        <w:rPr>
          <w:rFonts w:asciiTheme="majorBidi" w:hAnsiTheme="majorBidi" w:cstheme="majorBidi"/>
          <w:sz w:val="24"/>
          <w:szCs w:val="24"/>
        </w:rPr>
        <w:t>Grieger</w:t>
      </w:r>
      <w:proofErr w:type="spellEnd"/>
      <w:r w:rsidRPr="00A84FCB">
        <w:rPr>
          <w:rFonts w:asciiTheme="majorBidi" w:hAnsiTheme="majorBidi" w:cstheme="majorBidi"/>
          <w:sz w:val="24"/>
          <w:szCs w:val="24"/>
        </w:rPr>
        <w:t xml:space="preserve">, </w:t>
      </w:r>
      <w:r w:rsidR="006675E9">
        <w:rPr>
          <w:rFonts w:asciiTheme="majorBidi" w:hAnsiTheme="majorBidi" w:cstheme="majorBidi"/>
          <w:sz w:val="24"/>
          <w:szCs w:val="24"/>
        </w:rPr>
        <w:t xml:space="preserve">T., </w:t>
      </w:r>
      <w:proofErr w:type="spellStart"/>
      <w:r w:rsidRPr="00A84FCB">
        <w:rPr>
          <w:rFonts w:asciiTheme="majorBidi" w:hAnsiTheme="majorBidi" w:cstheme="majorBidi"/>
          <w:sz w:val="24"/>
          <w:szCs w:val="24"/>
        </w:rPr>
        <w:t>Belenkiy</w:t>
      </w:r>
      <w:proofErr w:type="spellEnd"/>
      <w:r w:rsidRPr="00A84FCB">
        <w:rPr>
          <w:rFonts w:asciiTheme="majorBidi" w:hAnsiTheme="majorBidi" w:cstheme="majorBidi"/>
          <w:sz w:val="24"/>
          <w:szCs w:val="24"/>
        </w:rPr>
        <w:t>,</w:t>
      </w:r>
      <w:r w:rsidR="006675E9">
        <w:rPr>
          <w:rFonts w:asciiTheme="majorBidi" w:hAnsiTheme="majorBidi" w:cstheme="majorBidi"/>
          <w:sz w:val="24"/>
          <w:szCs w:val="24"/>
        </w:rPr>
        <w:t xml:space="preserve"> A.,</w:t>
      </w:r>
      <w:r w:rsidRPr="00A84FCB">
        <w:rPr>
          <w:rFonts w:asciiTheme="majorBidi" w:hAnsiTheme="majorBidi" w:cstheme="majorBidi"/>
          <w:sz w:val="24"/>
          <w:szCs w:val="24"/>
        </w:rPr>
        <w:t xml:space="preserve"> </w:t>
      </w:r>
      <w:proofErr w:type="spellStart"/>
      <w:r w:rsidRPr="00A84FCB">
        <w:rPr>
          <w:rFonts w:asciiTheme="majorBidi" w:hAnsiTheme="majorBidi" w:cstheme="majorBidi"/>
          <w:sz w:val="24"/>
          <w:szCs w:val="24"/>
        </w:rPr>
        <w:t>Bretibach</w:t>
      </w:r>
      <w:proofErr w:type="spellEnd"/>
      <w:r w:rsidRPr="00A84FCB">
        <w:rPr>
          <w:rFonts w:asciiTheme="majorBidi" w:hAnsiTheme="majorBidi" w:cstheme="majorBidi"/>
          <w:sz w:val="24"/>
          <w:szCs w:val="24"/>
        </w:rPr>
        <w:t xml:space="preserve">, </w:t>
      </w:r>
      <w:r w:rsidR="006675E9">
        <w:rPr>
          <w:rFonts w:asciiTheme="majorBidi" w:hAnsiTheme="majorBidi" w:cstheme="majorBidi"/>
          <w:sz w:val="24"/>
          <w:szCs w:val="24"/>
        </w:rPr>
        <w:t xml:space="preserve">J., </w:t>
      </w:r>
      <w:r w:rsidRPr="00A84FCB">
        <w:rPr>
          <w:rFonts w:asciiTheme="majorBidi" w:hAnsiTheme="majorBidi" w:cstheme="majorBidi"/>
          <w:sz w:val="24"/>
          <w:szCs w:val="24"/>
        </w:rPr>
        <w:t>Parker,</w:t>
      </w:r>
      <w:r w:rsidR="006675E9">
        <w:rPr>
          <w:rFonts w:asciiTheme="majorBidi" w:hAnsiTheme="majorBidi" w:cstheme="majorBidi"/>
          <w:sz w:val="24"/>
          <w:szCs w:val="24"/>
        </w:rPr>
        <w:t xml:space="preserve"> J.,</w:t>
      </w:r>
      <w:r w:rsidRPr="00A84FCB">
        <w:rPr>
          <w:rFonts w:asciiTheme="majorBidi" w:hAnsiTheme="majorBidi" w:cstheme="majorBidi"/>
          <w:sz w:val="24"/>
          <w:szCs w:val="24"/>
        </w:rPr>
        <w:t xml:space="preserve"> Warner</w:t>
      </w:r>
      <w:r w:rsidR="006675E9">
        <w:rPr>
          <w:rFonts w:asciiTheme="majorBidi" w:hAnsiTheme="majorBidi" w:cstheme="majorBidi"/>
          <w:sz w:val="24"/>
          <w:szCs w:val="24"/>
        </w:rPr>
        <w:t>, C.M.,</w:t>
      </w:r>
      <w:r w:rsidRPr="00A84FCB">
        <w:rPr>
          <w:rFonts w:asciiTheme="majorBidi" w:hAnsiTheme="majorBidi" w:cstheme="majorBidi"/>
          <w:sz w:val="24"/>
          <w:szCs w:val="24"/>
        </w:rPr>
        <w:t xml:space="preserve"> and Hoge,</w:t>
      </w:r>
      <w:r w:rsidR="006675E9">
        <w:rPr>
          <w:rFonts w:asciiTheme="majorBidi" w:hAnsiTheme="majorBidi" w:cstheme="majorBidi"/>
          <w:sz w:val="24"/>
          <w:szCs w:val="24"/>
        </w:rPr>
        <w:t xml:space="preserve"> C.,</w:t>
      </w:r>
      <w:r w:rsidRPr="00A84FCB">
        <w:rPr>
          <w:rFonts w:asciiTheme="majorBidi" w:hAnsiTheme="majorBidi" w:cstheme="majorBidi"/>
          <w:sz w:val="24"/>
          <w:szCs w:val="24"/>
        </w:rPr>
        <w:t xml:space="preserve"> ‘Importance of Anonymity to Encourage Honest Reporting in Mental Health Screening after Combat Deployment’, </w:t>
      </w:r>
      <w:r w:rsidRPr="00A84FCB">
        <w:rPr>
          <w:rFonts w:asciiTheme="majorBidi" w:hAnsiTheme="majorBidi" w:cstheme="majorBidi"/>
          <w:i/>
          <w:iCs/>
          <w:sz w:val="24"/>
          <w:szCs w:val="24"/>
        </w:rPr>
        <w:t xml:space="preserve">JAMA </w:t>
      </w:r>
      <w:r w:rsidRPr="00A84FCB">
        <w:rPr>
          <w:rFonts w:asciiTheme="majorBidi" w:hAnsiTheme="majorBidi" w:cstheme="majorBidi"/>
          <w:sz w:val="24"/>
          <w:szCs w:val="24"/>
        </w:rPr>
        <w:t>306:23 (2011), pp. 1065-1071</w:t>
      </w:r>
    </w:p>
    <w:p w14:paraId="1CE72A1A" w14:textId="03CE3CAA" w:rsidR="00F93C70" w:rsidRDefault="00F93C70" w:rsidP="000875BF">
      <w:pPr>
        <w:pStyle w:val="FootnoteText"/>
        <w:jc w:val="both"/>
        <w:rPr>
          <w:rFonts w:asciiTheme="majorBidi" w:hAnsiTheme="majorBidi" w:cstheme="majorBidi"/>
          <w:sz w:val="24"/>
          <w:szCs w:val="24"/>
        </w:rPr>
      </w:pPr>
    </w:p>
    <w:p w14:paraId="19F9FD35" w14:textId="0720AE81" w:rsidR="00D90A30" w:rsidRDefault="00D90A30" w:rsidP="00D90A30">
      <w:pPr>
        <w:pStyle w:val="FootnoteText"/>
        <w:jc w:val="both"/>
        <w:rPr>
          <w:rFonts w:asciiTheme="majorBidi" w:hAnsiTheme="majorBidi" w:cstheme="majorBidi"/>
          <w:sz w:val="24"/>
          <w:szCs w:val="24"/>
        </w:rPr>
      </w:pPr>
      <w:r w:rsidRPr="00A84FCB">
        <w:rPr>
          <w:rFonts w:asciiTheme="majorBidi" w:hAnsiTheme="majorBidi" w:cstheme="majorBidi"/>
          <w:sz w:val="24"/>
          <w:szCs w:val="24"/>
        </w:rPr>
        <w:t>Winter,</w:t>
      </w:r>
      <w:r w:rsidR="006675E9">
        <w:rPr>
          <w:rFonts w:asciiTheme="majorBidi" w:hAnsiTheme="majorBidi" w:cstheme="majorBidi"/>
          <w:sz w:val="24"/>
          <w:szCs w:val="24"/>
        </w:rPr>
        <w:t xml:space="preserve"> J.,</w:t>
      </w:r>
      <w:r w:rsidRPr="00A84FCB">
        <w:rPr>
          <w:rFonts w:asciiTheme="majorBidi" w:hAnsiTheme="majorBidi" w:cstheme="majorBidi"/>
          <w:sz w:val="24"/>
          <w:szCs w:val="24"/>
        </w:rPr>
        <w:t xml:space="preserve"> ‘Shell-Shock and the Cultural History of the Great War’, </w:t>
      </w:r>
      <w:r w:rsidRPr="00A84FCB">
        <w:rPr>
          <w:rFonts w:asciiTheme="majorBidi" w:hAnsiTheme="majorBidi" w:cstheme="majorBidi"/>
          <w:i/>
          <w:iCs/>
          <w:sz w:val="24"/>
          <w:szCs w:val="24"/>
        </w:rPr>
        <w:t xml:space="preserve">Journal of Contemporary History </w:t>
      </w:r>
      <w:r>
        <w:rPr>
          <w:rFonts w:asciiTheme="majorBidi" w:hAnsiTheme="majorBidi" w:cstheme="majorBidi"/>
          <w:sz w:val="24"/>
          <w:szCs w:val="24"/>
        </w:rPr>
        <w:t>35:1 (2000), pp. 7-11</w:t>
      </w:r>
    </w:p>
    <w:p w14:paraId="54A45F83" w14:textId="233AA9EC" w:rsidR="00D90A30" w:rsidRDefault="00D90A30" w:rsidP="000875BF">
      <w:pPr>
        <w:pStyle w:val="FootnoteText"/>
        <w:jc w:val="both"/>
        <w:rPr>
          <w:rFonts w:asciiTheme="majorBidi" w:hAnsiTheme="majorBidi" w:cstheme="majorBidi"/>
          <w:sz w:val="24"/>
          <w:szCs w:val="24"/>
        </w:rPr>
      </w:pPr>
    </w:p>
    <w:p w14:paraId="1C959A1B" w14:textId="0B574A8C" w:rsidR="003B0590" w:rsidRDefault="003B0590" w:rsidP="000875BF">
      <w:pPr>
        <w:pStyle w:val="FootnoteText"/>
        <w:jc w:val="both"/>
        <w:rPr>
          <w:rFonts w:asciiTheme="majorBidi" w:hAnsiTheme="majorBidi" w:cstheme="majorBidi"/>
          <w:sz w:val="24"/>
          <w:szCs w:val="24"/>
        </w:rPr>
      </w:pPr>
      <w:proofErr w:type="spellStart"/>
      <w:r w:rsidRPr="00A84FCB">
        <w:rPr>
          <w:rFonts w:asciiTheme="majorBidi" w:hAnsiTheme="majorBidi" w:cstheme="majorBidi"/>
          <w:sz w:val="24"/>
          <w:szCs w:val="24"/>
        </w:rPr>
        <w:t>Withuis</w:t>
      </w:r>
      <w:proofErr w:type="spellEnd"/>
      <w:r w:rsidRPr="00A84FCB">
        <w:rPr>
          <w:rFonts w:asciiTheme="majorBidi" w:hAnsiTheme="majorBidi" w:cstheme="majorBidi"/>
          <w:sz w:val="24"/>
          <w:szCs w:val="24"/>
        </w:rPr>
        <w:t>,</w:t>
      </w:r>
      <w:r w:rsidR="006675E9">
        <w:rPr>
          <w:rFonts w:asciiTheme="majorBidi" w:hAnsiTheme="majorBidi" w:cstheme="majorBidi"/>
          <w:sz w:val="24"/>
          <w:szCs w:val="24"/>
        </w:rPr>
        <w:t xml:space="preserve"> J.,</w:t>
      </w:r>
      <w:r w:rsidRPr="00A84FCB">
        <w:rPr>
          <w:rFonts w:asciiTheme="majorBidi" w:hAnsiTheme="majorBidi" w:cstheme="majorBidi"/>
          <w:sz w:val="24"/>
          <w:szCs w:val="24"/>
        </w:rPr>
        <w:t xml:space="preserve"> ‘The Management of Victimhood: Long term health damage from asthenia to PTSD</w:t>
      </w:r>
      <w:r w:rsidR="004E07D1">
        <w:rPr>
          <w:rFonts w:asciiTheme="majorBidi" w:hAnsiTheme="majorBidi" w:cstheme="majorBidi"/>
          <w:sz w:val="24"/>
          <w:szCs w:val="24"/>
        </w:rPr>
        <w:t>’</w:t>
      </w:r>
      <w:r w:rsidRPr="00A84FCB">
        <w:rPr>
          <w:rFonts w:asciiTheme="majorBidi" w:hAnsiTheme="majorBidi" w:cstheme="majorBidi"/>
          <w:sz w:val="24"/>
          <w:szCs w:val="24"/>
        </w:rPr>
        <w:t xml:space="preserve">, in </w:t>
      </w:r>
      <w:proofErr w:type="spellStart"/>
      <w:r w:rsidRPr="00A84FCB">
        <w:rPr>
          <w:rFonts w:asciiTheme="majorBidi" w:hAnsiTheme="majorBidi" w:cstheme="majorBidi"/>
          <w:sz w:val="24"/>
          <w:szCs w:val="24"/>
        </w:rPr>
        <w:t>Jolande</w:t>
      </w:r>
      <w:proofErr w:type="spellEnd"/>
      <w:r w:rsidRPr="00A84FCB">
        <w:rPr>
          <w:rFonts w:asciiTheme="majorBidi" w:hAnsiTheme="majorBidi" w:cstheme="majorBidi"/>
          <w:sz w:val="24"/>
          <w:szCs w:val="24"/>
        </w:rPr>
        <w:t xml:space="preserve"> </w:t>
      </w:r>
      <w:proofErr w:type="spellStart"/>
      <w:r w:rsidRPr="00A84FCB">
        <w:rPr>
          <w:rFonts w:asciiTheme="majorBidi" w:hAnsiTheme="majorBidi" w:cstheme="majorBidi"/>
          <w:sz w:val="24"/>
          <w:szCs w:val="24"/>
        </w:rPr>
        <w:t>Withuis</w:t>
      </w:r>
      <w:proofErr w:type="spellEnd"/>
      <w:r w:rsidRPr="00A84FCB">
        <w:rPr>
          <w:rFonts w:asciiTheme="majorBidi" w:hAnsiTheme="majorBidi" w:cstheme="majorBidi"/>
          <w:sz w:val="24"/>
          <w:szCs w:val="24"/>
        </w:rPr>
        <w:t xml:space="preserve"> and </w:t>
      </w:r>
      <w:proofErr w:type="spellStart"/>
      <w:r w:rsidRPr="00A84FCB">
        <w:rPr>
          <w:rFonts w:asciiTheme="majorBidi" w:hAnsiTheme="majorBidi" w:cstheme="majorBidi"/>
          <w:sz w:val="24"/>
          <w:szCs w:val="24"/>
        </w:rPr>
        <w:t>Annet</w:t>
      </w:r>
      <w:proofErr w:type="spellEnd"/>
      <w:r w:rsidRPr="00A84FCB">
        <w:rPr>
          <w:rFonts w:asciiTheme="majorBidi" w:hAnsiTheme="majorBidi" w:cstheme="majorBidi"/>
          <w:sz w:val="24"/>
          <w:szCs w:val="24"/>
        </w:rPr>
        <w:t xml:space="preserve"> </w:t>
      </w:r>
      <w:proofErr w:type="spellStart"/>
      <w:r w:rsidRPr="00A84FCB">
        <w:rPr>
          <w:rFonts w:asciiTheme="majorBidi" w:hAnsiTheme="majorBidi" w:cstheme="majorBidi"/>
          <w:sz w:val="24"/>
          <w:szCs w:val="24"/>
        </w:rPr>
        <w:t>Mooij</w:t>
      </w:r>
      <w:proofErr w:type="spellEnd"/>
      <w:r w:rsidRPr="00A84FCB">
        <w:rPr>
          <w:rFonts w:asciiTheme="majorBidi" w:hAnsiTheme="majorBidi" w:cstheme="majorBidi"/>
          <w:sz w:val="24"/>
          <w:szCs w:val="24"/>
        </w:rPr>
        <w:t xml:space="preserve"> (eds), </w:t>
      </w:r>
      <w:r w:rsidRPr="00A84FCB">
        <w:rPr>
          <w:rFonts w:asciiTheme="majorBidi" w:hAnsiTheme="majorBidi" w:cstheme="majorBidi"/>
          <w:i/>
          <w:iCs/>
          <w:sz w:val="24"/>
          <w:szCs w:val="24"/>
        </w:rPr>
        <w:t>The Politics of War Trauma: The Aftermath of World War II in Eleven European Countries</w:t>
      </w:r>
      <w:r w:rsidRPr="00A84FCB">
        <w:rPr>
          <w:rFonts w:asciiTheme="majorBidi" w:hAnsiTheme="majorBidi" w:cstheme="majorBidi"/>
          <w:sz w:val="24"/>
          <w:szCs w:val="24"/>
        </w:rPr>
        <w:t xml:space="preserve"> (Amsterdam, 2010), </w:t>
      </w:r>
      <w:r w:rsidR="00717BB0">
        <w:rPr>
          <w:rFonts w:asciiTheme="majorBidi" w:hAnsiTheme="majorBidi" w:cstheme="majorBidi"/>
          <w:sz w:val="24"/>
          <w:szCs w:val="24"/>
        </w:rPr>
        <w:t>pp. 287-322</w:t>
      </w:r>
    </w:p>
    <w:p w14:paraId="38F0D533" w14:textId="77777777" w:rsidR="003B0590" w:rsidRDefault="003B0590" w:rsidP="000875BF">
      <w:pPr>
        <w:pStyle w:val="FootnoteText"/>
        <w:jc w:val="both"/>
        <w:rPr>
          <w:rFonts w:asciiTheme="majorBidi" w:hAnsiTheme="majorBidi" w:cstheme="majorBidi"/>
          <w:sz w:val="24"/>
          <w:szCs w:val="24"/>
        </w:rPr>
      </w:pPr>
    </w:p>
    <w:p w14:paraId="52CF3DCE" w14:textId="03031851" w:rsidR="00F93C70" w:rsidRDefault="00F93C70" w:rsidP="00F93C70">
      <w:pPr>
        <w:pStyle w:val="FootnoteText"/>
        <w:jc w:val="both"/>
        <w:rPr>
          <w:rFonts w:asciiTheme="majorBidi" w:hAnsiTheme="majorBidi" w:cstheme="majorBidi"/>
          <w:bCs/>
          <w:sz w:val="24"/>
          <w:szCs w:val="24"/>
        </w:rPr>
      </w:pPr>
      <w:r w:rsidRPr="00A84FCB">
        <w:rPr>
          <w:rFonts w:asciiTheme="majorBidi" w:hAnsiTheme="majorBidi" w:cstheme="majorBidi"/>
          <w:sz w:val="24"/>
          <w:szCs w:val="24"/>
        </w:rPr>
        <w:t>Wright,</w:t>
      </w:r>
      <w:r w:rsidR="00717BB0">
        <w:rPr>
          <w:rFonts w:asciiTheme="majorBidi" w:hAnsiTheme="majorBidi" w:cstheme="majorBidi"/>
          <w:sz w:val="24"/>
          <w:szCs w:val="24"/>
        </w:rPr>
        <w:t xml:space="preserve"> S.,</w:t>
      </w:r>
      <w:r w:rsidRPr="00A84FCB">
        <w:rPr>
          <w:rFonts w:asciiTheme="majorBidi" w:hAnsiTheme="majorBidi" w:cstheme="majorBidi"/>
          <w:sz w:val="24"/>
          <w:szCs w:val="24"/>
        </w:rPr>
        <w:t xml:space="preserve"> ‘</w:t>
      </w:r>
      <w:r w:rsidRPr="00A84FCB">
        <w:rPr>
          <w:rFonts w:asciiTheme="majorBidi" w:hAnsiTheme="majorBidi" w:cstheme="majorBidi"/>
          <w:bCs/>
          <w:sz w:val="24"/>
          <w:szCs w:val="24"/>
        </w:rPr>
        <w:t xml:space="preserve">Glorious brothers, unsuitable lovers: Moroccan veterans, Spanish women and the mechanisms of Francoist paternalism’, </w:t>
      </w:r>
      <w:r w:rsidRPr="00A84FCB">
        <w:rPr>
          <w:rFonts w:asciiTheme="majorBidi" w:hAnsiTheme="majorBidi" w:cstheme="majorBidi"/>
          <w:bCs/>
          <w:i/>
          <w:iCs/>
          <w:sz w:val="24"/>
          <w:szCs w:val="24"/>
        </w:rPr>
        <w:t xml:space="preserve">Journal of Contemporary History </w:t>
      </w:r>
      <w:r>
        <w:rPr>
          <w:rFonts w:asciiTheme="majorBidi" w:hAnsiTheme="majorBidi" w:cstheme="majorBidi"/>
          <w:bCs/>
          <w:sz w:val="24"/>
          <w:szCs w:val="24"/>
        </w:rPr>
        <w:t>(forthcoming)</w:t>
      </w:r>
    </w:p>
    <w:p w14:paraId="41D00F09" w14:textId="77777777" w:rsidR="00F93C70" w:rsidRPr="000875BF" w:rsidRDefault="00F93C70" w:rsidP="000875BF">
      <w:pPr>
        <w:pStyle w:val="FootnoteText"/>
        <w:jc w:val="both"/>
        <w:rPr>
          <w:rFonts w:asciiTheme="majorBidi" w:hAnsiTheme="majorBidi" w:cstheme="majorBidi"/>
          <w:sz w:val="24"/>
          <w:szCs w:val="24"/>
        </w:rPr>
      </w:pPr>
    </w:p>
    <w:p w14:paraId="0734A407" w14:textId="68C8556B" w:rsidR="00A84FCB" w:rsidRDefault="00A84FCB" w:rsidP="00A84FCB">
      <w:pPr>
        <w:pStyle w:val="FootnoteText"/>
        <w:jc w:val="both"/>
        <w:rPr>
          <w:rFonts w:asciiTheme="majorBidi" w:hAnsiTheme="majorBidi" w:cstheme="majorBidi"/>
          <w:b/>
          <w:bCs/>
          <w:sz w:val="24"/>
          <w:szCs w:val="24"/>
        </w:rPr>
      </w:pPr>
    </w:p>
    <w:p w14:paraId="6881C7D4" w14:textId="03EFF5E4" w:rsidR="00832E0F" w:rsidRPr="00F40ADA" w:rsidRDefault="00832E0F" w:rsidP="00F40ADA">
      <w:pPr>
        <w:pStyle w:val="Heading3"/>
        <w:rPr>
          <w:rFonts w:ascii="Times New Roman" w:hAnsi="Times New Roman" w:cs="Times New Roman"/>
          <w:b/>
          <w:color w:val="auto"/>
        </w:rPr>
      </w:pPr>
      <w:bookmarkStart w:id="71" w:name="_Toc515359463"/>
      <w:r w:rsidRPr="00F40ADA">
        <w:rPr>
          <w:rFonts w:ascii="Times New Roman" w:hAnsi="Times New Roman" w:cs="Times New Roman"/>
          <w:b/>
          <w:color w:val="auto"/>
        </w:rPr>
        <w:t>Unpublished secondary sources:</w:t>
      </w:r>
      <w:bookmarkEnd w:id="71"/>
    </w:p>
    <w:p w14:paraId="27B8EFA4" w14:textId="40008948" w:rsidR="00832E0F" w:rsidRDefault="00832E0F" w:rsidP="00A84FCB">
      <w:pPr>
        <w:pStyle w:val="FootnoteText"/>
        <w:jc w:val="both"/>
        <w:rPr>
          <w:rFonts w:asciiTheme="majorBidi" w:hAnsiTheme="majorBidi" w:cstheme="majorBidi"/>
          <w:b/>
          <w:bCs/>
          <w:sz w:val="24"/>
          <w:szCs w:val="24"/>
        </w:rPr>
      </w:pPr>
    </w:p>
    <w:p w14:paraId="4A64EC28" w14:textId="728B0A05" w:rsidR="00832E0F" w:rsidRDefault="00832E0F" w:rsidP="00832E0F">
      <w:pPr>
        <w:pStyle w:val="FootnoteText"/>
        <w:jc w:val="both"/>
        <w:rPr>
          <w:rFonts w:asciiTheme="majorBidi" w:hAnsiTheme="majorBidi" w:cstheme="majorBidi"/>
          <w:sz w:val="24"/>
          <w:szCs w:val="24"/>
        </w:rPr>
      </w:pPr>
      <w:r w:rsidRPr="00A84FCB">
        <w:rPr>
          <w:rFonts w:asciiTheme="majorBidi" w:hAnsiTheme="majorBidi" w:cstheme="majorBidi"/>
          <w:sz w:val="24"/>
          <w:szCs w:val="24"/>
        </w:rPr>
        <w:t xml:space="preserve">Antic, </w:t>
      </w:r>
      <w:r w:rsidR="008B3963">
        <w:rPr>
          <w:rFonts w:asciiTheme="majorBidi" w:hAnsiTheme="majorBidi" w:cstheme="majorBidi"/>
          <w:sz w:val="24"/>
          <w:szCs w:val="24"/>
        </w:rPr>
        <w:t xml:space="preserve">A., </w:t>
      </w:r>
      <w:r w:rsidRPr="00A84FCB">
        <w:rPr>
          <w:rFonts w:asciiTheme="majorBidi" w:hAnsiTheme="majorBidi" w:cstheme="majorBidi"/>
          <w:sz w:val="24"/>
          <w:szCs w:val="24"/>
        </w:rPr>
        <w:t xml:space="preserve">‘Psychiatry at War: Psychiatric Culture and </w:t>
      </w:r>
      <w:proofErr w:type="spellStart"/>
      <w:r w:rsidRPr="00A84FCB">
        <w:rPr>
          <w:rFonts w:asciiTheme="majorBidi" w:hAnsiTheme="majorBidi" w:cstheme="majorBidi"/>
          <w:sz w:val="24"/>
          <w:szCs w:val="24"/>
        </w:rPr>
        <w:t>Polticial</w:t>
      </w:r>
      <w:proofErr w:type="spellEnd"/>
      <w:r w:rsidRPr="00A84FCB">
        <w:rPr>
          <w:rFonts w:asciiTheme="majorBidi" w:hAnsiTheme="majorBidi" w:cstheme="majorBidi"/>
          <w:sz w:val="24"/>
          <w:szCs w:val="24"/>
        </w:rPr>
        <w:t xml:space="preserve"> Ideology in Yugoslavia under the Nazi Occupation’, PhD thesis (Co</w:t>
      </w:r>
      <w:r>
        <w:rPr>
          <w:rFonts w:asciiTheme="majorBidi" w:hAnsiTheme="majorBidi" w:cstheme="majorBidi"/>
          <w:sz w:val="24"/>
          <w:szCs w:val="24"/>
        </w:rPr>
        <w:t>lumbia University, 2012)</w:t>
      </w:r>
    </w:p>
    <w:p w14:paraId="483374B9" w14:textId="7911B3AC" w:rsidR="00F40ADA" w:rsidRDefault="00F40ADA" w:rsidP="00832E0F">
      <w:pPr>
        <w:pStyle w:val="FootnoteText"/>
        <w:jc w:val="both"/>
        <w:rPr>
          <w:rFonts w:asciiTheme="majorBidi" w:hAnsiTheme="majorBidi" w:cstheme="majorBidi"/>
          <w:sz w:val="24"/>
          <w:szCs w:val="24"/>
        </w:rPr>
      </w:pPr>
    </w:p>
    <w:p w14:paraId="6474844A" w14:textId="4D347909" w:rsidR="00F40ADA" w:rsidRDefault="00F40ADA" w:rsidP="00F40ADA">
      <w:pPr>
        <w:pStyle w:val="FootnoteText"/>
        <w:jc w:val="both"/>
        <w:rPr>
          <w:rFonts w:asciiTheme="majorBidi" w:hAnsiTheme="majorBidi" w:cstheme="majorBidi"/>
          <w:sz w:val="24"/>
          <w:szCs w:val="24"/>
        </w:rPr>
      </w:pPr>
      <w:r w:rsidRPr="00A84FCB">
        <w:rPr>
          <w:rFonts w:asciiTheme="majorBidi" w:hAnsiTheme="majorBidi" w:cstheme="majorBidi"/>
          <w:sz w:val="24"/>
          <w:szCs w:val="24"/>
        </w:rPr>
        <w:t>Álvarez-</w:t>
      </w:r>
      <w:proofErr w:type="spellStart"/>
      <w:r w:rsidRPr="00A84FCB">
        <w:rPr>
          <w:rFonts w:asciiTheme="majorBidi" w:hAnsiTheme="majorBidi" w:cstheme="majorBidi"/>
          <w:sz w:val="24"/>
          <w:szCs w:val="24"/>
        </w:rPr>
        <w:t>Rosete</w:t>
      </w:r>
      <w:proofErr w:type="spellEnd"/>
      <w:r w:rsidRPr="00A84FCB">
        <w:rPr>
          <w:rFonts w:asciiTheme="majorBidi" w:hAnsiTheme="majorBidi" w:cstheme="majorBidi"/>
          <w:sz w:val="24"/>
          <w:szCs w:val="24"/>
        </w:rPr>
        <w:t>,</w:t>
      </w:r>
      <w:r w:rsidR="008B3963">
        <w:rPr>
          <w:rFonts w:asciiTheme="majorBidi" w:hAnsiTheme="majorBidi" w:cstheme="majorBidi"/>
          <w:sz w:val="24"/>
          <w:szCs w:val="24"/>
        </w:rPr>
        <w:t xml:space="preserve"> A.,</w:t>
      </w:r>
      <w:r w:rsidRPr="00A84FCB">
        <w:rPr>
          <w:rFonts w:asciiTheme="majorBidi" w:hAnsiTheme="majorBidi" w:cstheme="majorBidi"/>
          <w:sz w:val="24"/>
          <w:szCs w:val="24"/>
        </w:rPr>
        <w:t xml:space="preserve"> ‘Social Welfare Policies in Non-Democratic Regimes: The Development of Social Insurance Schemes in Franco’s Spain’, PhD thesis (University of Nottingham, 2011)</w:t>
      </w:r>
    </w:p>
    <w:p w14:paraId="34BFB820" w14:textId="3A076902" w:rsidR="004966FF" w:rsidRDefault="004966FF" w:rsidP="00F40ADA">
      <w:pPr>
        <w:pStyle w:val="FootnoteText"/>
        <w:jc w:val="both"/>
        <w:rPr>
          <w:rFonts w:asciiTheme="majorBidi" w:hAnsiTheme="majorBidi" w:cstheme="majorBidi"/>
          <w:sz w:val="24"/>
          <w:szCs w:val="24"/>
        </w:rPr>
      </w:pPr>
    </w:p>
    <w:p w14:paraId="4308FE28" w14:textId="0BE6FE10" w:rsidR="004966FF" w:rsidRDefault="004966FF" w:rsidP="004966FF">
      <w:pPr>
        <w:pStyle w:val="FootnoteText"/>
        <w:jc w:val="both"/>
        <w:rPr>
          <w:rFonts w:asciiTheme="majorBidi" w:eastAsia="Times New Roman" w:hAnsiTheme="majorBidi" w:cstheme="majorBidi"/>
          <w:sz w:val="24"/>
          <w:szCs w:val="24"/>
          <w:lang w:val="es-ES_tradnl"/>
        </w:rPr>
      </w:pPr>
      <w:r w:rsidRPr="00A84FCB">
        <w:rPr>
          <w:rFonts w:asciiTheme="majorBidi" w:eastAsia="Times New Roman" w:hAnsiTheme="majorBidi" w:cstheme="majorBidi"/>
          <w:sz w:val="24"/>
          <w:szCs w:val="24"/>
          <w:lang w:val="es-ES"/>
        </w:rPr>
        <w:t>Box Varela,</w:t>
      </w:r>
      <w:r w:rsidR="008B3963">
        <w:rPr>
          <w:rFonts w:asciiTheme="majorBidi" w:eastAsia="Times New Roman" w:hAnsiTheme="majorBidi" w:cstheme="majorBidi"/>
          <w:sz w:val="24"/>
          <w:szCs w:val="24"/>
          <w:lang w:val="es-ES"/>
        </w:rPr>
        <w:t xml:space="preserve"> Z.,</w:t>
      </w:r>
      <w:r w:rsidRPr="00A84FCB">
        <w:rPr>
          <w:rFonts w:asciiTheme="majorBidi" w:eastAsia="Times New Roman" w:hAnsiTheme="majorBidi" w:cstheme="majorBidi"/>
          <w:sz w:val="24"/>
          <w:szCs w:val="24"/>
          <w:lang w:val="es-ES"/>
        </w:rPr>
        <w:t xml:space="preserve"> ‘La Fundación de un Régimen. La Construcción Simbólica del Franquismo’, PhD </w:t>
      </w:r>
      <w:proofErr w:type="spellStart"/>
      <w:r w:rsidRPr="00A84FCB">
        <w:rPr>
          <w:rFonts w:asciiTheme="majorBidi" w:eastAsia="Times New Roman" w:hAnsiTheme="majorBidi" w:cstheme="majorBidi"/>
          <w:sz w:val="24"/>
          <w:szCs w:val="24"/>
          <w:lang w:val="es-ES"/>
        </w:rPr>
        <w:t>thesis</w:t>
      </w:r>
      <w:proofErr w:type="spellEnd"/>
      <w:r w:rsidRPr="00A84FCB">
        <w:rPr>
          <w:rFonts w:asciiTheme="majorBidi" w:eastAsia="Times New Roman" w:hAnsiTheme="majorBidi" w:cstheme="majorBidi"/>
          <w:sz w:val="24"/>
          <w:szCs w:val="24"/>
          <w:lang w:val="es-ES"/>
        </w:rPr>
        <w:t>, (</w:t>
      </w:r>
      <w:r w:rsidR="008B3963" w:rsidRPr="00A84FCB">
        <w:rPr>
          <w:rFonts w:asciiTheme="majorBidi" w:eastAsia="Times New Roman" w:hAnsiTheme="majorBidi" w:cstheme="majorBidi"/>
          <w:sz w:val="24"/>
          <w:szCs w:val="24"/>
          <w:lang w:val="es-ES"/>
        </w:rPr>
        <w:t>Universidad Complutense de Madrid, 2008</w:t>
      </w:r>
      <w:r w:rsidRPr="00A84FCB">
        <w:rPr>
          <w:rFonts w:asciiTheme="majorBidi" w:eastAsia="Times New Roman" w:hAnsiTheme="majorBidi" w:cstheme="majorBidi"/>
          <w:sz w:val="24"/>
          <w:szCs w:val="24"/>
          <w:lang w:val="es-ES"/>
        </w:rPr>
        <w:t>)</w:t>
      </w:r>
      <w:r w:rsidRPr="00A84FCB">
        <w:rPr>
          <w:rFonts w:asciiTheme="majorBidi" w:eastAsia="Times New Roman" w:hAnsiTheme="majorBidi" w:cstheme="majorBidi"/>
          <w:sz w:val="24"/>
          <w:szCs w:val="24"/>
          <w:lang w:val="es-ES_tradnl"/>
        </w:rPr>
        <w:t xml:space="preserve"> </w:t>
      </w:r>
    </w:p>
    <w:p w14:paraId="1ECABD3F" w14:textId="771AFFEC" w:rsidR="00391EC4" w:rsidRDefault="00391EC4" w:rsidP="004966FF">
      <w:pPr>
        <w:pStyle w:val="FootnoteText"/>
        <w:jc w:val="both"/>
        <w:rPr>
          <w:rFonts w:asciiTheme="majorBidi" w:eastAsia="Times New Roman" w:hAnsiTheme="majorBidi" w:cstheme="majorBidi"/>
          <w:sz w:val="24"/>
          <w:szCs w:val="24"/>
          <w:lang w:val="es-ES_tradnl"/>
        </w:rPr>
      </w:pPr>
    </w:p>
    <w:p w14:paraId="61D90847" w14:textId="31ACC4C8" w:rsidR="00391EC4" w:rsidRPr="00391EC4" w:rsidRDefault="00391EC4" w:rsidP="004966FF">
      <w:pPr>
        <w:pStyle w:val="FootnoteText"/>
        <w:jc w:val="both"/>
        <w:rPr>
          <w:rFonts w:asciiTheme="majorBidi" w:eastAsia="Times New Roman" w:hAnsiTheme="majorBidi" w:cstheme="majorBidi"/>
          <w:sz w:val="24"/>
          <w:szCs w:val="24"/>
          <w:lang w:val="es-ES_tradnl"/>
        </w:rPr>
      </w:pPr>
      <w:r w:rsidRPr="00391EC4">
        <w:rPr>
          <w:rFonts w:asciiTheme="majorBidi" w:hAnsiTheme="majorBidi" w:cstheme="majorBidi"/>
          <w:sz w:val="24"/>
          <w:szCs w:val="24"/>
          <w:lang w:val="es-ES_tradnl"/>
        </w:rPr>
        <w:t>Vázquez de la Torre Escalera,</w:t>
      </w:r>
      <w:r w:rsidR="008B3963">
        <w:rPr>
          <w:rFonts w:asciiTheme="majorBidi" w:hAnsiTheme="majorBidi" w:cstheme="majorBidi"/>
          <w:sz w:val="24"/>
          <w:szCs w:val="24"/>
          <w:lang w:val="es-ES_tradnl"/>
        </w:rPr>
        <w:t xml:space="preserve"> P., </w:t>
      </w:r>
      <w:r w:rsidRPr="00391EC4">
        <w:rPr>
          <w:rFonts w:asciiTheme="majorBidi" w:hAnsiTheme="majorBidi" w:cstheme="majorBidi"/>
          <w:b/>
          <w:bCs/>
          <w:sz w:val="24"/>
          <w:szCs w:val="24"/>
          <w:lang w:val="es-ES_tradnl"/>
        </w:rPr>
        <w:t>‘</w:t>
      </w:r>
      <w:r w:rsidRPr="00391EC4">
        <w:rPr>
          <w:rFonts w:asciiTheme="majorBidi" w:hAnsiTheme="majorBidi" w:cstheme="majorBidi"/>
          <w:bCs/>
          <w:sz w:val="24"/>
          <w:szCs w:val="24"/>
          <w:lang w:val="es-ES_tradnl"/>
        </w:rPr>
        <w:t xml:space="preserve">El Manicomio Nacional de Santa Isabel en Leganés Durante la Guerra Civil Española (1936-1939): Población </w:t>
      </w:r>
      <w:proofErr w:type="spellStart"/>
      <w:r w:rsidRPr="00391EC4">
        <w:rPr>
          <w:rFonts w:asciiTheme="majorBidi" w:hAnsiTheme="majorBidi" w:cstheme="majorBidi"/>
          <w:bCs/>
          <w:sz w:val="24"/>
          <w:szCs w:val="24"/>
          <w:lang w:val="es-ES_tradnl"/>
        </w:rPr>
        <w:t>Manicomial</w:t>
      </w:r>
      <w:proofErr w:type="spellEnd"/>
      <w:r w:rsidRPr="00391EC4">
        <w:rPr>
          <w:rFonts w:asciiTheme="majorBidi" w:hAnsiTheme="majorBidi" w:cstheme="majorBidi"/>
          <w:bCs/>
          <w:sz w:val="24"/>
          <w:szCs w:val="24"/>
          <w:lang w:val="es-ES_tradnl"/>
        </w:rPr>
        <w:t xml:space="preserve"> y Prácticas Asistencias’, PhD </w:t>
      </w:r>
      <w:proofErr w:type="spellStart"/>
      <w:r w:rsidRPr="00391EC4">
        <w:rPr>
          <w:rFonts w:asciiTheme="majorBidi" w:hAnsiTheme="majorBidi" w:cstheme="majorBidi"/>
          <w:bCs/>
          <w:sz w:val="24"/>
          <w:szCs w:val="24"/>
          <w:lang w:val="es-ES_tradnl"/>
        </w:rPr>
        <w:t>thesis</w:t>
      </w:r>
      <w:proofErr w:type="spellEnd"/>
      <w:r w:rsidRPr="00391EC4">
        <w:rPr>
          <w:rFonts w:asciiTheme="majorBidi" w:hAnsiTheme="majorBidi" w:cstheme="majorBidi"/>
          <w:bCs/>
          <w:sz w:val="24"/>
          <w:szCs w:val="24"/>
          <w:lang w:val="es-ES_tradnl"/>
        </w:rPr>
        <w:t xml:space="preserve"> (Universidad Complu</w:t>
      </w:r>
      <w:r>
        <w:rPr>
          <w:rFonts w:asciiTheme="majorBidi" w:hAnsiTheme="majorBidi" w:cstheme="majorBidi"/>
          <w:bCs/>
          <w:sz w:val="24"/>
          <w:szCs w:val="24"/>
          <w:lang w:val="es-ES_tradnl"/>
        </w:rPr>
        <w:t>tense de Madrid, 2013)</w:t>
      </w:r>
    </w:p>
    <w:p w14:paraId="7D3163E7" w14:textId="30F7DE62" w:rsidR="00D518BB" w:rsidRPr="0022419A" w:rsidRDefault="00D518BB" w:rsidP="004966FF">
      <w:pPr>
        <w:pStyle w:val="FootnoteText"/>
        <w:jc w:val="both"/>
        <w:rPr>
          <w:rFonts w:asciiTheme="majorBidi" w:hAnsiTheme="majorBidi" w:cstheme="majorBidi"/>
          <w:sz w:val="24"/>
          <w:szCs w:val="24"/>
          <w:lang w:val="es-ES"/>
        </w:rPr>
      </w:pPr>
    </w:p>
    <w:p w14:paraId="4E1EA177" w14:textId="6B8458CA" w:rsidR="00D518BB" w:rsidRPr="00A84FCB" w:rsidRDefault="00D518BB" w:rsidP="00D518BB">
      <w:pPr>
        <w:pStyle w:val="FootnoteText"/>
        <w:jc w:val="both"/>
        <w:rPr>
          <w:rFonts w:asciiTheme="majorBidi" w:eastAsia="Times New Roman" w:hAnsiTheme="majorBidi" w:cstheme="majorBidi"/>
          <w:color w:val="000000" w:themeColor="text1"/>
          <w:sz w:val="24"/>
          <w:szCs w:val="24"/>
          <w:lang w:val="en-US"/>
        </w:rPr>
      </w:pPr>
      <w:r w:rsidRPr="00A84FCB">
        <w:rPr>
          <w:rFonts w:asciiTheme="majorBidi" w:eastAsia="Times New Roman" w:hAnsiTheme="majorBidi" w:cstheme="majorBidi"/>
          <w:color w:val="000000" w:themeColor="text1"/>
          <w:sz w:val="24"/>
          <w:szCs w:val="24"/>
        </w:rPr>
        <w:t>Wright,</w:t>
      </w:r>
      <w:r w:rsidR="008B3963">
        <w:rPr>
          <w:rFonts w:asciiTheme="majorBidi" w:eastAsia="Times New Roman" w:hAnsiTheme="majorBidi" w:cstheme="majorBidi"/>
          <w:color w:val="000000" w:themeColor="text1"/>
          <w:sz w:val="24"/>
          <w:szCs w:val="24"/>
        </w:rPr>
        <w:t xml:space="preserve"> S.,</w:t>
      </w:r>
      <w:r w:rsidRPr="00A84FCB">
        <w:rPr>
          <w:rFonts w:asciiTheme="majorBidi" w:eastAsia="Times New Roman" w:hAnsiTheme="majorBidi" w:cstheme="majorBidi"/>
          <w:color w:val="000000" w:themeColor="text1"/>
          <w:sz w:val="24"/>
          <w:szCs w:val="24"/>
        </w:rPr>
        <w:t xml:space="preserve"> ‘</w:t>
      </w:r>
      <w:r w:rsidRPr="00A84FCB">
        <w:rPr>
          <w:rFonts w:asciiTheme="majorBidi" w:eastAsia="Times New Roman" w:hAnsiTheme="majorBidi" w:cstheme="majorBidi"/>
          <w:color w:val="000000" w:themeColor="text1"/>
          <w:sz w:val="24"/>
          <w:szCs w:val="24"/>
          <w:lang w:val="en-US"/>
        </w:rPr>
        <w:t xml:space="preserve">Political discourse in the psychiatric realm during and after the Spanish Civil War’, M.A. thesis </w:t>
      </w:r>
      <w:r>
        <w:rPr>
          <w:rFonts w:asciiTheme="majorBidi" w:eastAsia="Times New Roman" w:hAnsiTheme="majorBidi" w:cstheme="majorBidi"/>
          <w:color w:val="000000" w:themeColor="text1"/>
          <w:sz w:val="24"/>
          <w:szCs w:val="24"/>
          <w:lang w:val="en-US"/>
        </w:rPr>
        <w:t>(University of Sheffield, 2014)</w:t>
      </w:r>
    </w:p>
    <w:p w14:paraId="3726BEDA" w14:textId="77777777" w:rsidR="00F40ADA" w:rsidRPr="00026E3B" w:rsidRDefault="00F40ADA" w:rsidP="00832E0F">
      <w:pPr>
        <w:pStyle w:val="FootnoteText"/>
        <w:jc w:val="both"/>
        <w:rPr>
          <w:rFonts w:asciiTheme="majorBidi" w:hAnsiTheme="majorBidi" w:cstheme="majorBidi"/>
          <w:sz w:val="24"/>
          <w:szCs w:val="24"/>
        </w:rPr>
      </w:pPr>
    </w:p>
    <w:p w14:paraId="6F9F6133" w14:textId="77777777" w:rsidR="00832E0F" w:rsidRPr="00026E3B" w:rsidRDefault="00832E0F" w:rsidP="00A84FCB">
      <w:pPr>
        <w:pStyle w:val="FootnoteText"/>
        <w:jc w:val="both"/>
        <w:rPr>
          <w:rFonts w:asciiTheme="majorBidi" w:hAnsiTheme="majorBidi" w:cstheme="majorBidi"/>
          <w:b/>
          <w:bCs/>
          <w:sz w:val="24"/>
          <w:szCs w:val="24"/>
        </w:rPr>
      </w:pPr>
    </w:p>
    <w:p w14:paraId="583173EA" w14:textId="77777777" w:rsidR="00832E0F" w:rsidRPr="00026E3B" w:rsidRDefault="00832E0F" w:rsidP="00A84FCB">
      <w:pPr>
        <w:pStyle w:val="FootnoteText"/>
        <w:jc w:val="both"/>
        <w:rPr>
          <w:rFonts w:asciiTheme="majorBidi" w:hAnsiTheme="majorBidi" w:cstheme="majorBidi"/>
          <w:b/>
          <w:bCs/>
          <w:sz w:val="24"/>
          <w:szCs w:val="24"/>
        </w:rPr>
      </w:pPr>
    </w:p>
    <w:p w14:paraId="5A135C4F" w14:textId="6FBA6938" w:rsidR="00A84FCB" w:rsidRPr="00883761" w:rsidRDefault="00A84FCB" w:rsidP="000A459E">
      <w:pPr>
        <w:pStyle w:val="Heading2"/>
        <w:rPr>
          <w:sz w:val="24"/>
          <w:szCs w:val="24"/>
          <w:u w:val="single"/>
        </w:rPr>
      </w:pPr>
      <w:bookmarkStart w:id="72" w:name="_Toc515359464"/>
      <w:r w:rsidRPr="00883761">
        <w:rPr>
          <w:sz w:val="24"/>
          <w:szCs w:val="24"/>
          <w:u w:val="single"/>
        </w:rPr>
        <w:t>Websites</w:t>
      </w:r>
      <w:bookmarkEnd w:id="72"/>
    </w:p>
    <w:p w14:paraId="60098C10" w14:textId="3ED0F2B6" w:rsidR="00D9588D" w:rsidRDefault="00A84FCB" w:rsidP="00D9588D">
      <w:pPr>
        <w:pStyle w:val="FootnoteText"/>
        <w:jc w:val="both"/>
        <w:rPr>
          <w:rFonts w:asciiTheme="majorBidi" w:eastAsia="Times New Roman" w:hAnsiTheme="majorBidi" w:cstheme="majorBidi"/>
          <w:sz w:val="24"/>
          <w:szCs w:val="24"/>
        </w:rPr>
      </w:pPr>
      <w:proofErr w:type="spellStart"/>
      <w:r w:rsidRPr="00A84FCB">
        <w:rPr>
          <w:rFonts w:asciiTheme="majorBidi" w:eastAsia="Times New Roman" w:hAnsiTheme="majorBidi" w:cstheme="majorBidi"/>
          <w:i/>
          <w:iCs/>
          <w:sz w:val="24"/>
          <w:szCs w:val="24"/>
        </w:rPr>
        <w:t>Archivo</w:t>
      </w:r>
      <w:proofErr w:type="spellEnd"/>
      <w:r w:rsidRPr="00A84FCB">
        <w:rPr>
          <w:rFonts w:asciiTheme="majorBidi" w:eastAsia="Times New Roman" w:hAnsiTheme="majorBidi" w:cstheme="majorBidi"/>
          <w:i/>
          <w:iCs/>
          <w:sz w:val="24"/>
          <w:szCs w:val="24"/>
        </w:rPr>
        <w:t xml:space="preserve"> </w:t>
      </w:r>
      <w:proofErr w:type="spellStart"/>
      <w:r w:rsidRPr="00A84FCB">
        <w:rPr>
          <w:rFonts w:asciiTheme="majorBidi" w:hAnsiTheme="majorBidi" w:cstheme="majorBidi"/>
          <w:i/>
          <w:iCs/>
          <w:sz w:val="24"/>
          <w:szCs w:val="24"/>
        </w:rPr>
        <w:t>Jalón</w:t>
      </w:r>
      <w:proofErr w:type="spellEnd"/>
      <w:r w:rsidRPr="00A84FCB">
        <w:rPr>
          <w:rFonts w:asciiTheme="majorBidi" w:hAnsiTheme="majorBidi" w:cstheme="majorBidi"/>
          <w:i/>
          <w:iCs/>
          <w:sz w:val="24"/>
          <w:szCs w:val="24"/>
        </w:rPr>
        <w:t xml:space="preserve"> </w:t>
      </w:r>
      <w:proofErr w:type="spellStart"/>
      <w:r w:rsidRPr="00A84FCB">
        <w:rPr>
          <w:rFonts w:asciiTheme="majorBidi" w:hAnsiTheme="majorBidi" w:cstheme="majorBidi"/>
          <w:i/>
          <w:iCs/>
          <w:sz w:val="24"/>
          <w:szCs w:val="24"/>
        </w:rPr>
        <w:t>Ángel</w:t>
      </w:r>
      <w:proofErr w:type="spellEnd"/>
      <w:r w:rsidRPr="00A84FCB">
        <w:rPr>
          <w:rFonts w:asciiTheme="majorBidi" w:hAnsiTheme="majorBidi" w:cstheme="majorBidi"/>
          <w:sz w:val="24"/>
          <w:szCs w:val="24"/>
        </w:rPr>
        <w:t xml:space="preserve">, </w:t>
      </w:r>
      <w:hyperlink r:id="rId21" w:history="1">
        <w:r w:rsidR="00753789" w:rsidRPr="00D7045A">
          <w:rPr>
            <w:rStyle w:val="Hyperlink"/>
            <w:rFonts w:asciiTheme="majorBidi" w:hAnsiTheme="majorBidi" w:cstheme="majorBidi"/>
            <w:sz w:val="24"/>
            <w:szCs w:val="24"/>
          </w:rPr>
          <w:t>http://www.jalonangel.com/galeria.php</w:t>
        </w:r>
      </w:hyperlink>
      <w:r w:rsidR="00544E0A">
        <w:rPr>
          <w:rFonts w:asciiTheme="majorBidi" w:eastAsia="Times New Roman" w:hAnsiTheme="majorBidi" w:cstheme="majorBidi"/>
          <w:sz w:val="24"/>
          <w:szCs w:val="24"/>
        </w:rPr>
        <w:t xml:space="preserve">, </w:t>
      </w:r>
      <w:r w:rsidR="00D9588D">
        <w:rPr>
          <w:rFonts w:asciiTheme="majorBidi" w:eastAsia="Times New Roman" w:hAnsiTheme="majorBidi" w:cstheme="majorBidi"/>
          <w:sz w:val="24"/>
          <w:szCs w:val="24"/>
        </w:rPr>
        <w:t>accessed 23 April 2018]</w:t>
      </w:r>
    </w:p>
    <w:p w14:paraId="6C7EE241" w14:textId="77777777" w:rsidR="007F1B73" w:rsidRDefault="007F1B73" w:rsidP="00A84FCB">
      <w:pPr>
        <w:pStyle w:val="FootnoteText"/>
        <w:jc w:val="both"/>
        <w:rPr>
          <w:rFonts w:ascii="Times New Roman" w:hAnsi="Times New Roman" w:cs="Times New Roman"/>
          <w:i/>
          <w:iCs/>
          <w:sz w:val="24"/>
          <w:szCs w:val="24"/>
        </w:rPr>
      </w:pPr>
    </w:p>
    <w:p w14:paraId="4BFA391B" w14:textId="24BC7F54" w:rsidR="00A84FCB" w:rsidRDefault="00A84FCB" w:rsidP="00A84FCB">
      <w:pPr>
        <w:pStyle w:val="FootnoteText"/>
        <w:jc w:val="both"/>
        <w:rPr>
          <w:rFonts w:asciiTheme="majorBidi" w:eastAsia="Times New Roman" w:hAnsiTheme="majorBidi" w:cstheme="majorBidi"/>
          <w:sz w:val="24"/>
          <w:szCs w:val="24"/>
          <w:lang w:val="es-ES"/>
        </w:rPr>
      </w:pPr>
      <w:r w:rsidRPr="007F1B73">
        <w:rPr>
          <w:rFonts w:asciiTheme="majorBidi" w:eastAsia="Times New Roman" w:hAnsiTheme="majorBidi" w:cstheme="majorBidi"/>
          <w:sz w:val="24"/>
          <w:szCs w:val="24"/>
          <w:lang w:val="es-ES"/>
        </w:rPr>
        <w:t xml:space="preserve">‘José </w:t>
      </w:r>
      <w:proofErr w:type="spellStart"/>
      <w:r w:rsidRPr="007F1B73">
        <w:rPr>
          <w:rFonts w:asciiTheme="majorBidi" w:eastAsia="Times New Roman" w:hAnsiTheme="majorBidi" w:cstheme="majorBidi"/>
          <w:sz w:val="24"/>
          <w:szCs w:val="24"/>
          <w:lang w:val="es-ES"/>
        </w:rPr>
        <w:t>Demaría</w:t>
      </w:r>
      <w:proofErr w:type="spellEnd"/>
      <w:r w:rsidRPr="007F1B73">
        <w:rPr>
          <w:rFonts w:asciiTheme="majorBidi" w:eastAsia="Times New Roman" w:hAnsiTheme="majorBidi" w:cstheme="majorBidi"/>
          <w:sz w:val="24"/>
          <w:szCs w:val="24"/>
          <w:lang w:val="es-ES"/>
        </w:rPr>
        <w:t xml:space="preserve"> </w:t>
      </w:r>
      <w:proofErr w:type="spellStart"/>
      <w:r w:rsidRPr="007F1B73">
        <w:rPr>
          <w:rFonts w:asciiTheme="majorBidi" w:eastAsia="Times New Roman" w:hAnsiTheme="majorBidi" w:cstheme="majorBidi"/>
          <w:sz w:val="24"/>
          <w:szCs w:val="24"/>
          <w:lang w:val="es-ES"/>
        </w:rPr>
        <w:t>Campúa</w:t>
      </w:r>
      <w:proofErr w:type="spellEnd"/>
      <w:r w:rsidRPr="007F1B73">
        <w:rPr>
          <w:rFonts w:asciiTheme="majorBidi" w:eastAsia="Times New Roman" w:hAnsiTheme="majorBidi" w:cstheme="majorBidi"/>
          <w:sz w:val="24"/>
          <w:szCs w:val="24"/>
          <w:lang w:val="es-ES"/>
        </w:rPr>
        <w:t xml:space="preserve"> “FOTOGRAFO Y PERIODISTA”: Sus </w:t>
      </w:r>
      <w:r w:rsidR="00753789">
        <w:rPr>
          <w:rFonts w:asciiTheme="majorBidi" w:eastAsia="Times New Roman" w:hAnsiTheme="majorBidi" w:cstheme="majorBidi"/>
          <w:sz w:val="24"/>
          <w:szCs w:val="24"/>
          <w:lang w:val="es-ES"/>
        </w:rPr>
        <w:t>R</w:t>
      </w:r>
      <w:r w:rsidRPr="007F1B73">
        <w:rPr>
          <w:rFonts w:asciiTheme="majorBidi" w:eastAsia="Times New Roman" w:hAnsiTheme="majorBidi" w:cstheme="majorBidi"/>
          <w:sz w:val="24"/>
          <w:szCs w:val="24"/>
          <w:lang w:val="es-ES"/>
        </w:rPr>
        <w:t xml:space="preserve">eportajes de la Guerra </w:t>
      </w:r>
      <w:r w:rsidR="00753789">
        <w:rPr>
          <w:rFonts w:asciiTheme="majorBidi" w:eastAsia="Times New Roman" w:hAnsiTheme="majorBidi" w:cstheme="majorBidi"/>
          <w:sz w:val="24"/>
          <w:szCs w:val="24"/>
          <w:lang w:val="es-ES"/>
        </w:rPr>
        <w:t>C</w:t>
      </w:r>
      <w:r w:rsidRPr="007F1B73">
        <w:rPr>
          <w:rFonts w:asciiTheme="majorBidi" w:eastAsia="Times New Roman" w:hAnsiTheme="majorBidi" w:cstheme="majorBidi"/>
          <w:sz w:val="24"/>
          <w:szCs w:val="24"/>
          <w:lang w:val="es-ES"/>
        </w:rPr>
        <w:t xml:space="preserve">ivil </w:t>
      </w:r>
      <w:r w:rsidR="00753789">
        <w:rPr>
          <w:rFonts w:asciiTheme="majorBidi" w:eastAsia="Times New Roman" w:hAnsiTheme="majorBidi" w:cstheme="majorBidi"/>
          <w:sz w:val="24"/>
          <w:szCs w:val="24"/>
          <w:lang w:val="es-ES"/>
        </w:rPr>
        <w:t>E</w:t>
      </w:r>
      <w:r w:rsidRPr="007F1B73">
        <w:rPr>
          <w:rFonts w:asciiTheme="majorBidi" w:eastAsia="Times New Roman" w:hAnsiTheme="majorBidi" w:cstheme="majorBidi"/>
          <w:sz w:val="24"/>
          <w:szCs w:val="24"/>
          <w:lang w:val="es-ES"/>
        </w:rPr>
        <w:t xml:space="preserve">spañola’, </w:t>
      </w:r>
      <w:r w:rsidRPr="007F1B73">
        <w:rPr>
          <w:rFonts w:asciiTheme="majorBidi" w:eastAsia="Times New Roman" w:hAnsiTheme="majorBidi" w:cstheme="majorBidi"/>
          <w:i/>
          <w:iCs/>
          <w:sz w:val="24"/>
          <w:szCs w:val="24"/>
          <w:lang w:val="es-ES"/>
        </w:rPr>
        <w:t xml:space="preserve">Archivo José F. </w:t>
      </w:r>
      <w:proofErr w:type="spellStart"/>
      <w:r w:rsidRPr="007F1B73">
        <w:rPr>
          <w:rFonts w:asciiTheme="majorBidi" w:eastAsia="Times New Roman" w:hAnsiTheme="majorBidi" w:cstheme="majorBidi"/>
          <w:i/>
          <w:iCs/>
          <w:sz w:val="24"/>
          <w:szCs w:val="24"/>
          <w:lang w:val="es-ES"/>
        </w:rPr>
        <w:t>Demaría</w:t>
      </w:r>
      <w:proofErr w:type="spellEnd"/>
      <w:r w:rsidRPr="007F1B73">
        <w:rPr>
          <w:rFonts w:asciiTheme="majorBidi" w:eastAsia="Times New Roman" w:hAnsiTheme="majorBidi" w:cstheme="majorBidi"/>
          <w:i/>
          <w:iCs/>
          <w:sz w:val="24"/>
          <w:szCs w:val="24"/>
          <w:lang w:val="es-ES"/>
        </w:rPr>
        <w:t xml:space="preserve"> “</w:t>
      </w:r>
      <w:proofErr w:type="spellStart"/>
      <w:r w:rsidRPr="007F1B73">
        <w:rPr>
          <w:rFonts w:asciiTheme="majorBidi" w:eastAsia="Times New Roman" w:hAnsiTheme="majorBidi" w:cstheme="majorBidi"/>
          <w:i/>
          <w:iCs/>
          <w:sz w:val="24"/>
          <w:szCs w:val="24"/>
          <w:lang w:val="es-ES"/>
        </w:rPr>
        <w:t>Campúa</w:t>
      </w:r>
      <w:proofErr w:type="spellEnd"/>
      <w:r w:rsidRPr="007F1B73">
        <w:rPr>
          <w:rFonts w:asciiTheme="majorBidi" w:eastAsia="Times New Roman" w:hAnsiTheme="majorBidi" w:cstheme="majorBidi"/>
          <w:i/>
          <w:iCs/>
          <w:sz w:val="24"/>
          <w:szCs w:val="24"/>
          <w:lang w:val="es-ES"/>
        </w:rPr>
        <w:t>”</w:t>
      </w:r>
      <w:r w:rsidRPr="007F1B73">
        <w:rPr>
          <w:rFonts w:asciiTheme="majorBidi" w:eastAsia="Times New Roman" w:hAnsiTheme="majorBidi" w:cstheme="majorBidi"/>
          <w:sz w:val="24"/>
          <w:szCs w:val="24"/>
          <w:lang w:val="es-ES"/>
        </w:rPr>
        <w:t xml:space="preserve">, </w:t>
      </w:r>
      <w:hyperlink r:id="rId22" w:history="1">
        <w:r w:rsidRPr="007F1B73">
          <w:rPr>
            <w:rStyle w:val="Hyperlink"/>
            <w:rFonts w:asciiTheme="majorBidi" w:eastAsia="Times New Roman" w:hAnsiTheme="majorBidi" w:cstheme="majorBidi"/>
            <w:sz w:val="24"/>
            <w:szCs w:val="24"/>
            <w:lang w:val="es-ES"/>
          </w:rPr>
          <w:t>http://foto-campua.com/la-guerra-civil-espa-ola.html</w:t>
        </w:r>
      </w:hyperlink>
      <w:r w:rsidR="00544E0A">
        <w:rPr>
          <w:rFonts w:asciiTheme="majorBidi" w:eastAsia="Times New Roman" w:hAnsiTheme="majorBidi" w:cstheme="majorBidi"/>
          <w:sz w:val="24"/>
          <w:szCs w:val="24"/>
          <w:lang w:val="es-ES"/>
        </w:rPr>
        <w:t xml:space="preserve">, </w:t>
      </w:r>
      <w:r w:rsidRPr="007F1B73">
        <w:rPr>
          <w:rFonts w:asciiTheme="majorBidi" w:eastAsia="Times New Roman" w:hAnsiTheme="majorBidi" w:cstheme="majorBidi"/>
          <w:sz w:val="24"/>
          <w:szCs w:val="24"/>
          <w:lang w:val="es-ES"/>
        </w:rPr>
        <w:t>[</w:t>
      </w:r>
      <w:proofErr w:type="spellStart"/>
      <w:r w:rsidRPr="007F1B73">
        <w:rPr>
          <w:rFonts w:asciiTheme="majorBidi" w:eastAsia="Times New Roman" w:hAnsiTheme="majorBidi" w:cstheme="majorBidi"/>
          <w:sz w:val="24"/>
          <w:szCs w:val="24"/>
          <w:lang w:val="es-ES"/>
        </w:rPr>
        <w:t>accessed</w:t>
      </w:r>
      <w:proofErr w:type="spellEnd"/>
      <w:r w:rsidRPr="007F1B73">
        <w:rPr>
          <w:rFonts w:asciiTheme="majorBidi" w:eastAsia="Times New Roman" w:hAnsiTheme="majorBidi" w:cstheme="majorBidi"/>
          <w:sz w:val="24"/>
          <w:szCs w:val="24"/>
          <w:lang w:val="es-ES"/>
        </w:rPr>
        <w:t xml:space="preserve"> 1 </w:t>
      </w:r>
      <w:proofErr w:type="spellStart"/>
      <w:r w:rsidRPr="007F1B73">
        <w:rPr>
          <w:rFonts w:asciiTheme="majorBidi" w:eastAsia="Times New Roman" w:hAnsiTheme="majorBidi" w:cstheme="majorBidi"/>
          <w:sz w:val="24"/>
          <w:szCs w:val="24"/>
          <w:lang w:val="es-ES"/>
        </w:rPr>
        <w:t>November</w:t>
      </w:r>
      <w:proofErr w:type="spellEnd"/>
      <w:r w:rsidRPr="007F1B73">
        <w:rPr>
          <w:rFonts w:asciiTheme="majorBidi" w:eastAsia="Times New Roman" w:hAnsiTheme="majorBidi" w:cstheme="majorBidi"/>
          <w:sz w:val="24"/>
          <w:szCs w:val="24"/>
          <w:lang w:val="es-ES"/>
        </w:rPr>
        <w:t xml:space="preserve"> 2017]</w:t>
      </w:r>
    </w:p>
    <w:p w14:paraId="7CBF0B7F" w14:textId="482906AA" w:rsidR="00055975" w:rsidRDefault="00055975" w:rsidP="00A84FCB">
      <w:pPr>
        <w:pStyle w:val="FootnoteText"/>
        <w:jc w:val="both"/>
        <w:rPr>
          <w:rFonts w:asciiTheme="majorBidi" w:eastAsia="Times New Roman" w:hAnsiTheme="majorBidi" w:cstheme="majorBidi"/>
          <w:sz w:val="24"/>
          <w:szCs w:val="24"/>
          <w:lang w:val="es-ES"/>
        </w:rPr>
      </w:pPr>
    </w:p>
    <w:p w14:paraId="68F192FA" w14:textId="7CDB093E" w:rsidR="00055975" w:rsidRPr="00055975" w:rsidRDefault="00055975" w:rsidP="00A84FCB">
      <w:pPr>
        <w:pStyle w:val="FootnoteText"/>
        <w:jc w:val="both"/>
        <w:rPr>
          <w:rFonts w:asciiTheme="majorBidi" w:eastAsia="Times New Roman" w:hAnsiTheme="majorBidi" w:cstheme="majorBidi"/>
          <w:sz w:val="24"/>
          <w:szCs w:val="24"/>
        </w:rPr>
      </w:pPr>
      <w:r w:rsidRPr="00A84FCB">
        <w:rPr>
          <w:rFonts w:asciiTheme="majorBidi" w:eastAsia="Times New Roman" w:hAnsiTheme="majorBidi" w:cstheme="majorBidi"/>
          <w:i/>
          <w:sz w:val="24"/>
          <w:szCs w:val="24"/>
        </w:rPr>
        <w:t>José Sánchez Galindo</w:t>
      </w:r>
      <w:r w:rsidRPr="00A84FCB">
        <w:rPr>
          <w:rFonts w:asciiTheme="majorBidi" w:eastAsia="Times New Roman" w:hAnsiTheme="majorBidi" w:cstheme="majorBidi"/>
          <w:iCs/>
          <w:sz w:val="24"/>
          <w:szCs w:val="24"/>
        </w:rPr>
        <w:t>,</w:t>
      </w:r>
      <w:r w:rsidRPr="00A84FCB">
        <w:rPr>
          <w:rFonts w:asciiTheme="majorBidi" w:eastAsia="Times New Roman" w:hAnsiTheme="majorBidi" w:cstheme="majorBidi"/>
          <w:sz w:val="24"/>
          <w:szCs w:val="24"/>
        </w:rPr>
        <w:t xml:space="preserve"> </w:t>
      </w:r>
      <w:hyperlink r:id="rId23" w:history="1">
        <w:r w:rsidRPr="00A84FCB">
          <w:rPr>
            <w:rStyle w:val="Hyperlink"/>
            <w:rFonts w:asciiTheme="majorBidi" w:eastAsia="Times New Roman" w:hAnsiTheme="majorBidi" w:cstheme="majorBidi"/>
            <w:sz w:val="24"/>
            <w:szCs w:val="24"/>
          </w:rPr>
          <w:t>http://www.josesanchezgalindo.com/</w:t>
        </w:r>
      </w:hyperlink>
      <w:r w:rsidR="00544E0A">
        <w:rPr>
          <w:rFonts w:asciiTheme="majorBidi" w:eastAsia="Times New Roman" w:hAnsiTheme="majorBidi" w:cstheme="majorBidi"/>
          <w:sz w:val="24"/>
          <w:szCs w:val="24"/>
        </w:rPr>
        <w:t xml:space="preserve">, </w:t>
      </w:r>
      <w:r w:rsidRPr="00A84FCB">
        <w:rPr>
          <w:rFonts w:asciiTheme="majorBidi" w:eastAsia="Times New Roman" w:hAnsiTheme="majorBidi" w:cstheme="majorBidi"/>
          <w:sz w:val="24"/>
          <w:szCs w:val="24"/>
        </w:rPr>
        <w:t>[accessed 21 December 2017]</w:t>
      </w:r>
    </w:p>
    <w:p w14:paraId="7096AEB4" w14:textId="77777777" w:rsidR="004966FF" w:rsidRPr="00055975" w:rsidRDefault="004966FF" w:rsidP="00A84FCB">
      <w:pPr>
        <w:pStyle w:val="FootnoteText"/>
        <w:jc w:val="both"/>
        <w:rPr>
          <w:rFonts w:asciiTheme="majorBidi" w:hAnsiTheme="majorBidi" w:cstheme="majorBidi"/>
          <w:sz w:val="24"/>
          <w:szCs w:val="24"/>
        </w:rPr>
      </w:pPr>
    </w:p>
    <w:p w14:paraId="74D0E486" w14:textId="6ADD8A27" w:rsidR="00A84FCB" w:rsidRDefault="00A84FCB" w:rsidP="00A84FCB">
      <w:pPr>
        <w:pStyle w:val="FootnoteText"/>
        <w:jc w:val="both"/>
        <w:rPr>
          <w:rFonts w:asciiTheme="majorBidi" w:eastAsia="Times New Roman" w:hAnsiTheme="majorBidi" w:cstheme="majorBidi"/>
          <w:sz w:val="24"/>
          <w:szCs w:val="24"/>
          <w:lang w:val="es-ES_tradnl"/>
        </w:rPr>
      </w:pPr>
      <w:r w:rsidRPr="00A84FCB">
        <w:rPr>
          <w:rFonts w:asciiTheme="majorBidi" w:eastAsia="Times New Roman" w:hAnsiTheme="majorBidi" w:cstheme="majorBidi"/>
          <w:sz w:val="24"/>
          <w:szCs w:val="24"/>
          <w:lang w:val="es-ES_tradnl"/>
        </w:rPr>
        <w:t xml:space="preserve">‘Mutilados’, </w:t>
      </w:r>
      <w:r w:rsidRPr="00A84FCB">
        <w:rPr>
          <w:rFonts w:asciiTheme="majorBidi" w:eastAsia="Times New Roman" w:hAnsiTheme="majorBidi" w:cstheme="majorBidi"/>
          <w:i/>
          <w:iCs/>
          <w:sz w:val="24"/>
          <w:szCs w:val="24"/>
          <w:lang w:val="es-ES_tradnl"/>
        </w:rPr>
        <w:t>Consejo de Hermandades y Cofradías de la Ciudad de Huelva</w:t>
      </w:r>
      <w:r w:rsidRPr="00A84FCB">
        <w:rPr>
          <w:rFonts w:asciiTheme="majorBidi" w:eastAsia="Times New Roman" w:hAnsiTheme="majorBidi" w:cstheme="majorBidi"/>
          <w:sz w:val="24"/>
          <w:szCs w:val="24"/>
          <w:lang w:val="es-ES_tradnl"/>
        </w:rPr>
        <w:t xml:space="preserve">, </w:t>
      </w:r>
      <w:hyperlink r:id="rId24" w:history="1">
        <w:r w:rsidRPr="00A84FCB">
          <w:rPr>
            <w:rStyle w:val="Hyperlink"/>
            <w:rFonts w:asciiTheme="majorBidi" w:eastAsia="Times New Roman" w:hAnsiTheme="majorBidi" w:cstheme="majorBidi"/>
            <w:sz w:val="24"/>
            <w:szCs w:val="24"/>
            <w:lang w:val="es-ES_tradnl"/>
          </w:rPr>
          <w:t>http://consejohermandadeshuelva.org/paginas/hermandades/mutilados</w:t>
        </w:r>
      </w:hyperlink>
      <w:r w:rsidR="00544E0A">
        <w:rPr>
          <w:rFonts w:asciiTheme="majorBidi" w:eastAsia="Times New Roman" w:hAnsiTheme="majorBidi" w:cstheme="majorBidi"/>
          <w:sz w:val="24"/>
          <w:szCs w:val="24"/>
          <w:lang w:val="es-ES_tradnl"/>
        </w:rPr>
        <w:t xml:space="preserve">, </w:t>
      </w:r>
      <w:r w:rsidRPr="00A84FCB">
        <w:rPr>
          <w:rFonts w:asciiTheme="majorBidi" w:eastAsia="Times New Roman" w:hAnsiTheme="majorBidi" w:cstheme="majorBidi"/>
          <w:sz w:val="24"/>
          <w:szCs w:val="24"/>
          <w:lang w:val="es-ES_tradnl"/>
        </w:rPr>
        <w:t>[</w:t>
      </w:r>
      <w:proofErr w:type="spellStart"/>
      <w:r w:rsidRPr="00A84FCB">
        <w:rPr>
          <w:rFonts w:asciiTheme="majorBidi" w:eastAsia="Times New Roman" w:hAnsiTheme="majorBidi" w:cstheme="majorBidi"/>
          <w:sz w:val="24"/>
          <w:szCs w:val="24"/>
          <w:lang w:val="es-ES_tradnl"/>
        </w:rPr>
        <w:t>accessed</w:t>
      </w:r>
      <w:proofErr w:type="spellEnd"/>
      <w:r w:rsidRPr="00A84FCB">
        <w:rPr>
          <w:rFonts w:asciiTheme="majorBidi" w:eastAsia="Times New Roman" w:hAnsiTheme="majorBidi" w:cstheme="majorBidi"/>
          <w:sz w:val="24"/>
          <w:szCs w:val="24"/>
          <w:lang w:val="es-ES_tradnl"/>
        </w:rPr>
        <w:t xml:space="preserve"> 21/03/2016]</w:t>
      </w:r>
    </w:p>
    <w:p w14:paraId="543C2F4E" w14:textId="6516DC65" w:rsidR="004966FF" w:rsidRDefault="004966FF" w:rsidP="00A84FCB">
      <w:pPr>
        <w:pStyle w:val="FootnoteText"/>
        <w:jc w:val="both"/>
        <w:rPr>
          <w:rFonts w:asciiTheme="majorBidi" w:eastAsia="Times New Roman" w:hAnsiTheme="majorBidi" w:cstheme="majorBidi"/>
          <w:sz w:val="24"/>
          <w:szCs w:val="24"/>
          <w:lang w:val="es-ES_tradnl"/>
        </w:rPr>
      </w:pPr>
    </w:p>
    <w:p w14:paraId="3912078D" w14:textId="438632F5" w:rsidR="00796DA0" w:rsidRDefault="00796DA0" w:rsidP="00A84FCB">
      <w:pPr>
        <w:pStyle w:val="FootnoteText"/>
        <w:jc w:val="both"/>
        <w:rPr>
          <w:rFonts w:asciiTheme="majorBidi" w:hAnsiTheme="majorBidi" w:cstheme="majorBidi"/>
          <w:sz w:val="24"/>
          <w:szCs w:val="24"/>
          <w:lang w:val="es-ES_tradnl"/>
        </w:rPr>
      </w:pPr>
      <w:r w:rsidRPr="00A84FCB">
        <w:rPr>
          <w:rFonts w:asciiTheme="majorBidi" w:hAnsiTheme="majorBidi" w:cstheme="majorBidi"/>
          <w:sz w:val="24"/>
          <w:szCs w:val="24"/>
          <w:lang w:val="es-ES_tradnl"/>
        </w:rPr>
        <w:t xml:space="preserve">‘Patronos y Patronas de las FAS y la Guardia Civil’, </w:t>
      </w:r>
      <w:r w:rsidRPr="00A84FCB">
        <w:rPr>
          <w:rFonts w:asciiTheme="majorBidi" w:hAnsiTheme="majorBidi" w:cstheme="majorBidi"/>
          <w:i/>
          <w:iCs/>
          <w:sz w:val="24"/>
          <w:szCs w:val="24"/>
          <w:lang w:val="es-ES_tradnl"/>
        </w:rPr>
        <w:t xml:space="preserve">Portal de Cultural de Defensa </w:t>
      </w:r>
      <w:r w:rsidRPr="00A84FCB">
        <w:rPr>
          <w:rFonts w:asciiTheme="majorBidi" w:hAnsiTheme="majorBidi" w:cstheme="majorBidi"/>
          <w:sz w:val="24"/>
          <w:szCs w:val="24"/>
          <w:lang w:val="es-ES_tradnl"/>
        </w:rPr>
        <w:t xml:space="preserve">(2011), </w:t>
      </w:r>
      <w:hyperlink r:id="rId25" w:history="1">
        <w:r w:rsidR="00753789" w:rsidRPr="00D7045A">
          <w:rPr>
            <w:rStyle w:val="Hyperlink"/>
            <w:rFonts w:asciiTheme="majorBidi" w:hAnsiTheme="majorBidi" w:cstheme="majorBidi"/>
            <w:sz w:val="24"/>
            <w:szCs w:val="24"/>
            <w:lang w:val="es-ES_tradnl"/>
          </w:rPr>
          <w:t>http://www.portalcultura.mde.es/actividades/aniversarios/Conmemoraciones/Patronos_Patronas/</w:t>
        </w:r>
      </w:hyperlink>
      <w:r w:rsidR="00544E0A">
        <w:rPr>
          <w:rFonts w:asciiTheme="majorBidi" w:hAnsiTheme="majorBidi" w:cstheme="majorBidi"/>
          <w:sz w:val="24"/>
          <w:szCs w:val="24"/>
          <w:lang w:val="es-ES_tradnl"/>
        </w:rPr>
        <w:t xml:space="preserve">, </w:t>
      </w:r>
      <w:r w:rsidRPr="00A84FCB">
        <w:rPr>
          <w:rFonts w:asciiTheme="majorBidi" w:hAnsiTheme="majorBidi" w:cstheme="majorBidi"/>
          <w:sz w:val="24"/>
          <w:szCs w:val="24"/>
          <w:lang w:val="es-ES_tradnl"/>
        </w:rPr>
        <w:t>[</w:t>
      </w:r>
      <w:proofErr w:type="spellStart"/>
      <w:r w:rsidRPr="00A84FCB">
        <w:rPr>
          <w:rFonts w:asciiTheme="majorBidi" w:hAnsiTheme="majorBidi" w:cstheme="majorBidi"/>
          <w:sz w:val="24"/>
          <w:szCs w:val="24"/>
          <w:lang w:val="es-ES_tradnl"/>
        </w:rPr>
        <w:t>accessed</w:t>
      </w:r>
      <w:proofErr w:type="spellEnd"/>
      <w:r w:rsidRPr="00A84FCB">
        <w:rPr>
          <w:rFonts w:asciiTheme="majorBidi" w:hAnsiTheme="majorBidi" w:cstheme="majorBidi"/>
          <w:sz w:val="24"/>
          <w:szCs w:val="24"/>
          <w:lang w:val="es-ES_tradnl"/>
        </w:rPr>
        <w:t xml:space="preserve"> 24 April 2018]</w:t>
      </w:r>
    </w:p>
    <w:p w14:paraId="75186587" w14:textId="77777777" w:rsidR="003133BA" w:rsidRPr="000C1261" w:rsidRDefault="003133BA" w:rsidP="00A84FCB">
      <w:pPr>
        <w:pStyle w:val="FootnoteText"/>
        <w:jc w:val="both"/>
        <w:rPr>
          <w:rFonts w:asciiTheme="majorBidi" w:hAnsiTheme="majorBidi" w:cstheme="majorBidi"/>
          <w:sz w:val="24"/>
          <w:szCs w:val="24"/>
          <w:highlight w:val="yellow"/>
          <w:lang w:val="es-ES"/>
        </w:rPr>
      </w:pPr>
    </w:p>
    <w:p w14:paraId="3038FA5D" w14:textId="77777777" w:rsidR="003133BA" w:rsidRPr="00C54760" w:rsidRDefault="003133BA" w:rsidP="00A84FCB">
      <w:pPr>
        <w:pStyle w:val="FootnoteText"/>
        <w:jc w:val="both"/>
        <w:rPr>
          <w:rFonts w:asciiTheme="majorBidi" w:hAnsiTheme="majorBidi" w:cstheme="majorBidi"/>
          <w:sz w:val="24"/>
          <w:szCs w:val="24"/>
          <w:lang w:val="es-ES_tradnl"/>
        </w:rPr>
      </w:pPr>
    </w:p>
    <w:p w14:paraId="47022292" w14:textId="492014BA" w:rsidR="00A84FCB" w:rsidRPr="00E055CF" w:rsidRDefault="00A84FCB" w:rsidP="00A84FCB">
      <w:pPr>
        <w:pStyle w:val="FootnoteText"/>
        <w:jc w:val="both"/>
        <w:rPr>
          <w:rFonts w:asciiTheme="majorBidi" w:hAnsiTheme="majorBidi" w:cstheme="majorBidi"/>
          <w:sz w:val="24"/>
          <w:szCs w:val="24"/>
          <w:lang w:val="es-ES"/>
        </w:rPr>
      </w:pPr>
      <w:r w:rsidRPr="00E055CF">
        <w:rPr>
          <w:rFonts w:asciiTheme="majorBidi" w:eastAsiaTheme="majorBidi" w:hAnsiTheme="majorBidi" w:cstheme="majorBidi"/>
          <w:sz w:val="24"/>
          <w:szCs w:val="24"/>
          <w:lang w:val="es-ES"/>
        </w:rPr>
        <w:t xml:space="preserve"> </w:t>
      </w:r>
    </w:p>
    <w:p w14:paraId="1CBDE432" w14:textId="596EBB0B" w:rsidR="00A84FCB" w:rsidRPr="00E055CF" w:rsidRDefault="00A84FCB" w:rsidP="00A84FCB">
      <w:pPr>
        <w:pStyle w:val="FootnoteText"/>
        <w:jc w:val="both"/>
        <w:rPr>
          <w:rFonts w:asciiTheme="majorBidi" w:hAnsiTheme="majorBidi" w:cstheme="majorBidi"/>
          <w:sz w:val="22"/>
          <w:szCs w:val="22"/>
          <w:lang w:val="es-ES"/>
        </w:rPr>
      </w:pPr>
    </w:p>
    <w:sectPr w:rsidR="00A84FCB" w:rsidRPr="00E055CF">
      <w:footnotePr>
        <w:numRestart w:val="eachSect"/>
      </w:foot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441D6" w14:textId="77777777" w:rsidR="00861816" w:rsidRDefault="00861816" w:rsidP="00E16CB7">
      <w:pPr>
        <w:spacing w:after="0" w:line="240" w:lineRule="auto"/>
      </w:pPr>
      <w:r>
        <w:separator/>
      </w:r>
    </w:p>
  </w:endnote>
  <w:endnote w:type="continuationSeparator" w:id="0">
    <w:p w14:paraId="29F85192" w14:textId="77777777" w:rsidR="00861816" w:rsidRDefault="00861816" w:rsidP="00E1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942876"/>
      <w:docPartObj>
        <w:docPartGallery w:val="Page Numbers (Bottom of Page)"/>
        <w:docPartUnique/>
      </w:docPartObj>
    </w:sdtPr>
    <w:sdtEndPr>
      <w:rPr>
        <w:rFonts w:ascii="Times New Roman" w:hAnsi="Times New Roman" w:cs="Times New Roman"/>
      </w:rPr>
    </w:sdtEndPr>
    <w:sdtContent>
      <w:p w14:paraId="0D6D9092" w14:textId="0A5D00DD" w:rsidR="00256357" w:rsidRPr="00B41DE2" w:rsidRDefault="00256357">
        <w:pPr>
          <w:pStyle w:val="Footer"/>
          <w:jc w:val="right"/>
          <w:rPr>
            <w:rFonts w:ascii="Times New Roman" w:hAnsi="Times New Roman" w:cs="Times New Roman"/>
          </w:rPr>
        </w:pPr>
        <w:r w:rsidRPr="00B41DE2">
          <w:rPr>
            <w:rFonts w:ascii="Times New Roman" w:hAnsi="Times New Roman" w:cs="Times New Roman"/>
          </w:rPr>
          <w:fldChar w:fldCharType="begin"/>
        </w:r>
        <w:r w:rsidRPr="00B41DE2">
          <w:rPr>
            <w:rFonts w:ascii="Times New Roman" w:hAnsi="Times New Roman" w:cs="Times New Roman"/>
          </w:rPr>
          <w:instrText>PAGE   \* MERGEFORMAT</w:instrText>
        </w:r>
        <w:r w:rsidRPr="00B41DE2">
          <w:rPr>
            <w:rFonts w:ascii="Times New Roman" w:hAnsi="Times New Roman" w:cs="Times New Roman"/>
          </w:rPr>
          <w:fldChar w:fldCharType="separate"/>
        </w:r>
        <w:r w:rsidR="008D7369" w:rsidRPr="008D7369">
          <w:rPr>
            <w:rFonts w:ascii="Times New Roman" w:hAnsi="Times New Roman" w:cs="Times New Roman"/>
            <w:noProof/>
            <w:lang w:val="es-ES"/>
          </w:rPr>
          <w:t>55</w:t>
        </w:r>
        <w:r w:rsidRPr="00B41DE2">
          <w:rPr>
            <w:rFonts w:ascii="Times New Roman" w:hAnsi="Times New Roman" w:cs="Times New Roman"/>
          </w:rPr>
          <w:fldChar w:fldCharType="end"/>
        </w:r>
      </w:p>
    </w:sdtContent>
  </w:sdt>
  <w:p w14:paraId="02A0E6F5" w14:textId="77777777" w:rsidR="00256357" w:rsidRDefault="00256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E720" w14:textId="77777777" w:rsidR="00861816" w:rsidRDefault="00861816" w:rsidP="00E16CB7">
      <w:pPr>
        <w:spacing w:after="0" w:line="240" w:lineRule="auto"/>
      </w:pPr>
      <w:r>
        <w:separator/>
      </w:r>
    </w:p>
  </w:footnote>
  <w:footnote w:type="continuationSeparator" w:id="0">
    <w:p w14:paraId="0B454DED" w14:textId="77777777" w:rsidR="00861816" w:rsidRDefault="00861816" w:rsidP="00E16CB7">
      <w:pPr>
        <w:spacing w:after="0" w:line="240" w:lineRule="auto"/>
      </w:pPr>
      <w:r>
        <w:continuationSeparator/>
      </w:r>
    </w:p>
  </w:footnote>
  <w:footnote w:id="1">
    <w:p w14:paraId="03BEC385" w14:textId="0185292F"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for example, </w:t>
      </w:r>
      <w:r w:rsidRPr="00BF2D91">
        <w:rPr>
          <w:rFonts w:asciiTheme="majorBidi" w:eastAsia="Times New Roman" w:hAnsiTheme="majorBidi" w:cstheme="majorBidi"/>
          <w:sz w:val="22"/>
          <w:szCs w:val="22"/>
        </w:rPr>
        <w:t xml:space="preserve">Michael Alpert, </w:t>
      </w:r>
      <w:r w:rsidRPr="00BF2D91">
        <w:rPr>
          <w:rFonts w:asciiTheme="majorBidi" w:eastAsia="Times New Roman" w:hAnsiTheme="majorBidi" w:cstheme="majorBidi"/>
          <w:i/>
          <w:sz w:val="22"/>
          <w:szCs w:val="22"/>
        </w:rPr>
        <w:t xml:space="preserve">A New International History of the Spanish Civil War </w:t>
      </w:r>
      <w:r w:rsidRPr="00BF2D91">
        <w:rPr>
          <w:rFonts w:asciiTheme="majorBidi" w:eastAsia="Times New Roman" w:hAnsiTheme="majorBidi" w:cstheme="majorBidi"/>
          <w:sz w:val="22"/>
          <w:szCs w:val="22"/>
        </w:rPr>
        <w:t xml:space="preserve">(London, 1994); </w:t>
      </w:r>
      <w:r w:rsidRPr="00BF2D91">
        <w:rPr>
          <w:rFonts w:asciiTheme="majorBidi" w:hAnsiTheme="majorBidi" w:cstheme="majorBidi"/>
          <w:sz w:val="22"/>
          <w:szCs w:val="22"/>
        </w:rPr>
        <w:t xml:space="preserve">Christian </w:t>
      </w:r>
      <w:proofErr w:type="spellStart"/>
      <w:r w:rsidRPr="00BF2D91">
        <w:rPr>
          <w:rFonts w:asciiTheme="majorBidi" w:hAnsiTheme="majorBidi" w:cstheme="majorBidi"/>
          <w:sz w:val="22"/>
          <w:szCs w:val="22"/>
        </w:rPr>
        <w:t>Leitz</w:t>
      </w:r>
      <w:proofErr w:type="spellEnd"/>
      <w:r w:rsidRPr="00BF2D91">
        <w:rPr>
          <w:rFonts w:asciiTheme="majorBidi" w:hAnsiTheme="majorBidi" w:cstheme="majorBidi"/>
          <w:sz w:val="22"/>
          <w:szCs w:val="22"/>
        </w:rPr>
        <w:t xml:space="preserve"> </w:t>
      </w:r>
      <w:r>
        <w:rPr>
          <w:rFonts w:asciiTheme="majorBidi" w:hAnsiTheme="majorBidi" w:cstheme="majorBidi"/>
          <w:sz w:val="22"/>
          <w:szCs w:val="22"/>
        </w:rPr>
        <w:t>and</w:t>
      </w:r>
      <w:r w:rsidRPr="00BF2D91">
        <w:rPr>
          <w:rFonts w:asciiTheme="majorBidi" w:hAnsiTheme="majorBidi" w:cstheme="majorBidi"/>
          <w:sz w:val="22"/>
          <w:szCs w:val="22"/>
        </w:rPr>
        <w:t xml:space="preserve"> David J. </w:t>
      </w:r>
      <w:proofErr w:type="spellStart"/>
      <w:r w:rsidRPr="00BF2D91">
        <w:rPr>
          <w:rFonts w:asciiTheme="majorBidi" w:hAnsiTheme="majorBidi" w:cstheme="majorBidi"/>
          <w:sz w:val="22"/>
          <w:szCs w:val="22"/>
        </w:rPr>
        <w:t>Dunthorn</w:t>
      </w:r>
      <w:proofErr w:type="spellEnd"/>
      <w:r w:rsidRPr="00BF2D91">
        <w:rPr>
          <w:rFonts w:asciiTheme="majorBidi" w:hAnsiTheme="majorBidi" w:cstheme="majorBidi"/>
          <w:sz w:val="22"/>
          <w:szCs w:val="22"/>
        </w:rPr>
        <w:t xml:space="preserve"> (eds), </w:t>
      </w:r>
      <w:r w:rsidRPr="00BF2D91">
        <w:rPr>
          <w:rFonts w:asciiTheme="majorBidi" w:hAnsiTheme="majorBidi" w:cstheme="majorBidi"/>
          <w:i/>
          <w:sz w:val="22"/>
          <w:szCs w:val="22"/>
        </w:rPr>
        <w:t>Spain in an International Context, 1936-59</w:t>
      </w:r>
      <w:r w:rsidRPr="00BF2D91">
        <w:rPr>
          <w:rFonts w:asciiTheme="majorBidi" w:hAnsiTheme="majorBidi" w:cstheme="majorBidi"/>
          <w:sz w:val="22"/>
          <w:szCs w:val="22"/>
        </w:rPr>
        <w:t xml:space="preserve"> (Oxford, 1999); Tom Buchanan, </w:t>
      </w:r>
      <w:r w:rsidRPr="00BF2D91">
        <w:rPr>
          <w:rFonts w:asciiTheme="majorBidi" w:hAnsiTheme="majorBidi" w:cstheme="majorBidi"/>
          <w:i/>
          <w:sz w:val="22"/>
          <w:szCs w:val="22"/>
        </w:rPr>
        <w:t xml:space="preserve">The Spanish Civil </w:t>
      </w:r>
      <w:proofErr w:type="gramStart"/>
      <w:r w:rsidRPr="00BF2D91">
        <w:rPr>
          <w:rFonts w:asciiTheme="majorBidi" w:hAnsiTheme="majorBidi" w:cstheme="majorBidi"/>
          <w:i/>
          <w:sz w:val="22"/>
          <w:szCs w:val="22"/>
        </w:rPr>
        <w:t>War</w:t>
      </w:r>
      <w:proofErr w:type="gramEnd"/>
      <w:r w:rsidRPr="00BF2D91">
        <w:rPr>
          <w:rFonts w:asciiTheme="majorBidi" w:hAnsiTheme="majorBidi" w:cstheme="majorBidi"/>
          <w:i/>
          <w:sz w:val="22"/>
          <w:szCs w:val="22"/>
        </w:rPr>
        <w:t xml:space="preserve"> and the British Labour Movement</w:t>
      </w:r>
      <w:r>
        <w:rPr>
          <w:rFonts w:asciiTheme="majorBidi" w:hAnsiTheme="majorBidi" w:cstheme="majorBidi"/>
          <w:sz w:val="22"/>
          <w:szCs w:val="22"/>
        </w:rPr>
        <w:t xml:space="preserve"> (Cambridge, 1990).</w:t>
      </w:r>
      <w:r w:rsidRPr="00BF2D91">
        <w:rPr>
          <w:rFonts w:asciiTheme="majorBidi" w:eastAsia="Times New Roman" w:hAnsiTheme="majorBidi" w:cstheme="majorBidi"/>
          <w:sz w:val="22"/>
          <w:szCs w:val="22"/>
        </w:rPr>
        <w:t xml:space="preserve"> </w:t>
      </w:r>
      <w:r w:rsidRPr="00BF2D91">
        <w:rPr>
          <w:rFonts w:asciiTheme="majorBidi" w:hAnsiTheme="majorBidi" w:cstheme="majorBidi"/>
          <w:sz w:val="22"/>
          <w:szCs w:val="22"/>
        </w:rPr>
        <w:t xml:space="preserve">On current debates within the historiography of modern Spain, see Julián Casanova, ‘Republic, Civil War and Dictatorship: The Peculiarities of Spanish History’, </w:t>
      </w:r>
      <w:r w:rsidRPr="00BF2D91">
        <w:rPr>
          <w:rFonts w:asciiTheme="majorBidi" w:hAnsiTheme="majorBidi" w:cstheme="majorBidi"/>
          <w:i/>
          <w:iCs/>
          <w:sz w:val="22"/>
          <w:szCs w:val="22"/>
        </w:rPr>
        <w:t xml:space="preserve">Journal of Contemporary History </w:t>
      </w:r>
      <w:r w:rsidRPr="00BF2D91">
        <w:rPr>
          <w:rFonts w:asciiTheme="majorBidi" w:hAnsiTheme="majorBidi" w:cstheme="majorBidi"/>
          <w:sz w:val="22"/>
          <w:szCs w:val="22"/>
        </w:rPr>
        <w:t xml:space="preserve">52:1 (2017), pp. 148-156; also Chris </w:t>
      </w:r>
      <w:proofErr w:type="spellStart"/>
      <w:r w:rsidRPr="00BF2D91">
        <w:rPr>
          <w:rFonts w:asciiTheme="majorBidi" w:hAnsiTheme="majorBidi" w:cstheme="majorBidi"/>
          <w:sz w:val="22"/>
          <w:szCs w:val="22"/>
        </w:rPr>
        <w:t>Ealham</w:t>
      </w:r>
      <w:proofErr w:type="spellEnd"/>
      <w:r w:rsidRPr="00BF2D91">
        <w:rPr>
          <w:rFonts w:asciiTheme="majorBidi" w:hAnsiTheme="majorBidi" w:cstheme="majorBidi"/>
          <w:sz w:val="22"/>
          <w:szCs w:val="22"/>
        </w:rPr>
        <w:t xml:space="preserve">, ‘Review: The Emperor’s New Clothes: “Objectivity” and Revisionism in Spanish History’, </w:t>
      </w:r>
      <w:r w:rsidRPr="00BF2D91">
        <w:rPr>
          <w:rFonts w:asciiTheme="majorBidi" w:hAnsiTheme="majorBidi" w:cstheme="majorBidi"/>
          <w:i/>
          <w:iCs/>
          <w:sz w:val="22"/>
          <w:szCs w:val="22"/>
        </w:rPr>
        <w:t xml:space="preserve">Journal of Contemporary History </w:t>
      </w:r>
      <w:r w:rsidRPr="00BF2D91">
        <w:rPr>
          <w:rFonts w:asciiTheme="majorBidi" w:hAnsiTheme="majorBidi" w:cstheme="majorBidi"/>
          <w:sz w:val="22"/>
          <w:szCs w:val="22"/>
        </w:rPr>
        <w:t xml:space="preserve">48:1 (2013), pp. 191-202; and the forum published in response to </w:t>
      </w:r>
      <w:proofErr w:type="spellStart"/>
      <w:r w:rsidRPr="00BF2D91">
        <w:rPr>
          <w:rFonts w:asciiTheme="majorBidi" w:hAnsiTheme="majorBidi" w:cstheme="majorBidi"/>
          <w:sz w:val="22"/>
          <w:szCs w:val="22"/>
        </w:rPr>
        <w:t>Ealham’s</w:t>
      </w:r>
      <w:proofErr w:type="spellEnd"/>
      <w:r w:rsidRPr="00BF2D91">
        <w:rPr>
          <w:rFonts w:asciiTheme="majorBidi" w:hAnsiTheme="majorBidi" w:cstheme="majorBidi"/>
          <w:sz w:val="22"/>
          <w:szCs w:val="22"/>
        </w:rPr>
        <w:t xml:space="preserve"> review: Jim Bjork and Kristina </w:t>
      </w:r>
      <w:proofErr w:type="spellStart"/>
      <w:r w:rsidRPr="00BF2D91">
        <w:rPr>
          <w:rFonts w:asciiTheme="majorBidi" w:hAnsiTheme="majorBidi" w:cstheme="majorBidi"/>
          <w:sz w:val="22"/>
          <w:szCs w:val="22"/>
        </w:rPr>
        <w:t>Sporhr</w:t>
      </w:r>
      <w:proofErr w:type="spellEnd"/>
      <w:r>
        <w:rPr>
          <w:rFonts w:asciiTheme="majorBidi" w:hAnsiTheme="majorBidi" w:cstheme="majorBidi"/>
          <w:sz w:val="22"/>
          <w:szCs w:val="22"/>
        </w:rPr>
        <w:t>,</w:t>
      </w:r>
      <w:r w:rsidRPr="00BF2D91">
        <w:rPr>
          <w:rFonts w:asciiTheme="majorBidi" w:hAnsiTheme="majorBidi" w:cstheme="majorBidi"/>
          <w:sz w:val="22"/>
          <w:szCs w:val="22"/>
        </w:rPr>
        <w:t xml:space="preserve"> ‘Paul Preston’s </w:t>
      </w:r>
      <w:r w:rsidRPr="00BF2D91">
        <w:rPr>
          <w:rFonts w:asciiTheme="majorBidi" w:hAnsiTheme="majorBidi" w:cstheme="majorBidi"/>
          <w:i/>
          <w:iCs/>
          <w:sz w:val="22"/>
          <w:szCs w:val="22"/>
        </w:rPr>
        <w:t xml:space="preserve">The Spanish Holocaust </w:t>
      </w:r>
      <w:r w:rsidRPr="00BF2D91">
        <w:rPr>
          <w:rFonts w:asciiTheme="majorBidi" w:hAnsiTheme="majorBidi" w:cstheme="majorBidi"/>
          <w:sz w:val="22"/>
          <w:szCs w:val="22"/>
        </w:rPr>
        <w:t>and Recent Historiography on the Spanish Second Republic’,</w:t>
      </w:r>
      <w:r w:rsidRPr="00BF2D91">
        <w:rPr>
          <w:rFonts w:asciiTheme="majorBidi" w:hAnsiTheme="majorBidi" w:cstheme="majorBidi"/>
          <w:i/>
          <w:iCs/>
          <w:sz w:val="22"/>
          <w:szCs w:val="22"/>
        </w:rPr>
        <w:t xml:space="preserve"> Journal of Contemporary History</w:t>
      </w:r>
      <w:r w:rsidRPr="00BF2D91">
        <w:rPr>
          <w:rFonts w:asciiTheme="majorBidi" w:hAnsiTheme="majorBidi" w:cstheme="majorBidi"/>
          <w:sz w:val="22"/>
          <w:szCs w:val="22"/>
        </w:rPr>
        <w:t xml:space="preserve"> 51:2 (2016), p.</w:t>
      </w:r>
      <w:r>
        <w:rPr>
          <w:rFonts w:asciiTheme="majorBidi" w:hAnsiTheme="majorBidi" w:cstheme="majorBidi"/>
          <w:sz w:val="22"/>
          <w:szCs w:val="22"/>
        </w:rPr>
        <w:t xml:space="preserve"> </w:t>
      </w:r>
      <w:r w:rsidRPr="00BF2D91">
        <w:rPr>
          <w:rFonts w:asciiTheme="majorBidi" w:hAnsiTheme="majorBidi" w:cstheme="majorBidi"/>
          <w:sz w:val="22"/>
          <w:szCs w:val="22"/>
        </w:rPr>
        <w:t>412.</w:t>
      </w:r>
    </w:p>
  </w:footnote>
  <w:footnote w:id="2">
    <w:p w14:paraId="47C737E7" w14:textId="05B627A3"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Hugh Thomas, </w:t>
      </w:r>
      <w:r w:rsidRPr="00BF2D91">
        <w:rPr>
          <w:rFonts w:asciiTheme="majorBidi" w:hAnsiTheme="majorBidi" w:cstheme="majorBidi"/>
          <w:i/>
          <w:sz w:val="22"/>
          <w:szCs w:val="22"/>
        </w:rPr>
        <w:t>The Spanish Civil War</w:t>
      </w:r>
      <w:r w:rsidRPr="00BF2D91">
        <w:rPr>
          <w:rFonts w:asciiTheme="majorBidi" w:hAnsiTheme="majorBidi" w:cstheme="majorBidi"/>
          <w:sz w:val="22"/>
          <w:szCs w:val="22"/>
        </w:rPr>
        <w:t xml:space="preserve"> (Aylesbury, 1977), p. 926.</w:t>
      </w:r>
    </w:p>
  </w:footnote>
  <w:footnote w:id="3">
    <w:p w14:paraId="34755DDA" w14:textId="08B80B21" w:rsidR="00256357" w:rsidRPr="00BF2D91" w:rsidRDefault="00256357" w:rsidP="000F5F85">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Pr>
          <w:rFonts w:asciiTheme="majorBidi" w:hAnsiTheme="majorBidi" w:cstheme="majorBidi"/>
          <w:sz w:val="22"/>
          <w:szCs w:val="22"/>
        </w:rPr>
        <w:t>Ibid.</w:t>
      </w:r>
      <w:r w:rsidRPr="00BF2D91">
        <w:rPr>
          <w:rFonts w:asciiTheme="majorBidi" w:hAnsiTheme="majorBidi" w:cstheme="majorBidi"/>
          <w:sz w:val="22"/>
          <w:szCs w:val="22"/>
        </w:rPr>
        <w:t>, pp. 926-927.</w:t>
      </w:r>
    </w:p>
  </w:footnote>
  <w:footnote w:id="4">
    <w:p w14:paraId="1CC10FFC" w14:textId="7EFA89AD" w:rsidR="00256357" w:rsidRPr="00BF2D91" w:rsidRDefault="00256357" w:rsidP="00BF2D91">
      <w:pPr>
        <w:pStyle w:val="FootnoteText"/>
        <w:jc w:val="both"/>
        <w:rPr>
          <w:rFonts w:asciiTheme="majorBidi" w:hAnsiTheme="majorBidi" w:cstheme="majorBidi"/>
          <w:iCs/>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Ibid.</w:t>
      </w:r>
      <w:r w:rsidRPr="00BF2D91">
        <w:rPr>
          <w:rFonts w:asciiTheme="majorBidi" w:hAnsiTheme="majorBidi" w:cstheme="majorBidi"/>
          <w:iCs/>
          <w:sz w:val="22"/>
          <w:szCs w:val="22"/>
        </w:rPr>
        <w:t xml:space="preserve">, p. 927; </w:t>
      </w:r>
      <w:r w:rsidRPr="00BF2D91">
        <w:rPr>
          <w:rFonts w:asciiTheme="majorBidi" w:hAnsiTheme="majorBidi" w:cstheme="majorBidi"/>
          <w:sz w:val="22"/>
          <w:szCs w:val="22"/>
        </w:rPr>
        <w:t xml:space="preserve">Paul Preston, </w:t>
      </w:r>
      <w:r w:rsidRPr="00BF2D91">
        <w:rPr>
          <w:rFonts w:asciiTheme="majorBidi" w:hAnsiTheme="majorBidi" w:cstheme="majorBidi"/>
          <w:i/>
          <w:sz w:val="22"/>
          <w:szCs w:val="22"/>
        </w:rPr>
        <w:t xml:space="preserve">The Spanish Holocaust: Inquisition and Extermination in </w:t>
      </w:r>
      <w:proofErr w:type="gramStart"/>
      <w:r w:rsidRPr="00BF2D91">
        <w:rPr>
          <w:rFonts w:asciiTheme="majorBidi" w:hAnsiTheme="majorBidi" w:cstheme="majorBidi"/>
          <w:i/>
          <w:sz w:val="22"/>
          <w:szCs w:val="22"/>
        </w:rPr>
        <w:t>Twentieth-Century Spain</w:t>
      </w:r>
      <w:proofErr w:type="gramEnd"/>
      <w:r w:rsidRPr="00BF2D91">
        <w:rPr>
          <w:rFonts w:asciiTheme="majorBidi" w:hAnsiTheme="majorBidi" w:cstheme="majorBidi"/>
          <w:i/>
          <w:sz w:val="22"/>
          <w:szCs w:val="22"/>
        </w:rPr>
        <w:t xml:space="preserve"> </w:t>
      </w:r>
      <w:r w:rsidRPr="00BF2D91">
        <w:rPr>
          <w:rFonts w:asciiTheme="majorBidi" w:hAnsiTheme="majorBidi" w:cstheme="majorBidi"/>
          <w:sz w:val="22"/>
          <w:szCs w:val="22"/>
        </w:rPr>
        <w:t>(London, 2012),</w:t>
      </w:r>
      <w:r w:rsidRPr="00BF2D91">
        <w:rPr>
          <w:rFonts w:asciiTheme="majorBidi" w:hAnsiTheme="majorBidi" w:cstheme="majorBidi"/>
          <w:i/>
          <w:sz w:val="22"/>
          <w:szCs w:val="22"/>
        </w:rPr>
        <w:t xml:space="preserve"> </w:t>
      </w:r>
      <w:r w:rsidRPr="00BF2D91">
        <w:rPr>
          <w:rFonts w:asciiTheme="majorBidi" w:hAnsiTheme="majorBidi" w:cstheme="majorBidi"/>
          <w:sz w:val="22"/>
          <w:szCs w:val="22"/>
        </w:rPr>
        <w:t>p. xi.</w:t>
      </w:r>
    </w:p>
  </w:footnote>
  <w:footnote w:id="5">
    <w:p w14:paraId="485F65AF" w14:textId="424E6105" w:rsidR="00256357" w:rsidRPr="00C32F39"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C32F39">
        <w:rPr>
          <w:rFonts w:asciiTheme="majorBidi" w:hAnsiTheme="majorBidi" w:cstheme="majorBidi"/>
          <w:sz w:val="22"/>
          <w:szCs w:val="22"/>
          <w:lang w:val="es-ES"/>
        </w:rPr>
        <w:t xml:space="preserve"> Louis Stein, </w:t>
      </w:r>
      <w:proofErr w:type="spellStart"/>
      <w:r w:rsidRPr="00C32F39">
        <w:rPr>
          <w:rFonts w:asciiTheme="majorBidi" w:hAnsiTheme="majorBidi" w:cstheme="majorBidi"/>
          <w:i/>
          <w:iCs/>
          <w:sz w:val="22"/>
          <w:szCs w:val="22"/>
          <w:lang w:val="es-ES"/>
        </w:rPr>
        <w:t>Beyond</w:t>
      </w:r>
      <w:proofErr w:type="spellEnd"/>
      <w:r w:rsidRPr="00C32F39">
        <w:rPr>
          <w:rFonts w:asciiTheme="majorBidi" w:hAnsiTheme="majorBidi" w:cstheme="majorBidi"/>
          <w:i/>
          <w:iCs/>
          <w:sz w:val="22"/>
          <w:szCs w:val="22"/>
          <w:lang w:val="es-ES"/>
        </w:rPr>
        <w:t xml:space="preserve"> </w:t>
      </w:r>
      <w:proofErr w:type="spellStart"/>
      <w:r w:rsidRPr="00C32F39">
        <w:rPr>
          <w:rFonts w:asciiTheme="majorBidi" w:hAnsiTheme="majorBidi" w:cstheme="majorBidi"/>
          <w:i/>
          <w:iCs/>
          <w:sz w:val="22"/>
          <w:szCs w:val="22"/>
          <w:lang w:val="es-ES"/>
        </w:rPr>
        <w:t>Death</w:t>
      </w:r>
      <w:proofErr w:type="spellEnd"/>
      <w:r w:rsidRPr="00C32F39">
        <w:rPr>
          <w:rFonts w:asciiTheme="majorBidi" w:hAnsiTheme="majorBidi" w:cstheme="majorBidi"/>
          <w:i/>
          <w:iCs/>
          <w:sz w:val="22"/>
          <w:szCs w:val="22"/>
          <w:lang w:val="es-ES"/>
        </w:rPr>
        <w:t xml:space="preserve"> and Exile: </w:t>
      </w:r>
      <w:proofErr w:type="spellStart"/>
      <w:r w:rsidRPr="00C32F39">
        <w:rPr>
          <w:rFonts w:asciiTheme="majorBidi" w:hAnsiTheme="majorBidi" w:cstheme="majorBidi"/>
          <w:i/>
          <w:iCs/>
          <w:sz w:val="22"/>
          <w:szCs w:val="22"/>
          <w:lang w:val="es-ES"/>
        </w:rPr>
        <w:t>The</w:t>
      </w:r>
      <w:proofErr w:type="spellEnd"/>
      <w:r w:rsidRPr="00C32F39">
        <w:rPr>
          <w:rFonts w:asciiTheme="majorBidi" w:hAnsiTheme="majorBidi" w:cstheme="majorBidi"/>
          <w:i/>
          <w:iCs/>
          <w:sz w:val="22"/>
          <w:szCs w:val="22"/>
          <w:lang w:val="es-ES"/>
        </w:rPr>
        <w:t xml:space="preserve"> </w:t>
      </w:r>
      <w:proofErr w:type="spellStart"/>
      <w:r w:rsidRPr="00C32F39">
        <w:rPr>
          <w:rFonts w:asciiTheme="majorBidi" w:hAnsiTheme="majorBidi" w:cstheme="majorBidi"/>
          <w:i/>
          <w:iCs/>
          <w:sz w:val="22"/>
          <w:szCs w:val="22"/>
          <w:lang w:val="es-ES"/>
        </w:rPr>
        <w:t>Spanish</w:t>
      </w:r>
      <w:proofErr w:type="spellEnd"/>
      <w:r w:rsidRPr="00C32F39">
        <w:rPr>
          <w:rFonts w:asciiTheme="majorBidi" w:hAnsiTheme="majorBidi" w:cstheme="majorBidi"/>
          <w:i/>
          <w:iCs/>
          <w:sz w:val="22"/>
          <w:szCs w:val="22"/>
          <w:lang w:val="es-ES"/>
        </w:rPr>
        <w:t xml:space="preserve"> </w:t>
      </w:r>
      <w:proofErr w:type="spellStart"/>
      <w:r w:rsidRPr="00C32F39">
        <w:rPr>
          <w:rFonts w:asciiTheme="majorBidi" w:hAnsiTheme="majorBidi" w:cstheme="majorBidi"/>
          <w:i/>
          <w:iCs/>
          <w:sz w:val="22"/>
          <w:szCs w:val="22"/>
          <w:lang w:val="es-ES"/>
        </w:rPr>
        <w:t>Republicans</w:t>
      </w:r>
      <w:proofErr w:type="spellEnd"/>
      <w:r w:rsidRPr="00C32F39">
        <w:rPr>
          <w:rFonts w:asciiTheme="majorBidi" w:hAnsiTheme="majorBidi" w:cstheme="majorBidi"/>
          <w:i/>
          <w:iCs/>
          <w:sz w:val="22"/>
          <w:szCs w:val="22"/>
          <w:lang w:val="es-ES"/>
        </w:rPr>
        <w:t xml:space="preserve"> in France, 1939-1955</w:t>
      </w:r>
      <w:r w:rsidRPr="00C32F39">
        <w:rPr>
          <w:rFonts w:asciiTheme="majorBidi" w:hAnsiTheme="majorBidi" w:cstheme="majorBidi"/>
          <w:sz w:val="22"/>
          <w:szCs w:val="22"/>
          <w:lang w:val="es-ES"/>
        </w:rPr>
        <w:t xml:space="preserve"> (London, 1979); Dolores Pla and Nicolás Sánchez-Albornoz, </w:t>
      </w:r>
      <w:r w:rsidRPr="00C32F39">
        <w:rPr>
          <w:rFonts w:asciiTheme="majorBidi" w:hAnsiTheme="majorBidi" w:cstheme="majorBidi"/>
          <w:i/>
          <w:iCs/>
          <w:sz w:val="22"/>
          <w:szCs w:val="22"/>
          <w:lang w:val="es-ES"/>
        </w:rPr>
        <w:t xml:space="preserve">Pan, Trabajo y Hogar: El Exilio Republicano Español en América Latina </w:t>
      </w:r>
      <w:r w:rsidRPr="00C32F39">
        <w:rPr>
          <w:rFonts w:asciiTheme="majorBidi" w:hAnsiTheme="majorBidi" w:cstheme="majorBidi"/>
          <w:sz w:val="22"/>
          <w:szCs w:val="22"/>
          <w:lang w:val="es-ES"/>
        </w:rPr>
        <w:t xml:space="preserve">(México, D.F., 2007); Scott </w:t>
      </w:r>
      <w:proofErr w:type="spellStart"/>
      <w:r w:rsidRPr="00C32F39">
        <w:rPr>
          <w:rFonts w:asciiTheme="majorBidi" w:hAnsiTheme="majorBidi" w:cstheme="majorBidi"/>
          <w:sz w:val="22"/>
          <w:szCs w:val="22"/>
          <w:lang w:val="es-ES"/>
        </w:rPr>
        <w:t>Soo</w:t>
      </w:r>
      <w:proofErr w:type="spellEnd"/>
      <w:r w:rsidRPr="00C32F39">
        <w:rPr>
          <w:rFonts w:asciiTheme="majorBidi" w:hAnsiTheme="majorBidi" w:cstheme="majorBidi"/>
          <w:sz w:val="22"/>
          <w:szCs w:val="22"/>
          <w:lang w:val="es-ES"/>
        </w:rPr>
        <w:t xml:space="preserve">, </w:t>
      </w:r>
      <w:proofErr w:type="spellStart"/>
      <w:r w:rsidRPr="00C32F39">
        <w:rPr>
          <w:rFonts w:asciiTheme="majorBidi" w:hAnsiTheme="majorBidi" w:cstheme="majorBidi"/>
          <w:i/>
          <w:sz w:val="22"/>
          <w:szCs w:val="22"/>
          <w:lang w:val="es-ES"/>
        </w:rPr>
        <w:t>The</w:t>
      </w:r>
      <w:proofErr w:type="spellEnd"/>
      <w:r w:rsidRPr="00C32F39">
        <w:rPr>
          <w:rFonts w:asciiTheme="majorBidi" w:hAnsiTheme="majorBidi" w:cstheme="majorBidi"/>
          <w:i/>
          <w:sz w:val="22"/>
          <w:szCs w:val="22"/>
          <w:lang w:val="es-ES"/>
        </w:rPr>
        <w:t xml:space="preserve"> </w:t>
      </w:r>
      <w:proofErr w:type="spellStart"/>
      <w:r w:rsidRPr="00C32F39">
        <w:rPr>
          <w:rFonts w:asciiTheme="majorBidi" w:hAnsiTheme="majorBidi" w:cstheme="majorBidi"/>
          <w:i/>
          <w:sz w:val="22"/>
          <w:szCs w:val="22"/>
          <w:lang w:val="es-ES"/>
        </w:rPr>
        <w:t>Routes</w:t>
      </w:r>
      <w:proofErr w:type="spellEnd"/>
      <w:r w:rsidRPr="00C32F39">
        <w:rPr>
          <w:rFonts w:asciiTheme="majorBidi" w:hAnsiTheme="majorBidi" w:cstheme="majorBidi"/>
          <w:i/>
          <w:sz w:val="22"/>
          <w:szCs w:val="22"/>
          <w:lang w:val="es-ES"/>
        </w:rPr>
        <w:t xml:space="preserve"> </w:t>
      </w:r>
      <w:proofErr w:type="spellStart"/>
      <w:r w:rsidRPr="00C32F39">
        <w:rPr>
          <w:rFonts w:asciiTheme="majorBidi" w:hAnsiTheme="majorBidi" w:cstheme="majorBidi"/>
          <w:i/>
          <w:sz w:val="22"/>
          <w:szCs w:val="22"/>
          <w:lang w:val="es-ES"/>
        </w:rPr>
        <w:t>to</w:t>
      </w:r>
      <w:proofErr w:type="spellEnd"/>
      <w:r w:rsidRPr="00C32F39">
        <w:rPr>
          <w:rFonts w:asciiTheme="majorBidi" w:hAnsiTheme="majorBidi" w:cstheme="majorBidi"/>
          <w:i/>
          <w:sz w:val="22"/>
          <w:szCs w:val="22"/>
          <w:lang w:val="es-ES"/>
        </w:rPr>
        <w:t xml:space="preserve"> Exile: France and </w:t>
      </w:r>
      <w:proofErr w:type="spellStart"/>
      <w:r w:rsidRPr="00C32F39">
        <w:rPr>
          <w:rFonts w:asciiTheme="majorBidi" w:hAnsiTheme="majorBidi" w:cstheme="majorBidi"/>
          <w:i/>
          <w:sz w:val="22"/>
          <w:szCs w:val="22"/>
          <w:lang w:val="es-ES"/>
        </w:rPr>
        <w:t>the</w:t>
      </w:r>
      <w:proofErr w:type="spellEnd"/>
      <w:r w:rsidRPr="00C32F39">
        <w:rPr>
          <w:rFonts w:asciiTheme="majorBidi" w:hAnsiTheme="majorBidi" w:cstheme="majorBidi"/>
          <w:i/>
          <w:sz w:val="22"/>
          <w:szCs w:val="22"/>
          <w:lang w:val="es-ES"/>
        </w:rPr>
        <w:t xml:space="preserve"> </w:t>
      </w:r>
      <w:proofErr w:type="spellStart"/>
      <w:r w:rsidRPr="00C32F39">
        <w:rPr>
          <w:rFonts w:asciiTheme="majorBidi" w:hAnsiTheme="majorBidi" w:cstheme="majorBidi"/>
          <w:i/>
          <w:sz w:val="22"/>
          <w:szCs w:val="22"/>
          <w:lang w:val="es-ES"/>
        </w:rPr>
        <w:t>Spanish</w:t>
      </w:r>
      <w:proofErr w:type="spellEnd"/>
      <w:r w:rsidRPr="00C32F39">
        <w:rPr>
          <w:rFonts w:asciiTheme="majorBidi" w:hAnsiTheme="majorBidi" w:cstheme="majorBidi"/>
          <w:i/>
          <w:sz w:val="22"/>
          <w:szCs w:val="22"/>
          <w:lang w:val="es-ES"/>
        </w:rPr>
        <w:t xml:space="preserve"> Civil </w:t>
      </w:r>
      <w:proofErr w:type="spellStart"/>
      <w:r w:rsidRPr="00C32F39">
        <w:rPr>
          <w:rFonts w:asciiTheme="majorBidi" w:hAnsiTheme="majorBidi" w:cstheme="majorBidi"/>
          <w:i/>
          <w:sz w:val="22"/>
          <w:szCs w:val="22"/>
          <w:lang w:val="es-ES"/>
        </w:rPr>
        <w:t>War</w:t>
      </w:r>
      <w:proofErr w:type="spellEnd"/>
      <w:r w:rsidRPr="00C32F39">
        <w:rPr>
          <w:rFonts w:asciiTheme="majorBidi" w:hAnsiTheme="majorBidi" w:cstheme="majorBidi"/>
          <w:i/>
          <w:sz w:val="22"/>
          <w:szCs w:val="22"/>
          <w:lang w:val="es-ES"/>
        </w:rPr>
        <w:t xml:space="preserve"> </w:t>
      </w:r>
      <w:proofErr w:type="spellStart"/>
      <w:r w:rsidRPr="00C32F39">
        <w:rPr>
          <w:rFonts w:asciiTheme="majorBidi" w:hAnsiTheme="majorBidi" w:cstheme="majorBidi"/>
          <w:i/>
          <w:sz w:val="22"/>
          <w:szCs w:val="22"/>
          <w:lang w:val="es-ES"/>
        </w:rPr>
        <w:t>Refugees</w:t>
      </w:r>
      <w:proofErr w:type="spellEnd"/>
      <w:r w:rsidRPr="00C32F39">
        <w:rPr>
          <w:rFonts w:asciiTheme="majorBidi" w:hAnsiTheme="majorBidi" w:cstheme="majorBidi"/>
          <w:i/>
          <w:sz w:val="22"/>
          <w:szCs w:val="22"/>
          <w:lang w:val="es-ES"/>
        </w:rPr>
        <w:t xml:space="preserve">, 1939-2009 </w:t>
      </w:r>
      <w:r w:rsidRPr="00C32F39">
        <w:rPr>
          <w:rFonts w:asciiTheme="majorBidi" w:hAnsiTheme="majorBidi" w:cstheme="majorBidi"/>
          <w:sz w:val="22"/>
          <w:szCs w:val="22"/>
          <w:lang w:val="es-ES"/>
        </w:rPr>
        <w:t xml:space="preserve">(Manchester, 2013), pp. 37-38; Alicia Alted </w:t>
      </w:r>
      <w:proofErr w:type="spellStart"/>
      <w:r w:rsidRPr="00C32F39">
        <w:rPr>
          <w:rFonts w:asciiTheme="majorBidi" w:hAnsiTheme="majorBidi" w:cstheme="majorBidi"/>
          <w:sz w:val="22"/>
          <w:szCs w:val="22"/>
          <w:lang w:val="es-ES"/>
        </w:rPr>
        <w:t>Vigil</w:t>
      </w:r>
      <w:proofErr w:type="spellEnd"/>
      <w:r w:rsidRPr="00C32F39">
        <w:rPr>
          <w:rFonts w:asciiTheme="majorBidi" w:hAnsiTheme="majorBidi" w:cstheme="majorBidi"/>
          <w:sz w:val="22"/>
          <w:szCs w:val="22"/>
          <w:lang w:val="es-ES"/>
        </w:rPr>
        <w:t xml:space="preserve">, </w:t>
      </w:r>
      <w:r w:rsidRPr="00C32F39">
        <w:rPr>
          <w:rFonts w:asciiTheme="majorBidi" w:hAnsiTheme="majorBidi" w:cstheme="majorBidi"/>
          <w:i/>
          <w:iCs/>
          <w:sz w:val="22"/>
          <w:szCs w:val="22"/>
          <w:lang w:val="es-ES"/>
        </w:rPr>
        <w:t xml:space="preserve">La Voz de los Vencidos: El Exilio Republicano de 1939 </w:t>
      </w:r>
      <w:r w:rsidRPr="00C32F39">
        <w:rPr>
          <w:rFonts w:asciiTheme="majorBidi" w:hAnsiTheme="majorBidi" w:cstheme="majorBidi"/>
          <w:sz w:val="22"/>
          <w:szCs w:val="22"/>
          <w:lang w:val="es-ES"/>
        </w:rPr>
        <w:t>(Madrid, 2005).</w:t>
      </w:r>
    </w:p>
  </w:footnote>
  <w:footnote w:id="6">
    <w:p w14:paraId="0ECCD666" w14:textId="32FC16D6"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Pr>
          <w:rFonts w:asciiTheme="majorBidi" w:hAnsiTheme="majorBidi" w:cstheme="majorBidi"/>
          <w:sz w:val="22"/>
          <w:szCs w:val="22"/>
          <w:lang w:val="en-US"/>
        </w:rPr>
        <w:t>Paloma Aguilar, ‘Agents of Memory: Spanish Civil War Veterans and D</w:t>
      </w:r>
      <w:r w:rsidRPr="00BF2D91">
        <w:rPr>
          <w:rFonts w:asciiTheme="majorBidi" w:hAnsiTheme="majorBidi" w:cstheme="majorBidi"/>
          <w:sz w:val="22"/>
          <w:szCs w:val="22"/>
          <w:lang w:val="en-US"/>
        </w:rPr>
        <w:t xml:space="preserve">isabled soldiers’ in J. Winter and E. Sivan (eds), </w:t>
      </w:r>
      <w:r w:rsidRPr="00BF2D91">
        <w:rPr>
          <w:rFonts w:asciiTheme="majorBidi" w:hAnsiTheme="majorBidi" w:cstheme="majorBidi"/>
          <w:i/>
          <w:sz w:val="22"/>
          <w:szCs w:val="22"/>
          <w:lang w:val="en-US"/>
        </w:rPr>
        <w:t>War and Remembrance in the Twentieth Century</w:t>
      </w:r>
      <w:r w:rsidRPr="00BF2D91">
        <w:rPr>
          <w:rFonts w:asciiTheme="majorBidi" w:hAnsiTheme="majorBidi" w:cstheme="majorBidi"/>
          <w:sz w:val="22"/>
          <w:szCs w:val="22"/>
          <w:lang w:val="en-US"/>
        </w:rPr>
        <w:t xml:space="preserve"> (Cambridge, 1999), pp. 84-103.</w:t>
      </w:r>
    </w:p>
  </w:footnote>
  <w:footnote w:id="7">
    <w:p w14:paraId="6349C924"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Ana Carden-Coyne, </w:t>
      </w:r>
      <w:r w:rsidRPr="00BF2D91">
        <w:rPr>
          <w:rFonts w:asciiTheme="majorBidi" w:hAnsiTheme="majorBidi" w:cstheme="majorBidi"/>
          <w:i/>
          <w:iCs/>
          <w:sz w:val="22"/>
          <w:szCs w:val="22"/>
        </w:rPr>
        <w:t xml:space="preserve">Reconstructing the Body: Classicism, Modernism, and the First World War </w:t>
      </w:r>
      <w:r w:rsidRPr="00BF2D91">
        <w:rPr>
          <w:rFonts w:asciiTheme="majorBidi" w:hAnsiTheme="majorBidi" w:cstheme="majorBidi"/>
          <w:sz w:val="22"/>
          <w:szCs w:val="22"/>
        </w:rPr>
        <w:t>(Oxford, 2009), p. 127.</w:t>
      </w:r>
    </w:p>
  </w:footnote>
  <w:footnote w:id="8">
    <w:p w14:paraId="20B64BDD" w14:textId="23AE48DF"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Mary Vincent, ‘The Martyrs and the Saints: Masculinity and the Construction of the Francoist Crusade’, </w:t>
      </w:r>
      <w:r w:rsidRPr="00BF2D91">
        <w:rPr>
          <w:rFonts w:asciiTheme="majorBidi" w:hAnsiTheme="majorBidi" w:cstheme="majorBidi"/>
          <w:i/>
          <w:sz w:val="22"/>
          <w:szCs w:val="22"/>
        </w:rPr>
        <w:t xml:space="preserve">History Workshop Journal </w:t>
      </w:r>
      <w:r w:rsidRPr="00BF2D91">
        <w:rPr>
          <w:rFonts w:asciiTheme="majorBidi" w:hAnsiTheme="majorBidi" w:cstheme="majorBidi"/>
          <w:sz w:val="22"/>
          <w:szCs w:val="22"/>
        </w:rPr>
        <w:t>0:47 (1999), pp. 73-74; Mary Vincent, ‘</w:t>
      </w:r>
      <w:r w:rsidRPr="00BF2D91">
        <w:rPr>
          <w:rFonts w:asciiTheme="majorBidi" w:hAnsiTheme="majorBidi" w:cstheme="majorBidi"/>
          <w:i/>
          <w:sz w:val="22"/>
          <w:szCs w:val="22"/>
        </w:rPr>
        <w:t xml:space="preserve">Camisas </w:t>
      </w:r>
      <w:proofErr w:type="spellStart"/>
      <w:r w:rsidRPr="00BF2D91">
        <w:rPr>
          <w:rFonts w:asciiTheme="majorBidi" w:hAnsiTheme="majorBidi" w:cstheme="majorBidi"/>
          <w:i/>
          <w:sz w:val="22"/>
          <w:szCs w:val="22"/>
        </w:rPr>
        <w:t>Nuevas</w:t>
      </w:r>
      <w:proofErr w:type="spellEnd"/>
      <w:r w:rsidRPr="00BF2D91">
        <w:rPr>
          <w:rFonts w:asciiTheme="majorBidi" w:hAnsiTheme="majorBidi" w:cstheme="majorBidi"/>
          <w:sz w:val="22"/>
          <w:szCs w:val="22"/>
        </w:rPr>
        <w:t xml:space="preserve">: Style and Uniformity in the Falange Española 1933-1943’ in Wendy Perkins (ed.), </w:t>
      </w:r>
      <w:r w:rsidRPr="00BF2D91">
        <w:rPr>
          <w:rFonts w:asciiTheme="majorBidi" w:hAnsiTheme="majorBidi" w:cstheme="majorBidi"/>
          <w:i/>
          <w:sz w:val="22"/>
          <w:szCs w:val="22"/>
        </w:rPr>
        <w:t xml:space="preserve">Fashioning the Body Politic </w:t>
      </w:r>
      <w:r w:rsidRPr="00BF2D91">
        <w:rPr>
          <w:rFonts w:asciiTheme="majorBidi" w:hAnsiTheme="majorBidi" w:cstheme="majorBidi"/>
          <w:sz w:val="22"/>
          <w:szCs w:val="22"/>
        </w:rPr>
        <w:t xml:space="preserve">(Oxford, 2002), pp. 167-187; María </w:t>
      </w:r>
      <w:proofErr w:type="spellStart"/>
      <w:r w:rsidRPr="00BF2D91">
        <w:rPr>
          <w:rFonts w:asciiTheme="majorBidi" w:hAnsiTheme="majorBidi" w:cstheme="majorBidi"/>
          <w:sz w:val="22"/>
          <w:szCs w:val="22"/>
        </w:rPr>
        <w:t>Rosón</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Villena</w:t>
      </w:r>
      <w:proofErr w:type="spellEnd"/>
      <w:r w:rsidRPr="00BF2D91">
        <w:rPr>
          <w:rFonts w:asciiTheme="majorBidi" w:hAnsiTheme="majorBidi" w:cstheme="majorBidi"/>
          <w:sz w:val="22"/>
          <w:szCs w:val="22"/>
        </w:rPr>
        <w:t xml:space="preserve">, ‘El </w:t>
      </w:r>
      <w:proofErr w:type="spellStart"/>
      <w:r w:rsidRPr="00BF2D91">
        <w:rPr>
          <w:rFonts w:asciiTheme="majorBidi" w:hAnsiTheme="majorBidi" w:cstheme="majorBidi"/>
          <w:sz w:val="22"/>
          <w:szCs w:val="22"/>
        </w:rPr>
        <w:t>Álbum</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Fotográfico</w:t>
      </w:r>
      <w:proofErr w:type="spellEnd"/>
      <w:r w:rsidRPr="00BF2D91">
        <w:rPr>
          <w:rFonts w:asciiTheme="majorBidi" w:hAnsiTheme="majorBidi" w:cstheme="majorBidi"/>
          <w:sz w:val="22"/>
          <w:szCs w:val="22"/>
        </w:rPr>
        <w:t xml:space="preserve"> del </w:t>
      </w:r>
      <w:proofErr w:type="spellStart"/>
      <w:r w:rsidRPr="00BF2D91">
        <w:rPr>
          <w:rFonts w:asciiTheme="majorBidi" w:hAnsiTheme="majorBidi" w:cstheme="majorBidi"/>
          <w:sz w:val="22"/>
          <w:szCs w:val="22"/>
        </w:rPr>
        <w:t>Falangista</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Género</w:t>
      </w:r>
      <w:proofErr w:type="spellEnd"/>
      <w:r w:rsidRPr="00BF2D91">
        <w:rPr>
          <w:rFonts w:asciiTheme="majorBidi" w:hAnsiTheme="majorBidi" w:cstheme="majorBidi"/>
          <w:sz w:val="22"/>
          <w:szCs w:val="22"/>
        </w:rPr>
        <w:t xml:space="preserve"> y Memoria </w:t>
      </w:r>
      <w:proofErr w:type="spellStart"/>
      <w:r w:rsidRPr="00BF2D91">
        <w:rPr>
          <w:rFonts w:asciiTheme="majorBidi" w:hAnsiTheme="majorBidi" w:cstheme="majorBidi"/>
          <w:sz w:val="22"/>
          <w:szCs w:val="22"/>
        </w:rPr>
        <w:t>en</w:t>
      </w:r>
      <w:proofErr w:type="spellEnd"/>
      <w:r w:rsidRPr="00BF2D91">
        <w:rPr>
          <w:rFonts w:asciiTheme="majorBidi" w:hAnsiTheme="majorBidi" w:cstheme="majorBidi"/>
          <w:sz w:val="22"/>
          <w:szCs w:val="22"/>
        </w:rPr>
        <w:t xml:space="preserve"> la </w:t>
      </w:r>
      <w:proofErr w:type="spellStart"/>
      <w:r w:rsidRPr="00BF2D91">
        <w:rPr>
          <w:rFonts w:asciiTheme="majorBidi" w:hAnsiTheme="majorBidi" w:cstheme="majorBidi"/>
          <w:sz w:val="22"/>
          <w:szCs w:val="22"/>
        </w:rPr>
        <w:t>Posguerra</w:t>
      </w:r>
      <w:proofErr w:type="spellEnd"/>
      <w:r w:rsidRPr="00BF2D91">
        <w:rPr>
          <w:rFonts w:asciiTheme="majorBidi" w:hAnsiTheme="majorBidi" w:cstheme="majorBidi"/>
          <w:sz w:val="22"/>
          <w:szCs w:val="22"/>
        </w:rPr>
        <w:t xml:space="preserve"> Española’, </w:t>
      </w:r>
      <w:proofErr w:type="spellStart"/>
      <w:r w:rsidRPr="00BF2D91">
        <w:rPr>
          <w:rFonts w:asciiTheme="majorBidi" w:hAnsiTheme="majorBidi" w:cstheme="majorBidi"/>
          <w:i/>
          <w:sz w:val="22"/>
          <w:szCs w:val="22"/>
        </w:rPr>
        <w:t>Revista</w:t>
      </w:r>
      <w:proofErr w:type="spellEnd"/>
      <w:r w:rsidRPr="00BF2D91">
        <w:rPr>
          <w:rFonts w:asciiTheme="majorBidi" w:hAnsiTheme="majorBidi" w:cstheme="majorBidi"/>
          <w:i/>
          <w:sz w:val="22"/>
          <w:szCs w:val="22"/>
        </w:rPr>
        <w:t xml:space="preserve"> de </w:t>
      </w:r>
      <w:proofErr w:type="spellStart"/>
      <w:r w:rsidRPr="00BF2D91">
        <w:rPr>
          <w:rFonts w:asciiTheme="majorBidi" w:hAnsiTheme="majorBidi" w:cstheme="majorBidi"/>
          <w:i/>
          <w:sz w:val="22"/>
          <w:szCs w:val="22"/>
        </w:rPr>
        <w:t>Dialectología</w:t>
      </w:r>
      <w:proofErr w:type="spellEnd"/>
      <w:r w:rsidRPr="00BF2D91">
        <w:rPr>
          <w:rFonts w:asciiTheme="majorBidi" w:hAnsiTheme="majorBidi" w:cstheme="majorBidi"/>
          <w:i/>
          <w:sz w:val="22"/>
          <w:szCs w:val="22"/>
        </w:rPr>
        <w:t xml:space="preserve"> y </w:t>
      </w:r>
      <w:proofErr w:type="spellStart"/>
      <w:r w:rsidRPr="00BF2D91">
        <w:rPr>
          <w:rFonts w:asciiTheme="majorBidi" w:hAnsiTheme="majorBidi" w:cstheme="majorBidi"/>
          <w:i/>
          <w:sz w:val="22"/>
          <w:szCs w:val="22"/>
        </w:rPr>
        <w:t>Tradiciones</w:t>
      </w:r>
      <w:proofErr w:type="spellEnd"/>
      <w:r w:rsidRPr="00BF2D91">
        <w:rPr>
          <w:rFonts w:asciiTheme="majorBidi" w:hAnsiTheme="majorBidi" w:cstheme="majorBidi"/>
          <w:i/>
          <w:sz w:val="22"/>
          <w:szCs w:val="22"/>
        </w:rPr>
        <w:t xml:space="preserve"> Populares </w:t>
      </w:r>
      <w:r w:rsidRPr="00BF2D91">
        <w:rPr>
          <w:rFonts w:asciiTheme="majorBidi" w:hAnsiTheme="majorBidi" w:cstheme="majorBidi"/>
          <w:sz w:val="22"/>
          <w:szCs w:val="22"/>
        </w:rPr>
        <w:t xml:space="preserve">68:1 (2013), pp. 215-238. </w:t>
      </w:r>
    </w:p>
  </w:footnote>
  <w:footnote w:id="9">
    <w:p w14:paraId="0C891256" w14:textId="7A8CF6C9"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Vincent, ‘Martyrs’, p. 78; Vincent, ‘Camisas </w:t>
      </w:r>
      <w:proofErr w:type="spellStart"/>
      <w:r w:rsidRPr="00BF2D91">
        <w:rPr>
          <w:rFonts w:asciiTheme="majorBidi" w:hAnsiTheme="majorBidi" w:cstheme="majorBidi"/>
          <w:sz w:val="22"/>
          <w:szCs w:val="22"/>
        </w:rPr>
        <w:t>Nuevas</w:t>
      </w:r>
      <w:proofErr w:type="spellEnd"/>
      <w:r w:rsidRPr="00BF2D91">
        <w:rPr>
          <w:rFonts w:asciiTheme="majorBidi" w:hAnsiTheme="majorBidi" w:cstheme="majorBidi"/>
          <w:sz w:val="22"/>
          <w:szCs w:val="22"/>
        </w:rPr>
        <w:t xml:space="preserve">’, p. 168; Sid Lowe, </w:t>
      </w:r>
      <w:r w:rsidRPr="00BF2D91">
        <w:rPr>
          <w:rFonts w:asciiTheme="majorBidi" w:hAnsiTheme="majorBidi" w:cstheme="majorBidi"/>
          <w:i/>
          <w:iCs/>
          <w:sz w:val="22"/>
          <w:szCs w:val="22"/>
        </w:rPr>
        <w:t xml:space="preserve">Catholicism, </w:t>
      </w:r>
      <w:proofErr w:type="gramStart"/>
      <w:r w:rsidRPr="00BF2D91">
        <w:rPr>
          <w:rFonts w:asciiTheme="majorBidi" w:hAnsiTheme="majorBidi" w:cstheme="majorBidi"/>
          <w:i/>
          <w:iCs/>
          <w:sz w:val="22"/>
          <w:szCs w:val="22"/>
        </w:rPr>
        <w:t>War</w:t>
      </w:r>
      <w:proofErr w:type="gramEnd"/>
      <w:r w:rsidRPr="00BF2D91">
        <w:rPr>
          <w:rFonts w:asciiTheme="majorBidi" w:hAnsiTheme="majorBidi" w:cstheme="majorBidi"/>
          <w:i/>
          <w:iCs/>
          <w:sz w:val="22"/>
          <w:szCs w:val="22"/>
        </w:rPr>
        <w:t xml:space="preserve"> and the Foundation of Francoism: The Juventud de </w:t>
      </w:r>
      <w:proofErr w:type="spellStart"/>
      <w:r w:rsidRPr="00BF2D91">
        <w:rPr>
          <w:rFonts w:asciiTheme="majorBidi" w:hAnsiTheme="majorBidi" w:cstheme="majorBidi"/>
          <w:i/>
          <w:iCs/>
          <w:sz w:val="22"/>
          <w:szCs w:val="22"/>
        </w:rPr>
        <w:t>Acción</w:t>
      </w:r>
      <w:proofErr w:type="spellEnd"/>
      <w:r w:rsidRPr="00BF2D91">
        <w:rPr>
          <w:rFonts w:asciiTheme="majorBidi" w:hAnsiTheme="majorBidi" w:cstheme="majorBidi"/>
          <w:i/>
          <w:iCs/>
          <w:sz w:val="22"/>
          <w:szCs w:val="22"/>
        </w:rPr>
        <w:t xml:space="preserve"> Popular in Spain, 1931-1939 </w:t>
      </w:r>
      <w:r w:rsidRPr="00BF2D91">
        <w:rPr>
          <w:rFonts w:asciiTheme="majorBidi" w:hAnsiTheme="majorBidi" w:cstheme="majorBidi"/>
          <w:sz w:val="22"/>
          <w:szCs w:val="22"/>
        </w:rPr>
        <w:t>(Brighton, 2010).</w:t>
      </w:r>
    </w:p>
  </w:footnote>
  <w:footnote w:id="10">
    <w:p w14:paraId="097CDB5C" w14:textId="4BF48054" w:rsidR="00256357" w:rsidRPr="00BF2D91" w:rsidRDefault="00256357" w:rsidP="002D583F">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Javier Rodrigo, </w:t>
      </w:r>
      <w:r w:rsidRPr="00BF2D91">
        <w:rPr>
          <w:rFonts w:asciiTheme="majorBidi" w:hAnsiTheme="majorBidi" w:cstheme="majorBidi"/>
          <w:i/>
          <w:iCs/>
          <w:sz w:val="22"/>
          <w:szCs w:val="22"/>
          <w:lang w:val="es-ES_tradnl"/>
        </w:rPr>
        <w:t xml:space="preserve">Cautivos: Campos de Concentración en la España Franquista, 1936-1947 </w:t>
      </w:r>
      <w:r w:rsidRPr="00BF2D91">
        <w:rPr>
          <w:rFonts w:asciiTheme="majorBidi" w:hAnsiTheme="majorBidi" w:cstheme="majorBidi"/>
          <w:sz w:val="22"/>
          <w:szCs w:val="22"/>
          <w:lang w:val="es-ES_tradnl"/>
        </w:rPr>
        <w:t>(Barcelona, 2005); Santos Juliá</w:t>
      </w:r>
      <w:r>
        <w:rPr>
          <w:rFonts w:asciiTheme="majorBidi" w:hAnsiTheme="majorBidi" w:cstheme="majorBidi"/>
          <w:sz w:val="22"/>
          <w:szCs w:val="22"/>
          <w:lang w:val="es-ES_tradnl"/>
        </w:rPr>
        <w:t xml:space="preserve"> (ed.)</w:t>
      </w:r>
      <w:r w:rsidRPr="00BF2D91">
        <w:rPr>
          <w:rFonts w:asciiTheme="majorBidi" w:hAnsiTheme="majorBidi" w:cstheme="majorBidi"/>
          <w:sz w:val="22"/>
          <w:szCs w:val="22"/>
          <w:lang w:val="es-ES_tradnl"/>
        </w:rPr>
        <w:t xml:space="preserve">, </w:t>
      </w:r>
      <w:r w:rsidRPr="00BF2D91">
        <w:rPr>
          <w:rFonts w:asciiTheme="majorBidi" w:hAnsiTheme="majorBidi" w:cstheme="majorBidi"/>
          <w:i/>
          <w:iCs/>
          <w:sz w:val="22"/>
          <w:szCs w:val="22"/>
          <w:lang w:val="es-ES_tradnl"/>
        </w:rPr>
        <w:t xml:space="preserve">Víctimas de la Guerra Civil </w:t>
      </w:r>
      <w:r w:rsidRPr="00BF2D91">
        <w:rPr>
          <w:rFonts w:asciiTheme="majorBidi" w:hAnsiTheme="majorBidi" w:cstheme="majorBidi"/>
          <w:sz w:val="22"/>
          <w:szCs w:val="22"/>
          <w:lang w:val="es-ES_tradnl"/>
        </w:rPr>
        <w:t xml:space="preserve">(Madrid, 1999), pp. 277-405; Juan Manuel Fernández Soria and María Del Carmen Agulló Díaz, ‘Depuración de Maestras en el Franquismo’, </w:t>
      </w:r>
      <w:proofErr w:type="spellStart"/>
      <w:r w:rsidRPr="00BF2D91">
        <w:rPr>
          <w:rFonts w:asciiTheme="majorBidi" w:hAnsiTheme="majorBidi" w:cstheme="majorBidi"/>
          <w:i/>
          <w:iCs/>
          <w:sz w:val="22"/>
          <w:szCs w:val="22"/>
          <w:lang w:val="es-ES_tradnl"/>
        </w:rPr>
        <w:t>Studia</w:t>
      </w:r>
      <w:proofErr w:type="spellEnd"/>
      <w:r w:rsidRPr="00BF2D91">
        <w:rPr>
          <w:rFonts w:asciiTheme="majorBidi" w:hAnsiTheme="majorBidi" w:cstheme="majorBidi"/>
          <w:i/>
          <w:iCs/>
          <w:sz w:val="22"/>
          <w:szCs w:val="22"/>
          <w:lang w:val="es-ES_tradnl"/>
        </w:rPr>
        <w:t xml:space="preserve"> </w:t>
      </w:r>
      <w:proofErr w:type="spellStart"/>
      <w:r w:rsidRPr="00BF2D91">
        <w:rPr>
          <w:rFonts w:asciiTheme="majorBidi" w:hAnsiTheme="majorBidi" w:cstheme="majorBidi"/>
          <w:i/>
          <w:iCs/>
          <w:sz w:val="22"/>
          <w:szCs w:val="22"/>
          <w:lang w:val="es-ES_tradnl"/>
        </w:rPr>
        <w:t>Historica</w:t>
      </w:r>
      <w:proofErr w:type="spellEnd"/>
      <w:r w:rsidRPr="00BF2D91">
        <w:rPr>
          <w:rFonts w:asciiTheme="majorBidi" w:hAnsiTheme="majorBidi" w:cstheme="majorBidi"/>
          <w:i/>
          <w:iCs/>
          <w:sz w:val="22"/>
          <w:szCs w:val="22"/>
          <w:lang w:val="es-ES_tradnl"/>
        </w:rPr>
        <w:t xml:space="preserve">: Historia Contemporánea </w:t>
      </w:r>
      <w:r w:rsidRPr="00BF2D91">
        <w:rPr>
          <w:rFonts w:asciiTheme="majorBidi" w:hAnsiTheme="majorBidi" w:cstheme="majorBidi"/>
          <w:sz w:val="22"/>
          <w:szCs w:val="22"/>
          <w:lang w:val="es-ES_tradnl"/>
        </w:rPr>
        <w:t>17 (2010), pp. 249-270.</w:t>
      </w:r>
    </w:p>
  </w:footnote>
  <w:footnote w:id="11">
    <w:p w14:paraId="44802BD1" w14:textId="6D397216"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Michael Richards, </w:t>
      </w:r>
      <w:r w:rsidRPr="00BF2D91">
        <w:rPr>
          <w:rFonts w:asciiTheme="majorBidi" w:hAnsiTheme="majorBidi" w:cstheme="majorBidi"/>
          <w:i/>
          <w:sz w:val="22"/>
          <w:szCs w:val="22"/>
        </w:rPr>
        <w:t xml:space="preserve">A Time of Silence: Civil War and the Culture of Repression in Franco’s Spain, 1936-1945 </w:t>
      </w:r>
      <w:r w:rsidRPr="00BF2D91">
        <w:rPr>
          <w:rFonts w:asciiTheme="majorBidi" w:hAnsiTheme="majorBidi" w:cstheme="majorBidi"/>
          <w:iCs/>
          <w:sz w:val="22"/>
          <w:szCs w:val="22"/>
        </w:rPr>
        <w:t>(Cambridge, 1998)</w:t>
      </w:r>
      <w:r w:rsidRPr="00BF2D91">
        <w:rPr>
          <w:rFonts w:asciiTheme="majorBidi" w:hAnsiTheme="majorBidi" w:cstheme="majorBidi"/>
          <w:sz w:val="22"/>
          <w:szCs w:val="22"/>
        </w:rPr>
        <w:t>, pp. 60-61.</w:t>
      </w:r>
    </w:p>
  </w:footnote>
  <w:footnote w:id="12">
    <w:p w14:paraId="019137CD" w14:textId="5F33BE0B" w:rsidR="00256357" w:rsidRPr="00BF2D91" w:rsidRDefault="00256357" w:rsidP="00BF2D91">
      <w:pPr>
        <w:pStyle w:val="FootnoteText"/>
        <w:jc w:val="both"/>
        <w:rPr>
          <w:rFonts w:asciiTheme="majorBidi" w:hAnsiTheme="majorBidi" w:cstheme="majorBidi"/>
          <w:sz w:val="22"/>
          <w:szCs w:val="22"/>
          <w:vertAlign w:val="subscript"/>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Michael Richards, ‘Spanish Psychiatry c.1900-1945: Constitutional Theory, Eugenics, and the Nation’, </w:t>
      </w:r>
      <w:r w:rsidRPr="00BF2D91">
        <w:rPr>
          <w:rFonts w:asciiTheme="majorBidi" w:hAnsiTheme="majorBidi" w:cstheme="majorBidi"/>
          <w:i/>
          <w:iCs/>
          <w:sz w:val="22"/>
          <w:szCs w:val="22"/>
        </w:rPr>
        <w:t xml:space="preserve">Bulletin of Spanish Studies </w:t>
      </w:r>
      <w:r w:rsidRPr="00BF2D91">
        <w:rPr>
          <w:rFonts w:asciiTheme="majorBidi" w:hAnsiTheme="majorBidi" w:cstheme="majorBidi"/>
          <w:sz w:val="22"/>
          <w:szCs w:val="22"/>
        </w:rPr>
        <w:t xml:space="preserve">81:6 (2004), p. 840.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also</w:t>
      </w:r>
      <w:proofErr w:type="spellEnd"/>
      <w:r w:rsidRPr="00BF2D91">
        <w:rPr>
          <w:rFonts w:asciiTheme="majorBidi" w:hAnsiTheme="majorBidi" w:cstheme="majorBidi"/>
          <w:sz w:val="22"/>
          <w:szCs w:val="22"/>
          <w:lang w:val="es-ES_tradnl"/>
        </w:rPr>
        <w:t xml:space="preserve"> Enrique González Duro, </w:t>
      </w:r>
      <w:r w:rsidRPr="00BF2D91">
        <w:rPr>
          <w:rFonts w:asciiTheme="majorBidi" w:hAnsiTheme="majorBidi" w:cstheme="majorBidi"/>
          <w:i/>
          <w:iCs/>
          <w:sz w:val="22"/>
          <w:szCs w:val="22"/>
          <w:lang w:val="es-ES_tradnl"/>
        </w:rPr>
        <w:t xml:space="preserve">Los Psiquiatras de Franco: Los Rojos no Estaban Locos </w:t>
      </w:r>
      <w:r w:rsidRPr="00BF2D91">
        <w:rPr>
          <w:rFonts w:asciiTheme="majorBidi" w:hAnsiTheme="majorBidi" w:cstheme="majorBidi"/>
          <w:sz w:val="22"/>
          <w:szCs w:val="22"/>
          <w:lang w:val="es-ES_tradnl"/>
        </w:rPr>
        <w:t xml:space="preserve">(Barcelona, 2008); Rafael Huertas, </w:t>
      </w:r>
      <w:r w:rsidRPr="00BF2D91">
        <w:rPr>
          <w:rFonts w:asciiTheme="majorBidi" w:hAnsiTheme="majorBidi" w:cstheme="majorBidi"/>
          <w:i/>
          <w:iCs/>
          <w:sz w:val="22"/>
          <w:szCs w:val="22"/>
          <w:lang w:val="es-ES_tradnl"/>
        </w:rPr>
        <w:t xml:space="preserve">Medicina, Ideología e Historia en España (siglos XVI-XXI) </w:t>
      </w:r>
      <w:r w:rsidRPr="00BF2D91">
        <w:rPr>
          <w:rFonts w:asciiTheme="majorBidi" w:hAnsiTheme="majorBidi" w:cstheme="majorBidi"/>
          <w:sz w:val="22"/>
          <w:szCs w:val="22"/>
          <w:lang w:val="es-ES_tradnl"/>
        </w:rPr>
        <w:t>(Madrid, 2005).</w:t>
      </w:r>
    </w:p>
  </w:footnote>
  <w:footnote w:id="13">
    <w:p w14:paraId="437E9FB3" w14:textId="7872774B"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for</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example</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sz w:val="22"/>
          <w:szCs w:val="22"/>
          <w:lang w:val="es-ES"/>
        </w:rPr>
        <w:t xml:space="preserve">Angela </w:t>
      </w:r>
      <w:proofErr w:type="spellStart"/>
      <w:r w:rsidRPr="00BF2D91">
        <w:rPr>
          <w:rFonts w:asciiTheme="majorBidi" w:hAnsiTheme="majorBidi" w:cstheme="majorBidi"/>
          <w:sz w:val="22"/>
          <w:szCs w:val="22"/>
          <w:lang w:val="es-ES"/>
        </w:rPr>
        <w:t>Cenarro</w:t>
      </w:r>
      <w:proofErr w:type="spellEnd"/>
      <w:r w:rsidRPr="00BF2D91">
        <w:rPr>
          <w:rFonts w:asciiTheme="majorBidi" w:hAnsiTheme="majorBidi" w:cstheme="majorBidi"/>
          <w:sz w:val="22"/>
          <w:szCs w:val="22"/>
          <w:lang w:val="es-ES"/>
        </w:rPr>
        <w:t xml:space="preserve">, </w:t>
      </w:r>
      <w:r w:rsidRPr="00BF2D91">
        <w:rPr>
          <w:rFonts w:asciiTheme="majorBidi" w:hAnsiTheme="majorBidi" w:cstheme="majorBidi"/>
          <w:i/>
          <w:iCs/>
          <w:sz w:val="22"/>
          <w:szCs w:val="22"/>
          <w:lang w:val="es-ES"/>
        </w:rPr>
        <w:t xml:space="preserve">La Sonrisa de Falange: Auxilio Social en la Guerra Civil y en la Posguerra </w:t>
      </w:r>
      <w:r w:rsidRPr="00BF2D91">
        <w:rPr>
          <w:rFonts w:asciiTheme="majorBidi" w:hAnsiTheme="majorBidi" w:cstheme="majorBidi"/>
          <w:sz w:val="22"/>
          <w:szCs w:val="22"/>
          <w:lang w:val="es-ES"/>
        </w:rPr>
        <w:t xml:space="preserve">(Barcelona, 2006), p. </w:t>
      </w:r>
      <w:proofErr w:type="spellStart"/>
      <w:r w:rsidRPr="00BF2D91">
        <w:rPr>
          <w:rFonts w:asciiTheme="majorBidi" w:hAnsiTheme="majorBidi" w:cstheme="majorBidi"/>
          <w:sz w:val="22"/>
          <w:szCs w:val="22"/>
          <w:lang w:val="es-ES"/>
        </w:rPr>
        <w:t>xviii</w:t>
      </w:r>
      <w:proofErr w:type="spellEnd"/>
      <w:r w:rsidRPr="00BF2D91">
        <w:rPr>
          <w:rFonts w:asciiTheme="majorBidi" w:hAnsiTheme="majorBidi" w:cstheme="majorBidi"/>
          <w:sz w:val="22"/>
          <w:szCs w:val="22"/>
          <w:lang w:val="es-ES"/>
        </w:rPr>
        <w:t>.</w:t>
      </w:r>
    </w:p>
  </w:footnote>
  <w:footnote w:id="14">
    <w:p w14:paraId="3B165CAF" w14:textId="77777777" w:rsidR="00256357" w:rsidRPr="00BF2D91" w:rsidRDefault="00256357" w:rsidP="00BF2D91">
      <w:pPr>
        <w:pStyle w:val="FootnoteText"/>
        <w:jc w:val="both"/>
        <w:rPr>
          <w:rFonts w:asciiTheme="majorBidi" w:hAnsiTheme="majorBidi" w:cstheme="majorBidi"/>
          <w:sz w:val="22"/>
          <w:szCs w:val="22"/>
          <w:vertAlign w:val="subscript"/>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Antonio Cazorla Sánchez, ‘Patria Mártir: Los Españoles, La Nación y la Guerra Civil en el Discurso Ideológico del Primer Franquismo’ in Javier Moreno Luzón (ed.), </w:t>
      </w:r>
      <w:r w:rsidRPr="00BF2D91">
        <w:rPr>
          <w:rFonts w:asciiTheme="majorBidi" w:hAnsiTheme="majorBidi" w:cstheme="majorBidi"/>
          <w:i/>
          <w:iCs/>
          <w:sz w:val="22"/>
          <w:szCs w:val="22"/>
          <w:lang w:val="es-ES"/>
        </w:rPr>
        <w:t xml:space="preserve">Construir España: Nacionalismo Español y Procesos de Nacionalización </w:t>
      </w:r>
      <w:r w:rsidRPr="00BF2D91">
        <w:rPr>
          <w:rFonts w:asciiTheme="majorBidi" w:hAnsiTheme="majorBidi" w:cstheme="majorBidi"/>
          <w:sz w:val="22"/>
          <w:szCs w:val="22"/>
          <w:lang w:val="es-ES"/>
        </w:rPr>
        <w:t>(Madrid, 2007), pp. 289-302.</w:t>
      </w:r>
    </w:p>
  </w:footnote>
  <w:footnote w:id="15">
    <w:p w14:paraId="63EE7BAB" w14:textId="77777777" w:rsidR="00256357" w:rsidRPr="00BF2D91" w:rsidRDefault="00256357" w:rsidP="00BF2D91">
      <w:pPr>
        <w:pStyle w:val="FootnoteText"/>
        <w:jc w:val="both"/>
        <w:rPr>
          <w:rFonts w:asciiTheme="majorBidi" w:hAnsiTheme="majorBidi" w:cstheme="majorBidi"/>
          <w:sz w:val="22"/>
          <w:szCs w:val="22"/>
          <w:vertAlign w:val="subscript"/>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Geoffrey Jensen, </w:t>
      </w:r>
      <w:r w:rsidRPr="00BF2D91">
        <w:rPr>
          <w:rFonts w:asciiTheme="majorBidi" w:hAnsiTheme="majorBidi" w:cstheme="majorBidi"/>
          <w:i/>
          <w:iCs/>
          <w:sz w:val="22"/>
          <w:szCs w:val="22"/>
        </w:rPr>
        <w:t xml:space="preserve">Irrational Triumph: Cultural Despair, Military Nationalism, and the Ideological Origins of Franco’s Spain </w:t>
      </w:r>
      <w:r w:rsidRPr="00BF2D91">
        <w:rPr>
          <w:rFonts w:asciiTheme="majorBidi" w:hAnsiTheme="majorBidi" w:cstheme="majorBidi"/>
          <w:sz w:val="22"/>
          <w:szCs w:val="22"/>
        </w:rPr>
        <w:t xml:space="preserve">(Reno, 2002); Sebastian Balfour, </w:t>
      </w:r>
      <w:r w:rsidRPr="00BF2D91">
        <w:rPr>
          <w:rFonts w:asciiTheme="majorBidi" w:hAnsiTheme="majorBidi" w:cstheme="majorBidi"/>
          <w:i/>
          <w:iCs/>
          <w:sz w:val="22"/>
          <w:szCs w:val="22"/>
        </w:rPr>
        <w:t xml:space="preserve">Deadly Embrace: Morocco and the Road to the Spanish Civil War </w:t>
      </w:r>
      <w:r w:rsidRPr="00BF2D91">
        <w:rPr>
          <w:rFonts w:asciiTheme="majorBidi" w:hAnsiTheme="majorBidi" w:cstheme="majorBidi"/>
          <w:sz w:val="22"/>
          <w:szCs w:val="22"/>
        </w:rPr>
        <w:t xml:space="preserve">(Oxford, 2002); José E. Alvarez, </w:t>
      </w:r>
      <w:r w:rsidRPr="00BF2D91">
        <w:rPr>
          <w:rFonts w:asciiTheme="majorBidi" w:hAnsiTheme="majorBidi" w:cstheme="majorBidi"/>
          <w:i/>
          <w:iCs/>
          <w:sz w:val="22"/>
          <w:szCs w:val="22"/>
        </w:rPr>
        <w:t xml:space="preserve">The Betrothed of Death: The Spanish Foreign Legion during the Rif Rebellion, 1920-1927 </w:t>
      </w:r>
      <w:r w:rsidRPr="00BF2D91">
        <w:rPr>
          <w:rFonts w:asciiTheme="majorBidi" w:hAnsiTheme="majorBidi" w:cstheme="majorBidi"/>
          <w:sz w:val="22"/>
          <w:szCs w:val="22"/>
        </w:rPr>
        <w:t>(London, 2011).</w:t>
      </w:r>
    </w:p>
  </w:footnote>
  <w:footnote w:id="16">
    <w:p w14:paraId="4F0B291C" w14:textId="3FD7E9C0" w:rsidR="00256357" w:rsidRPr="00BF2D91" w:rsidRDefault="00256357" w:rsidP="006B10CA">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 collection of Carlist propaganda produced during the Civil War can be viewed at the Museo del </w:t>
      </w:r>
      <w:proofErr w:type="spellStart"/>
      <w:r w:rsidRPr="00BF2D91">
        <w:rPr>
          <w:rFonts w:asciiTheme="majorBidi" w:hAnsiTheme="majorBidi" w:cstheme="majorBidi"/>
          <w:sz w:val="22"/>
          <w:szCs w:val="22"/>
        </w:rPr>
        <w:t>Carlismo</w:t>
      </w:r>
      <w:proofErr w:type="spellEnd"/>
      <w:r w:rsidRPr="00BF2D91">
        <w:rPr>
          <w:rFonts w:asciiTheme="majorBidi" w:hAnsiTheme="majorBidi" w:cstheme="majorBidi"/>
          <w:sz w:val="22"/>
          <w:szCs w:val="22"/>
        </w:rPr>
        <w:t xml:space="preserve"> (Car</w:t>
      </w:r>
      <w:r>
        <w:rPr>
          <w:rFonts w:asciiTheme="majorBidi" w:hAnsiTheme="majorBidi" w:cstheme="majorBidi"/>
          <w:sz w:val="22"/>
          <w:szCs w:val="22"/>
        </w:rPr>
        <w:t>list Museum) in Estella, Spain.</w:t>
      </w:r>
    </w:p>
  </w:footnote>
  <w:footnote w:id="17">
    <w:p w14:paraId="7A34F6C7" w14:textId="732D8920"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‘Y tú </w:t>
      </w:r>
      <w:r w:rsidRPr="00BF2D91">
        <w:rPr>
          <w:rFonts w:asciiTheme="majorBidi" w:hAnsiTheme="majorBidi" w:cstheme="majorBidi"/>
          <w:sz w:val="22"/>
          <w:szCs w:val="22"/>
          <w:shd w:val="clear" w:color="auto" w:fill="FFFFFF"/>
          <w:lang w:val="es-ES"/>
        </w:rPr>
        <w:t xml:space="preserve">¿qué has hecho por la Victoria?’. </w:t>
      </w:r>
      <w:r w:rsidRPr="00BF2D91">
        <w:rPr>
          <w:rFonts w:asciiTheme="majorBidi" w:hAnsiTheme="majorBidi" w:cstheme="majorBidi"/>
          <w:sz w:val="22"/>
          <w:szCs w:val="22"/>
          <w:shd w:val="clear" w:color="auto" w:fill="FFFFFF"/>
        </w:rPr>
        <w:t>See Imperial War Museum, Art.</w:t>
      </w:r>
      <w:r>
        <w:rPr>
          <w:rFonts w:asciiTheme="majorBidi" w:hAnsiTheme="majorBidi" w:cstheme="majorBidi"/>
          <w:sz w:val="22"/>
          <w:szCs w:val="22"/>
          <w:shd w:val="clear" w:color="auto" w:fill="FFFFFF"/>
        </w:rPr>
        <w:t xml:space="preserve"> </w:t>
      </w:r>
      <w:r w:rsidRPr="00BF2D91">
        <w:rPr>
          <w:rFonts w:asciiTheme="majorBidi" w:hAnsiTheme="majorBidi" w:cstheme="majorBidi"/>
          <w:sz w:val="22"/>
          <w:szCs w:val="22"/>
          <w:shd w:val="clear" w:color="auto" w:fill="FFFFFF"/>
        </w:rPr>
        <w:t xml:space="preserve">IWM PST 8482, </w:t>
      </w:r>
      <w:hyperlink r:id="rId1" w:history="1">
        <w:r w:rsidRPr="00BF2D91">
          <w:rPr>
            <w:rStyle w:val="Hyperlink"/>
            <w:rFonts w:asciiTheme="majorBidi" w:hAnsiTheme="majorBidi" w:cstheme="majorBidi"/>
            <w:sz w:val="22"/>
            <w:szCs w:val="22"/>
            <w:shd w:val="clear" w:color="auto" w:fill="FFFFFF"/>
          </w:rPr>
          <w:t>http://www.iwm.org.uk/collections/item/object/13911</w:t>
        </w:r>
      </w:hyperlink>
      <w:r w:rsidRPr="00BF2D91">
        <w:rPr>
          <w:rFonts w:asciiTheme="majorBidi" w:hAnsiTheme="majorBidi" w:cstheme="majorBidi"/>
          <w:sz w:val="22"/>
          <w:szCs w:val="22"/>
          <w:shd w:val="clear" w:color="auto" w:fill="FFFFFF"/>
        </w:rPr>
        <w:t xml:space="preserve"> [accessed 22 January 2018].</w:t>
      </w:r>
    </w:p>
  </w:footnote>
  <w:footnote w:id="18">
    <w:p w14:paraId="5CEC27CD" w14:textId="79021DCA" w:rsidR="00256357" w:rsidRPr="007B1987"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The absence of images of disabled bodies is particularly striking given how keen the Francoist authorities were to display incidences of material damage, particularly to religious objects, but also to places particularly affected by</w:t>
      </w:r>
      <w:r>
        <w:rPr>
          <w:rFonts w:asciiTheme="majorBidi" w:hAnsiTheme="majorBidi" w:cstheme="majorBidi"/>
          <w:sz w:val="22"/>
          <w:szCs w:val="22"/>
        </w:rPr>
        <w:t xml:space="preserve"> the Civil W</w:t>
      </w:r>
      <w:r w:rsidRPr="00BF2D91">
        <w:rPr>
          <w:rFonts w:asciiTheme="majorBidi" w:hAnsiTheme="majorBidi" w:cstheme="majorBidi"/>
          <w:sz w:val="22"/>
          <w:szCs w:val="22"/>
        </w:rPr>
        <w:t xml:space="preserve">ar. The </w:t>
      </w:r>
      <w:proofErr w:type="spellStart"/>
      <w:r w:rsidRPr="00BF2D91">
        <w:rPr>
          <w:rFonts w:asciiTheme="majorBidi" w:hAnsiTheme="majorBidi" w:cstheme="majorBidi"/>
          <w:sz w:val="22"/>
          <w:szCs w:val="22"/>
        </w:rPr>
        <w:t>Aragonese</w:t>
      </w:r>
      <w:proofErr w:type="spellEnd"/>
      <w:r w:rsidRPr="00BF2D91">
        <w:rPr>
          <w:rFonts w:asciiTheme="majorBidi" w:hAnsiTheme="majorBidi" w:cstheme="majorBidi"/>
          <w:sz w:val="22"/>
          <w:szCs w:val="22"/>
        </w:rPr>
        <w:t xml:space="preserve"> town of </w:t>
      </w:r>
      <w:proofErr w:type="spellStart"/>
      <w:r w:rsidRPr="00BF2D91">
        <w:rPr>
          <w:rFonts w:asciiTheme="majorBidi" w:hAnsiTheme="majorBidi" w:cstheme="majorBidi"/>
          <w:sz w:val="22"/>
          <w:szCs w:val="22"/>
        </w:rPr>
        <w:t>Belchite</w:t>
      </w:r>
      <w:proofErr w:type="spellEnd"/>
      <w:r w:rsidRPr="00BF2D91">
        <w:rPr>
          <w:rFonts w:asciiTheme="majorBidi" w:hAnsiTheme="majorBidi" w:cstheme="majorBidi"/>
          <w:sz w:val="22"/>
          <w:szCs w:val="22"/>
        </w:rPr>
        <w:t xml:space="preserve">, for example, was kept in a ruinous state </w:t>
      </w:r>
      <w:r w:rsidRPr="00BF2D91">
        <w:rPr>
          <w:rFonts w:asciiTheme="majorBidi" w:hAnsiTheme="majorBidi" w:cstheme="majorBidi"/>
          <w:sz w:val="22"/>
          <w:szCs w:val="22"/>
        </w:rPr>
        <w:softHyphen/>
        <w:t xml:space="preserve">as a reminder of ‘red’ atrocities. </w:t>
      </w:r>
      <w:proofErr w:type="spellStart"/>
      <w:r w:rsidRPr="007B1987">
        <w:rPr>
          <w:rFonts w:asciiTheme="majorBidi" w:hAnsiTheme="majorBidi" w:cstheme="majorBidi"/>
          <w:sz w:val="22"/>
          <w:szCs w:val="22"/>
          <w:lang w:val="es-ES"/>
        </w:rPr>
        <w:t>See</w:t>
      </w:r>
      <w:proofErr w:type="spellEnd"/>
      <w:r w:rsidRPr="007B1987">
        <w:rPr>
          <w:rFonts w:asciiTheme="majorBidi" w:hAnsiTheme="majorBidi" w:cstheme="majorBidi"/>
          <w:sz w:val="22"/>
          <w:szCs w:val="22"/>
          <w:lang w:val="es-ES"/>
        </w:rPr>
        <w:t xml:space="preserve"> </w:t>
      </w:r>
      <w:r w:rsidRPr="007B1987">
        <w:rPr>
          <w:rFonts w:asciiTheme="majorBidi" w:eastAsia="Calibri" w:hAnsiTheme="majorBidi" w:cstheme="majorBidi"/>
          <w:sz w:val="22"/>
          <w:szCs w:val="22"/>
          <w:lang w:val="es-ES"/>
        </w:rPr>
        <w:t xml:space="preserve">‘Le </w:t>
      </w:r>
      <w:proofErr w:type="spellStart"/>
      <w:r w:rsidRPr="007B1987">
        <w:rPr>
          <w:rFonts w:asciiTheme="majorBidi" w:eastAsia="Calibri" w:hAnsiTheme="majorBidi" w:cstheme="majorBidi"/>
          <w:sz w:val="22"/>
          <w:szCs w:val="22"/>
          <w:lang w:val="es-ES"/>
        </w:rPr>
        <w:t>Martyre</w:t>
      </w:r>
      <w:proofErr w:type="spellEnd"/>
      <w:r w:rsidRPr="007B1987">
        <w:rPr>
          <w:rFonts w:asciiTheme="majorBidi" w:eastAsia="Calibri" w:hAnsiTheme="majorBidi" w:cstheme="majorBidi"/>
          <w:sz w:val="22"/>
          <w:szCs w:val="22"/>
          <w:lang w:val="es-ES"/>
        </w:rPr>
        <w:t xml:space="preserve"> des </w:t>
      </w:r>
      <w:proofErr w:type="spellStart"/>
      <w:r w:rsidRPr="007B1987">
        <w:rPr>
          <w:rFonts w:asciiTheme="majorBidi" w:eastAsia="Calibri" w:hAnsiTheme="majorBidi" w:cstheme="majorBidi"/>
          <w:sz w:val="22"/>
          <w:szCs w:val="22"/>
          <w:lang w:val="es-ES"/>
        </w:rPr>
        <w:t>Oeuvres</w:t>
      </w:r>
      <w:proofErr w:type="spellEnd"/>
      <w:r w:rsidRPr="007B1987">
        <w:rPr>
          <w:rFonts w:asciiTheme="majorBidi" w:eastAsia="Calibri" w:hAnsiTheme="majorBidi" w:cstheme="majorBidi"/>
          <w:sz w:val="22"/>
          <w:szCs w:val="22"/>
          <w:lang w:val="es-ES"/>
        </w:rPr>
        <w:t xml:space="preserve"> </w:t>
      </w:r>
      <w:proofErr w:type="spellStart"/>
      <w:r w:rsidRPr="007B1987">
        <w:rPr>
          <w:rFonts w:asciiTheme="majorBidi" w:eastAsia="Calibri" w:hAnsiTheme="majorBidi" w:cstheme="majorBidi"/>
          <w:sz w:val="22"/>
          <w:szCs w:val="22"/>
          <w:lang w:val="es-ES"/>
        </w:rPr>
        <w:t>D’art</w:t>
      </w:r>
      <w:proofErr w:type="spellEnd"/>
      <w:r w:rsidRPr="007B1987">
        <w:rPr>
          <w:rFonts w:asciiTheme="majorBidi" w:eastAsia="Calibri" w:hAnsiTheme="majorBidi" w:cstheme="majorBidi"/>
          <w:sz w:val="22"/>
          <w:szCs w:val="22"/>
          <w:lang w:val="es-ES"/>
        </w:rPr>
        <w:t xml:space="preserve">: </w:t>
      </w:r>
      <w:proofErr w:type="spellStart"/>
      <w:r w:rsidRPr="007B1987">
        <w:rPr>
          <w:rFonts w:asciiTheme="majorBidi" w:eastAsia="Calibri" w:hAnsiTheme="majorBidi" w:cstheme="majorBidi"/>
          <w:sz w:val="22"/>
          <w:szCs w:val="22"/>
          <w:lang w:val="es-ES"/>
        </w:rPr>
        <w:t>Guerre</w:t>
      </w:r>
      <w:proofErr w:type="spellEnd"/>
      <w:r w:rsidRPr="007B1987">
        <w:rPr>
          <w:rFonts w:asciiTheme="majorBidi" w:eastAsia="Calibri" w:hAnsiTheme="majorBidi" w:cstheme="majorBidi"/>
          <w:sz w:val="22"/>
          <w:szCs w:val="22"/>
          <w:lang w:val="es-ES"/>
        </w:rPr>
        <w:t xml:space="preserve"> Civile en </w:t>
      </w:r>
      <w:proofErr w:type="spellStart"/>
      <w:r w:rsidRPr="007B1987">
        <w:rPr>
          <w:rFonts w:asciiTheme="majorBidi" w:eastAsia="Calibri" w:hAnsiTheme="majorBidi" w:cstheme="majorBidi"/>
          <w:sz w:val="22"/>
          <w:szCs w:val="22"/>
          <w:lang w:val="es-ES"/>
        </w:rPr>
        <w:t>Espagne</w:t>
      </w:r>
      <w:proofErr w:type="spellEnd"/>
      <w:r w:rsidRPr="007B1987">
        <w:rPr>
          <w:rFonts w:asciiTheme="majorBidi" w:eastAsia="Calibri" w:hAnsiTheme="majorBidi" w:cstheme="majorBidi"/>
          <w:sz w:val="22"/>
          <w:szCs w:val="22"/>
          <w:lang w:val="es-ES"/>
        </w:rPr>
        <w:t xml:space="preserve">’, </w:t>
      </w:r>
      <w:proofErr w:type="spellStart"/>
      <w:r w:rsidRPr="007B1987">
        <w:rPr>
          <w:rFonts w:asciiTheme="majorBidi" w:eastAsia="Calibri" w:hAnsiTheme="majorBidi" w:cstheme="majorBidi"/>
          <w:i/>
          <w:iCs/>
          <w:sz w:val="22"/>
          <w:szCs w:val="22"/>
          <w:lang w:val="es-ES"/>
        </w:rPr>
        <w:t>L’Illustration</w:t>
      </w:r>
      <w:proofErr w:type="spellEnd"/>
      <w:r w:rsidRPr="007B1987">
        <w:rPr>
          <w:rFonts w:asciiTheme="majorBidi" w:eastAsia="Calibri" w:hAnsiTheme="majorBidi" w:cstheme="majorBidi"/>
          <w:i/>
          <w:iCs/>
          <w:sz w:val="22"/>
          <w:szCs w:val="22"/>
          <w:lang w:val="es-ES"/>
        </w:rPr>
        <w:t xml:space="preserve"> </w:t>
      </w:r>
      <w:r w:rsidRPr="007B1987">
        <w:rPr>
          <w:rFonts w:asciiTheme="majorBidi" w:eastAsia="Calibri" w:hAnsiTheme="majorBidi" w:cstheme="majorBidi"/>
          <w:sz w:val="22"/>
          <w:szCs w:val="22"/>
          <w:lang w:val="es-ES"/>
        </w:rPr>
        <w:t>(</w:t>
      </w:r>
      <w:proofErr w:type="spellStart"/>
      <w:r w:rsidRPr="007B1987">
        <w:rPr>
          <w:rFonts w:asciiTheme="majorBidi" w:eastAsia="Calibri" w:hAnsiTheme="majorBidi" w:cstheme="majorBidi"/>
          <w:sz w:val="22"/>
          <w:szCs w:val="22"/>
          <w:lang w:val="es-ES"/>
        </w:rPr>
        <w:t>January</w:t>
      </w:r>
      <w:proofErr w:type="spellEnd"/>
      <w:r w:rsidRPr="007B1987">
        <w:rPr>
          <w:rFonts w:asciiTheme="majorBidi" w:eastAsia="Calibri" w:hAnsiTheme="majorBidi" w:cstheme="majorBidi"/>
          <w:sz w:val="22"/>
          <w:szCs w:val="22"/>
          <w:lang w:val="es-ES"/>
        </w:rPr>
        <w:t xml:space="preserve"> 1939); </w:t>
      </w:r>
      <w:r w:rsidRPr="007B1987">
        <w:rPr>
          <w:rFonts w:asciiTheme="majorBidi" w:eastAsia="Calibri" w:hAnsiTheme="majorBidi" w:cstheme="majorBidi"/>
          <w:i/>
          <w:iCs/>
          <w:sz w:val="22"/>
          <w:szCs w:val="22"/>
          <w:lang w:val="es-ES"/>
        </w:rPr>
        <w:t>ABC</w:t>
      </w:r>
      <w:r w:rsidRPr="007B1987">
        <w:rPr>
          <w:rFonts w:asciiTheme="majorBidi" w:eastAsia="Calibri" w:hAnsiTheme="majorBidi" w:cstheme="majorBidi"/>
          <w:sz w:val="22"/>
          <w:szCs w:val="22"/>
          <w:lang w:val="es-ES"/>
        </w:rPr>
        <w:t xml:space="preserve">, 30 May 1940; Ricardo Centellas </w:t>
      </w:r>
      <w:proofErr w:type="spellStart"/>
      <w:r w:rsidRPr="007B1987">
        <w:rPr>
          <w:rFonts w:asciiTheme="majorBidi" w:eastAsia="Calibri" w:hAnsiTheme="majorBidi" w:cstheme="majorBidi"/>
          <w:sz w:val="22"/>
          <w:szCs w:val="22"/>
          <w:lang w:val="es-ES"/>
        </w:rPr>
        <w:t>Salamero</w:t>
      </w:r>
      <w:proofErr w:type="spellEnd"/>
      <w:r w:rsidRPr="007B1987">
        <w:rPr>
          <w:rFonts w:asciiTheme="majorBidi" w:eastAsia="Calibri" w:hAnsiTheme="majorBidi" w:cstheme="majorBidi"/>
          <w:sz w:val="22"/>
          <w:szCs w:val="22"/>
          <w:lang w:val="es-ES"/>
        </w:rPr>
        <w:t xml:space="preserve">, Carlos Forcadell Álvarez and Alberto Sabio </w:t>
      </w:r>
      <w:proofErr w:type="spellStart"/>
      <w:r w:rsidRPr="007B1987">
        <w:rPr>
          <w:rFonts w:asciiTheme="majorBidi" w:eastAsia="Calibri" w:hAnsiTheme="majorBidi" w:cstheme="majorBidi"/>
          <w:sz w:val="22"/>
          <w:szCs w:val="22"/>
          <w:lang w:val="es-ES"/>
        </w:rPr>
        <w:t>Alcut</w:t>
      </w:r>
      <w:r w:rsidRPr="007B1987">
        <w:rPr>
          <w:rFonts w:asciiTheme="majorBidi" w:eastAsia="Calibri" w:hAnsiTheme="majorBidi" w:cstheme="majorBidi"/>
          <w:sz w:val="22"/>
          <w:szCs w:val="22"/>
          <w:lang w:val="es-ES"/>
        </w:rPr>
        <w:softHyphen/>
        <w:t>én</w:t>
      </w:r>
      <w:proofErr w:type="spellEnd"/>
      <w:r w:rsidRPr="007B1987">
        <w:rPr>
          <w:rFonts w:asciiTheme="majorBidi" w:eastAsia="Calibri" w:hAnsiTheme="majorBidi" w:cstheme="majorBidi"/>
          <w:sz w:val="22"/>
          <w:szCs w:val="22"/>
          <w:lang w:val="es-ES"/>
        </w:rPr>
        <w:t xml:space="preserve"> (</w:t>
      </w:r>
      <w:proofErr w:type="spellStart"/>
      <w:r w:rsidRPr="007B1987">
        <w:rPr>
          <w:rFonts w:asciiTheme="majorBidi" w:eastAsia="Calibri" w:hAnsiTheme="majorBidi" w:cstheme="majorBidi"/>
          <w:sz w:val="22"/>
          <w:szCs w:val="22"/>
          <w:lang w:val="es-ES"/>
        </w:rPr>
        <w:t>eds</w:t>
      </w:r>
      <w:proofErr w:type="spellEnd"/>
      <w:r w:rsidRPr="007B1987">
        <w:rPr>
          <w:rFonts w:asciiTheme="majorBidi" w:eastAsia="Calibri" w:hAnsiTheme="majorBidi" w:cstheme="majorBidi"/>
          <w:sz w:val="22"/>
          <w:szCs w:val="22"/>
          <w:lang w:val="es-ES"/>
        </w:rPr>
        <w:t xml:space="preserve">), </w:t>
      </w:r>
      <w:r w:rsidRPr="007B1987">
        <w:rPr>
          <w:rFonts w:asciiTheme="majorBidi" w:eastAsia="Calibri" w:hAnsiTheme="majorBidi" w:cstheme="majorBidi"/>
          <w:i/>
          <w:iCs/>
          <w:sz w:val="22"/>
          <w:szCs w:val="22"/>
          <w:lang w:val="es-ES"/>
        </w:rPr>
        <w:t xml:space="preserve">Paisajes para después de una Guerra: El Aragón Devastado y la Reconstrucción bajo el Franquismo </w:t>
      </w:r>
      <w:r w:rsidRPr="007B1987">
        <w:rPr>
          <w:rFonts w:asciiTheme="majorBidi" w:eastAsia="Calibri" w:hAnsiTheme="majorBidi" w:cstheme="majorBidi"/>
          <w:sz w:val="22"/>
          <w:szCs w:val="22"/>
          <w:lang w:val="es-ES"/>
        </w:rPr>
        <w:t xml:space="preserve">(Zaragoza, 2006).  </w:t>
      </w:r>
    </w:p>
  </w:footnote>
  <w:footnote w:id="19">
    <w:p w14:paraId="6ABFD8E2" w14:textId="5EAA0FE2"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r w:rsidRPr="00BF2D91">
        <w:rPr>
          <w:rFonts w:asciiTheme="majorBidi" w:hAnsiTheme="majorBidi" w:cstheme="majorBidi"/>
          <w:sz w:val="22"/>
          <w:szCs w:val="22"/>
          <w:lang w:val="es-ES_tradnl"/>
        </w:rPr>
        <w:t xml:space="preserve">Nerea Aresti, ‘Masculinidad y nación en la España de los años 1920 y 1930’, </w:t>
      </w:r>
      <w:proofErr w:type="spellStart"/>
      <w:r w:rsidRPr="00BF2D91">
        <w:rPr>
          <w:rFonts w:asciiTheme="majorBidi" w:hAnsiTheme="majorBidi" w:cstheme="majorBidi"/>
          <w:i/>
          <w:iCs/>
          <w:sz w:val="22"/>
          <w:szCs w:val="22"/>
          <w:lang w:val="es-ES_tradnl"/>
        </w:rPr>
        <w:t>Mélanges</w:t>
      </w:r>
      <w:proofErr w:type="spellEnd"/>
      <w:r w:rsidRPr="00BF2D91">
        <w:rPr>
          <w:rFonts w:asciiTheme="majorBidi" w:hAnsiTheme="majorBidi" w:cstheme="majorBidi"/>
          <w:i/>
          <w:iCs/>
          <w:sz w:val="22"/>
          <w:szCs w:val="22"/>
          <w:lang w:val="es-ES_tradnl"/>
        </w:rPr>
        <w:t xml:space="preserve"> de la Casa de Velázquez</w:t>
      </w:r>
      <w:r>
        <w:rPr>
          <w:rFonts w:asciiTheme="majorBidi" w:hAnsiTheme="majorBidi" w:cstheme="majorBidi"/>
          <w:sz w:val="22"/>
          <w:szCs w:val="22"/>
          <w:lang w:val="es-ES_tradnl"/>
        </w:rPr>
        <w:t xml:space="preserve"> 42:</w:t>
      </w:r>
      <w:r w:rsidRPr="00BF2D91">
        <w:rPr>
          <w:rFonts w:asciiTheme="majorBidi" w:hAnsiTheme="majorBidi" w:cstheme="majorBidi"/>
          <w:sz w:val="22"/>
          <w:szCs w:val="22"/>
          <w:lang w:val="es-ES_tradnl"/>
        </w:rPr>
        <w:t>2 (2012), p. 65.</w:t>
      </w:r>
    </w:p>
  </w:footnote>
  <w:footnote w:id="20">
    <w:p w14:paraId="25AF40D9" w14:textId="507CECEA"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for example, Seth </w:t>
      </w:r>
      <w:proofErr w:type="spellStart"/>
      <w:r w:rsidRPr="00BF2D91">
        <w:rPr>
          <w:rFonts w:asciiTheme="majorBidi" w:hAnsiTheme="majorBidi" w:cstheme="majorBidi"/>
          <w:sz w:val="22"/>
          <w:szCs w:val="22"/>
        </w:rPr>
        <w:t>Koven</w:t>
      </w:r>
      <w:proofErr w:type="spellEnd"/>
      <w:r w:rsidRPr="00BF2D91">
        <w:rPr>
          <w:rFonts w:asciiTheme="majorBidi" w:hAnsiTheme="majorBidi" w:cstheme="majorBidi"/>
          <w:sz w:val="22"/>
          <w:szCs w:val="22"/>
        </w:rPr>
        <w:t xml:space="preserve">, ‘Remembering and Dismemberment: Crippled Children, Wounded Soldiers, and the Great War in Great Britain’, </w:t>
      </w:r>
      <w:r w:rsidRPr="00BF2D91">
        <w:rPr>
          <w:rFonts w:asciiTheme="majorBidi" w:hAnsiTheme="majorBidi" w:cstheme="majorBidi"/>
          <w:i/>
          <w:iCs/>
          <w:sz w:val="22"/>
          <w:szCs w:val="22"/>
        </w:rPr>
        <w:t xml:space="preserve">American Historical Review </w:t>
      </w:r>
      <w:r w:rsidRPr="00BF2D91">
        <w:rPr>
          <w:rFonts w:asciiTheme="majorBidi" w:hAnsiTheme="majorBidi" w:cstheme="majorBidi"/>
          <w:sz w:val="22"/>
          <w:szCs w:val="22"/>
        </w:rPr>
        <w:t xml:space="preserve">99:4 (1994), pp. 1167-1202; Joanna Bourke, </w:t>
      </w:r>
      <w:r w:rsidRPr="00BF2D91">
        <w:rPr>
          <w:rFonts w:asciiTheme="majorBidi" w:hAnsiTheme="majorBidi" w:cstheme="majorBidi"/>
          <w:i/>
          <w:iCs/>
          <w:sz w:val="22"/>
          <w:szCs w:val="22"/>
        </w:rPr>
        <w:t xml:space="preserve">Dismembering the Male: Men’s Bodies, </w:t>
      </w:r>
      <w:proofErr w:type="gramStart"/>
      <w:r w:rsidRPr="00BF2D91">
        <w:rPr>
          <w:rFonts w:asciiTheme="majorBidi" w:hAnsiTheme="majorBidi" w:cstheme="majorBidi"/>
          <w:i/>
          <w:iCs/>
          <w:sz w:val="22"/>
          <w:szCs w:val="22"/>
        </w:rPr>
        <w:t>Britain</w:t>
      </w:r>
      <w:proofErr w:type="gramEnd"/>
      <w:r w:rsidRPr="00BF2D91">
        <w:rPr>
          <w:rFonts w:asciiTheme="majorBidi" w:hAnsiTheme="majorBidi" w:cstheme="majorBidi"/>
          <w:i/>
          <w:iCs/>
          <w:sz w:val="22"/>
          <w:szCs w:val="22"/>
        </w:rPr>
        <w:t xml:space="preserve"> and the Great War </w:t>
      </w:r>
      <w:r w:rsidRPr="00BF2D91">
        <w:rPr>
          <w:rFonts w:asciiTheme="majorBidi" w:hAnsiTheme="majorBidi" w:cstheme="majorBidi"/>
          <w:sz w:val="22"/>
          <w:szCs w:val="22"/>
        </w:rPr>
        <w:t>(London, 1996).</w:t>
      </w:r>
    </w:p>
  </w:footnote>
  <w:footnote w:id="21">
    <w:p w14:paraId="5CF04824" w14:textId="2702E218"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The</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sz w:val="22"/>
          <w:szCs w:val="22"/>
          <w:lang w:val="es-ES_tradnl"/>
        </w:rPr>
        <w:t xml:space="preserve">Asociación de Caballeros Mutilados </w:t>
      </w:r>
      <w:proofErr w:type="spellStart"/>
      <w:r w:rsidRPr="00BF2D91">
        <w:rPr>
          <w:rFonts w:asciiTheme="majorBidi" w:hAnsiTheme="majorBidi" w:cstheme="majorBidi"/>
          <w:iCs/>
          <w:sz w:val="22"/>
          <w:szCs w:val="22"/>
          <w:lang w:val="es-ES_tradnl"/>
        </w:rPr>
        <w:t>was</w:t>
      </w:r>
      <w:proofErr w:type="spellEnd"/>
      <w:r w:rsidRPr="00BF2D91">
        <w:rPr>
          <w:rFonts w:asciiTheme="majorBidi" w:hAnsiTheme="majorBidi" w:cstheme="majorBidi"/>
          <w:iCs/>
          <w:sz w:val="22"/>
          <w:szCs w:val="22"/>
          <w:lang w:val="es-ES_tradnl"/>
        </w:rPr>
        <w:t xml:space="preserve"> </w:t>
      </w:r>
      <w:proofErr w:type="spellStart"/>
      <w:r w:rsidRPr="00BF2D91">
        <w:rPr>
          <w:rFonts w:asciiTheme="majorBidi" w:hAnsiTheme="majorBidi" w:cstheme="majorBidi"/>
          <w:iCs/>
          <w:sz w:val="22"/>
          <w:szCs w:val="22"/>
          <w:lang w:val="es-ES_tradnl"/>
        </w:rPr>
        <w:t>established</w:t>
      </w:r>
      <w:proofErr w:type="spellEnd"/>
      <w:r w:rsidRPr="00BF2D91">
        <w:rPr>
          <w:rFonts w:asciiTheme="majorBidi" w:hAnsiTheme="majorBidi" w:cstheme="majorBidi"/>
          <w:iCs/>
          <w:sz w:val="22"/>
          <w:szCs w:val="22"/>
          <w:lang w:val="es-ES_tradnl"/>
        </w:rPr>
        <w:t xml:space="preserve"> in 1992.</w:t>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sz w:val="22"/>
          <w:szCs w:val="22"/>
          <w:lang w:val="es-ES_tradnl"/>
        </w:rPr>
        <w:t xml:space="preserve">Asociación Caballeros Mutilados por la Patria: Revista ACM </w:t>
      </w:r>
      <w:r w:rsidRPr="00BF2D91">
        <w:rPr>
          <w:rFonts w:asciiTheme="majorBidi" w:hAnsiTheme="majorBidi" w:cstheme="majorBidi"/>
          <w:sz w:val="22"/>
          <w:szCs w:val="22"/>
          <w:lang w:val="es-ES_tradnl"/>
        </w:rPr>
        <w:t>1</w:t>
      </w:r>
      <w:r>
        <w:rPr>
          <w:rFonts w:asciiTheme="majorBidi" w:hAnsiTheme="majorBidi" w:cstheme="majorBidi"/>
          <w:sz w:val="22"/>
          <w:szCs w:val="22"/>
          <w:lang w:val="es-ES_tradnl"/>
        </w:rPr>
        <w:t>:</w:t>
      </w:r>
      <w:r w:rsidRPr="00BF2D91">
        <w:rPr>
          <w:rFonts w:asciiTheme="majorBidi" w:hAnsiTheme="majorBidi" w:cstheme="majorBidi"/>
          <w:sz w:val="22"/>
          <w:szCs w:val="22"/>
          <w:lang w:val="es-ES_tradnl"/>
        </w:rPr>
        <w:t>1 (</w:t>
      </w:r>
      <w:proofErr w:type="spellStart"/>
      <w:r w:rsidRPr="00BF2D91">
        <w:rPr>
          <w:rFonts w:asciiTheme="majorBidi" w:hAnsiTheme="majorBidi" w:cstheme="majorBidi"/>
          <w:sz w:val="22"/>
          <w:szCs w:val="22"/>
          <w:lang w:val="es-ES_tradnl"/>
        </w:rPr>
        <w:t>February</w:t>
      </w:r>
      <w:proofErr w:type="spellEnd"/>
      <w:r w:rsidRPr="00BF2D91">
        <w:rPr>
          <w:rFonts w:asciiTheme="majorBidi" w:hAnsiTheme="majorBidi" w:cstheme="majorBidi"/>
          <w:sz w:val="22"/>
          <w:szCs w:val="22"/>
          <w:lang w:val="es-ES_tradnl"/>
        </w:rPr>
        <w:t xml:space="preserve"> 1994).</w:t>
      </w:r>
    </w:p>
  </w:footnote>
  <w:footnote w:id="22">
    <w:p w14:paraId="090C7874" w14:textId="77777777" w:rsidR="00256357" w:rsidRPr="00BF2D91" w:rsidRDefault="00256357" w:rsidP="00BF2D91">
      <w:pPr>
        <w:pStyle w:val="FootnoteText"/>
        <w:jc w:val="both"/>
        <w:rPr>
          <w:rFonts w:asciiTheme="majorBidi" w:hAnsiTheme="majorBidi" w:cstheme="majorBidi"/>
          <w:i/>
          <w:iCs/>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Antonio Cazorla Sánchez, </w:t>
      </w:r>
      <w:r w:rsidRPr="00BF2D91">
        <w:rPr>
          <w:rFonts w:asciiTheme="majorBidi" w:hAnsiTheme="majorBidi" w:cstheme="majorBidi"/>
          <w:i/>
          <w:iCs/>
          <w:sz w:val="22"/>
          <w:szCs w:val="22"/>
        </w:rPr>
        <w:t xml:space="preserve">Fear and Progress: Ordinary Lives in Franco’s Spain, 1939-1975 </w:t>
      </w:r>
      <w:r w:rsidRPr="00BF2D91">
        <w:rPr>
          <w:rFonts w:asciiTheme="majorBidi" w:hAnsiTheme="majorBidi" w:cstheme="majorBidi"/>
          <w:sz w:val="22"/>
          <w:szCs w:val="22"/>
        </w:rPr>
        <w:t xml:space="preserve">(Chichester, 2010), pp. 58-65. </w:t>
      </w:r>
    </w:p>
  </w:footnote>
  <w:footnote w:id="23">
    <w:p w14:paraId="3E75B8C8"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Deborah Cohen, </w:t>
      </w:r>
      <w:r w:rsidRPr="00BF2D91">
        <w:rPr>
          <w:rFonts w:asciiTheme="majorBidi" w:hAnsiTheme="majorBidi" w:cstheme="majorBidi"/>
          <w:i/>
          <w:iCs/>
          <w:sz w:val="22"/>
          <w:szCs w:val="22"/>
        </w:rPr>
        <w:t xml:space="preserve">The War Come Home: Disabled Veterans in Britain and Germany, 1914-1939 </w:t>
      </w:r>
      <w:r w:rsidRPr="00BF2D91">
        <w:rPr>
          <w:rFonts w:asciiTheme="majorBidi" w:hAnsiTheme="majorBidi" w:cstheme="majorBidi"/>
          <w:sz w:val="22"/>
          <w:szCs w:val="22"/>
        </w:rPr>
        <w:t>(Berkeley, 2001).</w:t>
      </w:r>
    </w:p>
  </w:footnote>
  <w:footnote w:id="24">
    <w:p w14:paraId="2AC5D38A" w14:textId="7810829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Mary Vincent, </w:t>
      </w:r>
      <w:r w:rsidRPr="00BF2D91">
        <w:rPr>
          <w:rFonts w:asciiTheme="majorBidi" w:hAnsiTheme="majorBidi" w:cstheme="majorBidi"/>
          <w:i/>
          <w:sz w:val="22"/>
          <w:szCs w:val="22"/>
        </w:rPr>
        <w:t xml:space="preserve">Spain, 1833-2002: People and State </w:t>
      </w:r>
      <w:r w:rsidRPr="00BF2D91">
        <w:rPr>
          <w:rFonts w:asciiTheme="majorBidi" w:hAnsiTheme="majorBidi" w:cstheme="majorBidi"/>
          <w:iCs/>
          <w:sz w:val="22"/>
          <w:szCs w:val="22"/>
        </w:rPr>
        <w:t>(Oxford, 2007)</w:t>
      </w:r>
      <w:r w:rsidRPr="00BF2D91">
        <w:rPr>
          <w:rFonts w:asciiTheme="majorBidi" w:hAnsiTheme="majorBidi" w:cstheme="majorBidi"/>
          <w:sz w:val="22"/>
          <w:szCs w:val="22"/>
        </w:rPr>
        <w:t>, p. 160.</w:t>
      </w:r>
    </w:p>
  </w:footnote>
  <w:footnote w:id="25">
    <w:p w14:paraId="26F72879" w14:textId="367E4A4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On ‘hegemonic’ masculinity, see R.W. Connell, </w:t>
      </w:r>
      <w:r w:rsidRPr="00BF2D91">
        <w:rPr>
          <w:rFonts w:asciiTheme="majorBidi" w:hAnsiTheme="majorBidi" w:cstheme="majorBidi"/>
          <w:i/>
          <w:iCs/>
          <w:sz w:val="22"/>
          <w:szCs w:val="22"/>
        </w:rPr>
        <w:t xml:space="preserve">Masculinities </w:t>
      </w:r>
      <w:r w:rsidRPr="00BF2D91">
        <w:rPr>
          <w:rFonts w:asciiTheme="majorBidi" w:hAnsiTheme="majorBidi" w:cstheme="majorBidi"/>
          <w:sz w:val="22"/>
          <w:szCs w:val="22"/>
        </w:rPr>
        <w:t>(</w:t>
      </w:r>
      <w:proofErr w:type="spellStart"/>
      <w:r w:rsidRPr="00BF2D91">
        <w:rPr>
          <w:rFonts w:asciiTheme="majorBidi" w:hAnsiTheme="majorBidi" w:cstheme="majorBidi"/>
          <w:sz w:val="22"/>
          <w:szCs w:val="22"/>
        </w:rPr>
        <w:t>Bodmin</w:t>
      </w:r>
      <w:proofErr w:type="spellEnd"/>
      <w:r w:rsidRPr="00BF2D91">
        <w:rPr>
          <w:rFonts w:asciiTheme="majorBidi" w:hAnsiTheme="majorBidi" w:cstheme="majorBidi"/>
          <w:sz w:val="22"/>
          <w:szCs w:val="22"/>
        </w:rPr>
        <w:t>, 1995).</w:t>
      </w:r>
    </w:p>
  </w:footnote>
  <w:footnote w:id="26">
    <w:p w14:paraId="23D7A3C9" w14:textId="3168CCB6" w:rsidR="00256357" w:rsidRPr="00BF2D91" w:rsidRDefault="00256357" w:rsidP="00CC7606">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Ismael </w:t>
      </w:r>
      <w:proofErr w:type="spellStart"/>
      <w:r w:rsidRPr="00BF2D91">
        <w:rPr>
          <w:rFonts w:asciiTheme="majorBidi" w:hAnsiTheme="majorBidi" w:cstheme="majorBidi"/>
          <w:sz w:val="22"/>
          <w:szCs w:val="22"/>
        </w:rPr>
        <w:t>Saz</w:t>
      </w:r>
      <w:proofErr w:type="spellEnd"/>
      <w:r w:rsidRPr="00BF2D91">
        <w:rPr>
          <w:rFonts w:asciiTheme="majorBidi" w:hAnsiTheme="majorBidi" w:cstheme="majorBidi"/>
          <w:sz w:val="22"/>
          <w:szCs w:val="22"/>
        </w:rPr>
        <w:t xml:space="preserve"> and Mary Vincent have argued that the Francoist regime sought to establish its legitimacy from the very beginning of the Civil War. Such discussions help to nuance current narratives which emphasise the importance of repression in the subjugation and acquiescence of Spaniards. See Alberto Gómez </w:t>
      </w:r>
      <w:proofErr w:type="spellStart"/>
      <w:r w:rsidRPr="00BF2D91">
        <w:rPr>
          <w:rFonts w:asciiTheme="majorBidi" w:hAnsiTheme="majorBidi" w:cstheme="majorBidi"/>
          <w:sz w:val="22"/>
          <w:szCs w:val="22"/>
        </w:rPr>
        <w:t>Roda</w:t>
      </w:r>
      <w:proofErr w:type="spellEnd"/>
      <w:r w:rsidRPr="00BF2D91">
        <w:rPr>
          <w:rFonts w:asciiTheme="majorBidi" w:hAnsiTheme="majorBidi" w:cstheme="majorBidi"/>
          <w:sz w:val="22"/>
          <w:szCs w:val="22"/>
        </w:rPr>
        <w:t xml:space="preserve"> and Ismael </w:t>
      </w:r>
      <w:proofErr w:type="spellStart"/>
      <w:r w:rsidRPr="00BF2D91">
        <w:rPr>
          <w:rFonts w:asciiTheme="majorBidi" w:hAnsiTheme="majorBidi" w:cstheme="majorBidi"/>
          <w:sz w:val="22"/>
          <w:szCs w:val="22"/>
        </w:rPr>
        <w:t>Saz</w:t>
      </w:r>
      <w:proofErr w:type="spellEnd"/>
      <w:r w:rsidRPr="00BF2D91">
        <w:rPr>
          <w:rFonts w:asciiTheme="majorBidi" w:hAnsiTheme="majorBidi" w:cstheme="majorBidi"/>
          <w:sz w:val="22"/>
          <w:szCs w:val="22"/>
        </w:rPr>
        <w:t xml:space="preserve"> Campos, ‘Politics and Society: Valencia in the Age of Franco’, </w:t>
      </w:r>
      <w:r w:rsidRPr="00BF2D91">
        <w:rPr>
          <w:rFonts w:asciiTheme="majorBidi" w:hAnsiTheme="majorBidi" w:cstheme="majorBidi"/>
          <w:i/>
          <w:iCs/>
          <w:sz w:val="22"/>
          <w:szCs w:val="22"/>
        </w:rPr>
        <w:t xml:space="preserve">Bulletin of Spanish Studies </w:t>
      </w:r>
      <w:r w:rsidRPr="00BF2D91">
        <w:rPr>
          <w:rFonts w:asciiTheme="majorBidi" w:hAnsiTheme="majorBidi" w:cstheme="majorBidi"/>
          <w:sz w:val="22"/>
          <w:szCs w:val="22"/>
        </w:rPr>
        <w:t xml:space="preserve">75:5 (1998), pp.  </w:t>
      </w:r>
      <w:r w:rsidRPr="00BF2D91">
        <w:rPr>
          <w:rFonts w:asciiTheme="majorBidi" w:hAnsiTheme="majorBidi" w:cstheme="majorBidi"/>
          <w:sz w:val="22"/>
          <w:szCs w:val="22"/>
          <w:lang w:val="es-ES_tradnl"/>
        </w:rPr>
        <w:t xml:space="preserve">157-185; Mary </w:t>
      </w:r>
      <w:r w:rsidRPr="00BF2D91">
        <w:rPr>
          <w:rStyle w:val="personname"/>
          <w:rFonts w:asciiTheme="majorBidi" w:hAnsiTheme="majorBidi" w:cstheme="majorBidi"/>
          <w:sz w:val="22"/>
          <w:szCs w:val="22"/>
          <w:lang w:val="es-ES_tradnl"/>
        </w:rPr>
        <w:t xml:space="preserve">Vincent, </w:t>
      </w:r>
      <w:r w:rsidRPr="00BF2D91">
        <w:rPr>
          <w:rStyle w:val="personname"/>
          <w:rFonts w:asciiTheme="majorBidi" w:hAnsiTheme="majorBidi" w:cstheme="majorBidi"/>
          <w:i/>
          <w:iCs/>
          <w:sz w:val="22"/>
          <w:szCs w:val="22"/>
          <w:lang w:val="es-ES_tradnl"/>
        </w:rPr>
        <w:t>‘</w:t>
      </w:r>
      <w:r w:rsidRPr="00BF2D91">
        <w:rPr>
          <w:rStyle w:val="personname"/>
          <w:rFonts w:asciiTheme="majorBidi" w:hAnsiTheme="majorBidi" w:cstheme="majorBidi"/>
          <w:sz w:val="22"/>
          <w:szCs w:val="22"/>
          <w:lang w:val="es-ES_tradnl"/>
        </w:rPr>
        <w:t>L</w:t>
      </w:r>
      <w:r w:rsidRPr="00BF2D91">
        <w:rPr>
          <w:rStyle w:val="Emphasis"/>
          <w:rFonts w:asciiTheme="majorBidi" w:hAnsiTheme="majorBidi" w:cstheme="majorBidi"/>
          <w:i w:val="0"/>
          <w:iCs w:val="0"/>
          <w:sz w:val="22"/>
          <w:szCs w:val="22"/>
          <w:lang w:val="es-ES_tradnl"/>
        </w:rPr>
        <w:t>a paz de Franco: el concepto de jerarquía en la España de la posguerra’</w:t>
      </w:r>
      <w:r w:rsidRPr="00BF2D91">
        <w:rPr>
          <w:rStyle w:val="Emphasis"/>
          <w:rFonts w:asciiTheme="majorBidi" w:hAnsiTheme="majorBidi" w:cstheme="majorBidi"/>
          <w:sz w:val="22"/>
          <w:szCs w:val="22"/>
          <w:lang w:val="es-ES_tradnl"/>
        </w:rPr>
        <w:t>,</w:t>
      </w:r>
      <w:r w:rsidRPr="00BF2D91">
        <w:rPr>
          <w:rStyle w:val="Emphasis"/>
          <w:rFonts w:asciiTheme="majorBidi" w:hAnsiTheme="majorBidi" w:cstheme="majorBidi"/>
          <w:i w:val="0"/>
          <w:iCs w:val="0"/>
          <w:sz w:val="22"/>
          <w:szCs w:val="22"/>
          <w:lang w:val="es-ES_tradnl"/>
        </w:rPr>
        <w:t xml:space="preserve"> in Carolyn Boyd (ed.),</w:t>
      </w:r>
      <w:r w:rsidRPr="00BF2D91">
        <w:rPr>
          <w:rStyle w:val="Emphasis"/>
          <w:rFonts w:asciiTheme="majorBidi" w:hAnsiTheme="majorBidi" w:cstheme="majorBidi"/>
          <w:sz w:val="22"/>
          <w:szCs w:val="22"/>
          <w:lang w:val="es-ES_tradnl"/>
        </w:rPr>
        <w:t xml:space="preserve"> </w:t>
      </w:r>
      <w:r w:rsidRPr="00BF2D91">
        <w:rPr>
          <w:rFonts w:asciiTheme="majorBidi" w:hAnsiTheme="majorBidi" w:cstheme="majorBidi"/>
          <w:i/>
          <w:iCs/>
          <w:sz w:val="22"/>
          <w:szCs w:val="22"/>
          <w:lang w:val="es-ES_tradnl"/>
        </w:rPr>
        <w:t xml:space="preserve">Religión y política en la España contemporánea. </w:t>
      </w:r>
      <w:r w:rsidRPr="00BF2D91">
        <w:rPr>
          <w:rFonts w:asciiTheme="majorBidi" w:hAnsiTheme="majorBidi" w:cstheme="majorBidi"/>
          <w:i/>
          <w:iCs/>
          <w:sz w:val="22"/>
          <w:szCs w:val="22"/>
        </w:rPr>
        <w:t xml:space="preserve">(Centro de </w:t>
      </w:r>
      <w:proofErr w:type="spellStart"/>
      <w:r w:rsidRPr="00BF2D91">
        <w:rPr>
          <w:rFonts w:asciiTheme="majorBidi" w:hAnsiTheme="majorBidi" w:cstheme="majorBidi"/>
          <w:i/>
          <w:iCs/>
          <w:sz w:val="22"/>
          <w:szCs w:val="22"/>
        </w:rPr>
        <w:t>Estudios</w:t>
      </w:r>
      <w:proofErr w:type="spellEnd"/>
      <w:r w:rsidRPr="00BF2D91">
        <w:rPr>
          <w:rFonts w:asciiTheme="majorBidi" w:hAnsiTheme="majorBidi" w:cstheme="majorBidi"/>
          <w:i/>
          <w:iCs/>
          <w:sz w:val="22"/>
          <w:szCs w:val="22"/>
        </w:rPr>
        <w:t xml:space="preserve"> </w:t>
      </w:r>
      <w:proofErr w:type="spellStart"/>
      <w:r w:rsidRPr="00BF2D91">
        <w:rPr>
          <w:rFonts w:asciiTheme="majorBidi" w:hAnsiTheme="majorBidi" w:cstheme="majorBidi"/>
          <w:i/>
          <w:iCs/>
          <w:sz w:val="22"/>
          <w:szCs w:val="22"/>
        </w:rPr>
        <w:t>Políticos</w:t>
      </w:r>
      <w:proofErr w:type="spellEnd"/>
      <w:r w:rsidRPr="00BF2D91">
        <w:rPr>
          <w:rFonts w:asciiTheme="majorBidi" w:hAnsiTheme="majorBidi" w:cstheme="majorBidi"/>
          <w:i/>
          <w:iCs/>
          <w:sz w:val="22"/>
          <w:szCs w:val="22"/>
        </w:rPr>
        <w:t xml:space="preserve"> y </w:t>
      </w:r>
      <w:proofErr w:type="spellStart"/>
      <w:r w:rsidRPr="00BF2D91">
        <w:rPr>
          <w:rFonts w:asciiTheme="majorBidi" w:hAnsiTheme="majorBidi" w:cstheme="majorBidi"/>
          <w:i/>
          <w:iCs/>
          <w:sz w:val="22"/>
          <w:szCs w:val="22"/>
        </w:rPr>
        <w:t>Constitucionales</w:t>
      </w:r>
      <w:proofErr w:type="spellEnd"/>
      <w:r w:rsidRPr="00BF2D91">
        <w:rPr>
          <w:rFonts w:asciiTheme="majorBidi" w:hAnsiTheme="majorBidi" w:cstheme="majorBidi"/>
          <w:i/>
          <w:iCs/>
          <w:sz w:val="22"/>
          <w:szCs w:val="22"/>
        </w:rPr>
        <w:t xml:space="preserve">) </w:t>
      </w:r>
      <w:r w:rsidRPr="00BF2D91">
        <w:rPr>
          <w:rFonts w:asciiTheme="majorBidi" w:hAnsiTheme="majorBidi" w:cstheme="majorBidi"/>
          <w:sz w:val="22"/>
          <w:szCs w:val="22"/>
        </w:rPr>
        <w:t xml:space="preserve">(Madrid, 2007), pp. 83-105. For arguments which emphasise the importance of repression to the consolidation of Francoist authority, see, for example, Peter Anderson, </w:t>
      </w:r>
      <w:r w:rsidRPr="00BF2D91">
        <w:rPr>
          <w:rFonts w:asciiTheme="majorBidi" w:hAnsiTheme="majorBidi" w:cstheme="majorBidi"/>
          <w:i/>
          <w:iCs/>
          <w:sz w:val="22"/>
          <w:szCs w:val="22"/>
        </w:rPr>
        <w:t xml:space="preserve">The Francoist Military Trials: Terror and Complicity, 1939-1945 </w:t>
      </w:r>
      <w:r w:rsidRPr="00BF2D91">
        <w:rPr>
          <w:rFonts w:asciiTheme="majorBidi" w:hAnsiTheme="majorBidi" w:cstheme="majorBidi"/>
          <w:sz w:val="22"/>
          <w:szCs w:val="22"/>
        </w:rPr>
        <w:t xml:space="preserve">(New York, 2010); Preston, </w:t>
      </w:r>
      <w:r w:rsidRPr="00BF2D91">
        <w:rPr>
          <w:rFonts w:asciiTheme="majorBidi" w:hAnsiTheme="majorBidi" w:cstheme="majorBidi"/>
          <w:i/>
          <w:iCs/>
          <w:sz w:val="22"/>
          <w:szCs w:val="22"/>
        </w:rPr>
        <w:t>Spanish Holocaust</w:t>
      </w:r>
      <w:r w:rsidRPr="00BF2D91">
        <w:rPr>
          <w:rFonts w:asciiTheme="majorBidi" w:hAnsiTheme="majorBidi" w:cstheme="majorBidi"/>
          <w:sz w:val="22"/>
          <w:szCs w:val="22"/>
        </w:rPr>
        <w:t>.</w:t>
      </w:r>
    </w:p>
  </w:footnote>
  <w:footnote w:id="27">
    <w:p w14:paraId="453EA4CD" w14:textId="77777777" w:rsidR="00256357" w:rsidRPr="00BF2D91" w:rsidRDefault="00256357" w:rsidP="00BF2D91">
      <w:pPr>
        <w:pStyle w:val="FootnoteText"/>
        <w:jc w:val="both"/>
        <w:rPr>
          <w:rFonts w:asciiTheme="majorBidi" w:hAnsiTheme="majorBidi" w:cstheme="majorBidi"/>
          <w:sz w:val="22"/>
          <w:szCs w:val="22"/>
          <w:lang w:val="it-IT"/>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it-IT"/>
        </w:rPr>
        <w:t xml:space="preserve"> </w:t>
      </w:r>
      <w:r w:rsidRPr="00BF2D91">
        <w:rPr>
          <w:rFonts w:asciiTheme="majorBidi" w:hAnsiTheme="majorBidi" w:cstheme="majorBidi"/>
          <w:sz w:val="22"/>
          <w:szCs w:val="22"/>
          <w:lang w:val="it-IT"/>
        </w:rPr>
        <w:t xml:space="preserve">Paul Preston, </w:t>
      </w:r>
      <w:r w:rsidRPr="00BF2D91">
        <w:rPr>
          <w:rFonts w:asciiTheme="majorBidi" w:hAnsiTheme="majorBidi" w:cstheme="majorBidi"/>
          <w:i/>
          <w:iCs/>
          <w:sz w:val="22"/>
          <w:szCs w:val="22"/>
          <w:lang w:val="it-IT"/>
        </w:rPr>
        <w:t xml:space="preserve">Franco: A Biography </w:t>
      </w:r>
      <w:r w:rsidRPr="00BF2D91">
        <w:rPr>
          <w:rFonts w:asciiTheme="majorBidi" w:hAnsiTheme="majorBidi" w:cstheme="majorBidi"/>
          <w:sz w:val="22"/>
          <w:szCs w:val="22"/>
          <w:lang w:val="it-IT"/>
        </w:rPr>
        <w:t>(London, 1995), p. 778.</w:t>
      </w:r>
    </w:p>
  </w:footnote>
  <w:footnote w:id="28">
    <w:p w14:paraId="0F4525A4" w14:textId="77777777"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Enrique </w:t>
      </w:r>
      <w:proofErr w:type="spellStart"/>
      <w:r w:rsidRPr="00BF2D91">
        <w:rPr>
          <w:rFonts w:asciiTheme="majorBidi" w:hAnsiTheme="majorBidi" w:cstheme="majorBidi"/>
          <w:sz w:val="22"/>
          <w:szCs w:val="22"/>
          <w:lang w:val="es-ES"/>
        </w:rPr>
        <w:t>Moradiellos</w:t>
      </w:r>
      <w:proofErr w:type="spellEnd"/>
      <w:r w:rsidRPr="00BF2D91">
        <w:rPr>
          <w:rFonts w:asciiTheme="majorBidi" w:hAnsiTheme="majorBidi" w:cstheme="majorBidi"/>
          <w:sz w:val="22"/>
          <w:szCs w:val="22"/>
          <w:lang w:val="es-ES"/>
        </w:rPr>
        <w:t xml:space="preserve">, </w:t>
      </w:r>
      <w:r w:rsidRPr="00BF2D91">
        <w:rPr>
          <w:rFonts w:asciiTheme="majorBidi" w:hAnsiTheme="majorBidi" w:cstheme="majorBidi"/>
          <w:i/>
          <w:iCs/>
          <w:sz w:val="22"/>
          <w:szCs w:val="22"/>
          <w:lang w:val="es-ES"/>
        </w:rPr>
        <w:t xml:space="preserve">1936: Los Mitos de la Guerra Civil </w:t>
      </w:r>
      <w:r w:rsidRPr="00BF2D91">
        <w:rPr>
          <w:rFonts w:asciiTheme="majorBidi" w:hAnsiTheme="majorBidi" w:cstheme="majorBidi"/>
          <w:sz w:val="22"/>
          <w:szCs w:val="22"/>
          <w:lang w:val="es-ES"/>
        </w:rPr>
        <w:t>(Barcelona, 2004), p. 21.</w:t>
      </w:r>
    </w:p>
  </w:footnote>
  <w:footnote w:id="29">
    <w:p w14:paraId="6AC1BDE5" w14:textId="6BAAAF85"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Hugo Garc</w:t>
      </w:r>
      <w:r>
        <w:rPr>
          <w:rFonts w:asciiTheme="majorBidi" w:hAnsiTheme="majorBidi" w:cstheme="majorBidi"/>
          <w:sz w:val="22"/>
          <w:szCs w:val="22"/>
        </w:rPr>
        <w:t>í</w:t>
      </w:r>
      <w:r w:rsidRPr="00BF2D91">
        <w:rPr>
          <w:rFonts w:asciiTheme="majorBidi" w:hAnsiTheme="majorBidi" w:cstheme="majorBidi"/>
          <w:sz w:val="22"/>
          <w:szCs w:val="22"/>
        </w:rPr>
        <w:t xml:space="preserve">a and Neil Herman, ‘War and Culture in Nationalist Spain, 1936-39: Testimony and Fiction in the Narrative of the “Red Terror”’, </w:t>
      </w:r>
      <w:r w:rsidRPr="00BF2D91">
        <w:rPr>
          <w:rFonts w:asciiTheme="majorBidi" w:hAnsiTheme="majorBidi" w:cstheme="majorBidi"/>
          <w:i/>
          <w:iCs/>
          <w:sz w:val="22"/>
          <w:szCs w:val="22"/>
        </w:rPr>
        <w:t xml:space="preserve">Journal of War and Culture Studies </w:t>
      </w:r>
      <w:r w:rsidRPr="00BF2D91">
        <w:rPr>
          <w:rFonts w:asciiTheme="majorBidi" w:hAnsiTheme="majorBidi" w:cstheme="majorBidi"/>
          <w:sz w:val="22"/>
          <w:szCs w:val="22"/>
        </w:rPr>
        <w:t>2:3 (2009), p. 290.</w:t>
      </w:r>
    </w:p>
  </w:footnote>
  <w:footnote w:id="30">
    <w:p w14:paraId="1F3D073C"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Julius Ruiz, </w:t>
      </w:r>
      <w:r w:rsidRPr="00BF2D91">
        <w:rPr>
          <w:rFonts w:asciiTheme="majorBidi" w:hAnsiTheme="majorBidi" w:cstheme="majorBidi"/>
          <w:i/>
          <w:iCs/>
          <w:sz w:val="22"/>
          <w:szCs w:val="22"/>
        </w:rPr>
        <w:t xml:space="preserve">The ‘Red Terror’ and the Spanish Civil War: Revolutionary Violence in Madrid </w:t>
      </w:r>
      <w:r w:rsidRPr="00BF2D91">
        <w:rPr>
          <w:rFonts w:asciiTheme="majorBidi" w:hAnsiTheme="majorBidi" w:cstheme="majorBidi"/>
          <w:sz w:val="22"/>
          <w:szCs w:val="22"/>
        </w:rPr>
        <w:t>(Cambridge, 2014), pp. 231-283.</w:t>
      </w:r>
    </w:p>
  </w:footnote>
  <w:footnote w:id="31">
    <w:p w14:paraId="5EB6A956" w14:textId="48052CC1" w:rsidR="00256357" w:rsidRPr="005F1CE6"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rPr>
        <w:t xml:space="preserve"> Preston, </w:t>
      </w:r>
      <w:r w:rsidRPr="005F1CE6">
        <w:rPr>
          <w:rFonts w:asciiTheme="majorBidi" w:hAnsiTheme="majorBidi" w:cstheme="majorBidi"/>
          <w:i/>
          <w:iCs/>
          <w:sz w:val="22"/>
          <w:szCs w:val="22"/>
        </w:rPr>
        <w:t>Spanish Holocaust</w:t>
      </w:r>
      <w:r w:rsidRPr="005F1CE6">
        <w:rPr>
          <w:rFonts w:asciiTheme="majorBidi" w:hAnsiTheme="majorBidi" w:cstheme="majorBidi"/>
          <w:sz w:val="22"/>
          <w:szCs w:val="22"/>
        </w:rPr>
        <w:t>, p. xi, xviii.</w:t>
      </w:r>
    </w:p>
  </w:footnote>
  <w:footnote w:id="32">
    <w:p w14:paraId="208B33B1" w14:textId="28805C68" w:rsidR="00256357" w:rsidRPr="007B1987"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7B1987">
        <w:rPr>
          <w:rFonts w:asciiTheme="majorBidi" w:hAnsiTheme="majorBidi" w:cstheme="majorBidi"/>
          <w:sz w:val="22"/>
          <w:szCs w:val="22"/>
          <w:lang w:val="es-ES"/>
        </w:rPr>
        <w:t xml:space="preserve"> Miguel Ángel del Arco Blanco, </w:t>
      </w:r>
      <w:r w:rsidRPr="007B1987">
        <w:rPr>
          <w:rFonts w:asciiTheme="majorBidi" w:hAnsiTheme="majorBidi" w:cstheme="majorBidi"/>
          <w:i/>
          <w:iCs/>
          <w:sz w:val="22"/>
          <w:szCs w:val="22"/>
          <w:lang w:val="es-ES"/>
        </w:rPr>
        <w:t xml:space="preserve">Hambre de Siglos: Mundo rural </w:t>
      </w:r>
      <w:r w:rsidRPr="007B1987">
        <w:rPr>
          <w:rFonts w:asciiTheme="majorBidi" w:hAnsiTheme="majorBidi" w:cstheme="majorBidi"/>
          <w:sz w:val="22"/>
          <w:szCs w:val="22"/>
          <w:lang w:val="es-ES"/>
        </w:rPr>
        <w:t xml:space="preserve">y </w:t>
      </w:r>
      <w:r w:rsidRPr="007B1987">
        <w:rPr>
          <w:rFonts w:asciiTheme="majorBidi" w:hAnsiTheme="majorBidi" w:cstheme="majorBidi"/>
          <w:i/>
          <w:iCs/>
          <w:sz w:val="22"/>
          <w:szCs w:val="22"/>
          <w:lang w:val="es-ES"/>
        </w:rPr>
        <w:t>apoyos sociales del franquismo en Andalucía oriental, 1936-1951</w:t>
      </w:r>
      <w:r w:rsidRPr="007B1987">
        <w:rPr>
          <w:rFonts w:asciiTheme="majorBidi" w:hAnsiTheme="majorBidi" w:cstheme="majorBidi"/>
          <w:sz w:val="22"/>
          <w:szCs w:val="22"/>
          <w:lang w:val="es-ES"/>
        </w:rPr>
        <w:t xml:space="preserve"> (Granada, 2007), p. 312; Stanley Payne, </w:t>
      </w:r>
      <w:proofErr w:type="spellStart"/>
      <w:r w:rsidRPr="007B1987">
        <w:rPr>
          <w:rFonts w:asciiTheme="majorBidi" w:hAnsiTheme="majorBidi" w:cstheme="majorBidi"/>
          <w:i/>
          <w:iCs/>
          <w:sz w:val="22"/>
          <w:szCs w:val="22"/>
          <w:lang w:val="es-ES"/>
        </w:rPr>
        <w:t>The</w:t>
      </w:r>
      <w:proofErr w:type="spellEnd"/>
      <w:r w:rsidRPr="007B1987">
        <w:rPr>
          <w:rFonts w:asciiTheme="majorBidi" w:hAnsiTheme="majorBidi" w:cstheme="majorBidi"/>
          <w:i/>
          <w:iCs/>
          <w:sz w:val="22"/>
          <w:szCs w:val="22"/>
          <w:lang w:val="es-ES"/>
        </w:rPr>
        <w:t xml:space="preserve"> Franco </w:t>
      </w:r>
      <w:proofErr w:type="spellStart"/>
      <w:r w:rsidRPr="007B1987">
        <w:rPr>
          <w:rFonts w:asciiTheme="majorBidi" w:hAnsiTheme="majorBidi" w:cstheme="majorBidi"/>
          <w:i/>
          <w:iCs/>
          <w:sz w:val="22"/>
          <w:szCs w:val="22"/>
          <w:lang w:val="es-ES"/>
        </w:rPr>
        <w:t>Regime</w:t>
      </w:r>
      <w:proofErr w:type="spellEnd"/>
      <w:r w:rsidRPr="007B1987">
        <w:rPr>
          <w:rFonts w:asciiTheme="majorBidi" w:hAnsiTheme="majorBidi" w:cstheme="majorBidi"/>
          <w:i/>
          <w:iCs/>
          <w:sz w:val="22"/>
          <w:szCs w:val="22"/>
          <w:lang w:val="es-ES"/>
        </w:rPr>
        <w:t xml:space="preserve">, 1936-1975 </w:t>
      </w:r>
      <w:r w:rsidRPr="007B1987">
        <w:rPr>
          <w:rFonts w:asciiTheme="majorBidi" w:hAnsiTheme="majorBidi" w:cstheme="majorBidi"/>
          <w:sz w:val="22"/>
          <w:szCs w:val="22"/>
          <w:lang w:val="es-ES"/>
        </w:rPr>
        <w:t xml:space="preserve">(Madison, 1972); Richards, </w:t>
      </w:r>
      <w:r w:rsidRPr="007B1987">
        <w:rPr>
          <w:rFonts w:asciiTheme="majorBidi" w:hAnsiTheme="majorBidi" w:cstheme="majorBidi"/>
          <w:i/>
          <w:iCs/>
          <w:sz w:val="22"/>
          <w:szCs w:val="22"/>
          <w:lang w:val="es-ES"/>
        </w:rPr>
        <w:t xml:space="preserve">Time </w:t>
      </w:r>
      <w:proofErr w:type="spellStart"/>
      <w:r w:rsidRPr="007B1987">
        <w:rPr>
          <w:rFonts w:asciiTheme="majorBidi" w:hAnsiTheme="majorBidi" w:cstheme="majorBidi"/>
          <w:i/>
          <w:iCs/>
          <w:sz w:val="22"/>
          <w:szCs w:val="22"/>
          <w:lang w:val="es-ES"/>
        </w:rPr>
        <w:t>of</w:t>
      </w:r>
      <w:proofErr w:type="spellEnd"/>
      <w:r w:rsidRPr="007B1987">
        <w:rPr>
          <w:rFonts w:asciiTheme="majorBidi" w:hAnsiTheme="majorBidi" w:cstheme="majorBidi"/>
          <w:i/>
          <w:iCs/>
          <w:sz w:val="22"/>
          <w:szCs w:val="22"/>
          <w:lang w:val="es-ES"/>
        </w:rPr>
        <w:t xml:space="preserve"> </w:t>
      </w:r>
      <w:proofErr w:type="spellStart"/>
      <w:r w:rsidRPr="007B1987">
        <w:rPr>
          <w:rFonts w:asciiTheme="majorBidi" w:hAnsiTheme="majorBidi" w:cstheme="majorBidi"/>
          <w:i/>
          <w:iCs/>
          <w:sz w:val="22"/>
          <w:szCs w:val="22"/>
          <w:lang w:val="es-ES"/>
        </w:rPr>
        <w:t>Silence</w:t>
      </w:r>
      <w:proofErr w:type="spellEnd"/>
      <w:r w:rsidRPr="007B1987">
        <w:rPr>
          <w:rFonts w:asciiTheme="majorBidi" w:hAnsiTheme="majorBidi" w:cstheme="majorBidi"/>
          <w:sz w:val="22"/>
          <w:szCs w:val="22"/>
          <w:lang w:val="es-ES"/>
        </w:rPr>
        <w:t>, pp. 11, 26-46.</w:t>
      </w:r>
    </w:p>
  </w:footnote>
  <w:footnote w:id="33">
    <w:p w14:paraId="174AD2E9" w14:textId="7777777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Ian Gibson, </w:t>
      </w:r>
      <w:r w:rsidRPr="00BF2D91">
        <w:rPr>
          <w:rFonts w:asciiTheme="majorBidi" w:hAnsiTheme="majorBidi" w:cstheme="majorBidi"/>
          <w:i/>
          <w:iCs/>
          <w:sz w:val="22"/>
          <w:szCs w:val="22"/>
          <w:lang w:val="es-ES_tradnl"/>
        </w:rPr>
        <w:t xml:space="preserve">La Represión Nacionalista de Granada en 1936 y la Muerte de Federico García Lorca </w:t>
      </w:r>
      <w:r w:rsidRPr="00BF2D91">
        <w:rPr>
          <w:rFonts w:asciiTheme="majorBidi" w:hAnsiTheme="majorBidi" w:cstheme="majorBidi"/>
          <w:sz w:val="22"/>
          <w:szCs w:val="22"/>
          <w:lang w:val="es-ES_tradnl"/>
        </w:rPr>
        <w:t>(Paris, 1971).</w:t>
      </w:r>
    </w:p>
  </w:footnote>
  <w:footnote w:id="34">
    <w:p w14:paraId="2C8A04AB" w14:textId="26D858A8"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Preston, </w:t>
      </w:r>
      <w:r w:rsidRPr="00BF2D91">
        <w:rPr>
          <w:rFonts w:asciiTheme="majorBidi" w:hAnsiTheme="majorBidi" w:cstheme="majorBidi"/>
          <w:i/>
          <w:iCs/>
          <w:sz w:val="22"/>
          <w:szCs w:val="22"/>
        </w:rPr>
        <w:t>Spanish Holocaust</w:t>
      </w:r>
      <w:r w:rsidRPr="00BF2D91">
        <w:rPr>
          <w:rFonts w:asciiTheme="majorBidi" w:hAnsiTheme="majorBidi" w:cstheme="majorBidi"/>
          <w:sz w:val="22"/>
          <w:szCs w:val="22"/>
        </w:rPr>
        <w:t>.</w:t>
      </w:r>
    </w:p>
  </w:footnote>
  <w:footnote w:id="35">
    <w:p w14:paraId="45E1EDA9" w14:textId="5B438332"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proofErr w:type="gramStart"/>
      <w:r w:rsidRPr="00BF2D91">
        <w:rPr>
          <w:rFonts w:asciiTheme="majorBidi" w:hAnsiTheme="majorBidi" w:cstheme="majorBidi"/>
          <w:sz w:val="22"/>
          <w:szCs w:val="22"/>
        </w:rPr>
        <w:t>This view of events,</w:t>
      </w:r>
      <w:proofErr w:type="gramEnd"/>
      <w:r w:rsidRPr="00BF2D91">
        <w:rPr>
          <w:rFonts w:asciiTheme="majorBidi" w:hAnsiTheme="majorBidi" w:cstheme="majorBidi"/>
          <w:sz w:val="22"/>
          <w:szCs w:val="22"/>
        </w:rPr>
        <w:t xml:space="preserve"> has been contested by Julius Ruiz, amongst others, whose </w:t>
      </w:r>
      <w:r w:rsidRPr="00BF2D91">
        <w:rPr>
          <w:rFonts w:asciiTheme="majorBidi" w:hAnsiTheme="majorBidi" w:cstheme="majorBidi"/>
          <w:i/>
          <w:iCs/>
          <w:sz w:val="22"/>
          <w:szCs w:val="22"/>
        </w:rPr>
        <w:t>Red Terror</w:t>
      </w:r>
      <w:r w:rsidRPr="00BF2D91">
        <w:rPr>
          <w:rFonts w:asciiTheme="majorBidi" w:hAnsiTheme="majorBidi" w:cstheme="majorBidi"/>
          <w:sz w:val="22"/>
          <w:szCs w:val="22"/>
        </w:rPr>
        <w:t xml:space="preserve"> offers evidence that not all Republican violence was spontaneous or the product of the irresponsible actions of the pro-Republican masses. </w:t>
      </w:r>
    </w:p>
  </w:footnote>
  <w:footnote w:id="36">
    <w:p w14:paraId="0767488F" w14:textId="04B45454" w:rsidR="00256357" w:rsidRPr="00BF2D91" w:rsidRDefault="00256357" w:rsidP="002D583F">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Helen Graham, </w:t>
      </w:r>
      <w:r w:rsidRPr="00BF2D91">
        <w:rPr>
          <w:rFonts w:asciiTheme="majorBidi" w:hAnsiTheme="majorBidi" w:cstheme="majorBidi"/>
          <w:i/>
          <w:iCs/>
          <w:sz w:val="22"/>
          <w:szCs w:val="22"/>
        </w:rPr>
        <w:t xml:space="preserve">The Spanish Civil War: A Very Short Introduction </w:t>
      </w:r>
      <w:r w:rsidRPr="00BF2D91">
        <w:rPr>
          <w:rFonts w:asciiTheme="majorBidi" w:hAnsiTheme="majorBidi" w:cstheme="majorBidi"/>
          <w:sz w:val="22"/>
          <w:szCs w:val="22"/>
        </w:rPr>
        <w:t xml:space="preserve">(Oxford, 2005), p. 129. </w:t>
      </w:r>
      <w:proofErr w:type="spellStart"/>
      <w:r>
        <w:rPr>
          <w:rFonts w:asciiTheme="majorBidi" w:hAnsiTheme="majorBidi" w:cstheme="majorBidi"/>
          <w:sz w:val="22"/>
          <w:szCs w:val="22"/>
          <w:lang w:val="es-ES_tradnl"/>
        </w:rPr>
        <w:t>See</w:t>
      </w:r>
      <w:proofErr w:type="spellEnd"/>
      <w:r>
        <w:rPr>
          <w:rFonts w:asciiTheme="majorBidi" w:hAnsiTheme="majorBidi" w:cstheme="majorBidi"/>
          <w:sz w:val="22"/>
          <w:szCs w:val="22"/>
          <w:lang w:val="es-ES_tradnl"/>
        </w:rPr>
        <w:t xml:space="preserve"> </w:t>
      </w:r>
      <w:proofErr w:type="spellStart"/>
      <w:r>
        <w:rPr>
          <w:rFonts w:asciiTheme="majorBidi" w:hAnsiTheme="majorBidi" w:cstheme="majorBidi"/>
          <w:sz w:val="22"/>
          <w:szCs w:val="22"/>
          <w:lang w:val="es-ES_tradnl"/>
        </w:rPr>
        <w:t>also</w:t>
      </w:r>
      <w:proofErr w:type="spellEnd"/>
      <w:r>
        <w:rPr>
          <w:rFonts w:asciiTheme="majorBidi" w:hAnsiTheme="majorBidi" w:cstheme="majorBidi"/>
          <w:sz w:val="22"/>
          <w:szCs w:val="22"/>
          <w:lang w:val="es-ES_tradnl"/>
        </w:rPr>
        <w:t xml:space="preserve"> </w:t>
      </w:r>
      <w:r w:rsidRPr="00BF2D91">
        <w:rPr>
          <w:rFonts w:asciiTheme="majorBidi" w:hAnsiTheme="majorBidi" w:cstheme="majorBidi"/>
          <w:sz w:val="22"/>
          <w:szCs w:val="22"/>
          <w:lang w:val="es-ES_tradnl"/>
        </w:rPr>
        <w:t xml:space="preserve">Juliá, </w:t>
      </w:r>
      <w:r w:rsidRPr="00BF2D91">
        <w:rPr>
          <w:rFonts w:asciiTheme="majorBidi" w:hAnsiTheme="majorBidi" w:cstheme="majorBidi"/>
          <w:i/>
          <w:iCs/>
          <w:sz w:val="22"/>
          <w:szCs w:val="22"/>
          <w:lang w:val="es-ES_tradnl"/>
        </w:rPr>
        <w:t>Víctimas</w:t>
      </w:r>
      <w:r w:rsidRPr="00BF2D91">
        <w:rPr>
          <w:rFonts w:asciiTheme="majorBidi" w:hAnsiTheme="majorBidi" w:cstheme="majorBidi"/>
          <w:sz w:val="22"/>
          <w:szCs w:val="22"/>
          <w:lang w:val="es-ES_tradnl"/>
        </w:rPr>
        <w:t xml:space="preserve">, pp. 26-29; Julián Casanova (ed.), </w:t>
      </w:r>
      <w:r w:rsidRPr="00BF2D91">
        <w:rPr>
          <w:rFonts w:asciiTheme="majorBidi" w:hAnsiTheme="majorBidi" w:cstheme="majorBidi"/>
          <w:i/>
          <w:iCs/>
          <w:sz w:val="22"/>
          <w:szCs w:val="22"/>
          <w:lang w:val="es-ES_tradnl"/>
        </w:rPr>
        <w:t xml:space="preserve">Morir, Matar, Sobrevivir: La Violencia en la Dictadura de Franco </w:t>
      </w:r>
      <w:r w:rsidRPr="00BF2D91">
        <w:rPr>
          <w:rFonts w:asciiTheme="majorBidi" w:hAnsiTheme="majorBidi" w:cstheme="majorBidi"/>
          <w:sz w:val="22"/>
          <w:szCs w:val="22"/>
          <w:lang w:val="es-ES_tradnl"/>
        </w:rPr>
        <w:t>(Barcelona, 2002).</w:t>
      </w:r>
    </w:p>
  </w:footnote>
  <w:footnote w:id="37">
    <w:p w14:paraId="20575976" w14:textId="7E0B639F"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Richards, </w:t>
      </w:r>
      <w:r w:rsidRPr="00BF2D91">
        <w:rPr>
          <w:rFonts w:asciiTheme="majorBidi" w:hAnsiTheme="majorBidi" w:cstheme="majorBidi"/>
          <w:i/>
          <w:iCs/>
          <w:sz w:val="22"/>
          <w:szCs w:val="22"/>
        </w:rPr>
        <w:t>Time of Silence</w:t>
      </w:r>
      <w:r w:rsidRPr="00BF2D91">
        <w:rPr>
          <w:rFonts w:asciiTheme="majorBidi" w:hAnsiTheme="majorBidi" w:cstheme="majorBidi"/>
          <w:sz w:val="22"/>
          <w:szCs w:val="22"/>
        </w:rPr>
        <w:t>, pp. 26-66.</w:t>
      </w:r>
    </w:p>
  </w:footnote>
  <w:footnote w:id="38">
    <w:p w14:paraId="520FD098"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Paul Preston, </w:t>
      </w:r>
      <w:r w:rsidRPr="00BF2D91">
        <w:rPr>
          <w:rFonts w:asciiTheme="majorBidi" w:hAnsiTheme="majorBidi" w:cstheme="majorBidi"/>
          <w:i/>
          <w:iCs/>
          <w:sz w:val="22"/>
          <w:szCs w:val="22"/>
        </w:rPr>
        <w:t>The Politics of Revenge: Fascism and the Military in 20</w:t>
      </w:r>
      <w:r w:rsidRPr="00BF2D91">
        <w:rPr>
          <w:rFonts w:asciiTheme="majorBidi" w:hAnsiTheme="majorBidi" w:cstheme="majorBidi"/>
          <w:i/>
          <w:iCs/>
          <w:sz w:val="22"/>
          <w:szCs w:val="22"/>
          <w:vertAlign w:val="superscript"/>
        </w:rPr>
        <w:t>th</w:t>
      </w:r>
      <w:r w:rsidRPr="00BF2D91">
        <w:rPr>
          <w:rFonts w:asciiTheme="majorBidi" w:hAnsiTheme="majorBidi" w:cstheme="majorBidi"/>
          <w:i/>
          <w:iCs/>
          <w:sz w:val="22"/>
          <w:szCs w:val="22"/>
        </w:rPr>
        <w:t xml:space="preserve"> Century Spain </w:t>
      </w:r>
      <w:r w:rsidRPr="00BF2D91">
        <w:rPr>
          <w:rFonts w:asciiTheme="majorBidi" w:hAnsiTheme="majorBidi" w:cstheme="majorBidi"/>
          <w:sz w:val="22"/>
          <w:szCs w:val="22"/>
        </w:rPr>
        <w:t>(London, 1995), p. 4.</w:t>
      </w:r>
    </w:p>
  </w:footnote>
  <w:footnote w:id="39">
    <w:p w14:paraId="43C2310F" w14:textId="30916A0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Michael A. Ledeen, ‘Renzo de Felice and the Controversy over Italian Fascism’, </w:t>
      </w:r>
      <w:r w:rsidRPr="00BF2D91">
        <w:rPr>
          <w:rFonts w:asciiTheme="majorBidi" w:hAnsiTheme="majorBidi" w:cstheme="majorBidi"/>
          <w:i/>
          <w:iCs/>
          <w:sz w:val="22"/>
          <w:szCs w:val="22"/>
        </w:rPr>
        <w:t xml:space="preserve">Journal of Contemporary History </w:t>
      </w:r>
      <w:r w:rsidRPr="00BF2D91">
        <w:rPr>
          <w:rFonts w:asciiTheme="majorBidi" w:hAnsiTheme="majorBidi" w:cstheme="majorBidi"/>
          <w:sz w:val="22"/>
          <w:szCs w:val="22"/>
        </w:rPr>
        <w:t xml:space="preserve">11:4 (1976), pp. 269-283. On the notion of ‘consent’ in the Francoist context after the initial period of repression, particularly in the Republican stronghold of Valencia, see Gómez </w:t>
      </w:r>
      <w:proofErr w:type="spellStart"/>
      <w:r w:rsidRPr="00BF2D91">
        <w:rPr>
          <w:rFonts w:asciiTheme="majorBidi" w:hAnsiTheme="majorBidi" w:cstheme="majorBidi"/>
          <w:sz w:val="22"/>
          <w:szCs w:val="22"/>
        </w:rPr>
        <w:t>Roda</w:t>
      </w:r>
      <w:proofErr w:type="spellEnd"/>
      <w:r w:rsidRPr="00BF2D91">
        <w:rPr>
          <w:rFonts w:asciiTheme="majorBidi" w:hAnsiTheme="majorBidi" w:cstheme="majorBidi"/>
          <w:sz w:val="22"/>
          <w:szCs w:val="22"/>
        </w:rPr>
        <w:t xml:space="preserve"> and </w:t>
      </w:r>
      <w:proofErr w:type="spellStart"/>
      <w:r w:rsidRPr="00BF2D91">
        <w:rPr>
          <w:rFonts w:asciiTheme="majorBidi" w:hAnsiTheme="majorBidi" w:cstheme="majorBidi"/>
          <w:sz w:val="22"/>
          <w:szCs w:val="22"/>
        </w:rPr>
        <w:t>Saz</w:t>
      </w:r>
      <w:proofErr w:type="spellEnd"/>
      <w:r w:rsidRPr="00BF2D91">
        <w:rPr>
          <w:rFonts w:asciiTheme="majorBidi" w:hAnsiTheme="majorBidi" w:cstheme="majorBidi"/>
          <w:sz w:val="22"/>
          <w:szCs w:val="22"/>
        </w:rPr>
        <w:t xml:space="preserve"> Campos, ‘Politics and Society’, pp. 171-173, 177-178; </w:t>
      </w:r>
      <w:proofErr w:type="gramStart"/>
      <w:r w:rsidRPr="00BF2D91">
        <w:rPr>
          <w:rFonts w:asciiTheme="majorBidi" w:hAnsiTheme="majorBidi" w:cstheme="majorBidi"/>
          <w:sz w:val="22"/>
          <w:szCs w:val="22"/>
        </w:rPr>
        <w:t>also</w:t>
      </w:r>
      <w:proofErr w:type="gramEnd"/>
      <w:r w:rsidRPr="00BF2D91">
        <w:rPr>
          <w:rFonts w:asciiTheme="majorBidi" w:hAnsiTheme="majorBidi" w:cstheme="majorBidi"/>
          <w:sz w:val="22"/>
          <w:szCs w:val="22"/>
        </w:rPr>
        <w:t xml:space="preserve"> Carme </w:t>
      </w:r>
      <w:proofErr w:type="spellStart"/>
      <w:r w:rsidRPr="00BF2D91">
        <w:rPr>
          <w:rFonts w:asciiTheme="majorBidi" w:hAnsiTheme="majorBidi" w:cstheme="majorBidi"/>
          <w:sz w:val="22"/>
          <w:szCs w:val="22"/>
        </w:rPr>
        <w:t>Molinero</w:t>
      </w:r>
      <w:proofErr w:type="spellEnd"/>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 xml:space="preserve">La </w:t>
      </w:r>
      <w:proofErr w:type="spellStart"/>
      <w:r w:rsidRPr="00BF2D91">
        <w:rPr>
          <w:rFonts w:asciiTheme="majorBidi" w:hAnsiTheme="majorBidi" w:cstheme="majorBidi"/>
          <w:i/>
          <w:iCs/>
          <w:sz w:val="22"/>
          <w:szCs w:val="22"/>
        </w:rPr>
        <w:t>Captación</w:t>
      </w:r>
      <w:proofErr w:type="spellEnd"/>
      <w:r w:rsidRPr="00BF2D91">
        <w:rPr>
          <w:rFonts w:asciiTheme="majorBidi" w:hAnsiTheme="majorBidi" w:cstheme="majorBidi"/>
          <w:i/>
          <w:iCs/>
          <w:sz w:val="22"/>
          <w:szCs w:val="22"/>
        </w:rPr>
        <w:t xml:space="preserve"> de las </w:t>
      </w:r>
      <w:proofErr w:type="spellStart"/>
      <w:r w:rsidRPr="00BF2D91">
        <w:rPr>
          <w:rFonts w:asciiTheme="majorBidi" w:hAnsiTheme="majorBidi" w:cstheme="majorBidi"/>
          <w:i/>
          <w:iCs/>
          <w:sz w:val="22"/>
          <w:szCs w:val="22"/>
        </w:rPr>
        <w:t>Masas</w:t>
      </w:r>
      <w:proofErr w:type="spellEnd"/>
      <w:r w:rsidRPr="00BF2D91">
        <w:rPr>
          <w:rFonts w:asciiTheme="majorBidi" w:hAnsiTheme="majorBidi" w:cstheme="majorBidi"/>
          <w:i/>
          <w:iCs/>
          <w:sz w:val="22"/>
          <w:szCs w:val="22"/>
        </w:rPr>
        <w:t xml:space="preserve">: Política Social y Propaganda </w:t>
      </w:r>
      <w:proofErr w:type="spellStart"/>
      <w:r w:rsidRPr="00BF2D91">
        <w:rPr>
          <w:rFonts w:asciiTheme="majorBidi" w:hAnsiTheme="majorBidi" w:cstheme="majorBidi"/>
          <w:i/>
          <w:iCs/>
          <w:sz w:val="22"/>
          <w:szCs w:val="22"/>
        </w:rPr>
        <w:t>en</w:t>
      </w:r>
      <w:proofErr w:type="spellEnd"/>
      <w:r w:rsidRPr="00BF2D91">
        <w:rPr>
          <w:rFonts w:asciiTheme="majorBidi" w:hAnsiTheme="majorBidi" w:cstheme="majorBidi"/>
          <w:i/>
          <w:iCs/>
          <w:sz w:val="22"/>
          <w:szCs w:val="22"/>
        </w:rPr>
        <w:t xml:space="preserve"> </w:t>
      </w:r>
      <w:proofErr w:type="spellStart"/>
      <w:r w:rsidRPr="00BF2D91">
        <w:rPr>
          <w:rFonts w:asciiTheme="majorBidi" w:hAnsiTheme="majorBidi" w:cstheme="majorBidi"/>
          <w:i/>
          <w:iCs/>
          <w:sz w:val="22"/>
          <w:szCs w:val="22"/>
        </w:rPr>
        <w:t>el</w:t>
      </w:r>
      <w:proofErr w:type="spellEnd"/>
      <w:r w:rsidRPr="00BF2D91">
        <w:rPr>
          <w:rFonts w:asciiTheme="majorBidi" w:hAnsiTheme="majorBidi" w:cstheme="majorBidi"/>
          <w:i/>
          <w:iCs/>
          <w:sz w:val="22"/>
          <w:szCs w:val="22"/>
        </w:rPr>
        <w:t xml:space="preserve"> </w:t>
      </w:r>
      <w:proofErr w:type="spellStart"/>
      <w:r w:rsidRPr="00BF2D91">
        <w:rPr>
          <w:rFonts w:asciiTheme="majorBidi" w:hAnsiTheme="majorBidi" w:cstheme="majorBidi"/>
          <w:i/>
          <w:iCs/>
          <w:sz w:val="22"/>
          <w:szCs w:val="22"/>
        </w:rPr>
        <w:t>Régimen</w:t>
      </w:r>
      <w:proofErr w:type="spellEnd"/>
      <w:r w:rsidRPr="00BF2D91">
        <w:rPr>
          <w:rFonts w:asciiTheme="majorBidi" w:hAnsiTheme="majorBidi" w:cstheme="majorBidi"/>
          <w:i/>
          <w:iCs/>
          <w:sz w:val="22"/>
          <w:szCs w:val="22"/>
        </w:rPr>
        <w:t xml:space="preserve"> </w:t>
      </w:r>
      <w:proofErr w:type="spellStart"/>
      <w:r w:rsidRPr="00BF2D91">
        <w:rPr>
          <w:rFonts w:asciiTheme="majorBidi" w:hAnsiTheme="majorBidi" w:cstheme="majorBidi"/>
          <w:i/>
          <w:iCs/>
          <w:sz w:val="22"/>
          <w:szCs w:val="22"/>
        </w:rPr>
        <w:t>Franquista</w:t>
      </w:r>
      <w:proofErr w:type="spellEnd"/>
      <w:r w:rsidRPr="00BF2D91">
        <w:rPr>
          <w:rFonts w:asciiTheme="majorBidi" w:hAnsiTheme="majorBidi" w:cstheme="majorBidi"/>
          <w:i/>
          <w:iCs/>
          <w:sz w:val="22"/>
          <w:szCs w:val="22"/>
        </w:rPr>
        <w:t xml:space="preserve"> </w:t>
      </w:r>
      <w:r w:rsidRPr="00BF2D91">
        <w:rPr>
          <w:rFonts w:asciiTheme="majorBidi" w:hAnsiTheme="majorBidi" w:cstheme="majorBidi"/>
          <w:sz w:val="22"/>
          <w:szCs w:val="22"/>
        </w:rPr>
        <w:t>(Madrid, 2005).</w:t>
      </w:r>
    </w:p>
  </w:footnote>
  <w:footnote w:id="40">
    <w:p w14:paraId="0BE0DE20" w14:textId="07A72688" w:rsidR="00256357" w:rsidRPr="00BF2D91" w:rsidRDefault="00256357" w:rsidP="00BF2D91">
      <w:pPr>
        <w:spacing w:after="0"/>
        <w:jc w:val="both"/>
        <w:rPr>
          <w:rFonts w:asciiTheme="majorBidi" w:hAnsiTheme="majorBidi" w:cstheme="majorBidi"/>
          <w:lang w:val="es-ES_tradnl"/>
        </w:rPr>
      </w:pPr>
      <w:r w:rsidRPr="00BF2D91">
        <w:rPr>
          <w:rStyle w:val="FootnoteReference"/>
          <w:rFonts w:asciiTheme="majorBidi" w:hAnsiTheme="majorBidi" w:cstheme="majorBidi"/>
        </w:rPr>
        <w:footnoteRef/>
      </w:r>
      <w:r w:rsidRPr="00BF2D91">
        <w:rPr>
          <w:rFonts w:asciiTheme="majorBidi" w:hAnsiTheme="majorBidi" w:cstheme="majorBidi"/>
          <w:lang w:val="es-ES_tradnl"/>
        </w:rPr>
        <w:t xml:space="preserve"> Cazorla, </w:t>
      </w:r>
      <w:proofErr w:type="spellStart"/>
      <w:r w:rsidRPr="00BF2D91">
        <w:rPr>
          <w:rFonts w:asciiTheme="majorBidi" w:hAnsiTheme="majorBidi" w:cstheme="majorBidi"/>
          <w:i/>
          <w:lang w:val="es-ES_tradnl"/>
        </w:rPr>
        <w:t>Fear</w:t>
      </w:r>
      <w:proofErr w:type="spellEnd"/>
      <w:r w:rsidRPr="00BF2D91">
        <w:rPr>
          <w:rFonts w:asciiTheme="majorBidi" w:hAnsiTheme="majorBidi" w:cstheme="majorBidi"/>
          <w:i/>
          <w:lang w:val="es-ES_tradnl"/>
        </w:rPr>
        <w:t xml:space="preserve"> and </w:t>
      </w:r>
      <w:proofErr w:type="spellStart"/>
      <w:r w:rsidRPr="00BF2D91">
        <w:rPr>
          <w:rFonts w:asciiTheme="majorBidi" w:hAnsiTheme="majorBidi" w:cstheme="majorBidi"/>
          <w:i/>
          <w:lang w:val="es-ES_tradnl"/>
        </w:rPr>
        <w:t>Progress</w:t>
      </w:r>
      <w:proofErr w:type="spellEnd"/>
      <w:r w:rsidRPr="00BF2D91">
        <w:rPr>
          <w:rFonts w:asciiTheme="majorBidi" w:hAnsiTheme="majorBidi" w:cstheme="majorBidi"/>
          <w:lang w:val="es-ES_tradnl"/>
        </w:rPr>
        <w:t xml:space="preserve">, pp. 3, 10, 78-94; Antonio Cazorla Sánchez, </w:t>
      </w:r>
      <w:r w:rsidRPr="00BF2D91">
        <w:rPr>
          <w:rFonts w:asciiTheme="majorBidi" w:hAnsiTheme="majorBidi" w:cstheme="majorBidi"/>
          <w:i/>
          <w:lang w:val="es-ES_tradnl"/>
        </w:rPr>
        <w:t>Las políticas de la victoria: la consolidación del Nuevo Estado franquista (1938-1953)</w:t>
      </w:r>
      <w:r w:rsidRPr="00BF2D91">
        <w:rPr>
          <w:rFonts w:asciiTheme="majorBidi" w:hAnsiTheme="majorBidi" w:cstheme="majorBidi"/>
          <w:lang w:val="es-ES_tradnl"/>
        </w:rPr>
        <w:t xml:space="preserve"> (Madrid, 2000), pp. 216, 221.</w:t>
      </w:r>
    </w:p>
  </w:footnote>
  <w:footnote w:id="41">
    <w:p w14:paraId="4CB624A7" w14:textId="4D238014" w:rsidR="00256357" w:rsidRPr="00BF2D91" w:rsidRDefault="00256357" w:rsidP="00BF2D91">
      <w:pPr>
        <w:pStyle w:val="FootnoteText"/>
        <w:jc w:val="both"/>
        <w:rPr>
          <w:rFonts w:asciiTheme="majorBidi" w:hAnsiTheme="majorBidi" w:cstheme="majorBidi"/>
          <w:i/>
          <w:iCs/>
          <w:sz w:val="22"/>
          <w:szCs w:val="22"/>
          <w:vertAlign w:val="subscript"/>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Michael Seidman, </w:t>
      </w:r>
      <w:r w:rsidRPr="00BF2D91">
        <w:rPr>
          <w:rFonts w:asciiTheme="majorBidi" w:hAnsiTheme="majorBidi" w:cstheme="majorBidi"/>
          <w:i/>
          <w:iCs/>
          <w:sz w:val="22"/>
          <w:szCs w:val="22"/>
        </w:rPr>
        <w:t xml:space="preserve">The Glorious Counterrevolution: The Nationalist Effort in the Spanish Civil War </w:t>
      </w:r>
      <w:r w:rsidRPr="00BF2D91">
        <w:rPr>
          <w:rFonts w:asciiTheme="majorBidi" w:hAnsiTheme="majorBidi" w:cstheme="majorBidi"/>
          <w:sz w:val="22"/>
          <w:szCs w:val="22"/>
        </w:rPr>
        <w:t xml:space="preserve">(Madison, Wis., 2011), pp. 78-158; and James Matthews, </w:t>
      </w:r>
      <w:r w:rsidRPr="00BF2D91">
        <w:rPr>
          <w:rFonts w:asciiTheme="majorBidi" w:hAnsiTheme="majorBidi" w:cstheme="majorBidi"/>
          <w:i/>
          <w:iCs/>
          <w:sz w:val="22"/>
          <w:szCs w:val="22"/>
        </w:rPr>
        <w:t>Reluctant Warriors: Republican Popular Army and Nationalist Army Conscripts in the Spanish Civil War, 1936-1939</w:t>
      </w:r>
      <w:r w:rsidRPr="00BF2D91">
        <w:rPr>
          <w:rFonts w:asciiTheme="majorBidi" w:hAnsiTheme="majorBidi" w:cstheme="majorBidi"/>
          <w:sz w:val="22"/>
          <w:szCs w:val="22"/>
        </w:rPr>
        <w:t xml:space="preserve"> (Oxford, 2012), pp. 102-136.</w:t>
      </w:r>
    </w:p>
  </w:footnote>
  <w:footnote w:id="42">
    <w:p w14:paraId="02A8E8E6" w14:textId="170BD4BC"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Preston, </w:t>
      </w:r>
      <w:proofErr w:type="spellStart"/>
      <w:r w:rsidRPr="00BF2D91">
        <w:rPr>
          <w:rFonts w:asciiTheme="majorBidi" w:hAnsiTheme="majorBidi" w:cstheme="majorBidi"/>
          <w:i/>
          <w:iCs/>
          <w:sz w:val="22"/>
          <w:szCs w:val="22"/>
          <w:lang w:val="es-ES_tradnl"/>
        </w:rPr>
        <w:t>Politics</w:t>
      </w:r>
      <w:proofErr w:type="spellEnd"/>
      <w:r w:rsidRPr="00BF2D91">
        <w:rPr>
          <w:rFonts w:asciiTheme="majorBidi" w:hAnsiTheme="majorBidi" w:cstheme="majorBidi"/>
          <w:i/>
          <w:iCs/>
          <w:sz w:val="22"/>
          <w:szCs w:val="22"/>
          <w:lang w:val="es-ES_tradnl"/>
        </w:rPr>
        <w:t xml:space="preserve"> </w:t>
      </w:r>
      <w:proofErr w:type="spellStart"/>
      <w:r w:rsidRPr="00BF2D91">
        <w:rPr>
          <w:rFonts w:asciiTheme="majorBidi" w:hAnsiTheme="majorBidi" w:cstheme="majorBidi"/>
          <w:i/>
          <w:iCs/>
          <w:sz w:val="22"/>
          <w:szCs w:val="22"/>
          <w:lang w:val="es-ES_tradnl"/>
        </w:rPr>
        <w:t>of</w:t>
      </w:r>
      <w:proofErr w:type="spellEnd"/>
      <w:r w:rsidRPr="00BF2D91">
        <w:rPr>
          <w:rFonts w:asciiTheme="majorBidi" w:hAnsiTheme="majorBidi" w:cstheme="majorBidi"/>
          <w:i/>
          <w:iCs/>
          <w:sz w:val="22"/>
          <w:szCs w:val="22"/>
          <w:lang w:val="es-ES_tradnl"/>
        </w:rPr>
        <w:t xml:space="preserve"> </w:t>
      </w:r>
      <w:proofErr w:type="spellStart"/>
      <w:r w:rsidRPr="00BF2D91">
        <w:rPr>
          <w:rFonts w:asciiTheme="majorBidi" w:hAnsiTheme="majorBidi" w:cstheme="majorBidi"/>
          <w:i/>
          <w:iCs/>
          <w:sz w:val="22"/>
          <w:szCs w:val="22"/>
          <w:lang w:val="es-ES_tradnl"/>
        </w:rPr>
        <w:t>Revenge</w:t>
      </w:r>
      <w:proofErr w:type="spellEnd"/>
      <w:r w:rsidRPr="00BF2D91">
        <w:rPr>
          <w:rFonts w:asciiTheme="majorBidi" w:hAnsiTheme="majorBidi" w:cstheme="majorBidi"/>
          <w:sz w:val="22"/>
          <w:szCs w:val="22"/>
          <w:lang w:val="es-ES_tradnl"/>
        </w:rPr>
        <w:t xml:space="preserve">, pp. </w:t>
      </w:r>
      <w:proofErr w:type="spellStart"/>
      <w:r w:rsidRPr="00BF2D91">
        <w:rPr>
          <w:rFonts w:asciiTheme="majorBidi" w:hAnsiTheme="majorBidi" w:cstheme="majorBidi"/>
          <w:sz w:val="22"/>
          <w:szCs w:val="22"/>
          <w:lang w:val="es-ES_tradnl"/>
        </w:rPr>
        <w:t>xv</w:t>
      </w:r>
      <w:proofErr w:type="spellEnd"/>
      <w:r w:rsidRPr="00BF2D91">
        <w:rPr>
          <w:rFonts w:asciiTheme="majorBidi" w:hAnsiTheme="majorBidi" w:cstheme="majorBidi"/>
          <w:sz w:val="22"/>
          <w:szCs w:val="22"/>
          <w:lang w:val="es-ES_tradnl"/>
        </w:rPr>
        <w:t xml:space="preserve">, 133; Miguel Ángel del Arco Blanco, ‘“Hombres Nuevos”. El Personal Político del Primer Franquismo en el Mundo Rural del Sureste Español (1936-1951)’, </w:t>
      </w:r>
      <w:r w:rsidRPr="00BF2D91">
        <w:rPr>
          <w:rFonts w:asciiTheme="majorBidi" w:hAnsiTheme="majorBidi" w:cstheme="majorBidi"/>
          <w:i/>
          <w:iCs/>
          <w:sz w:val="22"/>
          <w:szCs w:val="22"/>
          <w:lang w:val="es-ES_tradnl"/>
        </w:rPr>
        <w:t xml:space="preserve">Ayer </w:t>
      </w:r>
      <w:r w:rsidRPr="00BF2D91">
        <w:rPr>
          <w:rFonts w:asciiTheme="majorBidi" w:hAnsiTheme="majorBidi" w:cstheme="majorBidi"/>
          <w:sz w:val="22"/>
          <w:szCs w:val="22"/>
          <w:lang w:val="es-ES_tradnl"/>
        </w:rPr>
        <w:t xml:space="preserve">65 (2007), pp. 237-267;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also</w:t>
      </w:r>
      <w:proofErr w:type="spellEnd"/>
      <w:r w:rsidRPr="00BF2D91">
        <w:rPr>
          <w:rFonts w:asciiTheme="majorBidi" w:hAnsiTheme="majorBidi" w:cstheme="majorBidi"/>
          <w:sz w:val="22"/>
          <w:szCs w:val="22"/>
          <w:lang w:val="es-ES_tradnl"/>
        </w:rPr>
        <w:t xml:space="preserve"> Angela </w:t>
      </w:r>
      <w:proofErr w:type="spellStart"/>
      <w:r w:rsidRPr="00BF2D91">
        <w:rPr>
          <w:rFonts w:asciiTheme="majorBidi" w:hAnsiTheme="majorBidi" w:cstheme="majorBidi"/>
          <w:sz w:val="22"/>
          <w:szCs w:val="22"/>
          <w:lang w:val="es-ES_tradnl"/>
        </w:rPr>
        <w:t>Cenarro</w:t>
      </w:r>
      <w:proofErr w:type="spellEnd"/>
      <w:r w:rsidRPr="00BF2D91">
        <w:rPr>
          <w:rFonts w:asciiTheme="majorBidi" w:hAnsiTheme="majorBidi" w:cstheme="majorBidi"/>
          <w:sz w:val="22"/>
          <w:szCs w:val="22"/>
          <w:lang w:val="es-ES_tradnl"/>
        </w:rPr>
        <w:t xml:space="preserve">, ‘Elite, </w:t>
      </w:r>
      <w:proofErr w:type="spellStart"/>
      <w:r w:rsidRPr="00BF2D91">
        <w:rPr>
          <w:rFonts w:asciiTheme="majorBidi" w:hAnsiTheme="majorBidi" w:cstheme="majorBidi"/>
          <w:sz w:val="22"/>
          <w:szCs w:val="22"/>
          <w:lang w:val="es-ES_tradnl"/>
        </w:rPr>
        <w:t>Party</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Church</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sz w:val="22"/>
          <w:szCs w:val="22"/>
        </w:rPr>
        <w:t xml:space="preserve">Pillars of the Francoist “New State” in Aragon, 1936-1945’, </w:t>
      </w:r>
      <w:r w:rsidRPr="00BF2D91">
        <w:rPr>
          <w:rFonts w:asciiTheme="majorBidi" w:hAnsiTheme="majorBidi" w:cstheme="majorBidi"/>
          <w:i/>
          <w:iCs/>
          <w:sz w:val="22"/>
          <w:szCs w:val="22"/>
        </w:rPr>
        <w:t xml:space="preserve">European History Quarterly </w:t>
      </w:r>
      <w:r w:rsidRPr="00BF2D91">
        <w:rPr>
          <w:rFonts w:asciiTheme="majorBidi" w:hAnsiTheme="majorBidi" w:cstheme="majorBidi"/>
          <w:sz w:val="22"/>
          <w:szCs w:val="22"/>
        </w:rPr>
        <w:t>28:4 (1998), pp. 480-481.</w:t>
      </w:r>
    </w:p>
  </w:footnote>
  <w:footnote w:id="43">
    <w:p w14:paraId="24FB64F2" w14:textId="61B3C285"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Preston, </w:t>
      </w:r>
      <w:r w:rsidRPr="00BF2D91">
        <w:rPr>
          <w:rFonts w:asciiTheme="majorBidi" w:hAnsiTheme="majorBidi" w:cstheme="majorBidi"/>
          <w:i/>
          <w:iCs/>
          <w:sz w:val="22"/>
          <w:szCs w:val="22"/>
        </w:rPr>
        <w:t>Politics of Revenge</w:t>
      </w:r>
      <w:r w:rsidRPr="00BF2D91">
        <w:rPr>
          <w:rFonts w:asciiTheme="majorBidi" w:hAnsiTheme="majorBidi" w:cstheme="majorBidi"/>
          <w:sz w:val="22"/>
          <w:szCs w:val="22"/>
        </w:rPr>
        <w:t>, pp. 133-134.</w:t>
      </w:r>
    </w:p>
  </w:footnote>
  <w:footnote w:id="44">
    <w:p w14:paraId="5B5C63E4" w14:textId="7777777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r w:rsidRPr="00BF2D91">
        <w:rPr>
          <w:rFonts w:asciiTheme="majorBidi" w:hAnsiTheme="majorBidi" w:cstheme="majorBidi"/>
          <w:sz w:val="22"/>
          <w:szCs w:val="22"/>
          <w:lang w:val="es-ES"/>
        </w:rPr>
        <w:t xml:space="preserve">Ángel </w:t>
      </w:r>
      <w:proofErr w:type="gramStart"/>
      <w:r w:rsidRPr="00BF2D91">
        <w:rPr>
          <w:rFonts w:asciiTheme="majorBidi" w:hAnsiTheme="majorBidi" w:cstheme="majorBidi"/>
          <w:sz w:val="22"/>
          <w:szCs w:val="22"/>
          <w:lang w:val="es-ES"/>
        </w:rPr>
        <w:t>Alcalde</w:t>
      </w:r>
      <w:proofErr w:type="gramEnd"/>
      <w:r w:rsidRPr="00BF2D91">
        <w:rPr>
          <w:rFonts w:asciiTheme="majorBidi" w:hAnsiTheme="majorBidi" w:cstheme="majorBidi"/>
          <w:sz w:val="22"/>
          <w:szCs w:val="22"/>
          <w:lang w:val="es-ES"/>
        </w:rPr>
        <w:t xml:space="preserve">, </w:t>
      </w:r>
      <w:r w:rsidRPr="00BF2D91">
        <w:rPr>
          <w:rFonts w:asciiTheme="majorBidi" w:hAnsiTheme="majorBidi" w:cstheme="majorBidi"/>
          <w:i/>
          <w:iCs/>
          <w:sz w:val="22"/>
          <w:szCs w:val="22"/>
          <w:lang w:val="es-ES"/>
        </w:rPr>
        <w:t>Los Excombatientes Franquistas: La Cultura de Guerra del Fascismo Español y la Delegación Nacional de Excombatientes (1936-1965)</w:t>
      </w:r>
      <w:r w:rsidRPr="00BF2D91">
        <w:rPr>
          <w:rFonts w:asciiTheme="majorBidi" w:hAnsiTheme="majorBidi" w:cstheme="majorBidi"/>
          <w:sz w:val="22"/>
          <w:szCs w:val="22"/>
          <w:lang w:val="es-ES"/>
        </w:rPr>
        <w:t xml:space="preserve"> (Zaragoza, 2014).</w:t>
      </w:r>
    </w:p>
  </w:footnote>
  <w:footnote w:id="45">
    <w:p w14:paraId="027119B8" w14:textId="58182EA8"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Matthews, </w:t>
      </w:r>
      <w:proofErr w:type="spellStart"/>
      <w:r w:rsidRPr="00BF2D91">
        <w:rPr>
          <w:rFonts w:asciiTheme="majorBidi" w:hAnsiTheme="majorBidi" w:cstheme="majorBidi"/>
          <w:i/>
          <w:iCs/>
          <w:sz w:val="22"/>
          <w:szCs w:val="22"/>
          <w:lang w:val="es-ES_tradnl"/>
        </w:rPr>
        <w:t>Reluctant</w:t>
      </w:r>
      <w:proofErr w:type="spellEnd"/>
      <w:r w:rsidRPr="00BF2D91">
        <w:rPr>
          <w:rFonts w:asciiTheme="majorBidi" w:hAnsiTheme="majorBidi" w:cstheme="majorBidi"/>
          <w:i/>
          <w:iCs/>
          <w:sz w:val="22"/>
          <w:szCs w:val="22"/>
          <w:lang w:val="es-ES_tradnl"/>
        </w:rPr>
        <w:t xml:space="preserve"> Warriors</w:t>
      </w:r>
      <w:r>
        <w:rPr>
          <w:rFonts w:asciiTheme="majorBidi" w:hAnsiTheme="majorBidi" w:cstheme="majorBidi"/>
          <w:sz w:val="22"/>
          <w:szCs w:val="22"/>
          <w:lang w:val="es-ES_tradnl"/>
        </w:rPr>
        <w:t xml:space="preserve"> pp. 2-3</w:t>
      </w:r>
      <w:r w:rsidRPr="00BF2D91">
        <w:rPr>
          <w:rFonts w:asciiTheme="majorBidi" w:hAnsiTheme="majorBidi" w:cstheme="majorBidi"/>
          <w:sz w:val="22"/>
          <w:szCs w:val="22"/>
          <w:lang w:val="es-ES_tradnl"/>
        </w:rPr>
        <w:t>.</w:t>
      </w:r>
    </w:p>
  </w:footnote>
  <w:footnote w:id="46">
    <w:p w14:paraId="47F44CEF" w14:textId="0CF87C93"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Claudio Hernández Burgos, </w:t>
      </w:r>
      <w:r w:rsidRPr="00BF2D91">
        <w:rPr>
          <w:rFonts w:asciiTheme="majorBidi" w:hAnsiTheme="majorBidi" w:cstheme="majorBidi"/>
          <w:i/>
          <w:iCs/>
          <w:sz w:val="22"/>
          <w:szCs w:val="22"/>
          <w:lang w:val="es-ES_tradnl"/>
        </w:rPr>
        <w:t xml:space="preserve">Franquismo a Ras de Suelo: Zonas Grises, Apoyos Sociales y Actitudes durante la Dictadura (1936-1976) </w:t>
      </w:r>
      <w:r w:rsidRPr="00BF2D91">
        <w:rPr>
          <w:rFonts w:asciiTheme="majorBidi" w:hAnsiTheme="majorBidi" w:cstheme="majorBidi"/>
          <w:sz w:val="22"/>
          <w:szCs w:val="22"/>
          <w:lang w:val="es-ES_tradnl"/>
        </w:rPr>
        <w:t>(Granada, 2013).</w:t>
      </w:r>
    </w:p>
  </w:footnote>
  <w:footnote w:id="47">
    <w:p w14:paraId="0238434C" w14:textId="29F22264" w:rsidR="00256357" w:rsidRPr="00BF2D91" w:rsidRDefault="00256357" w:rsidP="00BF2D91">
      <w:pPr>
        <w:pStyle w:val="FootnoteText"/>
        <w:jc w:val="both"/>
        <w:rPr>
          <w:rFonts w:asciiTheme="majorBidi" w:hAnsiTheme="majorBidi" w:cstheme="majorBidi"/>
          <w:b/>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Aguilar, </w:t>
      </w:r>
      <w:proofErr w:type="spellStart"/>
      <w:r w:rsidRPr="00BF2D91">
        <w:rPr>
          <w:rFonts w:asciiTheme="majorBidi" w:hAnsiTheme="majorBidi" w:cstheme="majorBidi"/>
          <w:i/>
          <w:iCs/>
          <w:sz w:val="22"/>
          <w:szCs w:val="22"/>
          <w:lang w:val="es-ES_tradnl"/>
        </w:rPr>
        <w:t>Memory</w:t>
      </w:r>
      <w:proofErr w:type="spellEnd"/>
      <w:r w:rsidRPr="00BF2D91">
        <w:rPr>
          <w:rFonts w:asciiTheme="majorBidi" w:hAnsiTheme="majorBidi" w:cstheme="majorBidi"/>
          <w:i/>
          <w:iCs/>
          <w:sz w:val="22"/>
          <w:szCs w:val="22"/>
          <w:lang w:val="es-ES_tradnl"/>
        </w:rPr>
        <w:t xml:space="preserve"> and Amnesia</w:t>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on</w:t>
      </w:r>
      <w:proofErr w:type="spellEnd"/>
      <w:r w:rsidRPr="00BF2D91">
        <w:rPr>
          <w:rFonts w:asciiTheme="majorBidi" w:hAnsiTheme="majorBidi" w:cstheme="majorBidi"/>
          <w:sz w:val="22"/>
          <w:szCs w:val="22"/>
          <w:lang w:val="es-ES_tradnl"/>
        </w:rPr>
        <w:t xml:space="preserve"> social </w:t>
      </w:r>
      <w:proofErr w:type="spellStart"/>
      <w:r w:rsidRPr="00BF2D91">
        <w:rPr>
          <w:rFonts w:asciiTheme="majorBidi" w:hAnsiTheme="majorBidi" w:cstheme="majorBidi"/>
          <w:sz w:val="22"/>
          <w:szCs w:val="22"/>
          <w:lang w:val="es-ES_tradnl"/>
        </w:rPr>
        <w:t>support</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also</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bCs/>
          <w:sz w:val="22"/>
          <w:szCs w:val="22"/>
          <w:lang w:val="es-ES_tradnl"/>
        </w:rPr>
        <w:t xml:space="preserve">Francisco Cobo Romero, ‘Los apoyos sociales a los regímenes fascistas y totalitarios de la Europa de entreguerras. Un estudio comparado’, </w:t>
      </w:r>
      <w:r w:rsidRPr="00BF2D91">
        <w:rPr>
          <w:rFonts w:asciiTheme="majorBidi" w:hAnsiTheme="majorBidi" w:cstheme="majorBidi"/>
          <w:bCs/>
          <w:i/>
          <w:iCs/>
          <w:sz w:val="22"/>
          <w:szCs w:val="22"/>
          <w:lang w:val="es-ES_tradnl"/>
        </w:rPr>
        <w:t>Historia Social</w:t>
      </w:r>
      <w:r w:rsidRPr="00BF2D91">
        <w:rPr>
          <w:rFonts w:asciiTheme="majorBidi" w:hAnsiTheme="majorBidi" w:cstheme="majorBidi"/>
          <w:bCs/>
          <w:sz w:val="22"/>
          <w:szCs w:val="22"/>
          <w:lang w:val="es-ES_tradnl"/>
        </w:rPr>
        <w:t xml:space="preserve"> 71 (2011), pp. 61–87. </w:t>
      </w:r>
      <w:r w:rsidRPr="00BF2D91">
        <w:rPr>
          <w:rFonts w:asciiTheme="majorBidi" w:hAnsiTheme="majorBidi" w:cstheme="majorBidi"/>
          <w:sz w:val="22"/>
          <w:szCs w:val="22"/>
          <w:lang w:val="es-ES"/>
        </w:rPr>
        <w:t xml:space="preserve">Ismael Saz, </w:t>
      </w:r>
      <w:r w:rsidRPr="00BF2D91">
        <w:rPr>
          <w:rFonts w:asciiTheme="majorBidi" w:hAnsiTheme="majorBidi" w:cstheme="majorBidi"/>
          <w:i/>
          <w:sz w:val="22"/>
          <w:szCs w:val="22"/>
          <w:lang w:val="es-ES"/>
        </w:rPr>
        <w:t xml:space="preserve">Fascismo y Franquismo </w:t>
      </w:r>
      <w:r w:rsidRPr="00BF2D91">
        <w:rPr>
          <w:rFonts w:asciiTheme="majorBidi" w:hAnsiTheme="majorBidi" w:cstheme="majorBidi"/>
          <w:sz w:val="22"/>
          <w:szCs w:val="22"/>
          <w:lang w:val="es-ES"/>
        </w:rPr>
        <w:t>(Barcelona, 2004), pp. 177-196.</w:t>
      </w:r>
    </w:p>
  </w:footnote>
  <w:footnote w:id="48">
    <w:p w14:paraId="437A7641" w14:textId="0C53A0D5"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for example, </w:t>
      </w:r>
      <w:r w:rsidRPr="00BF2D91">
        <w:rPr>
          <w:rStyle w:val="personname"/>
          <w:rFonts w:asciiTheme="majorBidi" w:hAnsiTheme="majorBidi" w:cstheme="majorBidi"/>
          <w:sz w:val="22"/>
          <w:szCs w:val="22"/>
        </w:rPr>
        <w:t xml:space="preserve">Vincent, </w:t>
      </w:r>
      <w:r w:rsidRPr="00BF2D91">
        <w:rPr>
          <w:rStyle w:val="personname"/>
          <w:rFonts w:asciiTheme="majorBidi" w:hAnsiTheme="majorBidi" w:cstheme="majorBidi"/>
          <w:i/>
          <w:iCs/>
          <w:sz w:val="22"/>
          <w:szCs w:val="22"/>
        </w:rPr>
        <w:t>‘</w:t>
      </w:r>
      <w:r>
        <w:rPr>
          <w:rStyle w:val="personname"/>
          <w:rFonts w:asciiTheme="majorBidi" w:hAnsiTheme="majorBidi" w:cstheme="majorBidi"/>
          <w:i/>
          <w:iCs/>
          <w:sz w:val="22"/>
          <w:szCs w:val="22"/>
        </w:rPr>
        <w:t>P</w:t>
      </w:r>
      <w:r w:rsidRPr="00BF2D91">
        <w:rPr>
          <w:rStyle w:val="Emphasis"/>
          <w:rFonts w:asciiTheme="majorBidi" w:hAnsiTheme="majorBidi" w:cstheme="majorBidi"/>
          <w:sz w:val="22"/>
          <w:szCs w:val="22"/>
        </w:rPr>
        <w:t>az de Franco</w:t>
      </w:r>
      <w:r w:rsidRPr="00BF2D91">
        <w:rPr>
          <w:rStyle w:val="Emphasis"/>
          <w:rFonts w:asciiTheme="majorBidi" w:hAnsiTheme="majorBidi" w:cstheme="majorBidi"/>
          <w:i w:val="0"/>
          <w:iCs w:val="0"/>
          <w:sz w:val="22"/>
          <w:szCs w:val="22"/>
        </w:rPr>
        <w:t>’</w:t>
      </w:r>
      <w:r w:rsidRPr="00BF2D91">
        <w:rPr>
          <w:rFonts w:asciiTheme="majorBidi" w:hAnsiTheme="majorBidi" w:cstheme="majorBidi"/>
          <w:sz w:val="22"/>
          <w:szCs w:val="22"/>
        </w:rPr>
        <w:t xml:space="preserve">, pp. 83-105, Cazorla Sánchez, </w:t>
      </w:r>
      <w:r w:rsidRPr="00BF2D91">
        <w:rPr>
          <w:rFonts w:asciiTheme="majorBidi" w:hAnsiTheme="majorBidi" w:cstheme="majorBidi"/>
          <w:i/>
          <w:iCs/>
          <w:sz w:val="22"/>
          <w:szCs w:val="22"/>
        </w:rPr>
        <w:t>Fear and Progress</w:t>
      </w:r>
      <w:r w:rsidRPr="00BF2D91">
        <w:rPr>
          <w:rFonts w:asciiTheme="majorBidi" w:hAnsiTheme="majorBidi" w:cstheme="majorBidi"/>
          <w:sz w:val="22"/>
          <w:szCs w:val="22"/>
        </w:rPr>
        <w:t>, p. 57.</w:t>
      </w:r>
    </w:p>
  </w:footnote>
  <w:footnote w:id="49">
    <w:p w14:paraId="4C176592" w14:textId="3F4E3A90"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Claudio Hernández Burgos, ‘The Triumph of “Normality”, Social Attitudes, Popular </w:t>
      </w:r>
      <w:proofErr w:type="gramStart"/>
      <w:r w:rsidRPr="00BF2D91">
        <w:rPr>
          <w:rFonts w:asciiTheme="majorBidi" w:hAnsiTheme="majorBidi" w:cstheme="majorBidi"/>
          <w:sz w:val="22"/>
          <w:szCs w:val="22"/>
        </w:rPr>
        <w:t>Opinion</w:t>
      </w:r>
      <w:proofErr w:type="gramEnd"/>
      <w:r w:rsidRPr="00BF2D91">
        <w:rPr>
          <w:rFonts w:asciiTheme="majorBidi" w:hAnsiTheme="majorBidi" w:cstheme="majorBidi"/>
          <w:sz w:val="22"/>
          <w:szCs w:val="22"/>
        </w:rPr>
        <w:t xml:space="preserve"> and the Construction of the Franco Regime in Post-War Rural Spain (1936-1952)’, </w:t>
      </w:r>
      <w:r w:rsidRPr="00BF2D91">
        <w:rPr>
          <w:rFonts w:asciiTheme="majorBidi" w:hAnsiTheme="majorBidi" w:cstheme="majorBidi"/>
          <w:i/>
          <w:iCs/>
          <w:sz w:val="22"/>
          <w:szCs w:val="22"/>
        </w:rPr>
        <w:t xml:space="preserve">European History Quarterly </w:t>
      </w:r>
      <w:r w:rsidRPr="00BF2D91">
        <w:rPr>
          <w:rFonts w:asciiTheme="majorBidi" w:hAnsiTheme="majorBidi" w:cstheme="majorBidi"/>
          <w:sz w:val="22"/>
          <w:szCs w:val="22"/>
        </w:rPr>
        <w:t>46:2 (2016), pp. 297-300.</w:t>
      </w:r>
    </w:p>
  </w:footnote>
  <w:footnote w:id="50">
    <w:p w14:paraId="38A0673C" w14:textId="54523A2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Mary Jackman, </w:t>
      </w:r>
      <w:r w:rsidRPr="00BF2D91">
        <w:rPr>
          <w:rFonts w:asciiTheme="majorBidi" w:hAnsiTheme="majorBidi" w:cstheme="majorBidi"/>
          <w:i/>
          <w:color w:val="000000" w:themeColor="text1"/>
          <w:sz w:val="22"/>
          <w:szCs w:val="22"/>
        </w:rPr>
        <w:t xml:space="preserve">The Velvet Glove: Paternalism and Conflict in Gender, Class, and Race Relations </w:t>
      </w:r>
      <w:r w:rsidRPr="00BF2D91">
        <w:rPr>
          <w:rFonts w:asciiTheme="majorBidi" w:hAnsiTheme="majorBidi" w:cstheme="majorBidi"/>
          <w:color w:val="000000" w:themeColor="text1"/>
          <w:sz w:val="22"/>
          <w:szCs w:val="22"/>
        </w:rPr>
        <w:t>(Berkeley</w:t>
      </w:r>
      <w:r>
        <w:rPr>
          <w:rFonts w:asciiTheme="majorBidi" w:hAnsiTheme="majorBidi" w:cstheme="majorBidi"/>
          <w:color w:val="000000" w:themeColor="text1"/>
          <w:sz w:val="22"/>
          <w:szCs w:val="22"/>
        </w:rPr>
        <w:t>,</w:t>
      </w:r>
      <w:r w:rsidRPr="00BF2D91">
        <w:rPr>
          <w:rFonts w:asciiTheme="majorBidi" w:hAnsiTheme="majorBidi" w:cstheme="majorBidi"/>
          <w:color w:val="000000" w:themeColor="text1"/>
          <w:sz w:val="22"/>
          <w:szCs w:val="22"/>
        </w:rPr>
        <w:t xml:space="preserve"> 1994), </w:t>
      </w:r>
      <w:r w:rsidRPr="00BF2D91">
        <w:rPr>
          <w:rFonts w:asciiTheme="majorBidi" w:hAnsiTheme="majorBidi" w:cstheme="majorBidi"/>
          <w:sz w:val="22"/>
          <w:szCs w:val="22"/>
        </w:rPr>
        <w:t>p. 62.</w:t>
      </w:r>
    </w:p>
  </w:footnote>
  <w:footnote w:id="51">
    <w:p w14:paraId="7CA5306D"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Stephanie Wright, ‘</w:t>
      </w:r>
      <w:r w:rsidRPr="00BF2D91">
        <w:rPr>
          <w:rFonts w:asciiTheme="majorBidi" w:hAnsiTheme="majorBidi" w:cstheme="majorBidi"/>
          <w:bCs/>
          <w:sz w:val="22"/>
          <w:szCs w:val="22"/>
        </w:rPr>
        <w:t xml:space="preserve">Glorious brothers, unsuitable lovers: Moroccan veterans, Spanish women and the mechanisms of Francoist paternalism’, </w:t>
      </w:r>
      <w:r w:rsidRPr="00BF2D91">
        <w:rPr>
          <w:rFonts w:asciiTheme="majorBidi" w:hAnsiTheme="majorBidi" w:cstheme="majorBidi"/>
          <w:bCs/>
          <w:i/>
          <w:iCs/>
          <w:sz w:val="22"/>
          <w:szCs w:val="22"/>
        </w:rPr>
        <w:t xml:space="preserve">Journal of Contemporary History </w:t>
      </w:r>
      <w:r w:rsidRPr="00BF2D91">
        <w:rPr>
          <w:rFonts w:asciiTheme="majorBidi" w:hAnsiTheme="majorBidi" w:cstheme="majorBidi"/>
          <w:bCs/>
          <w:sz w:val="22"/>
          <w:szCs w:val="22"/>
        </w:rPr>
        <w:t>(forthcoming).</w:t>
      </w:r>
    </w:p>
  </w:footnote>
  <w:footnote w:id="52">
    <w:p w14:paraId="683FB850" w14:textId="39A3BCF4"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color w:val="000000" w:themeColor="text1"/>
          <w:sz w:val="22"/>
          <w:szCs w:val="22"/>
        </w:rPr>
        <w:t xml:space="preserve">Ali Al </w:t>
      </w:r>
      <w:proofErr w:type="spellStart"/>
      <w:r w:rsidRPr="00BF2D91">
        <w:rPr>
          <w:rFonts w:asciiTheme="majorBidi" w:hAnsiTheme="majorBidi" w:cstheme="majorBidi"/>
          <w:color w:val="000000" w:themeColor="text1"/>
          <w:sz w:val="22"/>
          <w:szCs w:val="22"/>
        </w:rPr>
        <w:t>Tuma</w:t>
      </w:r>
      <w:proofErr w:type="spellEnd"/>
      <w:r w:rsidRPr="00BF2D91">
        <w:rPr>
          <w:rFonts w:asciiTheme="majorBidi" w:hAnsiTheme="majorBidi" w:cstheme="majorBidi"/>
          <w:color w:val="000000" w:themeColor="text1"/>
          <w:sz w:val="22"/>
          <w:szCs w:val="22"/>
        </w:rPr>
        <w:t xml:space="preserve">, ‘“Moor no Eating, Moor No Sleeping, Moor Leaving”: A Story of Moroccan Soldiers, Spanish </w:t>
      </w:r>
      <w:proofErr w:type="gramStart"/>
      <w:r w:rsidRPr="00BF2D91">
        <w:rPr>
          <w:rFonts w:asciiTheme="majorBidi" w:hAnsiTheme="majorBidi" w:cstheme="majorBidi"/>
          <w:color w:val="000000" w:themeColor="text1"/>
          <w:sz w:val="22"/>
          <w:szCs w:val="22"/>
        </w:rPr>
        <w:t>Officers</w:t>
      </w:r>
      <w:proofErr w:type="gramEnd"/>
      <w:r w:rsidRPr="00BF2D91">
        <w:rPr>
          <w:rFonts w:asciiTheme="majorBidi" w:hAnsiTheme="majorBidi" w:cstheme="majorBidi"/>
          <w:color w:val="000000" w:themeColor="text1"/>
          <w:sz w:val="22"/>
          <w:szCs w:val="22"/>
        </w:rPr>
        <w:t xml:space="preserve"> and Protest in the Spanish Civil War’ in Eric Storm and Ali Al </w:t>
      </w:r>
      <w:proofErr w:type="spellStart"/>
      <w:r w:rsidRPr="00BF2D91">
        <w:rPr>
          <w:rFonts w:asciiTheme="majorBidi" w:hAnsiTheme="majorBidi" w:cstheme="majorBidi"/>
          <w:color w:val="000000" w:themeColor="text1"/>
          <w:sz w:val="22"/>
          <w:szCs w:val="22"/>
        </w:rPr>
        <w:t>Tuma</w:t>
      </w:r>
      <w:proofErr w:type="spellEnd"/>
      <w:r w:rsidRPr="00BF2D91">
        <w:rPr>
          <w:rFonts w:asciiTheme="majorBidi" w:hAnsiTheme="majorBidi" w:cstheme="majorBidi"/>
          <w:color w:val="000000" w:themeColor="text1"/>
          <w:sz w:val="22"/>
          <w:szCs w:val="22"/>
        </w:rPr>
        <w:t xml:space="preserve"> (eds), </w:t>
      </w:r>
      <w:r w:rsidRPr="00BF2D91">
        <w:rPr>
          <w:rFonts w:asciiTheme="majorBidi" w:hAnsiTheme="majorBidi" w:cstheme="majorBidi"/>
          <w:i/>
          <w:iCs/>
          <w:color w:val="000000" w:themeColor="text1"/>
          <w:sz w:val="22"/>
          <w:szCs w:val="22"/>
        </w:rPr>
        <w:t xml:space="preserve">Colonial Soldiers in Europe, 1914-1945: “Aliens in Uniform” in Wartime Societies </w:t>
      </w:r>
      <w:r w:rsidRPr="00BF2D91">
        <w:rPr>
          <w:rFonts w:asciiTheme="majorBidi" w:hAnsiTheme="majorBidi" w:cstheme="majorBidi"/>
          <w:color w:val="000000" w:themeColor="text1"/>
          <w:sz w:val="22"/>
          <w:szCs w:val="22"/>
        </w:rPr>
        <w:t>(New York</w:t>
      </w:r>
      <w:r>
        <w:rPr>
          <w:rFonts w:asciiTheme="majorBidi" w:hAnsiTheme="majorBidi" w:cstheme="majorBidi"/>
          <w:color w:val="000000" w:themeColor="text1"/>
          <w:sz w:val="22"/>
          <w:szCs w:val="22"/>
        </w:rPr>
        <w:t>,</w:t>
      </w:r>
      <w:r w:rsidRPr="00BF2D91">
        <w:rPr>
          <w:rFonts w:asciiTheme="majorBidi" w:hAnsiTheme="majorBidi" w:cstheme="majorBidi"/>
          <w:color w:val="000000" w:themeColor="text1"/>
          <w:sz w:val="22"/>
          <w:szCs w:val="22"/>
        </w:rPr>
        <w:t xml:space="preserve"> 2016), </w:t>
      </w:r>
      <w:r>
        <w:rPr>
          <w:rFonts w:asciiTheme="majorBidi" w:hAnsiTheme="majorBidi" w:cstheme="majorBidi"/>
          <w:color w:val="000000" w:themeColor="text1"/>
          <w:sz w:val="22"/>
          <w:szCs w:val="22"/>
        </w:rPr>
        <w:t xml:space="preserve">pp. </w:t>
      </w:r>
      <w:r w:rsidRPr="00BF2D91">
        <w:rPr>
          <w:rFonts w:asciiTheme="majorBidi" w:hAnsiTheme="majorBidi" w:cstheme="majorBidi"/>
          <w:color w:val="000000" w:themeColor="text1"/>
          <w:sz w:val="22"/>
          <w:szCs w:val="22"/>
        </w:rPr>
        <w:t>212-213.</w:t>
      </w:r>
    </w:p>
  </w:footnote>
  <w:footnote w:id="53">
    <w:p w14:paraId="6F8EB27F" w14:textId="355B2CFA" w:rsidR="00256357" w:rsidRPr="00BF2D91" w:rsidRDefault="00256357" w:rsidP="00BF2D91">
      <w:pPr>
        <w:pStyle w:val="FootnoteText"/>
        <w:jc w:val="both"/>
        <w:rPr>
          <w:rFonts w:asciiTheme="majorBidi" w:eastAsiaTheme="majorBidi" w:hAnsiTheme="majorBidi" w:cstheme="majorBidi"/>
          <w:sz w:val="22"/>
          <w:szCs w:val="22"/>
          <w:lang w:val="en-U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eastAsiaTheme="majorBidi" w:hAnsiTheme="majorBidi" w:cstheme="majorBidi"/>
          <w:sz w:val="22"/>
          <w:szCs w:val="22"/>
        </w:rPr>
        <w:t xml:space="preserve">Martin Crotty and Mark </w:t>
      </w:r>
      <w:proofErr w:type="spellStart"/>
      <w:r w:rsidRPr="00BF2D91">
        <w:rPr>
          <w:rFonts w:asciiTheme="majorBidi" w:eastAsiaTheme="majorBidi" w:hAnsiTheme="majorBidi" w:cstheme="majorBidi"/>
          <w:sz w:val="22"/>
          <w:szCs w:val="22"/>
        </w:rPr>
        <w:t>Edele</w:t>
      </w:r>
      <w:proofErr w:type="spellEnd"/>
      <w:r w:rsidRPr="00BF2D91">
        <w:rPr>
          <w:rFonts w:asciiTheme="majorBidi" w:eastAsiaTheme="majorBidi" w:hAnsiTheme="majorBidi" w:cstheme="majorBidi"/>
          <w:sz w:val="22"/>
          <w:szCs w:val="22"/>
        </w:rPr>
        <w:t xml:space="preserve">, ‘Total War and Entitlement: Towards a Global History of Veteran Privilege’, </w:t>
      </w:r>
      <w:r w:rsidRPr="00BF2D91">
        <w:rPr>
          <w:rFonts w:asciiTheme="majorBidi" w:eastAsiaTheme="majorBidi" w:hAnsiTheme="majorBidi" w:cstheme="majorBidi"/>
          <w:i/>
          <w:iCs/>
          <w:sz w:val="22"/>
          <w:szCs w:val="22"/>
        </w:rPr>
        <w:t>Australian Journal of Politics and History</w:t>
      </w:r>
      <w:r w:rsidRPr="00BF2D91">
        <w:rPr>
          <w:rFonts w:asciiTheme="majorBidi" w:eastAsiaTheme="majorBidi" w:hAnsiTheme="majorBidi" w:cstheme="majorBidi"/>
          <w:sz w:val="22"/>
          <w:szCs w:val="22"/>
        </w:rPr>
        <w:t xml:space="preserve"> 1 (2013), pp. 17, 32.</w:t>
      </w:r>
    </w:p>
  </w:footnote>
  <w:footnote w:id="54">
    <w:p w14:paraId="50629F62" w14:textId="511D078D"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The idea that inconsistent and discretionary bureaucratic structures can reinforce the stability of autocratic rulers has been explored in the Roman context. See Christopher Kelly, </w:t>
      </w:r>
      <w:r w:rsidRPr="00BF2D91">
        <w:rPr>
          <w:rFonts w:asciiTheme="majorBidi" w:hAnsiTheme="majorBidi" w:cstheme="majorBidi"/>
          <w:i/>
          <w:iCs/>
          <w:sz w:val="22"/>
          <w:szCs w:val="22"/>
        </w:rPr>
        <w:t xml:space="preserve">Ruling the Later Roman Empire </w:t>
      </w:r>
      <w:r>
        <w:rPr>
          <w:rFonts w:asciiTheme="majorBidi" w:hAnsiTheme="majorBidi" w:cstheme="majorBidi"/>
          <w:sz w:val="22"/>
          <w:szCs w:val="22"/>
        </w:rPr>
        <w:t>(London, 2004), p</w:t>
      </w:r>
      <w:r w:rsidRPr="00BF2D91">
        <w:rPr>
          <w:rFonts w:asciiTheme="majorBidi" w:hAnsiTheme="majorBidi" w:cstheme="majorBidi"/>
          <w:sz w:val="22"/>
          <w:szCs w:val="22"/>
        </w:rPr>
        <w:t xml:space="preserve">. 191. </w:t>
      </w:r>
    </w:p>
  </w:footnote>
  <w:footnote w:id="55">
    <w:p w14:paraId="15578B81" w14:textId="47BE602A"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Charles Esdaile, </w:t>
      </w:r>
      <w:r w:rsidRPr="00BF2D91">
        <w:rPr>
          <w:rFonts w:asciiTheme="majorBidi" w:hAnsiTheme="majorBidi" w:cstheme="majorBidi"/>
          <w:i/>
          <w:iCs/>
          <w:sz w:val="22"/>
          <w:szCs w:val="22"/>
        </w:rPr>
        <w:t xml:space="preserve">Spain in the Liberal Age: From Constitution to Civil War, 1808-1939 </w:t>
      </w:r>
      <w:r w:rsidRPr="00BF2D91">
        <w:rPr>
          <w:rFonts w:asciiTheme="majorBidi" w:hAnsiTheme="majorBidi" w:cstheme="majorBidi"/>
          <w:sz w:val="22"/>
          <w:szCs w:val="22"/>
        </w:rPr>
        <w:t>(Oxford, 2000), pp. 147-157.</w:t>
      </w:r>
    </w:p>
  </w:footnote>
  <w:footnote w:id="56">
    <w:p w14:paraId="5C0AE936" w14:textId="1928C3E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Javier </w:t>
      </w:r>
      <w:proofErr w:type="spellStart"/>
      <w:r w:rsidRPr="00BF2D91">
        <w:rPr>
          <w:rFonts w:asciiTheme="majorBidi" w:hAnsiTheme="majorBidi" w:cstheme="majorBidi"/>
          <w:sz w:val="22"/>
          <w:szCs w:val="22"/>
        </w:rPr>
        <w:t>Tusell</w:t>
      </w:r>
      <w:proofErr w:type="spellEnd"/>
      <w:r w:rsidRPr="00BF2D91">
        <w:rPr>
          <w:rFonts w:asciiTheme="majorBidi" w:hAnsiTheme="majorBidi" w:cstheme="majorBidi"/>
          <w:sz w:val="22"/>
          <w:szCs w:val="22"/>
        </w:rPr>
        <w:t xml:space="preserve"> and </w:t>
      </w:r>
      <w:proofErr w:type="gramStart"/>
      <w:r w:rsidRPr="00BF2D91">
        <w:rPr>
          <w:rFonts w:asciiTheme="majorBidi" w:hAnsiTheme="majorBidi" w:cstheme="majorBidi"/>
          <w:sz w:val="22"/>
          <w:szCs w:val="22"/>
        </w:rPr>
        <w:t xml:space="preserve">Genoveva </w:t>
      </w:r>
      <w:proofErr w:type="spellStart"/>
      <w:r w:rsidRPr="00BF2D91">
        <w:rPr>
          <w:rFonts w:asciiTheme="majorBidi" w:hAnsiTheme="majorBidi" w:cstheme="majorBidi"/>
          <w:sz w:val="22"/>
          <w:szCs w:val="22"/>
        </w:rPr>
        <w:t>Queipo</w:t>
      </w:r>
      <w:proofErr w:type="spellEnd"/>
      <w:proofErr w:type="gramEnd"/>
      <w:r w:rsidRPr="00BF2D91">
        <w:rPr>
          <w:rFonts w:asciiTheme="majorBidi" w:hAnsiTheme="majorBidi" w:cstheme="majorBidi"/>
          <w:sz w:val="22"/>
          <w:szCs w:val="22"/>
        </w:rPr>
        <w:t xml:space="preserve"> de Llano, ‘The Dictatorship of Primo de Rivera, 1923-1931’, in José Alvarez Junco and Adrian Shubert (eds), </w:t>
      </w:r>
      <w:r w:rsidRPr="00BF2D91">
        <w:rPr>
          <w:rFonts w:asciiTheme="majorBidi" w:hAnsiTheme="majorBidi" w:cstheme="majorBidi"/>
          <w:i/>
          <w:sz w:val="22"/>
          <w:szCs w:val="22"/>
        </w:rPr>
        <w:t xml:space="preserve">Spanish History since 1808 </w:t>
      </w:r>
      <w:r w:rsidRPr="00BF2D91">
        <w:rPr>
          <w:rFonts w:asciiTheme="majorBidi" w:hAnsiTheme="majorBidi" w:cstheme="majorBidi"/>
          <w:sz w:val="22"/>
          <w:szCs w:val="22"/>
        </w:rPr>
        <w:t xml:space="preserve">(London, 2000), p. 208; Paul Preston, ‘The Agrarian War in the South’, in Paul Preston (ed.), </w:t>
      </w:r>
      <w:r w:rsidRPr="00BF2D91">
        <w:rPr>
          <w:rFonts w:asciiTheme="majorBidi" w:hAnsiTheme="majorBidi" w:cstheme="majorBidi"/>
          <w:i/>
          <w:sz w:val="22"/>
          <w:szCs w:val="22"/>
        </w:rPr>
        <w:t xml:space="preserve">Revolution and War in Spain, 1931-1939 </w:t>
      </w:r>
      <w:r w:rsidRPr="00BF2D91">
        <w:rPr>
          <w:rFonts w:asciiTheme="majorBidi" w:hAnsiTheme="majorBidi" w:cstheme="majorBidi"/>
          <w:sz w:val="22"/>
          <w:szCs w:val="22"/>
        </w:rPr>
        <w:t>(London and New York, 2008), pp. 159-181.</w:t>
      </w:r>
    </w:p>
  </w:footnote>
  <w:footnote w:id="57">
    <w:p w14:paraId="14EC4955"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On</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iCs/>
          <w:sz w:val="22"/>
          <w:szCs w:val="22"/>
          <w:lang w:val="es-ES_tradnl"/>
        </w:rPr>
        <w:t>Caciquismo</w:t>
      </w:r>
      <w:r w:rsidRPr="00BF2D91">
        <w:rPr>
          <w:rFonts w:asciiTheme="majorBidi" w:hAnsiTheme="majorBidi" w:cstheme="majorBidi"/>
          <w:sz w:val="22"/>
          <w:szCs w:val="22"/>
          <w:lang w:val="es-ES_tradnl"/>
        </w:rPr>
        <w:t xml:space="preserve"> in pre-</w:t>
      </w:r>
      <w:proofErr w:type="spellStart"/>
      <w:r w:rsidRPr="00BF2D91">
        <w:rPr>
          <w:rFonts w:asciiTheme="majorBidi" w:hAnsiTheme="majorBidi" w:cstheme="majorBidi"/>
          <w:sz w:val="22"/>
          <w:szCs w:val="22"/>
          <w:lang w:val="es-ES_tradnl"/>
        </w:rPr>
        <w:t>Francoist</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Spain</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José Varela Ortega (ed.), </w:t>
      </w:r>
      <w:r w:rsidRPr="00BF2D91">
        <w:rPr>
          <w:rFonts w:asciiTheme="majorBidi" w:hAnsiTheme="majorBidi" w:cstheme="majorBidi"/>
          <w:i/>
          <w:iCs/>
          <w:sz w:val="22"/>
          <w:szCs w:val="22"/>
          <w:lang w:val="es-ES_tradnl"/>
        </w:rPr>
        <w:t xml:space="preserve">El Poder de la Influencia: Geografía del Caciquismo en España (1875-1923) </w:t>
      </w:r>
      <w:r w:rsidRPr="00BF2D91">
        <w:rPr>
          <w:rFonts w:asciiTheme="majorBidi" w:hAnsiTheme="majorBidi" w:cstheme="majorBidi"/>
          <w:sz w:val="22"/>
          <w:szCs w:val="22"/>
          <w:lang w:val="es-ES_tradnl"/>
        </w:rPr>
        <w:t xml:space="preserve">(Madrid, 2001). </w:t>
      </w:r>
      <w:r w:rsidRPr="00BF2D91">
        <w:rPr>
          <w:rFonts w:asciiTheme="majorBidi" w:hAnsiTheme="majorBidi" w:cstheme="majorBidi"/>
          <w:sz w:val="22"/>
          <w:szCs w:val="22"/>
        </w:rPr>
        <w:t xml:space="preserve">See also Ernest Gellner and John Waterbury (eds), </w:t>
      </w:r>
      <w:r w:rsidRPr="00BF2D91">
        <w:rPr>
          <w:rFonts w:asciiTheme="majorBidi" w:hAnsiTheme="majorBidi" w:cstheme="majorBidi"/>
          <w:i/>
          <w:iCs/>
          <w:sz w:val="22"/>
          <w:szCs w:val="22"/>
        </w:rPr>
        <w:t xml:space="preserve">Patrons and Clients in Mediterranean Societies </w:t>
      </w:r>
      <w:r w:rsidRPr="00BF2D91">
        <w:rPr>
          <w:rFonts w:asciiTheme="majorBidi" w:hAnsiTheme="majorBidi" w:cstheme="majorBidi"/>
          <w:sz w:val="22"/>
          <w:szCs w:val="22"/>
        </w:rPr>
        <w:t>(London, 1977).</w:t>
      </w:r>
    </w:p>
  </w:footnote>
  <w:footnote w:id="58">
    <w:p w14:paraId="1754E797" w14:textId="74565E39"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Lucy Taylor, ‘Client-ship and Citizenship in Latin America’, </w:t>
      </w:r>
      <w:r w:rsidRPr="00BF2D91">
        <w:rPr>
          <w:rFonts w:asciiTheme="majorBidi" w:hAnsiTheme="majorBidi" w:cstheme="majorBidi"/>
          <w:i/>
          <w:iCs/>
          <w:sz w:val="22"/>
          <w:szCs w:val="22"/>
        </w:rPr>
        <w:t xml:space="preserve">Bulletin of Latin American Research </w:t>
      </w:r>
      <w:r w:rsidRPr="00BF2D91">
        <w:rPr>
          <w:rFonts w:asciiTheme="majorBidi" w:hAnsiTheme="majorBidi" w:cstheme="majorBidi"/>
          <w:sz w:val="22"/>
          <w:szCs w:val="22"/>
        </w:rPr>
        <w:t>23:2 (2004), pp. 214-216.</w:t>
      </w:r>
    </w:p>
  </w:footnote>
  <w:footnote w:id="59">
    <w:p w14:paraId="2F453FEF" w14:textId="4DBC1409" w:rsidR="00256357" w:rsidRPr="00BF2D91" w:rsidRDefault="00256357" w:rsidP="00BF2D91">
      <w:pPr>
        <w:spacing w:after="0" w:line="240" w:lineRule="auto"/>
        <w:jc w:val="both"/>
        <w:rPr>
          <w:rFonts w:asciiTheme="majorBidi" w:eastAsia="Times New Roman" w:hAnsiTheme="majorBidi" w:cstheme="majorBidi"/>
          <w:color w:val="000000" w:themeColor="text1"/>
        </w:rPr>
      </w:pPr>
      <w:r w:rsidRPr="00BF2D91">
        <w:rPr>
          <w:rStyle w:val="FootnoteReference"/>
          <w:rFonts w:asciiTheme="majorBidi" w:hAnsiTheme="majorBidi" w:cstheme="majorBidi"/>
        </w:rPr>
        <w:footnoteRef/>
      </w:r>
      <w:r w:rsidRPr="00BF2D91">
        <w:rPr>
          <w:rFonts w:asciiTheme="majorBidi" w:hAnsiTheme="majorBidi" w:cstheme="majorBidi"/>
        </w:rPr>
        <w:t xml:space="preserve"> This term is an adaptation of the concept of ‘speaking Bolshevik’, developed by</w:t>
      </w:r>
      <w:r w:rsidRPr="00BF2D91">
        <w:rPr>
          <w:rFonts w:asciiTheme="majorBidi" w:eastAsiaTheme="majorBidi" w:hAnsiTheme="majorBidi" w:cstheme="majorBidi"/>
        </w:rPr>
        <w:t xml:space="preserve"> Stephen </w:t>
      </w:r>
      <w:proofErr w:type="spellStart"/>
      <w:r w:rsidRPr="00BF2D91">
        <w:rPr>
          <w:rFonts w:asciiTheme="majorBidi" w:eastAsiaTheme="majorBidi" w:hAnsiTheme="majorBidi" w:cstheme="majorBidi"/>
        </w:rPr>
        <w:t>Kotkin</w:t>
      </w:r>
      <w:proofErr w:type="spellEnd"/>
      <w:r w:rsidRPr="00BF2D91">
        <w:rPr>
          <w:rFonts w:asciiTheme="majorBidi" w:eastAsiaTheme="majorBidi" w:hAnsiTheme="majorBidi" w:cstheme="majorBidi"/>
        </w:rPr>
        <w:t xml:space="preserve"> in his </w:t>
      </w:r>
      <w:r w:rsidRPr="00BF2D91">
        <w:rPr>
          <w:rFonts w:asciiTheme="majorBidi" w:eastAsiaTheme="majorBidi" w:hAnsiTheme="majorBidi" w:cstheme="majorBidi"/>
          <w:i/>
          <w:iCs/>
        </w:rPr>
        <w:t>Magnetic Mountain: Stalinism as a Civilization </w:t>
      </w:r>
      <w:r w:rsidRPr="00BF2D91">
        <w:rPr>
          <w:rFonts w:asciiTheme="majorBidi" w:eastAsiaTheme="majorBidi" w:hAnsiTheme="majorBidi" w:cstheme="majorBidi"/>
        </w:rPr>
        <w:t>(London, 1995)</w:t>
      </w:r>
      <w:r>
        <w:rPr>
          <w:rFonts w:asciiTheme="majorBidi" w:eastAsiaTheme="majorBidi" w:hAnsiTheme="majorBidi" w:cstheme="majorBidi"/>
        </w:rPr>
        <w:t>, pp. 198-237</w:t>
      </w:r>
      <w:r w:rsidRPr="00BF2D91">
        <w:rPr>
          <w:rFonts w:asciiTheme="majorBidi" w:eastAsiaTheme="majorBidi" w:hAnsiTheme="majorBidi" w:cstheme="majorBidi"/>
        </w:rPr>
        <w:t>.</w:t>
      </w:r>
    </w:p>
  </w:footnote>
  <w:footnote w:id="60">
    <w:p w14:paraId="0EB27085" w14:textId="741ADA3C"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r w:rsidRPr="00BF2D91">
        <w:rPr>
          <w:rFonts w:asciiTheme="majorBidi" w:eastAsia="Times New Roman" w:hAnsiTheme="majorBidi" w:cstheme="majorBidi"/>
          <w:sz w:val="22"/>
          <w:szCs w:val="22"/>
          <w:lang w:val="es-ES_tradnl"/>
        </w:rPr>
        <w:t>Agustín Garc</w:t>
      </w:r>
      <w:r>
        <w:rPr>
          <w:rFonts w:asciiTheme="majorBidi" w:eastAsia="Times New Roman" w:hAnsiTheme="majorBidi" w:cstheme="majorBidi"/>
          <w:sz w:val="22"/>
          <w:szCs w:val="22"/>
          <w:lang w:val="es-ES_tradnl"/>
        </w:rPr>
        <w:t>í</w:t>
      </w:r>
      <w:r w:rsidRPr="00BF2D91">
        <w:rPr>
          <w:rFonts w:asciiTheme="majorBidi" w:eastAsia="Times New Roman" w:hAnsiTheme="majorBidi" w:cstheme="majorBidi"/>
          <w:sz w:val="22"/>
          <w:szCs w:val="22"/>
          <w:lang w:val="es-ES_tradnl"/>
        </w:rPr>
        <w:t xml:space="preserve">a </w:t>
      </w:r>
      <w:proofErr w:type="spellStart"/>
      <w:r w:rsidRPr="00BF2D91">
        <w:rPr>
          <w:rFonts w:asciiTheme="majorBidi" w:eastAsia="Times New Roman" w:hAnsiTheme="majorBidi" w:cstheme="majorBidi"/>
          <w:sz w:val="22"/>
          <w:szCs w:val="22"/>
          <w:lang w:val="es-ES_tradnl"/>
        </w:rPr>
        <w:t>Lafora</w:t>
      </w:r>
      <w:proofErr w:type="spellEnd"/>
      <w:r w:rsidRPr="00BF2D91">
        <w:rPr>
          <w:rFonts w:asciiTheme="majorBidi" w:eastAsia="Times New Roman" w:hAnsiTheme="majorBidi" w:cstheme="majorBidi"/>
          <w:sz w:val="22"/>
          <w:szCs w:val="22"/>
          <w:lang w:val="es-ES_tradnl"/>
        </w:rPr>
        <w:t xml:space="preserve">, </w:t>
      </w:r>
      <w:r w:rsidRPr="00BF2D91">
        <w:rPr>
          <w:rFonts w:asciiTheme="majorBidi" w:eastAsia="Times New Roman" w:hAnsiTheme="majorBidi" w:cstheme="majorBidi"/>
          <w:i/>
          <w:iCs/>
          <w:sz w:val="22"/>
          <w:szCs w:val="22"/>
          <w:lang w:val="es-ES_tradnl"/>
        </w:rPr>
        <w:t xml:space="preserve">Mutilados de Guerra por la Patria: Historia (Soldados Viejos y Estropeados) Siglos XVI al XX </w:t>
      </w:r>
      <w:r w:rsidRPr="00BF2D91">
        <w:rPr>
          <w:rFonts w:asciiTheme="majorBidi" w:eastAsia="Times New Roman" w:hAnsiTheme="majorBidi" w:cstheme="majorBidi"/>
          <w:sz w:val="22"/>
          <w:szCs w:val="22"/>
          <w:lang w:val="es-ES_tradnl"/>
        </w:rPr>
        <w:t>(Zaragoza, 1971)</w:t>
      </w:r>
      <w:r w:rsidRPr="00BF2D91">
        <w:rPr>
          <w:rFonts w:asciiTheme="majorBidi" w:hAnsiTheme="majorBidi" w:cstheme="majorBidi"/>
          <w:sz w:val="22"/>
          <w:szCs w:val="22"/>
          <w:lang w:val="es-ES_tradnl"/>
        </w:rPr>
        <w:t>.</w:t>
      </w:r>
    </w:p>
  </w:footnote>
  <w:footnote w:id="61">
    <w:p w14:paraId="6E9356BC"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sz w:val="22"/>
          <w:szCs w:val="22"/>
          <w:lang w:val="en-US"/>
        </w:rPr>
        <w:t>Aguilar, ‘Agents of memory’, pp. 84-103.</w:t>
      </w:r>
    </w:p>
  </w:footnote>
  <w:footnote w:id="62">
    <w:p w14:paraId="257361E2" w14:textId="1684A321"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Maria Porras Gallo, ‘Vulnerable Populations and Inequalities in Sickness and in Health: The Rehabilitation of the Disabled and/or Invalids of the Spanish Civil War’, </w:t>
      </w:r>
      <w:r w:rsidRPr="00BF2D91">
        <w:rPr>
          <w:rFonts w:asciiTheme="majorBidi" w:hAnsiTheme="majorBidi" w:cstheme="majorBidi"/>
          <w:i/>
          <w:iCs/>
          <w:sz w:val="22"/>
          <w:szCs w:val="22"/>
        </w:rPr>
        <w:t xml:space="preserve">Hygiea Internationalis: An Interdisciplinary Journal for the History of Public Health </w:t>
      </w:r>
      <w:r w:rsidRPr="00BF2D91">
        <w:rPr>
          <w:rFonts w:asciiTheme="majorBidi" w:hAnsiTheme="majorBidi" w:cstheme="majorBidi"/>
          <w:sz w:val="22"/>
          <w:szCs w:val="22"/>
        </w:rPr>
        <w:t xml:space="preserve">9:1 (2012), p. 436; Emilia </w:t>
      </w:r>
      <w:proofErr w:type="spellStart"/>
      <w:r w:rsidRPr="00BF2D91">
        <w:rPr>
          <w:rFonts w:asciiTheme="majorBidi" w:hAnsiTheme="majorBidi" w:cstheme="majorBidi"/>
          <w:sz w:val="22"/>
          <w:szCs w:val="22"/>
        </w:rPr>
        <w:t>Martos</w:t>
      </w:r>
      <w:proofErr w:type="spellEnd"/>
      <w:r w:rsidRPr="00BF2D91">
        <w:rPr>
          <w:rFonts w:asciiTheme="majorBidi" w:hAnsiTheme="majorBidi" w:cstheme="majorBidi"/>
          <w:sz w:val="22"/>
          <w:szCs w:val="22"/>
        </w:rPr>
        <w:t xml:space="preserve"> Contreras, ‘</w:t>
      </w:r>
      <w:proofErr w:type="spellStart"/>
      <w:r w:rsidRPr="00BF2D91">
        <w:rPr>
          <w:rFonts w:asciiTheme="majorBidi" w:hAnsiTheme="majorBidi" w:cstheme="majorBidi"/>
          <w:sz w:val="22"/>
          <w:szCs w:val="22"/>
        </w:rPr>
        <w:t>Sobrevivir</w:t>
      </w:r>
      <w:proofErr w:type="spellEnd"/>
      <w:r w:rsidRPr="00BF2D91">
        <w:rPr>
          <w:rFonts w:asciiTheme="majorBidi" w:hAnsiTheme="majorBidi" w:cstheme="majorBidi"/>
          <w:sz w:val="22"/>
          <w:szCs w:val="22"/>
        </w:rPr>
        <w:t xml:space="preserve"> a la </w:t>
      </w:r>
      <w:proofErr w:type="spellStart"/>
      <w:r w:rsidRPr="00BF2D91">
        <w:rPr>
          <w:rFonts w:asciiTheme="majorBidi" w:hAnsiTheme="majorBidi" w:cstheme="majorBidi"/>
          <w:sz w:val="22"/>
          <w:szCs w:val="22"/>
        </w:rPr>
        <w:t>guerra</w:t>
      </w:r>
      <w:proofErr w:type="spellEnd"/>
      <w:r w:rsidRPr="00BF2D91">
        <w:rPr>
          <w:rFonts w:asciiTheme="majorBidi" w:hAnsiTheme="majorBidi" w:cstheme="majorBidi"/>
          <w:sz w:val="22"/>
          <w:szCs w:val="22"/>
        </w:rPr>
        <w:t xml:space="preserve"> y sus </w:t>
      </w:r>
      <w:proofErr w:type="spellStart"/>
      <w:r w:rsidRPr="00BF2D91">
        <w:rPr>
          <w:rFonts w:asciiTheme="majorBidi" w:hAnsiTheme="majorBidi" w:cstheme="majorBidi"/>
          <w:sz w:val="22"/>
          <w:szCs w:val="22"/>
        </w:rPr>
        <w:t>conse</w:t>
      </w:r>
      <w:r>
        <w:rPr>
          <w:rFonts w:asciiTheme="majorBidi" w:hAnsiTheme="majorBidi" w:cstheme="majorBidi"/>
          <w:sz w:val="22"/>
          <w:szCs w:val="22"/>
        </w:rPr>
        <w:t>c</w:t>
      </w:r>
      <w:r w:rsidRPr="00BF2D91">
        <w:rPr>
          <w:rFonts w:asciiTheme="majorBidi" w:hAnsiTheme="majorBidi" w:cstheme="majorBidi"/>
          <w:sz w:val="22"/>
          <w:szCs w:val="22"/>
        </w:rPr>
        <w:t>uencias</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el</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asociacionismo</w:t>
      </w:r>
      <w:proofErr w:type="spellEnd"/>
      <w:r w:rsidRPr="00BF2D91">
        <w:rPr>
          <w:rFonts w:asciiTheme="majorBidi" w:hAnsiTheme="majorBidi" w:cstheme="majorBidi"/>
          <w:sz w:val="22"/>
          <w:szCs w:val="22"/>
        </w:rPr>
        <w:t xml:space="preserve"> de </w:t>
      </w:r>
      <w:proofErr w:type="spellStart"/>
      <w:r w:rsidRPr="00BF2D91">
        <w:rPr>
          <w:rFonts w:asciiTheme="majorBidi" w:hAnsiTheme="majorBidi" w:cstheme="majorBidi"/>
          <w:sz w:val="22"/>
          <w:szCs w:val="22"/>
        </w:rPr>
        <w:t>militares</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heridos</w:t>
      </w:r>
      <w:proofErr w:type="spellEnd"/>
      <w:r w:rsidRPr="00BF2D91">
        <w:rPr>
          <w:rFonts w:asciiTheme="majorBidi" w:hAnsiTheme="majorBidi" w:cstheme="majorBidi"/>
          <w:sz w:val="22"/>
          <w:szCs w:val="22"/>
        </w:rPr>
        <w:t xml:space="preserve">’, in Mónica Fernández Amador (ed.), </w:t>
      </w:r>
      <w:r w:rsidRPr="00BF2D91">
        <w:rPr>
          <w:rFonts w:asciiTheme="majorBidi" w:hAnsiTheme="majorBidi" w:cstheme="majorBidi"/>
          <w:i/>
          <w:iCs/>
          <w:sz w:val="22"/>
          <w:szCs w:val="22"/>
        </w:rPr>
        <w:t xml:space="preserve">La Guerra Civil Española 80 </w:t>
      </w:r>
      <w:proofErr w:type="spellStart"/>
      <w:r w:rsidRPr="00BF2D91">
        <w:rPr>
          <w:rFonts w:asciiTheme="majorBidi" w:hAnsiTheme="majorBidi" w:cstheme="majorBidi"/>
          <w:i/>
          <w:iCs/>
          <w:sz w:val="22"/>
          <w:szCs w:val="22"/>
        </w:rPr>
        <w:t>Años</w:t>
      </w:r>
      <w:proofErr w:type="spellEnd"/>
      <w:r w:rsidRPr="00BF2D91">
        <w:rPr>
          <w:rFonts w:asciiTheme="majorBidi" w:hAnsiTheme="majorBidi" w:cstheme="majorBidi"/>
          <w:i/>
          <w:iCs/>
          <w:sz w:val="22"/>
          <w:szCs w:val="22"/>
        </w:rPr>
        <w:t xml:space="preserve"> </w:t>
      </w:r>
      <w:proofErr w:type="spellStart"/>
      <w:r w:rsidRPr="00BF2D91">
        <w:rPr>
          <w:rFonts w:asciiTheme="majorBidi" w:hAnsiTheme="majorBidi" w:cstheme="majorBidi"/>
          <w:i/>
          <w:iCs/>
          <w:sz w:val="22"/>
          <w:szCs w:val="22"/>
        </w:rPr>
        <w:t>Después</w:t>
      </w:r>
      <w:proofErr w:type="spellEnd"/>
      <w:r w:rsidRPr="00BF2D91">
        <w:rPr>
          <w:rFonts w:asciiTheme="majorBidi" w:hAnsiTheme="majorBidi" w:cstheme="majorBidi"/>
          <w:i/>
          <w:iCs/>
          <w:sz w:val="22"/>
          <w:szCs w:val="22"/>
        </w:rPr>
        <w:t xml:space="preserve">: Las </w:t>
      </w:r>
      <w:proofErr w:type="spellStart"/>
      <w:r w:rsidRPr="00BF2D91">
        <w:rPr>
          <w:rFonts w:asciiTheme="majorBidi" w:hAnsiTheme="majorBidi" w:cstheme="majorBidi"/>
          <w:i/>
          <w:iCs/>
          <w:sz w:val="22"/>
          <w:szCs w:val="22"/>
        </w:rPr>
        <w:t>Investigaciones</w:t>
      </w:r>
      <w:proofErr w:type="spellEnd"/>
      <w:r w:rsidRPr="00BF2D91">
        <w:rPr>
          <w:rFonts w:asciiTheme="majorBidi" w:hAnsiTheme="majorBidi" w:cstheme="majorBidi"/>
          <w:i/>
          <w:iCs/>
          <w:sz w:val="22"/>
          <w:szCs w:val="22"/>
        </w:rPr>
        <w:t xml:space="preserve"> </w:t>
      </w:r>
      <w:proofErr w:type="spellStart"/>
      <w:r w:rsidRPr="00BF2D91">
        <w:rPr>
          <w:rFonts w:asciiTheme="majorBidi" w:hAnsiTheme="majorBidi" w:cstheme="majorBidi"/>
          <w:i/>
          <w:iCs/>
          <w:sz w:val="22"/>
          <w:szCs w:val="22"/>
        </w:rPr>
        <w:t>en</w:t>
      </w:r>
      <w:proofErr w:type="spellEnd"/>
      <w:r w:rsidRPr="00BF2D91">
        <w:rPr>
          <w:rFonts w:asciiTheme="majorBidi" w:hAnsiTheme="majorBidi" w:cstheme="majorBidi"/>
          <w:i/>
          <w:iCs/>
          <w:sz w:val="22"/>
          <w:szCs w:val="22"/>
        </w:rPr>
        <w:t xml:space="preserve"> la </w:t>
      </w:r>
      <w:proofErr w:type="spellStart"/>
      <w:r w:rsidRPr="00BF2D91">
        <w:rPr>
          <w:rFonts w:asciiTheme="majorBidi" w:hAnsiTheme="majorBidi" w:cstheme="majorBidi"/>
          <w:i/>
          <w:iCs/>
          <w:sz w:val="22"/>
          <w:szCs w:val="22"/>
        </w:rPr>
        <w:t>Provincia</w:t>
      </w:r>
      <w:proofErr w:type="spellEnd"/>
      <w:r w:rsidRPr="00BF2D91">
        <w:rPr>
          <w:rFonts w:asciiTheme="majorBidi" w:hAnsiTheme="majorBidi" w:cstheme="majorBidi"/>
          <w:i/>
          <w:iCs/>
          <w:sz w:val="22"/>
          <w:szCs w:val="22"/>
        </w:rPr>
        <w:t xml:space="preserve"> de Almería </w:t>
      </w:r>
      <w:r w:rsidRPr="00BF2D91">
        <w:rPr>
          <w:rFonts w:asciiTheme="majorBidi" w:hAnsiTheme="majorBidi" w:cstheme="majorBidi"/>
          <w:sz w:val="22"/>
          <w:szCs w:val="22"/>
        </w:rPr>
        <w:t>(Almería, 2016), pp. 149-164.</w:t>
      </w:r>
    </w:p>
  </w:footnote>
  <w:footnote w:id="63">
    <w:p w14:paraId="567EF10B" w14:textId="7E0BACC3"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7B1987">
        <w:rPr>
          <w:rFonts w:asciiTheme="majorBidi" w:hAnsiTheme="majorBidi" w:cstheme="majorBidi"/>
          <w:sz w:val="22"/>
          <w:szCs w:val="22"/>
          <w:lang w:val="es-ES"/>
        </w:rPr>
        <w:t xml:space="preserve"> Alcalde, </w:t>
      </w:r>
      <w:r w:rsidRPr="007B1987">
        <w:rPr>
          <w:rFonts w:asciiTheme="majorBidi" w:hAnsiTheme="majorBidi" w:cstheme="majorBidi"/>
          <w:i/>
          <w:iCs/>
          <w:sz w:val="22"/>
          <w:szCs w:val="22"/>
          <w:lang w:val="es-ES"/>
        </w:rPr>
        <w:t>Excombatientes Franquistas</w:t>
      </w:r>
      <w:r w:rsidRPr="007B1987">
        <w:rPr>
          <w:rFonts w:asciiTheme="majorBidi" w:hAnsiTheme="majorBidi" w:cstheme="majorBidi"/>
          <w:sz w:val="22"/>
          <w:szCs w:val="22"/>
          <w:lang w:val="es-ES"/>
        </w:rPr>
        <w:t xml:space="preserve">, pp. 117-125; </w:t>
      </w:r>
      <w:r w:rsidRPr="007B1987">
        <w:rPr>
          <w:rFonts w:asciiTheme="majorBidi" w:eastAsia="Times New Roman" w:hAnsiTheme="majorBidi" w:cstheme="majorBidi"/>
          <w:sz w:val="22"/>
          <w:szCs w:val="22"/>
          <w:lang w:val="es-ES"/>
        </w:rPr>
        <w:t xml:space="preserve">Fernando </w:t>
      </w:r>
      <w:proofErr w:type="spellStart"/>
      <w:r w:rsidRPr="007B1987">
        <w:rPr>
          <w:rFonts w:asciiTheme="majorBidi" w:eastAsia="Times New Roman" w:hAnsiTheme="majorBidi" w:cstheme="majorBidi"/>
          <w:sz w:val="22"/>
          <w:szCs w:val="22"/>
          <w:lang w:val="es-ES"/>
        </w:rPr>
        <w:t>Puell</w:t>
      </w:r>
      <w:proofErr w:type="spellEnd"/>
      <w:r w:rsidRPr="007B1987">
        <w:rPr>
          <w:rFonts w:asciiTheme="majorBidi" w:eastAsia="Times New Roman" w:hAnsiTheme="majorBidi" w:cstheme="majorBidi"/>
          <w:sz w:val="22"/>
          <w:szCs w:val="22"/>
          <w:lang w:val="es-ES"/>
        </w:rPr>
        <w:t xml:space="preserve"> de la Villa, </w:t>
      </w:r>
      <w:r w:rsidRPr="007B1987">
        <w:rPr>
          <w:rFonts w:asciiTheme="majorBidi" w:eastAsia="Times New Roman" w:hAnsiTheme="majorBidi" w:cstheme="majorBidi"/>
          <w:i/>
          <w:iCs/>
          <w:sz w:val="22"/>
          <w:szCs w:val="22"/>
          <w:lang w:val="es-ES"/>
        </w:rPr>
        <w:t xml:space="preserve">Historia de la Protección Social Militar (1265-1978): De la Ley de Partidas al ISFAS </w:t>
      </w:r>
      <w:r w:rsidRPr="007B1987">
        <w:rPr>
          <w:rFonts w:asciiTheme="majorBidi" w:eastAsia="Times New Roman" w:hAnsiTheme="majorBidi" w:cstheme="majorBidi"/>
          <w:sz w:val="22"/>
          <w:szCs w:val="22"/>
          <w:lang w:val="es-ES"/>
        </w:rPr>
        <w:t>(Madrid, 2008), pp. 198-213;</w:t>
      </w:r>
      <w:r w:rsidRPr="007B1987">
        <w:rPr>
          <w:rFonts w:asciiTheme="majorBidi" w:hAnsiTheme="majorBidi" w:cstheme="majorBidi"/>
          <w:sz w:val="22"/>
          <w:szCs w:val="22"/>
          <w:lang w:val="es-ES"/>
        </w:rPr>
        <w:t xml:space="preserve"> Paloma Aguilar, ‘</w:t>
      </w:r>
      <w:proofErr w:type="spellStart"/>
      <w:r w:rsidRPr="007B1987">
        <w:rPr>
          <w:rFonts w:asciiTheme="majorBidi" w:hAnsiTheme="majorBidi" w:cstheme="majorBidi"/>
          <w:sz w:val="22"/>
          <w:szCs w:val="22"/>
          <w:lang w:val="es-ES"/>
        </w:rPr>
        <w:t>Justice</w:t>
      </w:r>
      <w:proofErr w:type="spellEnd"/>
      <w:r w:rsidRPr="007B1987">
        <w:rPr>
          <w:rFonts w:asciiTheme="majorBidi" w:hAnsiTheme="majorBidi" w:cstheme="majorBidi"/>
          <w:sz w:val="22"/>
          <w:szCs w:val="22"/>
          <w:lang w:val="es-ES"/>
        </w:rPr>
        <w:t xml:space="preserve">, </w:t>
      </w:r>
      <w:proofErr w:type="spellStart"/>
      <w:r w:rsidRPr="007B1987">
        <w:rPr>
          <w:rFonts w:asciiTheme="majorBidi" w:hAnsiTheme="majorBidi" w:cstheme="majorBidi"/>
          <w:sz w:val="22"/>
          <w:szCs w:val="22"/>
          <w:lang w:val="es-ES"/>
        </w:rPr>
        <w:t>Politics</w:t>
      </w:r>
      <w:proofErr w:type="spellEnd"/>
      <w:r w:rsidRPr="007B1987">
        <w:rPr>
          <w:rFonts w:asciiTheme="majorBidi" w:hAnsiTheme="majorBidi" w:cstheme="majorBidi"/>
          <w:sz w:val="22"/>
          <w:szCs w:val="22"/>
          <w:lang w:val="es-ES"/>
        </w:rPr>
        <w:t xml:space="preserve"> and </w:t>
      </w:r>
      <w:proofErr w:type="spellStart"/>
      <w:r w:rsidRPr="007B1987">
        <w:rPr>
          <w:rFonts w:asciiTheme="majorBidi" w:hAnsiTheme="majorBidi" w:cstheme="majorBidi"/>
          <w:sz w:val="22"/>
          <w:szCs w:val="22"/>
          <w:lang w:val="es-ES"/>
        </w:rPr>
        <w:t>Memory</w:t>
      </w:r>
      <w:proofErr w:type="spellEnd"/>
      <w:r w:rsidRPr="007B1987">
        <w:rPr>
          <w:rFonts w:asciiTheme="majorBidi" w:hAnsiTheme="majorBidi" w:cstheme="majorBidi"/>
          <w:sz w:val="22"/>
          <w:szCs w:val="22"/>
          <w:lang w:val="es-ES"/>
        </w:rPr>
        <w:t xml:space="preserve"> in </w:t>
      </w:r>
      <w:proofErr w:type="spellStart"/>
      <w:r w:rsidRPr="007B1987">
        <w:rPr>
          <w:rFonts w:asciiTheme="majorBidi" w:hAnsiTheme="majorBidi" w:cstheme="majorBidi"/>
          <w:sz w:val="22"/>
          <w:szCs w:val="22"/>
          <w:lang w:val="es-ES"/>
        </w:rPr>
        <w:t>the</w:t>
      </w:r>
      <w:proofErr w:type="spellEnd"/>
      <w:r w:rsidRPr="007B1987">
        <w:rPr>
          <w:rFonts w:asciiTheme="majorBidi" w:hAnsiTheme="majorBidi" w:cstheme="majorBidi"/>
          <w:sz w:val="22"/>
          <w:szCs w:val="22"/>
          <w:lang w:val="es-ES"/>
        </w:rPr>
        <w:t xml:space="preserve"> </w:t>
      </w:r>
      <w:proofErr w:type="spellStart"/>
      <w:r w:rsidRPr="007B1987">
        <w:rPr>
          <w:rFonts w:asciiTheme="majorBidi" w:hAnsiTheme="majorBidi" w:cstheme="majorBidi"/>
          <w:sz w:val="22"/>
          <w:szCs w:val="22"/>
          <w:lang w:val="es-ES"/>
        </w:rPr>
        <w:t>Spanish</w:t>
      </w:r>
      <w:proofErr w:type="spellEnd"/>
      <w:r w:rsidRPr="007B1987">
        <w:rPr>
          <w:rFonts w:asciiTheme="majorBidi" w:hAnsiTheme="majorBidi" w:cstheme="majorBidi"/>
          <w:sz w:val="22"/>
          <w:szCs w:val="22"/>
          <w:lang w:val="es-ES"/>
        </w:rPr>
        <w:t xml:space="preserve"> </w:t>
      </w:r>
      <w:proofErr w:type="spellStart"/>
      <w:r w:rsidRPr="007B1987">
        <w:rPr>
          <w:rFonts w:asciiTheme="majorBidi" w:hAnsiTheme="majorBidi" w:cstheme="majorBidi"/>
          <w:sz w:val="22"/>
          <w:szCs w:val="22"/>
          <w:lang w:val="es-ES"/>
        </w:rPr>
        <w:t>Transition</w:t>
      </w:r>
      <w:proofErr w:type="spellEnd"/>
      <w:r w:rsidRPr="007B1987">
        <w:rPr>
          <w:rFonts w:asciiTheme="majorBidi" w:hAnsiTheme="majorBidi" w:cstheme="majorBidi"/>
          <w:sz w:val="22"/>
          <w:szCs w:val="22"/>
          <w:lang w:val="es-ES"/>
        </w:rPr>
        <w:t xml:space="preserve">’ in Alexandra Barahona De Brito, Carmen González </w:t>
      </w:r>
      <w:proofErr w:type="spellStart"/>
      <w:r w:rsidRPr="007B1987">
        <w:rPr>
          <w:rFonts w:asciiTheme="majorBidi" w:hAnsiTheme="majorBidi" w:cstheme="majorBidi"/>
          <w:sz w:val="22"/>
          <w:szCs w:val="22"/>
          <w:lang w:val="es-ES"/>
        </w:rPr>
        <w:t>Enriquez</w:t>
      </w:r>
      <w:proofErr w:type="spellEnd"/>
      <w:r w:rsidRPr="007B1987">
        <w:rPr>
          <w:rFonts w:asciiTheme="majorBidi" w:hAnsiTheme="majorBidi" w:cstheme="majorBidi"/>
          <w:sz w:val="22"/>
          <w:szCs w:val="22"/>
          <w:lang w:val="es-ES"/>
        </w:rPr>
        <w:t>, and Paloma Aguilar (</w:t>
      </w:r>
      <w:proofErr w:type="spellStart"/>
      <w:r w:rsidRPr="007B1987">
        <w:rPr>
          <w:rFonts w:asciiTheme="majorBidi" w:hAnsiTheme="majorBidi" w:cstheme="majorBidi"/>
          <w:sz w:val="22"/>
          <w:szCs w:val="22"/>
          <w:lang w:val="es-ES"/>
        </w:rPr>
        <w:t>eds</w:t>
      </w:r>
      <w:proofErr w:type="spellEnd"/>
      <w:r w:rsidRPr="007B1987">
        <w:rPr>
          <w:rFonts w:asciiTheme="majorBidi" w:hAnsiTheme="majorBidi" w:cstheme="majorBidi"/>
          <w:sz w:val="22"/>
          <w:szCs w:val="22"/>
          <w:lang w:val="es-ES"/>
        </w:rPr>
        <w:t>),</w:t>
      </w:r>
      <w:r w:rsidRPr="007B1987">
        <w:rPr>
          <w:rFonts w:asciiTheme="majorBidi" w:hAnsiTheme="majorBidi" w:cstheme="majorBidi"/>
          <w:i/>
          <w:iCs/>
          <w:sz w:val="22"/>
          <w:szCs w:val="22"/>
          <w:lang w:val="es-ES"/>
        </w:rPr>
        <w:t xml:space="preserve"> </w:t>
      </w:r>
      <w:proofErr w:type="spellStart"/>
      <w:r w:rsidRPr="007B1987">
        <w:rPr>
          <w:rFonts w:asciiTheme="majorBidi" w:hAnsiTheme="majorBidi" w:cstheme="majorBidi"/>
          <w:i/>
          <w:iCs/>
          <w:sz w:val="22"/>
          <w:szCs w:val="22"/>
          <w:lang w:val="es-ES"/>
        </w:rPr>
        <w:t>The</w:t>
      </w:r>
      <w:proofErr w:type="spellEnd"/>
      <w:r w:rsidRPr="007B1987">
        <w:rPr>
          <w:rFonts w:asciiTheme="majorBidi" w:hAnsiTheme="majorBidi" w:cstheme="majorBidi"/>
          <w:i/>
          <w:iCs/>
          <w:sz w:val="22"/>
          <w:szCs w:val="22"/>
          <w:lang w:val="es-ES"/>
        </w:rPr>
        <w:t xml:space="preserve"> </w:t>
      </w:r>
      <w:proofErr w:type="spellStart"/>
      <w:r w:rsidRPr="007B1987">
        <w:rPr>
          <w:rFonts w:asciiTheme="majorBidi" w:hAnsiTheme="majorBidi" w:cstheme="majorBidi"/>
          <w:i/>
          <w:iCs/>
          <w:sz w:val="22"/>
          <w:szCs w:val="22"/>
          <w:lang w:val="es-ES"/>
        </w:rPr>
        <w:t>Politics</w:t>
      </w:r>
      <w:proofErr w:type="spellEnd"/>
      <w:r w:rsidRPr="007B1987">
        <w:rPr>
          <w:rFonts w:asciiTheme="majorBidi" w:hAnsiTheme="majorBidi" w:cstheme="majorBidi"/>
          <w:i/>
          <w:iCs/>
          <w:sz w:val="22"/>
          <w:szCs w:val="22"/>
          <w:lang w:val="es-ES"/>
        </w:rPr>
        <w:t xml:space="preserve"> </w:t>
      </w:r>
      <w:proofErr w:type="spellStart"/>
      <w:r w:rsidRPr="007B1987">
        <w:rPr>
          <w:rFonts w:asciiTheme="majorBidi" w:hAnsiTheme="majorBidi" w:cstheme="majorBidi"/>
          <w:i/>
          <w:iCs/>
          <w:sz w:val="22"/>
          <w:szCs w:val="22"/>
          <w:lang w:val="es-ES"/>
        </w:rPr>
        <w:t>of</w:t>
      </w:r>
      <w:proofErr w:type="spellEnd"/>
      <w:r w:rsidRPr="007B1987">
        <w:rPr>
          <w:rFonts w:asciiTheme="majorBidi" w:hAnsiTheme="majorBidi" w:cstheme="majorBidi"/>
          <w:i/>
          <w:iCs/>
          <w:sz w:val="22"/>
          <w:szCs w:val="22"/>
          <w:lang w:val="es-ES"/>
        </w:rPr>
        <w:t xml:space="preserve"> </w:t>
      </w:r>
      <w:proofErr w:type="spellStart"/>
      <w:r w:rsidRPr="007B1987">
        <w:rPr>
          <w:rFonts w:asciiTheme="majorBidi" w:hAnsiTheme="majorBidi" w:cstheme="majorBidi"/>
          <w:i/>
          <w:iCs/>
          <w:sz w:val="22"/>
          <w:szCs w:val="22"/>
          <w:lang w:val="es-ES"/>
        </w:rPr>
        <w:t>Memory</w:t>
      </w:r>
      <w:proofErr w:type="spellEnd"/>
      <w:r w:rsidRPr="007B1987">
        <w:rPr>
          <w:rFonts w:asciiTheme="majorBidi" w:hAnsiTheme="majorBidi" w:cstheme="majorBidi"/>
          <w:i/>
          <w:iCs/>
          <w:sz w:val="22"/>
          <w:szCs w:val="22"/>
          <w:lang w:val="es-ES"/>
        </w:rPr>
        <w:t xml:space="preserve"> and </w:t>
      </w:r>
      <w:proofErr w:type="spellStart"/>
      <w:r w:rsidRPr="007B1987">
        <w:rPr>
          <w:rFonts w:asciiTheme="majorBidi" w:hAnsiTheme="majorBidi" w:cstheme="majorBidi"/>
          <w:i/>
          <w:iCs/>
          <w:sz w:val="22"/>
          <w:szCs w:val="22"/>
          <w:lang w:val="es-ES"/>
        </w:rPr>
        <w:t>Democratisation</w:t>
      </w:r>
      <w:proofErr w:type="spellEnd"/>
      <w:r w:rsidRPr="007B1987">
        <w:rPr>
          <w:rFonts w:asciiTheme="majorBidi" w:hAnsiTheme="majorBidi" w:cstheme="majorBidi"/>
          <w:i/>
          <w:iCs/>
          <w:sz w:val="22"/>
          <w:szCs w:val="22"/>
          <w:lang w:val="es-ES"/>
        </w:rPr>
        <w:t xml:space="preserve"> </w:t>
      </w:r>
      <w:r w:rsidRPr="007B1987">
        <w:rPr>
          <w:rFonts w:asciiTheme="majorBidi" w:hAnsiTheme="majorBidi" w:cstheme="majorBidi"/>
          <w:sz w:val="22"/>
          <w:szCs w:val="22"/>
          <w:lang w:val="es-ES"/>
        </w:rPr>
        <w:t xml:space="preserve">(Oxford, 2003), pp. 113-114. </w:t>
      </w:r>
      <w:r w:rsidRPr="00BF2D91">
        <w:rPr>
          <w:rFonts w:asciiTheme="majorBidi" w:hAnsiTheme="majorBidi" w:cstheme="majorBidi"/>
          <w:sz w:val="22"/>
          <w:szCs w:val="22"/>
        </w:rPr>
        <w:t xml:space="preserve">On war disability and gender in other contexts, see, for example, Bourke, </w:t>
      </w:r>
      <w:r w:rsidRPr="00BF2D91">
        <w:rPr>
          <w:rFonts w:asciiTheme="majorBidi" w:hAnsiTheme="majorBidi" w:cstheme="majorBidi"/>
          <w:i/>
          <w:iCs/>
          <w:sz w:val="22"/>
          <w:szCs w:val="22"/>
        </w:rPr>
        <w:t>Dismembering the Male</w:t>
      </w:r>
      <w:r w:rsidRPr="00BF2D91">
        <w:rPr>
          <w:rFonts w:asciiTheme="majorBidi" w:hAnsiTheme="majorBidi" w:cstheme="majorBidi"/>
          <w:sz w:val="22"/>
          <w:szCs w:val="22"/>
        </w:rPr>
        <w:t xml:space="preserve">; Jessica Meyer, </w:t>
      </w:r>
      <w:r w:rsidRPr="00BF2D91">
        <w:rPr>
          <w:rFonts w:asciiTheme="majorBidi" w:hAnsiTheme="majorBidi" w:cstheme="majorBidi"/>
          <w:i/>
          <w:iCs/>
          <w:sz w:val="22"/>
          <w:szCs w:val="22"/>
        </w:rPr>
        <w:t xml:space="preserve">Men of War: Masculinity and the First World War in Britain </w:t>
      </w:r>
      <w:r w:rsidRPr="00BF2D91">
        <w:rPr>
          <w:rFonts w:asciiTheme="majorBidi" w:hAnsiTheme="majorBidi" w:cstheme="majorBidi"/>
          <w:sz w:val="22"/>
          <w:szCs w:val="22"/>
        </w:rPr>
        <w:t xml:space="preserve">(Chippenham, 2009); David Gerber (ed.), </w:t>
      </w:r>
      <w:r w:rsidRPr="00BF2D91">
        <w:rPr>
          <w:rFonts w:asciiTheme="majorBidi" w:hAnsiTheme="majorBidi" w:cstheme="majorBidi"/>
          <w:i/>
          <w:iCs/>
          <w:sz w:val="22"/>
          <w:szCs w:val="22"/>
        </w:rPr>
        <w:t xml:space="preserve">Disabled Veterans in History </w:t>
      </w:r>
      <w:r w:rsidRPr="00BF2D91">
        <w:rPr>
          <w:rFonts w:asciiTheme="majorBidi" w:hAnsiTheme="majorBidi" w:cstheme="majorBidi"/>
          <w:sz w:val="22"/>
          <w:szCs w:val="22"/>
        </w:rPr>
        <w:t xml:space="preserve">(Ann Arbor, 2000); Ana Carden-Coyne, </w:t>
      </w:r>
      <w:r w:rsidRPr="00BF2D91">
        <w:rPr>
          <w:rFonts w:asciiTheme="majorBidi" w:hAnsiTheme="majorBidi" w:cstheme="majorBidi"/>
          <w:i/>
          <w:iCs/>
          <w:sz w:val="22"/>
          <w:szCs w:val="22"/>
        </w:rPr>
        <w:t xml:space="preserve">The Politics of Wounds: Military Patients and Medical Power in the First World War </w:t>
      </w:r>
      <w:r w:rsidRPr="00BF2D91">
        <w:rPr>
          <w:rFonts w:asciiTheme="majorBidi" w:hAnsiTheme="majorBidi" w:cstheme="majorBidi"/>
          <w:sz w:val="22"/>
          <w:szCs w:val="22"/>
        </w:rPr>
        <w:t>(Oxford, 2014).</w:t>
      </w:r>
    </w:p>
  </w:footnote>
  <w:footnote w:id="64">
    <w:p w14:paraId="5EF219F2"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Erving Goffman, </w:t>
      </w:r>
      <w:r w:rsidRPr="00BF2D91">
        <w:rPr>
          <w:rFonts w:asciiTheme="majorBidi" w:hAnsiTheme="majorBidi" w:cstheme="majorBidi"/>
          <w:i/>
          <w:iCs/>
          <w:sz w:val="22"/>
          <w:szCs w:val="22"/>
        </w:rPr>
        <w:t xml:space="preserve">Stigma: Notes on the Management of Spoiled Identity </w:t>
      </w:r>
      <w:r w:rsidRPr="00BF2D91">
        <w:rPr>
          <w:rFonts w:asciiTheme="majorBidi" w:hAnsiTheme="majorBidi" w:cstheme="majorBidi"/>
          <w:sz w:val="22"/>
          <w:szCs w:val="22"/>
        </w:rPr>
        <w:t>(Harmondsworth, 1990).</w:t>
      </w:r>
    </w:p>
  </w:footnote>
  <w:footnote w:id="65">
    <w:p w14:paraId="08DA48C9" w14:textId="77777777" w:rsidR="00256357" w:rsidRPr="00BF2D91"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BF2D91">
        <w:rPr>
          <w:rFonts w:asciiTheme="majorBidi" w:hAnsiTheme="majorBidi" w:cstheme="majorBidi"/>
        </w:rPr>
        <w:t xml:space="preserve"> David T. Mitchell and Sharon L. Snyder, </w:t>
      </w:r>
      <w:r w:rsidRPr="00BF2D91">
        <w:rPr>
          <w:rFonts w:asciiTheme="majorBidi" w:hAnsiTheme="majorBidi" w:cstheme="majorBidi"/>
          <w:i/>
          <w:iCs/>
        </w:rPr>
        <w:t xml:space="preserve">The </w:t>
      </w:r>
      <w:proofErr w:type="gramStart"/>
      <w:r w:rsidRPr="00BF2D91">
        <w:rPr>
          <w:rFonts w:asciiTheme="majorBidi" w:hAnsiTheme="majorBidi" w:cstheme="majorBidi"/>
          <w:i/>
          <w:iCs/>
        </w:rPr>
        <w:t>Body</w:t>
      </w:r>
      <w:proofErr w:type="gramEnd"/>
      <w:r w:rsidRPr="00BF2D91">
        <w:rPr>
          <w:rFonts w:asciiTheme="majorBidi" w:hAnsiTheme="majorBidi" w:cstheme="majorBidi"/>
          <w:i/>
          <w:iCs/>
        </w:rPr>
        <w:t xml:space="preserve"> and Physical Difference: Discourses of Disability </w:t>
      </w:r>
      <w:r w:rsidRPr="00BF2D91">
        <w:rPr>
          <w:rFonts w:asciiTheme="majorBidi" w:hAnsiTheme="majorBidi" w:cstheme="majorBidi"/>
        </w:rPr>
        <w:t>(Michigan, 2004), p. 4, 11.</w:t>
      </w:r>
    </w:p>
  </w:footnote>
  <w:footnote w:id="66">
    <w:p w14:paraId="392701C4" w14:textId="2EF378E2"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Koven</w:t>
      </w:r>
      <w:proofErr w:type="spellEnd"/>
      <w:r w:rsidRPr="00BF2D91">
        <w:rPr>
          <w:rFonts w:asciiTheme="majorBidi" w:hAnsiTheme="majorBidi" w:cstheme="majorBidi"/>
          <w:sz w:val="22"/>
          <w:szCs w:val="22"/>
        </w:rPr>
        <w:t>, ‘Remembering and Dismemberment’, p. 1169.</w:t>
      </w:r>
    </w:p>
  </w:footnote>
  <w:footnote w:id="67">
    <w:p w14:paraId="287B7F44"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Bourke, </w:t>
      </w:r>
      <w:r w:rsidRPr="00BF2D91">
        <w:rPr>
          <w:rFonts w:asciiTheme="majorBidi" w:hAnsiTheme="majorBidi" w:cstheme="majorBidi"/>
          <w:i/>
          <w:iCs/>
          <w:sz w:val="22"/>
          <w:szCs w:val="22"/>
        </w:rPr>
        <w:t>Dismembering the Male,</w:t>
      </w:r>
      <w:r w:rsidRPr="00BF2D91">
        <w:rPr>
          <w:rFonts w:asciiTheme="majorBidi" w:hAnsiTheme="majorBidi" w:cstheme="majorBidi"/>
          <w:sz w:val="22"/>
          <w:szCs w:val="22"/>
        </w:rPr>
        <w:t xml:space="preserve"> pp. 31, 56-60, 70.</w:t>
      </w:r>
    </w:p>
  </w:footnote>
  <w:footnote w:id="68">
    <w:p w14:paraId="2AF5415A" w14:textId="6968C328" w:rsidR="00256357" w:rsidRPr="00BF2D91" w:rsidRDefault="00256357" w:rsidP="00BD23BD">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Jeffrey Reznick, </w:t>
      </w:r>
      <w:r w:rsidRPr="00BF2D91">
        <w:rPr>
          <w:rFonts w:asciiTheme="majorBidi" w:hAnsiTheme="majorBidi" w:cstheme="majorBidi"/>
          <w:i/>
          <w:iCs/>
          <w:sz w:val="22"/>
          <w:szCs w:val="22"/>
        </w:rPr>
        <w:t xml:space="preserve">Healing the Nation: Soldiers and the Culture of Caregiving in Britain during the Great War </w:t>
      </w:r>
      <w:r w:rsidRPr="00BF2D91">
        <w:rPr>
          <w:rFonts w:asciiTheme="majorBidi" w:hAnsiTheme="majorBidi" w:cstheme="majorBidi"/>
          <w:sz w:val="22"/>
          <w:szCs w:val="22"/>
        </w:rPr>
        <w:t xml:space="preserve">(Manchester, 2004), pp. 122-123; </w:t>
      </w:r>
      <w:r w:rsidRPr="00A84FCB">
        <w:rPr>
          <w:rFonts w:asciiTheme="majorBidi" w:hAnsiTheme="majorBidi" w:cstheme="majorBidi"/>
          <w:sz w:val="24"/>
          <w:szCs w:val="24"/>
        </w:rPr>
        <w:t xml:space="preserve">Julie Anderson, </w:t>
      </w:r>
      <w:r w:rsidRPr="00A84FCB">
        <w:rPr>
          <w:rFonts w:asciiTheme="majorBidi" w:hAnsiTheme="majorBidi" w:cstheme="majorBidi"/>
          <w:i/>
          <w:iCs/>
          <w:sz w:val="24"/>
          <w:szCs w:val="24"/>
        </w:rPr>
        <w:t xml:space="preserve">War, Disability and Rehabilitation in Britain: ‘Soul of a Nation’ </w:t>
      </w:r>
      <w:r w:rsidRPr="00A84FCB">
        <w:rPr>
          <w:rFonts w:asciiTheme="majorBidi" w:hAnsiTheme="majorBidi" w:cstheme="majorBidi"/>
          <w:sz w:val="24"/>
          <w:szCs w:val="24"/>
        </w:rPr>
        <w:t>(Manchester, 2011)</w:t>
      </w:r>
      <w:r w:rsidRPr="00BF2D91">
        <w:rPr>
          <w:rFonts w:asciiTheme="majorBidi" w:hAnsiTheme="majorBidi" w:cstheme="majorBidi"/>
          <w:sz w:val="22"/>
          <w:szCs w:val="22"/>
        </w:rPr>
        <w:t>, pp. 176-209.</w:t>
      </w:r>
    </w:p>
  </w:footnote>
  <w:footnote w:id="69">
    <w:p w14:paraId="24CE1CFC" w14:textId="5266AC29" w:rsidR="00256357" w:rsidRPr="00BF2D91" w:rsidRDefault="00256357" w:rsidP="00BF2D91">
      <w:pPr>
        <w:pStyle w:val="FootnoteText"/>
        <w:jc w:val="both"/>
        <w:rPr>
          <w:rFonts w:asciiTheme="majorBidi" w:hAnsiTheme="majorBidi" w:cstheme="majorBidi"/>
          <w:i/>
          <w:iCs/>
          <w:sz w:val="22"/>
          <w:szCs w:val="22"/>
          <w:vertAlign w:val="subscript"/>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Paul Dickson and Thomas B. Allen, </w:t>
      </w:r>
      <w:r w:rsidRPr="00BF2D91">
        <w:rPr>
          <w:rFonts w:asciiTheme="majorBidi" w:hAnsiTheme="majorBidi" w:cstheme="majorBidi"/>
          <w:i/>
          <w:iCs/>
          <w:sz w:val="22"/>
          <w:szCs w:val="22"/>
        </w:rPr>
        <w:t xml:space="preserve">The Bonus Army: An American Epic </w:t>
      </w:r>
      <w:r w:rsidRPr="00BF2D91">
        <w:rPr>
          <w:rFonts w:asciiTheme="majorBidi" w:hAnsiTheme="majorBidi" w:cstheme="majorBidi"/>
          <w:sz w:val="22"/>
          <w:szCs w:val="22"/>
        </w:rPr>
        <w:t xml:space="preserve">(New York, 2004); John M. Kinder, </w:t>
      </w:r>
      <w:r w:rsidRPr="00BF2D91">
        <w:rPr>
          <w:rFonts w:asciiTheme="majorBidi" w:hAnsiTheme="majorBidi" w:cstheme="majorBidi"/>
          <w:i/>
          <w:iCs/>
          <w:sz w:val="22"/>
          <w:szCs w:val="22"/>
        </w:rPr>
        <w:t xml:space="preserve">Paying with their Bodies: American war and the Problem of the Disabled Veteran </w:t>
      </w:r>
      <w:r w:rsidRPr="00BF2D91">
        <w:rPr>
          <w:rFonts w:asciiTheme="majorBidi" w:hAnsiTheme="majorBidi" w:cstheme="majorBidi"/>
          <w:sz w:val="22"/>
          <w:szCs w:val="22"/>
        </w:rPr>
        <w:t xml:space="preserve">(Chicago, 2015), pp. 151-185; Antoine Prost, </w:t>
      </w:r>
      <w:r w:rsidRPr="00BF2D91">
        <w:rPr>
          <w:rFonts w:asciiTheme="majorBidi" w:hAnsiTheme="majorBidi" w:cstheme="majorBidi"/>
          <w:i/>
          <w:iCs/>
          <w:sz w:val="22"/>
          <w:szCs w:val="22"/>
        </w:rPr>
        <w:t xml:space="preserve">In the Wake of War: ‘Les </w:t>
      </w:r>
      <w:proofErr w:type="spellStart"/>
      <w:r w:rsidRPr="00BF2D91">
        <w:rPr>
          <w:rFonts w:asciiTheme="majorBidi" w:hAnsiTheme="majorBidi" w:cstheme="majorBidi"/>
          <w:i/>
          <w:iCs/>
          <w:sz w:val="22"/>
          <w:szCs w:val="22"/>
        </w:rPr>
        <w:t>Anciens</w:t>
      </w:r>
      <w:proofErr w:type="spellEnd"/>
      <w:r w:rsidRPr="00BF2D91">
        <w:rPr>
          <w:rFonts w:asciiTheme="majorBidi" w:hAnsiTheme="majorBidi" w:cstheme="majorBidi"/>
          <w:i/>
          <w:iCs/>
          <w:sz w:val="22"/>
          <w:szCs w:val="22"/>
        </w:rPr>
        <w:t xml:space="preserve"> </w:t>
      </w:r>
      <w:proofErr w:type="spellStart"/>
      <w:r w:rsidRPr="00BF2D91">
        <w:rPr>
          <w:rFonts w:asciiTheme="majorBidi" w:hAnsiTheme="majorBidi" w:cstheme="majorBidi"/>
          <w:i/>
          <w:iCs/>
          <w:sz w:val="22"/>
          <w:szCs w:val="22"/>
        </w:rPr>
        <w:t>Combattants</w:t>
      </w:r>
      <w:proofErr w:type="spellEnd"/>
      <w:r w:rsidRPr="00D27152">
        <w:rPr>
          <w:rFonts w:asciiTheme="majorBidi" w:hAnsiTheme="majorBidi" w:cstheme="majorBidi"/>
          <w:iCs/>
          <w:sz w:val="22"/>
          <w:szCs w:val="22"/>
        </w:rPr>
        <w:t>’</w:t>
      </w:r>
      <w:r w:rsidRPr="00BF2D91">
        <w:rPr>
          <w:rFonts w:asciiTheme="majorBidi" w:hAnsiTheme="majorBidi" w:cstheme="majorBidi"/>
          <w:i/>
          <w:iCs/>
          <w:sz w:val="22"/>
          <w:szCs w:val="22"/>
        </w:rPr>
        <w:t xml:space="preserve"> and French Society </w:t>
      </w:r>
      <w:r w:rsidRPr="00BF2D91">
        <w:rPr>
          <w:rFonts w:asciiTheme="majorBidi" w:hAnsiTheme="majorBidi" w:cstheme="majorBidi"/>
          <w:sz w:val="22"/>
          <w:szCs w:val="22"/>
        </w:rPr>
        <w:t xml:space="preserve">(Oxford, 1992); </w:t>
      </w:r>
      <w:proofErr w:type="spellStart"/>
      <w:r w:rsidRPr="00BF2D91">
        <w:rPr>
          <w:rFonts w:asciiTheme="majorBidi" w:hAnsiTheme="majorBidi" w:cstheme="majorBidi"/>
          <w:sz w:val="22"/>
          <w:szCs w:val="22"/>
        </w:rPr>
        <w:t>Sílvia</w:t>
      </w:r>
      <w:proofErr w:type="spellEnd"/>
      <w:r w:rsidRPr="00BF2D91">
        <w:rPr>
          <w:rFonts w:asciiTheme="majorBidi" w:hAnsiTheme="majorBidi" w:cstheme="majorBidi"/>
          <w:sz w:val="22"/>
          <w:szCs w:val="22"/>
        </w:rPr>
        <w:t xml:space="preserve"> Barbosa Correia, ‘</w:t>
      </w:r>
      <w:r w:rsidRPr="00BF2D91">
        <w:rPr>
          <w:rFonts w:asciiTheme="majorBidi" w:hAnsiTheme="majorBidi" w:cstheme="majorBidi"/>
          <w:sz w:val="22"/>
          <w:szCs w:val="22"/>
          <w:lang w:val="en-US"/>
        </w:rPr>
        <w:t xml:space="preserve">The veterans' movement and First World War memory in Portugal (1918–33): between the Republic and Dictatorship’, </w:t>
      </w:r>
      <w:r w:rsidRPr="00BF2D91">
        <w:rPr>
          <w:rFonts w:asciiTheme="majorBidi" w:hAnsiTheme="majorBidi" w:cstheme="majorBidi"/>
          <w:i/>
          <w:iCs/>
          <w:sz w:val="22"/>
          <w:szCs w:val="22"/>
          <w:lang w:val="en-US"/>
        </w:rPr>
        <w:t xml:space="preserve">European Review of History </w:t>
      </w:r>
      <w:r w:rsidRPr="00BF2D91">
        <w:rPr>
          <w:rFonts w:asciiTheme="majorBidi" w:hAnsiTheme="majorBidi" w:cstheme="majorBidi"/>
          <w:sz w:val="22"/>
          <w:szCs w:val="22"/>
          <w:lang w:val="en-US"/>
        </w:rPr>
        <w:t xml:space="preserve">19:4 (2012), pp. 531-551. </w:t>
      </w:r>
    </w:p>
  </w:footnote>
  <w:footnote w:id="70">
    <w:p w14:paraId="123ABBC1" w14:textId="08882C2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Deborah Cohen, </w:t>
      </w:r>
      <w:r w:rsidRPr="00BF2D91">
        <w:rPr>
          <w:rFonts w:asciiTheme="majorBidi" w:hAnsiTheme="majorBidi" w:cstheme="majorBidi"/>
          <w:i/>
          <w:iCs/>
          <w:sz w:val="22"/>
          <w:szCs w:val="22"/>
        </w:rPr>
        <w:t>War Come Home</w:t>
      </w:r>
      <w:r w:rsidRPr="00BF2D91">
        <w:rPr>
          <w:rFonts w:asciiTheme="majorBidi" w:hAnsiTheme="majorBidi" w:cstheme="majorBidi"/>
          <w:sz w:val="22"/>
          <w:szCs w:val="22"/>
        </w:rPr>
        <w:t>, p. 2.</w:t>
      </w:r>
    </w:p>
  </w:footnote>
  <w:footnote w:id="71">
    <w:p w14:paraId="7241842C"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Ana Carden-Coyne, </w:t>
      </w:r>
      <w:r w:rsidRPr="00BF2D91">
        <w:rPr>
          <w:rFonts w:asciiTheme="majorBidi" w:hAnsiTheme="majorBidi" w:cstheme="majorBidi"/>
          <w:i/>
          <w:iCs/>
          <w:sz w:val="22"/>
          <w:szCs w:val="22"/>
        </w:rPr>
        <w:t>Politics of Wounds</w:t>
      </w:r>
      <w:r w:rsidRPr="00BF2D91">
        <w:rPr>
          <w:rFonts w:asciiTheme="majorBidi" w:hAnsiTheme="majorBidi" w:cstheme="majorBidi"/>
          <w:sz w:val="22"/>
          <w:szCs w:val="22"/>
        </w:rPr>
        <w:t>, p. 2.</w:t>
      </w:r>
    </w:p>
  </w:footnote>
  <w:footnote w:id="72">
    <w:p w14:paraId="67007DB4" w14:textId="0176E78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Meyer, </w:t>
      </w:r>
      <w:r w:rsidRPr="00BF2D91">
        <w:rPr>
          <w:rFonts w:asciiTheme="majorBidi" w:hAnsiTheme="majorBidi" w:cstheme="majorBidi"/>
          <w:i/>
          <w:iCs/>
          <w:sz w:val="22"/>
          <w:szCs w:val="22"/>
        </w:rPr>
        <w:t>Men of War</w:t>
      </w:r>
      <w:r w:rsidRPr="00BF2D91">
        <w:rPr>
          <w:rFonts w:asciiTheme="majorBidi" w:hAnsiTheme="majorBidi" w:cstheme="majorBidi"/>
          <w:sz w:val="22"/>
          <w:szCs w:val="22"/>
        </w:rPr>
        <w:t xml:space="preserve">, pp. 102-107; see also Michael Robinson, ‘“Nobody’s children?”: The Ministry of Pensions and the Treatment of Disabled Great War Veterans in the Irish Free State, 1921-1939’, </w:t>
      </w:r>
      <w:r w:rsidRPr="00BF2D91">
        <w:rPr>
          <w:rFonts w:asciiTheme="majorBidi" w:hAnsiTheme="majorBidi" w:cstheme="majorBidi"/>
          <w:i/>
          <w:iCs/>
          <w:sz w:val="22"/>
          <w:szCs w:val="22"/>
        </w:rPr>
        <w:t xml:space="preserve">Irish Studies Review </w:t>
      </w:r>
      <w:r w:rsidRPr="00BF2D91">
        <w:rPr>
          <w:rFonts w:asciiTheme="majorBidi" w:hAnsiTheme="majorBidi" w:cstheme="majorBidi"/>
          <w:sz w:val="22"/>
          <w:szCs w:val="22"/>
        </w:rPr>
        <w:t>25:3 (2017), pp. 316-335.</w:t>
      </w:r>
    </w:p>
  </w:footnote>
  <w:footnote w:id="73">
    <w:p w14:paraId="18E3503D" w14:textId="1F6F9A9F"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Jessica Meyer, ‘“Not </w:t>
      </w:r>
      <w:proofErr w:type="spellStart"/>
      <w:r w:rsidRPr="00BF2D91">
        <w:rPr>
          <w:rFonts w:asciiTheme="majorBidi" w:hAnsiTheme="majorBidi" w:cstheme="majorBidi"/>
          <w:sz w:val="22"/>
          <w:szCs w:val="22"/>
        </w:rPr>
        <w:t>Septimus</w:t>
      </w:r>
      <w:proofErr w:type="spellEnd"/>
      <w:r w:rsidRPr="00BF2D91">
        <w:rPr>
          <w:rFonts w:asciiTheme="majorBidi" w:hAnsiTheme="majorBidi" w:cstheme="majorBidi"/>
          <w:sz w:val="22"/>
          <w:szCs w:val="22"/>
        </w:rPr>
        <w:t xml:space="preserve"> Now”: Wives of Disabled Veterans and Cultural Memory of the First World War in Britain’, </w:t>
      </w:r>
      <w:r w:rsidRPr="00BF2D91">
        <w:rPr>
          <w:rFonts w:asciiTheme="majorBidi" w:hAnsiTheme="majorBidi" w:cstheme="majorBidi"/>
          <w:i/>
          <w:iCs/>
          <w:sz w:val="22"/>
          <w:szCs w:val="22"/>
        </w:rPr>
        <w:t xml:space="preserve">Women’s History Review </w:t>
      </w:r>
      <w:r w:rsidRPr="00BF2D91">
        <w:rPr>
          <w:rFonts w:asciiTheme="majorBidi" w:hAnsiTheme="majorBidi" w:cstheme="majorBidi"/>
          <w:sz w:val="22"/>
          <w:szCs w:val="22"/>
        </w:rPr>
        <w:t>13:1 (2004), pp. 117-138.</w:t>
      </w:r>
    </w:p>
  </w:footnote>
  <w:footnote w:id="74">
    <w:p w14:paraId="6389F293" w14:textId="44DEF0A6"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Martina </w:t>
      </w:r>
      <w:proofErr w:type="spellStart"/>
      <w:r w:rsidRPr="00BF2D91">
        <w:rPr>
          <w:rFonts w:asciiTheme="majorBidi" w:hAnsiTheme="majorBidi" w:cstheme="majorBidi"/>
          <w:sz w:val="22"/>
          <w:szCs w:val="22"/>
        </w:rPr>
        <w:t>Salvante</w:t>
      </w:r>
      <w:proofErr w:type="spellEnd"/>
      <w:r w:rsidRPr="00BF2D91">
        <w:rPr>
          <w:rFonts w:asciiTheme="majorBidi" w:hAnsiTheme="majorBidi" w:cstheme="majorBidi"/>
          <w:sz w:val="22"/>
          <w:szCs w:val="22"/>
        </w:rPr>
        <w:t xml:space="preserve">, ‘Italian Disabled Veterans between Experience and Representation’, in S. McVeigh and N. Cooper (eds), </w:t>
      </w:r>
      <w:r w:rsidRPr="00BF2D91">
        <w:rPr>
          <w:rFonts w:asciiTheme="majorBidi" w:hAnsiTheme="majorBidi" w:cstheme="majorBidi"/>
          <w:i/>
          <w:iCs/>
          <w:sz w:val="22"/>
          <w:szCs w:val="22"/>
        </w:rPr>
        <w:t>Men After War</w:t>
      </w:r>
      <w:r w:rsidRPr="00BF2D91">
        <w:rPr>
          <w:rFonts w:asciiTheme="majorBidi" w:hAnsiTheme="majorBidi" w:cstheme="majorBidi"/>
          <w:sz w:val="22"/>
          <w:szCs w:val="22"/>
        </w:rPr>
        <w:t xml:space="preserve"> (New York, 2013), pp. 111-129.</w:t>
      </w:r>
    </w:p>
  </w:footnote>
  <w:footnote w:id="75">
    <w:p w14:paraId="3E2BD701" w14:textId="6B4C7516" w:rsidR="00256357" w:rsidRPr="00BF2D91" w:rsidRDefault="00256357" w:rsidP="00BD23BD">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Pr>
          <w:rFonts w:asciiTheme="majorBidi" w:hAnsiTheme="majorBidi" w:cstheme="majorBidi"/>
          <w:sz w:val="22"/>
          <w:szCs w:val="22"/>
        </w:rPr>
        <w:t xml:space="preserve"> </w:t>
      </w:r>
      <w:r w:rsidRPr="00BF2D91">
        <w:rPr>
          <w:rFonts w:asciiTheme="majorBidi" w:hAnsiTheme="majorBidi" w:cstheme="majorBidi"/>
          <w:sz w:val="22"/>
          <w:szCs w:val="22"/>
        </w:rPr>
        <w:t xml:space="preserve">Anderson, </w:t>
      </w:r>
      <w:r w:rsidRPr="00BF2D91">
        <w:rPr>
          <w:rFonts w:asciiTheme="majorBidi" w:hAnsiTheme="majorBidi" w:cstheme="majorBidi"/>
          <w:i/>
          <w:iCs/>
          <w:sz w:val="22"/>
          <w:szCs w:val="22"/>
        </w:rPr>
        <w:t>War, Disability and Rehabilitation</w:t>
      </w:r>
      <w:r w:rsidRPr="00BF2D91">
        <w:rPr>
          <w:rFonts w:asciiTheme="majorBidi" w:hAnsiTheme="majorBidi" w:cstheme="majorBidi"/>
          <w:sz w:val="22"/>
          <w:szCs w:val="22"/>
        </w:rPr>
        <w:t>, p</w:t>
      </w:r>
      <w:r>
        <w:rPr>
          <w:rFonts w:asciiTheme="majorBidi" w:hAnsiTheme="majorBidi" w:cstheme="majorBidi"/>
          <w:sz w:val="22"/>
          <w:szCs w:val="22"/>
        </w:rPr>
        <w:t>p</w:t>
      </w:r>
      <w:r w:rsidRPr="00BF2D91">
        <w:rPr>
          <w:rFonts w:asciiTheme="majorBidi" w:hAnsiTheme="majorBidi" w:cstheme="majorBidi"/>
          <w:sz w:val="22"/>
          <w:szCs w:val="22"/>
        </w:rPr>
        <w:t xml:space="preserve">. 6, 130-151; David </w:t>
      </w:r>
      <w:proofErr w:type="spellStart"/>
      <w:r w:rsidRPr="00BF2D91">
        <w:rPr>
          <w:rFonts w:asciiTheme="majorBidi" w:hAnsiTheme="majorBidi" w:cstheme="majorBidi"/>
          <w:sz w:val="22"/>
          <w:szCs w:val="22"/>
        </w:rPr>
        <w:t>Serlin</w:t>
      </w:r>
      <w:proofErr w:type="spellEnd"/>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 xml:space="preserve">Replaceable You: Engineering the Body in </w:t>
      </w:r>
      <w:proofErr w:type="spellStart"/>
      <w:r w:rsidRPr="00BF2D91">
        <w:rPr>
          <w:rFonts w:asciiTheme="majorBidi" w:hAnsiTheme="majorBidi" w:cstheme="majorBidi"/>
          <w:i/>
          <w:iCs/>
          <w:sz w:val="22"/>
          <w:szCs w:val="22"/>
        </w:rPr>
        <w:t>Postwar</w:t>
      </w:r>
      <w:proofErr w:type="spellEnd"/>
      <w:r w:rsidRPr="00BF2D91">
        <w:rPr>
          <w:rFonts w:asciiTheme="majorBidi" w:hAnsiTheme="majorBidi" w:cstheme="majorBidi"/>
          <w:i/>
          <w:iCs/>
          <w:sz w:val="22"/>
          <w:szCs w:val="22"/>
        </w:rPr>
        <w:t xml:space="preserve"> America </w:t>
      </w:r>
      <w:r w:rsidRPr="00BF2D91">
        <w:rPr>
          <w:rFonts w:asciiTheme="majorBidi" w:hAnsiTheme="majorBidi" w:cstheme="majorBidi"/>
          <w:sz w:val="22"/>
          <w:szCs w:val="22"/>
        </w:rPr>
        <w:t xml:space="preserve">(Chicago, 2004); Martina </w:t>
      </w:r>
      <w:proofErr w:type="spellStart"/>
      <w:r w:rsidRPr="00BF2D91">
        <w:rPr>
          <w:rFonts w:asciiTheme="majorBidi" w:hAnsiTheme="majorBidi" w:cstheme="majorBidi"/>
          <w:sz w:val="22"/>
          <w:szCs w:val="22"/>
        </w:rPr>
        <w:t>Salvante</w:t>
      </w:r>
      <w:proofErr w:type="spellEnd"/>
      <w:r w:rsidRPr="00BF2D91">
        <w:rPr>
          <w:rFonts w:asciiTheme="majorBidi" w:hAnsiTheme="majorBidi" w:cstheme="majorBidi"/>
          <w:sz w:val="22"/>
          <w:szCs w:val="22"/>
        </w:rPr>
        <w:t xml:space="preserve">, ‘“Thanks to the Great War the Blind Gets the Recognition of his Ability to Act”: The Rehabilitation of Blinded Servicemen in Florence’, </w:t>
      </w:r>
      <w:r w:rsidRPr="00BF2D91">
        <w:rPr>
          <w:rFonts w:asciiTheme="majorBidi" w:hAnsiTheme="majorBidi" w:cstheme="majorBidi"/>
          <w:i/>
          <w:sz w:val="22"/>
          <w:szCs w:val="22"/>
        </w:rPr>
        <w:t xml:space="preserve">First World War Studies </w:t>
      </w:r>
      <w:r w:rsidRPr="00BF2D91">
        <w:rPr>
          <w:rFonts w:asciiTheme="majorBidi" w:hAnsiTheme="majorBidi" w:cstheme="majorBidi"/>
          <w:sz w:val="22"/>
          <w:szCs w:val="22"/>
        </w:rPr>
        <w:t>6:1 (2015), pp. 21-35.</w:t>
      </w:r>
    </w:p>
  </w:footnote>
  <w:footnote w:id="76">
    <w:p w14:paraId="32E426E4"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David </w:t>
      </w:r>
      <w:proofErr w:type="spellStart"/>
      <w:r w:rsidRPr="00BF2D91">
        <w:rPr>
          <w:rFonts w:asciiTheme="majorBidi" w:hAnsiTheme="majorBidi" w:cstheme="majorBidi"/>
          <w:sz w:val="22"/>
          <w:szCs w:val="22"/>
        </w:rPr>
        <w:t>Serlin</w:t>
      </w:r>
      <w:proofErr w:type="spellEnd"/>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Replaceable You</w:t>
      </w:r>
      <w:r w:rsidRPr="00BF2D91">
        <w:rPr>
          <w:rFonts w:asciiTheme="majorBidi" w:hAnsiTheme="majorBidi" w:cstheme="majorBidi"/>
          <w:sz w:val="22"/>
          <w:szCs w:val="22"/>
        </w:rPr>
        <w:t>, pp. 26-27, 38-40.</w:t>
      </w:r>
    </w:p>
  </w:footnote>
  <w:footnote w:id="77">
    <w:p w14:paraId="35B7D3A5" w14:textId="03727D5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Carden-Coyne, </w:t>
      </w:r>
      <w:r w:rsidRPr="00BF2D91">
        <w:rPr>
          <w:rFonts w:asciiTheme="majorBidi" w:hAnsiTheme="majorBidi" w:cstheme="majorBidi"/>
          <w:i/>
          <w:iCs/>
          <w:sz w:val="22"/>
          <w:szCs w:val="22"/>
        </w:rPr>
        <w:t>Politics of Wounds</w:t>
      </w:r>
      <w:r w:rsidRPr="00BF2D91">
        <w:rPr>
          <w:rFonts w:asciiTheme="majorBidi" w:hAnsiTheme="majorBidi" w:cstheme="majorBidi"/>
          <w:sz w:val="22"/>
          <w:szCs w:val="22"/>
        </w:rPr>
        <w:t>, pp. 4-6.</w:t>
      </w:r>
    </w:p>
  </w:footnote>
  <w:footnote w:id="78">
    <w:p w14:paraId="683F4352" w14:textId="10783462"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Carden-Coyne, </w:t>
      </w:r>
      <w:r w:rsidRPr="00BF2D91">
        <w:rPr>
          <w:rFonts w:asciiTheme="majorBidi" w:hAnsiTheme="majorBidi" w:cstheme="majorBidi"/>
          <w:i/>
          <w:iCs/>
          <w:sz w:val="22"/>
          <w:szCs w:val="22"/>
        </w:rPr>
        <w:t>Reconstructing the Body</w:t>
      </w:r>
      <w:r w:rsidRPr="00BF2D91">
        <w:rPr>
          <w:rFonts w:asciiTheme="majorBidi" w:hAnsiTheme="majorBidi" w:cstheme="majorBidi"/>
          <w:sz w:val="22"/>
          <w:szCs w:val="22"/>
        </w:rPr>
        <w:t>, p. 197.</w:t>
      </w:r>
    </w:p>
  </w:footnote>
  <w:footnote w:id="79">
    <w:p w14:paraId="5E068D95" w14:textId="4ACF0036" w:rsidR="00256357" w:rsidRPr="00BF2D91" w:rsidRDefault="00256357" w:rsidP="00BF2D91">
      <w:pPr>
        <w:pStyle w:val="FootnoteText"/>
        <w:jc w:val="both"/>
        <w:rPr>
          <w:rFonts w:asciiTheme="majorBidi" w:hAnsiTheme="majorBidi" w:cstheme="majorBidi"/>
          <w:i/>
          <w:iCs/>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Heather R. Perry, </w:t>
      </w:r>
      <w:r w:rsidRPr="00BF2D91">
        <w:rPr>
          <w:rFonts w:asciiTheme="majorBidi" w:hAnsiTheme="majorBidi" w:cstheme="majorBidi"/>
          <w:i/>
          <w:iCs/>
          <w:sz w:val="22"/>
          <w:szCs w:val="22"/>
        </w:rPr>
        <w:t xml:space="preserve">Recycling the Disabled: Army, </w:t>
      </w:r>
      <w:proofErr w:type="gramStart"/>
      <w:r w:rsidRPr="00BF2D91">
        <w:rPr>
          <w:rFonts w:asciiTheme="majorBidi" w:hAnsiTheme="majorBidi" w:cstheme="majorBidi"/>
          <w:i/>
          <w:iCs/>
          <w:sz w:val="22"/>
          <w:szCs w:val="22"/>
        </w:rPr>
        <w:t>Medicine</w:t>
      </w:r>
      <w:proofErr w:type="gramEnd"/>
      <w:r w:rsidRPr="00BF2D91">
        <w:rPr>
          <w:rFonts w:asciiTheme="majorBidi" w:hAnsiTheme="majorBidi" w:cstheme="majorBidi"/>
          <w:i/>
          <w:iCs/>
          <w:sz w:val="22"/>
          <w:szCs w:val="22"/>
        </w:rPr>
        <w:t xml:space="preserve"> and Modernity in WWI Germany</w:t>
      </w:r>
      <w:r w:rsidRPr="00BF2D91">
        <w:rPr>
          <w:rFonts w:asciiTheme="majorBidi" w:hAnsiTheme="majorBidi" w:cstheme="majorBidi"/>
          <w:sz w:val="22"/>
          <w:szCs w:val="22"/>
        </w:rPr>
        <w:t xml:space="preserve"> (Manchester, 2014).</w:t>
      </w:r>
    </w:p>
  </w:footnote>
  <w:footnote w:id="80">
    <w:p w14:paraId="3C728371" w14:textId="5FEAA70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Wendy Jane </w:t>
      </w:r>
      <w:proofErr w:type="spellStart"/>
      <w:r w:rsidRPr="00BF2D91">
        <w:rPr>
          <w:rFonts w:asciiTheme="majorBidi" w:hAnsiTheme="majorBidi" w:cstheme="majorBidi"/>
          <w:sz w:val="22"/>
          <w:szCs w:val="22"/>
        </w:rPr>
        <w:t>Gagen</w:t>
      </w:r>
      <w:proofErr w:type="spellEnd"/>
      <w:r w:rsidRPr="00BF2D91">
        <w:rPr>
          <w:rFonts w:asciiTheme="majorBidi" w:hAnsiTheme="majorBidi" w:cstheme="majorBidi"/>
          <w:sz w:val="22"/>
          <w:szCs w:val="22"/>
        </w:rPr>
        <w:t xml:space="preserve">, ‘Remastering the Body, Renegotiating Gender: Physical Disability and Masculinity during the First World War, the Case of J.B. Middlebrook’, </w:t>
      </w:r>
      <w:r w:rsidRPr="00BF2D91">
        <w:rPr>
          <w:rFonts w:asciiTheme="majorBidi" w:hAnsiTheme="majorBidi" w:cstheme="majorBidi"/>
          <w:i/>
          <w:iCs/>
          <w:sz w:val="22"/>
          <w:szCs w:val="22"/>
        </w:rPr>
        <w:t xml:space="preserve">European Review of History—Revue </w:t>
      </w:r>
      <w:proofErr w:type="spellStart"/>
      <w:r>
        <w:rPr>
          <w:rFonts w:asciiTheme="majorBidi" w:hAnsiTheme="majorBidi" w:cstheme="majorBidi"/>
          <w:i/>
          <w:iCs/>
          <w:sz w:val="22"/>
          <w:szCs w:val="22"/>
        </w:rPr>
        <w:t>E</w:t>
      </w:r>
      <w:r w:rsidRPr="00BF2D91">
        <w:rPr>
          <w:rFonts w:asciiTheme="majorBidi" w:hAnsiTheme="majorBidi" w:cstheme="majorBidi"/>
          <w:i/>
          <w:iCs/>
          <w:sz w:val="22"/>
          <w:szCs w:val="22"/>
        </w:rPr>
        <w:t>uropéenne</w:t>
      </w:r>
      <w:proofErr w:type="spellEnd"/>
      <w:r w:rsidRPr="00BF2D91">
        <w:rPr>
          <w:rFonts w:asciiTheme="majorBidi" w:hAnsiTheme="majorBidi" w:cstheme="majorBidi"/>
          <w:i/>
          <w:iCs/>
          <w:sz w:val="22"/>
          <w:szCs w:val="22"/>
        </w:rPr>
        <w:t xml:space="preserve"> </w:t>
      </w:r>
      <w:proofErr w:type="spellStart"/>
      <w:r w:rsidRPr="00BF2D91">
        <w:rPr>
          <w:rFonts w:asciiTheme="majorBidi" w:hAnsiTheme="majorBidi" w:cstheme="majorBidi"/>
          <w:i/>
          <w:iCs/>
          <w:sz w:val="22"/>
          <w:szCs w:val="22"/>
        </w:rPr>
        <w:t>d’Histoire</w:t>
      </w:r>
      <w:proofErr w:type="spellEnd"/>
      <w:r w:rsidRPr="00BF2D91">
        <w:rPr>
          <w:rFonts w:asciiTheme="majorBidi" w:hAnsiTheme="majorBidi" w:cstheme="majorBidi"/>
          <w:i/>
          <w:iCs/>
          <w:sz w:val="22"/>
          <w:szCs w:val="22"/>
        </w:rPr>
        <w:t xml:space="preserve"> </w:t>
      </w:r>
      <w:r w:rsidRPr="00BF2D91">
        <w:rPr>
          <w:rFonts w:asciiTheme="majorBidi" w:hAnsiTheme="majorBidi" w:cstheme="majorBidi"/>
          <w:sz w:val="22"/>
          <w:szCs w:val="22"/>
        </w:rPr>
        <w:t>14:4 (2007), p. 527.</w:t>
      </w:r>
    </w:p>
  </w:footnote>
  <w:footnote w:id="81">
    <w:p w14:paraId="102958A0" w14:textId="6323D9AB" w:rsidR="00256357" w:rsidRPr="00BF2D91" w:rsidRDefault="00256357" w:rsidP="00BF2D91">
      <w:pPr>
        <w:pStyle w:val="FootnoteText"/>
        <w:jc w:val="both"/>
        <w:rPr>
          <w:rFonts w:asciiTheme="majorBidi" w:hAnsiTheme="majorBidi" w:cstheme="majorBidi"/>
          <w:b/>
          <w:bCs/>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Judith Butler, </w:t>
      </w:r>
      <w:r w:rsidRPr="00BF2D91">
        <w:rPr>
          <w:rFonts w:asciiTheme="majorBidi" w:hAnsiTheme="majorBidi" w:cstheme="majorBidi"/>
          <w:i/>
          <w:iCs/>
          <w:sz w:val="22"/>
          <w:szCs w:val="22"/>
        </w:rPr>
        <w:t xml:space="preserve">Bodies that Matter: On the Discursive Limits of </w:t>
      </w:r>
      <w:r>
        <w:rPr>
          <w:rFonts w:asciiTheme="majorBidi" w:hAnsiTheme="majorBidi" w:cstheme="majorBidi"/>
          <w:i/>
          <w:iCs/>
          <w:sz w:val="22"/>
          <w:szCs w:val="22"/>
        </w:rPr>
        <w:t>‘</w:t>
      </w:r>
      <w:r w:rsidRPr="00BF2D91">
        <w:rPr>
          <w:rFonts w:asciiTheme="majorBidi" w:hAnsiTheme="majorBidi" w:cstheme="majorBidi"/>
          <w:i/>
          <w:iCs/>
          <w:sz w:val="22"/>
          <w:szCs w:val="22"/>
        </w:rPr>
        <w:t>Sex</w:t>
      </w:r>
      <w:r>
        <w:rPr>
          <w:rFonts w:asciiTheme="majorBidi" w:hAnsiTheme="majorBidi" w:cstheme="majorBidi"/>
          <w:i/>
          <w:iCs/>
          <w:sz w:val="22"/>
          <w:szCs w:val="22"/>
        </w:rPr>
        <w:t>’</w:t>
      </w:r>
      <w:r w:rsidRPr="00BF2D91">
        <w:rPr>
          <w:rFonts w:asciiTheme="majorBidi" w:hAnsiTheme="majorBidi" w:cstheme="majorBidi"/>
          <w:i/>
          <w:iCs/>
          <w:sz w:val="22"/>
          <w:szCs w:val="22"/>
        </w:rPr>
        <w:t xml:space="preserve"> </w:t>
      </w:r>
      <w:r w:rsidRPr="00BF2D91">
        <w:rPr>
          <w:rFonts w:asciiTheme="majorBidi" w:hAnsiTheme="majorBidi" w:cstheme="majorBidi"/>
          <w:sz w:val="22"/>
          <w:szCs w:val="22"/>
        </w:rPr>
        <w:t>(New York, 1993).</w:t>
      </w:r>
    </w:p>
  </w:footnote>
  <w:footnote w:id="82">
    <w:p w14:paraId="1D39AC0C" w14:textId="4A30D27E" w:rsidR="00256357" w:rsidRPr="00BF2D91"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BF2D91">
        <w:rPr>
          <w:rFonts w:asciiTheme="majorBidi" w:hAnsiTheme="majorBidi" w:cstheme="majorBidi"/>
        </w:rPr>
        <w:t xml:space="preserve"> Thomas J. </w:t>
      </w:r>
      <w:proofErr w:type="spellStart"/>
      <w:r w:rsidRPr="00BF2D91">
        <w:rPr>
          <w:rFonts w:asciiTheme="majorBidi" w:hAnsiTheme="majorBidi" w:cstheme="majorBidi"/>
        </w:rPr>
        <w:t>Gerschick</w:t>
      </w:r>
      <w:proofErr w:type="spellEnd"/>
      <w:r w:rsidRPr="00BF2D91">
        <w:rPr>
          <w:rFonts w:asciiTheme="majorBidi" w:hAnsiTheme="majorBidi" w:cstheme="majorBidi"/>
        </w:rPr>
        <w:t xml:space="preserve">, ‘Towards a Theory of Disability and Gender’, </w:t>
      </w:r>
      <w:r w:rsidRPr="00BF2D91">
        <w:rPr>
          <w:rFonts w:asciiTheme="majorBidi" w:hAnsiTheme="majorBidi" w:cstheme="majorBidi"/>
          <w:i/>
          <w:iCs/>
        </w:rPr>
        <w:t xml:space="preserve">Signs </w:t>
      </w:r>
      <w:r w:rsidRPr="00BF2D91">
        <w:rPr>
          <w:rFonts w:asciiTheme="majorBidi" w:hAnsiTheme="majorBidi" w:cstheme="majorBidi"/>
        </w:rPr>
        <w:t xml:space="preserve">25:4 (2000), p. 1264; Bourke, </w:t>
      </w:r>
      <w:r w:rsidRPr="00BF2D91">
        <w:rPr>
          <w:rFonts w:asciiTheme="majorBidi" w:hAnsiTheme="majorBidi" w:cstheme="majorBidi"/>
          <w:i/>
          <w:iCs/>
        </w:rPr>
        <w:t>Dismembering the male</w:t>
      </w:r>
      <w:r w:rsidRPr="00BF2D91">
        <w:rPr>
          <w:rFonts w:asciiTheme="majorBidi" w:hAnsiTheme="majorBidi" w:cstheme="majorBidi"/>
        </w:rPr>
        <w:t>, p. 11.</w:t>
      </w:r>
    </w:p>
  </w:footnote>
  <w:footnote w:id="83">
    <w:p w14:paraId="488A0B7F"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Thomas J. </w:t>
      </w:r>
      <w:proofErr w:type="spellStart"/>
      <w:r w:rsidRPr="00BF2D91">
        <w:rPr>
          <w:rFonts w:asciiTheme="majorBidi" w:hAnsiTheme="majorBidi" w:cstheme="majorBidi"/>
          <w:sz w:val="22"/>
          <w:szCs w:val="22"/>
        </w:rPr>
        <w:t>Gerschick</w:t>
      </w:r>
      <w:proofErr w:type="spellEnd"/>
      <w:r w:rsidRPr="00BF2D91">
        <w:rPr>
          <w:rFonts w:asciiTheme="majorBidi" w:hAnsiTheme="majorBidi" w:cstheme="majorBidi"/>
          <w:sz w:val="22"/>
          <w:szCs w:val="22"/>
        </w:rPr>
        <w:t xml:space="preserve"> and Adam S. Miller, ‘Coming to Terms: Masculinity and Physical Disability’, in Donald Sabo and David Frederick Gordon (eds), </w:t>
      </w:r>
      <w:r w:rsidRPr="00BF2D91">
        <w:rPr>
          <w:rFonts w:asciiTheme="majorBidi" w:hAnsiTheme="majorBidi" w:cstheme="majorBidi"/>
          <w:i/>
          <w:iCs/>
          <w:sz w:val="22"/>
          <w:szCs w:val="22"/>
        </w:rPr>
        <w:t xml:space="preserve">Men’s Health and Illness: Gender, Power, and the Body </w:t>
      </w:r>
      <w:r w:rsidRPr="00BF2D91">
        <w:rPr>
          <w:rFonts w:asciiTheme="majorBidi" w:hAnsiTheme="majorBidi" w:cstheme="majorBidi"/>
          <w:sz w:val="22"/>
          <w:szCs w:val="22"/>
        </w:rPr>
        <w:t>(Thousand Oaks, 1995), pp. 183-204.</w:t>
      </w:r>
    </w:p>
  </w:footnote>
  <w:footnote w:id="84">
    <w:p w14:paraId="72E7D762" w14:textId="77777777" w:rsidR="00256357" w:rsidRPr="00BF2D91" w:rsidRDefault="00256357" w:rsidP="00BF2D91">
      <w:pPr>
        <w:pStyle w:val="FootnoteText"/>
        <w:jc w:val="both"/>
        <w:rPr>
          <w:rFonts w:asciiTheme="majorBidi" w:hAnsiTheme="majorBidi" w:cstheme="majorBidi"/>
          <w:iCs/>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for example, Barbara M. Altman, ‘Disability Definitions, Models, Classification Schemes, and Applications’ in Gary L. Albrecht, Katherine D. </w:t>
      </w:r>
      <w:proofErr w:type="spellStart"/>
      <w:r w:rsidRPr="00BF2D91">
        <w:rPr>
          <w:rFonts w:asciiTheme="majorBidi" w:hAnsiTheme="majorBidi" w:cstheme="majorBidi"/>
          <w:sz w:val="22"/>
          <w:szCs w:val="22"/>
        </w:rPr>
        <w:t>Seelman</w:t>
      </w:r>
      <w:proofErr w:type="spellEnd"/>
      <w:r w:rsidRPr="00BF2D91">
        <w:rPr>
          <w:rFonts w:asciiTheme="majorBidi" w:hAnsiTheme="majorBidi" w:cstheme="majorBidi"/>
          <w:sz w:val="22"/>
          <w:szCs w:val="22"/>
        </w:rPr>
        <w:t xml:space="preserve"> and Michael Bury (eds), </w:t>
      </w:r>
      <w:r w:rsidRPr="00BF2D91">
        <w:rPr>
          <w:rFonts w:asciiTheme="majorBidi" w:hAnsiTheme="majorBidi" w:cstheme="majorBidi"/>
          <w:i/>
          <w:iCs/>
          <w:sz w:val="22"/>
          <w:szCs w:val="22"/>
        </w:rPr>
        <w:t xml:space="preserve">The Handbook of Disability Studies </w:t>
      </w:r>
      <w:r w:rsidRPr="00BF2D91">
        <w:rPr>
          <w:rFonts w:asciiTheme="majorBidi" w:hAnsiTheme="majorBidi" w:cstheme="majorBidi"/>
          <w:iCs/>
          <w:sz w:val="22"/>
          <w:szCs w:val="22"/>
        </w:rPr>
        <w:t>(Thousand Oaks, 2001), pp. 98, 100.</w:t>
      </w:r>
    </w:p>
  </w:footnote>
  <w:footnote w:id="85">
    <w:p w14:paraId="433EB90C" w14:textId="71F67409" w:rsidR="00256357" w:rsidRPr="00BF2D91" w:rsidRDefault="00256357" w:rsidP="00B953E1">
      <w:pPr>
        <w:spacing w:after="0"/>
        <w:jc w:val="both"/>
        <w:rPr>
          <w:rFonts w:asciiTheme="majorBidi" w:hAnsiTheme="majorBidi" w:cstheme="majorBidi"/>
        </w:rPr>
      </w:pPr>
      <w:r w:rsidRPr="00BF2D91">
        <w:rPr>
          <w:rStyle w:val="FootnoteReference"/>
          <w:rFonts w:asciiTheme="majorBidi" w:hAnsiTheme="majorBidi" w:cstheme="majorBidi"/>
        </w:rPr>
        <w:footnoteRef/>
      </w:r>
      <w:r w:rsidRPr="00BF2D91">
        <w:rPr>
          <w:rFonts w:asciiTheme="majorBidi" w:hAnsiTheme="majorBidi" w:cstheme="majorBidi"/>
        </w:rPr>
        <w:t xml:space="preserve"> Sharon </w:t>
      </w:r>
      <w:proofErr w:type="spellStart"/>
      <w:r w:rsidRPr="00BF2D91">
        <w:rPr>
          <w:rFonts w:asciiTheme="majorBidi" w:hAnsiTheme="majorBidi" w:cstheme="majorBidi"/>
        </w:rPr>
        <w:t>Barnarrt</w:t>
      </w:r>
      <w:proofErr w:type="spellEnd"/>
      <w:r w:rsidRPr="00BF2D91">
        <w:rPr>
          <w:rFonts w:asciiTheme="majorBidi" w:hAnsiTheme="majorBidi" w:cstheme="majorBidi"/>
        </w:rPr>
        <w:t xml:space="preserve"> (ed.), </w:t>
      </w:r>
      <w:r w:rsidRPr="00BF2D91">
        <w:rPr>
          <w:rFonts w:asciiTheme="majorBidi" w:hAnsiTheme="majorBidi" w:cstheme="majorBidi"/>
          <w:i/>
          <w:iCs/>
        </w:rPr>
        <w:t xml:space="preserve">Disability as a Fluid State </w:t>
      </w:r>
      <w:r w:rsidRPr="00BF2D91">
        <w:rPr>
          <w:rFonts w:asciiTheme="majorBidi" w:hAnsiTheme="majorBidi" w:cstheme="majorBidi"/>
        </w:rPr>
        <w:t>(Bingley, 2010), p. 9</w:t>
      </w:r>
      <w:r>
        <w:rPr>
          <w:rFonts w:asciiTheme="majorBidi" w:hAnsiTheme="majorBidi" w:cstheme="majorBidi"/>
        </w:rPr>
        <w:t>. T</w:t>
      </w:r>
      <w:r w:rsidRPr="00BF2D91">
        <w:rPr>
          <w:rFonts w:asciiTheme="majorBidi" w:hAnsiTheme="majorBidi" w:cstheme="majorBidi"/>
        </w:rPr>
        <w:t xml:space="preserve">he historical fluidity of ‘disability’ has recently been explored in Sebastian </w:t>
      </w:r>
      <w:proofErr w:type="spellStart"/>
      <w:r w:rsidRPr="00BF2D91">
        <w:rPr>
          <w:rFonts w:asciiTheme="majorBidi" w:hAnsiTheme="majorBidi" w:cstheme="majorBidi"/>
        </w:rPr>
        <w:t>Barsch</w:t>
      </w:r>
      <w:proofErr w:type="spellEnd"/>
      <w:r w:rsidRPr="00BF2D91">
        <w:rPr>
          <w:rFonts w:asciiTheme="majorBidi" w:hAnsiTheme="majorBidi" w:cstheme="majorBidi"/>
        </w:rPr>
        <w:t xml:space="preserve">, Anne </w:t>
      </w:r>
      <w:proofErr w:type="gramStart"/>
      <w:r w:rsidRPr="00BF2D91">
        <w:rPr>
          <w:rFonts w:asciiTheme="majorBidi" w:hAnsiTheme="majorBidi" w:cstheme="majorBidi"/>
        </w:rPr>
        <w:t>Klein</w:t>
      </w:r>
      <w:proofErr w:type="gramEnd"/>
      <w:r w:rsidRPr="00BF2D91">
        <w:rPr>
          <w:rFonts w:asciiTheme="majorBidi" w:hAnsiTheme="majorBidi" w:cstheme="majorBidi"/>
        </w:rPr>
        <w:t xml:space="preserve"> and Pieter </w:t>
      </w:r>
      <w:proofErr w:type="spellStart"/>
      <w:r w:rsidRPr="00BF2D91">
        <w:rPr>
          <w:rFonts w:asciiTheme="majorBidi" w:hAnsiTheme="majorBidi" w:cstheme="majorBidi"/>
        </w:rPr>
        <w:t>Verstraete</w:t>
      </w:r>
      <w:proofErr w:type="spellEnd"/>
      <w:r w:rsidRPr="00BF2D91">
        <w:rPr>
          <w:rFonts w:asciiTheme="majorBidi" w:hAnsiTheme="majorBidi" w:cstheme="majorBidi"/>
        </w:rPr>
        <w:t xml:space="preserve"> (eds), </w:t>
      </w:r>
      <w:r w:rsidRPr="00BF2D91">
        <w:rPr>
          <w:rFonts w:asciiTheme="majorBidi" w:hAnsiTheme="majorBidi" w:cstheme="majorBidi"/>
          <w:i/>
          <w:iCs/>
        </w:rPr>
        <w:t>The Imperfect Historian: Disability Histories in Europe</w:t>
      </w:r>
      <w:r w:rsidRPr="00BF2D91">
        <w:rPr>
          <w:rFonts w:asciiTheme="majorBidi" w:hAnsiTheme="majorBidi" w:cstheme="majorBidi"/>
        </w:rPr>
        <w:t xml:space="preserve"> (Frankfurt am Main, 2013).</w:t>
      </w:r>
    </w:p>
  </w:footnote>
  <w:footnote w:id="86">
    <w:p w14:paraId="584DD14F" w14:textId="2A177588" w:rsidR="00256357" w:rsidRPr="00BF2D91" w:rsidRDefault="00256357" w:rsidP="00BF2D91">
      <w:pPr>
        <w:spacing w:after="0"/>
        <w:jc w:val="both"/>
        <w:rPr>
          <w:rFonts w:asciiTheme="majorBidi" w:hAnsiTheme="majorBidi" w:cstheme="majorBidi"/>
          <w:lang w:val="fr-FR"/>
        </w:rPr>
      </w:pPr>
      <w:r w:rsidRPr="00BF2D91">
        <w:rPr>
          <w:rStyle w:val="FootnoteReference"/>
          <w:rFonts w:asciiTheme="majorBidi" w:hAnsiTheme="majorBidi" w:cstheme="majorBidi"/>
        </w:rPr>
        <w:footnoteRef/>
      </w:r>
      <w:r w:rsidRPr="00BF2D91">
        <w:rPr>
          <w:rFonts w:asciiTheme="majorBidi" w:hAnsiTheme="majorBidi" w:cstheme="majorBidi"/>
          <w:lang w:val="fr-FR"/>
        </w:rPr>
        <w:t xml:space="preserve"> </w:t>
      </w:r>
      <w:proofErr w:type="spellStart"/>
      <w:r w:rsidRPr="00BF2D91">
        <w:rPr>
          <w:rFonts w:asciiTheme="majorBidi" w:hAnsiTheme="majorBidi" w:cstheme="majorBidi"/>
          <w:lang w:val="fr-FR"/>
        </w:rPr>
        <w:t>Connell</w:t>
      </w:r>
      <w:proofErr w:type="spellEnd"/>
      <w:r w:rsidRPr="00BF2D91">
        <w:rPr>
          <w:rFonts w:asciiTheme="majorBidi" w:hAnsiTheme="majorBidi" w:cstheme="majorBidi"/>
          <w:lang w:val="fr-FR"/>
        </w:rPr>
        <w:t xml:space="preserve">, </w:t>
      </w:r>
      <w:proofErr w:type="spellStart"/>
      <w:r w:rsidRPr="00BF2D91">
        <w:rPr>
          <w:rFonts w:asciiTheme="majorBidi" w:hAnsiTheme="majorBidi" w:cstheme="majorBidi"/>
          <w:i/>
          <w:iCs/>
          <w:lang w:val="fr-FR"/>
        </w:rPr>
        <w:t>Masculinities</w:t>
      </w:r>
      <w:proofErr w:type="spellEnd"/>
      <w:r w:rsidRPr="00BF2D91">
        <w:rPr>
          <w:rFonts w:asciiTheme="majorBidi" w:hAnsiTheme="majorBidi" w:cstheme="majorBidi"/>
          <w:lang w:val="fr-FR"/>
        </w:rPr>
        <w:t>, pp. 62-65.</w:t>
      </w:r>
    </w:p>
  </w:footnote>
  <w:footnote w:id="87">
    <w:p w14:paraId="3C639645" w14:textId="77777777" w:rsidR="00256357" w:rsidRPr="00BF2D91" w:rsidRDefault="00256357" w:rsidP="00BF2D91">
      <w:pPr>
        <w:pStyle w:val="FootnoteText"/>
        <w:jc w:val="both"/>
        <w:rPr>
          <w:rFonts w:asciiTheme="majorBidi" w:hAnsiTheme="majorBidi" w:cstheme="majorBidi"/>
          <w:sz w:val="22"/>
          <w:szCs w:val="22"/>
          <w:lang w:val="fr-FR"/>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fr-FR"/>
        </w:rPr>
        <w:t xml:space="preserve"> Ibid., p. 62.</w:t>
      </w:r>
    </w:p>
  </w:footnote>
  <w:footnote w:id="88">
    <w:p w14:paraId="5388B559" w14:textId="7BA0F84F" w:rsidR="00256357" w:rsidRPr="00BF2D91" w:rsidRDefault="00256357" w:rsidP="00CB566E">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Original emphasis. Henri-Jacques </w:t>
      </w:r>
      <w:proofErr w:type="spellStart"/>
      <w:r w:rsidRPr="00BF2D91">
        <w:rPr>
          <w:rFonts w:asciiTheme="majorBidi" w:hAnsiTheme="majorBidi" w:cstheme="majorBidi"/>
          <w:sz w:val="22"/>
          <w:szCs w:val="22"/>
        </w:rPr>
        <w:t>Stiker</w:t>
      </w:r>
      <w:proofErr w:type="spellEnd"/>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 xml:space="preserve">A History of Disability </w:t>
      </w:r>
      <w:r w:rsidRPr="00BF2D91">
        <w:rPr>
          <w:rFonts w:asciiTheme="majorBidi" w:hAnsiTheme="majorBidi" w:cstheme="majorBidi"/>
          <w:sz w:val="22"/>
          <w:szCs w:val="22"/>
        </w:rPr>
        <w:t>(Ann Arbor, 1999), p. 14.</w:t>
      </w:r>
    </w:p>
  </w:footnote>
  <w:footnote w:id="89">
    <w:p w14:paraId="3EA200D5"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Ibid</w:t>
      </w:r>
      <w:r w:rsidRPr="00BF2D91">
        <w:rPr>
          <w:rFonts w:asciiTheme="majorBidi" w:hAnsiTheme="majorBidi" w:cstheme="majorBidi"/>
          <w:i/>
          <w:iCs/>
          <w:sz w:val="22"/>
          <w:szCs w:val="22"/>
        </w:rPr>
        <w:t>.</w:t>
      </w:r>
      <w:r w:rsidRPr="00BF2D91">
        <w:rPr>
          <w:rFonts w:asciiTheme="majorBidi" w:hAnsiTheme="majorBidi" w:cstheme="majorBidi"/>
          <w:sz w:val="22"/>
          <w:szCs w:val="22"/>
        </w:rPr>
        <w:t>, pp. 67-84.</w:t>
      </w:r>
    </w:p>
  </w:footnote>
  <w:footnote w:id="90">
    <w:p w14:paraId="6806BBA0"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John Tosh, ‘What Should Historians do with Masculinity? Reflections on Nineteenth-Century Britain’, </w:t>
      </w:r>
      <w:r w:rsidRPr="00BF2D91">
        <w:rPr>
          <w:rFonts w:asciiTheme="majorBidi" w:hAnsiTheme="majorBidi" w:cstheme="majorBidi"/>
          <w:i/>
          <w:iCs/>
          <w:sz w:val="22"/>
          <w:szCs w:val="22"/>
        </w:rPr>
        <w:t xml:space="preserve">History Workshop </w:t>
      </w:r>
      <w:r w:rsidRPr="00BF2D91">
        <w:rPr>
          <w:rFonts w:asciiTheme="majorBidi" w:hAnsiTheme="majorBidi" w:cstheme="majorBidi"/>
          <w:sz w:val="22"/>
          <w:szCs w:val="22"/>
        </w:rPr>
        <w:t>38 (1994), p. 183.</w:t>
      </w:r>
    </w:p>
  </w:footnote>
  <w:footnote w:id="91">
    <w:p w14:paraId="6558D791" w14:textId="07927437" w:rsidR="00256357" w:rsidRPr="00A54EDA" w:rsidRDefault="00256357" w:rsidP="00BF2D91">
      <w:pPr>
        <w:pStyle w:val="FootnoteText"/>
        <w:jc w:val="both"/>
        <w:rPr>
          <w:rFonts w:asciiTheme="majorBidi" w:hAnsiTheme="majorBidi" w:cstheme="majorBidi"/>
          <w: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Connell, </w:t>
      </w:r>
      <w:r w:rsidRPr="00BF2D91">
        <w:rPr>
          <w:rFonts w:asciiTheme="majorBidi" w:hAnsiTheme="majorBidi" w:cstheme="majorBidi"/>
          <w:i/>
          <w:iCs/>
          <w:sz w:val="22"/>
          <w:szCs w:val="22"/>
        </w:rPr>
        <w:t>Masculinities</w:t>
      </w:r>
      <w:r w:rsidRPr="00BF2D91">
        <w:rPr>
          <w:rFonts w:asciiTheme="majorBidi" w:hAnsiTheme="majorBidi" w:cstheme="majorBidi"/>
          <w:sz w:val="22"/>
          <w:szCs w:val="22"/>
        </w:rPr>
        <w:t xml:space="preserve">, pp. 75-76. On intersectionality, </w:t>
      </w:r>
      <w:r w:rsidRPr="000C5413">
        <w:rPr>
          <w:rFonts w:asciiTheme="majorBidi" w:hAnsiTheme="majorBidi" w:cstheme="majorBidi"/>
          <w:sz w:val="22"/>
          <w:szCs w:val="22"/>
        </w:rPr>
        <w:t xml:space="preserve">see also </w:t>
      </w:r>
      <w:r>
        <w:rPr>
          <w:rFonts w:asciiTheme="majorBidi" w:hAnsiTheme="majorBidi" w:cstheme="majorBidi"/>
          <w:sz w:val="22"/>
          <w:szCs w:val="22"/>
        </w:rPr>
        <w:t xml:space="preserve">Devon W. </w:t>
      </w:r>
      <w:proofErr w:type="spellStart"/>
      <w:r>
        <w:rPr>
          <w:rFonts w:asciiTheme="majorBidi" w:hAnsiTheme="majorBidi" w:cstheme="majorBidi"/>
          <w:sz w:val="22"/>
          <w:szCs w:val="22"/>
        </w:rPr>
        <w:t>Carbado</w:t>
      </w:r>
      <w:proofErr w:type="spellEnd"/>
      <w:r>
        <w:rPr>
          <w:rFonts w:asciiTheme="majorBidi" w:hAnsiTheme="majorBidi" w:cstheme="majorBidi"/>
          <w:sz w:val="22"/>
          <w:szCs w:val="22"/>
        </w:rPr>
        <w:t xml:space="preserve">, </w:t>
      </w:r>
      <w:proofErr w:type="spellStart"/>
      <w:r w:rsidRPr="000C5413">
        <w:rPr>
          <w:rFonts w:asciiTheme="majorBidi" w:hAnsiTheme="majorBidi" w:cstheme="majorBidi"/>
          <w:sz w:val="22"/>
          <w:szCs w:val="22"/>
        </w:rPr>
        <w:t>Kimberlé</w:t>
      </w:r>
      <w:proofErr w:type="spellEnd"/>
      <w:r w:rsidRPr="000C5413">
        <w:rPr>
          <w:rFonts w:asciiTheme="majorBidi" w:hAnsiTheme="majorBidi" w:cstheme="majorBidi"/>
          <w:sz w:val="22"/>
          <w:szCs w:val="22"/>
        </w:rPr>
        <w:t xml:space="preserve"> </w:t>
      </w:r>
      <w:r>
        <w:rPr>
          <w:rFonts w:asciiTheme="majorBidi" w:hAnsiTheme="majorBidi" w:cstheme="majorBidi"/>
          <w:sz w:val="22"/>
          <w:szCs w:val="22"/>
        </w:rPr>
        <w:t xml:space="preserve">Williams </w:t>
      </w:r>
      <w:r w:rsidRPr="000C5413">
        <w:rPr>
          <w:rFonts w:asciiTheme="majorBidi" w:hAnsiTheme="majorBidi" w:cstheme="majorBidi"/>
          <w:sz w:val="22"/>
          <w:szCs w:val="22"/>
        </w:rPr>
        <w:t>Crenshaw,</w:t>
      </w:r>
      <w:r>
        <w:rPr>
          <w:rFonts w:asciiTheme="majorBidi" w:hAnsiTheme="majorBidi" w:cstheme="majorBidi"/>
          <w:sz w:val="22"/>
          <w:szCs w:val="22"/>
        </w:rPr>
        <w:t xml:space="preserve"> Vickie M. </w:t>
      </w:r>
      <w:proofErr w:type="gramStart"/>
      <w:r>
        <w:rPr>
          <w:rFonts w:asciiTheme="majorBidi" w:hAnsiTheme="majorBidi" w:cstheme="majorBidi"/>
          <w:sz w:val="22"/>
          <w:szCs w:val="22"/>
        </w:rPr>
        <w:t>Mays</w:t>
      </w:r>
      <w:proofErr w:type="gramEnd"/>
      <w:r>
        <w:rPr>
          <w:rFonts w:asciiTheme="majorBidi" w:hAnsiTheme="majorBidi" w:cstheme="majorBidi"/>
          <w:sz w:val="22"/>
          <w:szCs w:val="22"/>
        </w:rPr>
        <w:t xml:space="preserve"> and Barbara Tomlinson, </w:t>
      </w:r>
      <w:r w:rsidRPr="00BF2D91">
        <w:rPr>
          <w:rFonts w:asciiTheme="majorBidi" w:hAnsiTheme="majorBidi" w:cstheme="majorBidi"/>
          <w:sz w:val="22"/>
          <w:szCs w:val="22"/>
        </w:rPr>
        <w:t>‘</w:t>
      </w:r>
      <w:r>
        <w:rPr>
          <w:rFonts w:asciiTheme="majorBidi" w:hAnsiTheme="majorBidi" w:cstheme="majorBidi"/>
          <w:sz w:val="22"/>
          <w:szCs w:val="22"/>
        </w:rPr>
        <w:t>Intersectionalit</w:t>
      </w:r>
      <w:r w:rsidRPr="00A54EDA">
        <w:rPr>
          <w:rFonts w:asciiTheme="majorBidi" w:hAnsiTheme="majorBidi" w:cstheme="majorBidi"/>
          <w:sz w:val="22"/>
          <w:szCs w:val="22"/>
        </w:rPr>
        <w:t>y:</w:t>
      </w:r>
      <w:r>
        <w:rPr>
          <w:rFonts w:asciiTheme="majorBidi" w:hAnsiTheme="majorBidi" w:cstheme="majorBidi"/>
          <w:sz w:val="22"/>
          <w:szCs w:val="22"/>
        </w:rPr>
        <w:t xml:space="preserve"> Mapping the Movements of a Theory</w:t>
      </w:r>
      <w:r w:rsidRPr="00BF2D91">
        <w:rPr>
          <w:rFonts w:asciiTheme="majorBidi" w:hAnsiTheme="majorBidi" w:cstheme="majorBidi"/>
          <w:sz w:val="22"/>
          <w:szCs w:val="22"/>
        </w:rPr>
        <w:t>’</w:t>
      </w:r>
      <w:r>
        <w:rPr>
          <w:rFonts w:asciiTheme="majorBidi" w:hAnsiTheme="majorBidi" w:cstheme="majorBidi"/>
          <w:sz w:val="22"/>
          <w:szCs w:val="22"/>
        </w:rPr>
        <w:t xml:space="preserve">, </w:t>
      </w:r>
      <w:r>
        <w:rPr>
          <w:rFonts w:asciiTheme="majorBidi" w:hAnsiTheme="majorBidi" w:cstheme="majorBidi"/>
          <w:i/>
          <w:sz w:val="22"/>
          <w:szCs w:val="22"/>
        </w:rPr>
        <w:t xml:space="preserve">Du </w:t>
      </w:r>
      <w:proofErr w:type="spellStart"/>
      <w:r>
        <w:rPr>
          <w:rFonts w:asciiTheme="majorBidi" w:hAnsiTheme="majorBidi" w:cstheme="majorBidi"/>
          <w:i/>
          <w:sz w:val="22"/>
          <w:szCs w:val="22"/>
        </w:rPr>
        <w:t>Bois</w:t>
      </w:r>
      <w:proofErr w:type="spellEnd"/>
      <w:r>
        <w:rPr>
          <w:rFonts w:asciiTheme="majorBidi" w:hAnsiTheme="majorBidi" w:cstheme="majorBidi"/>
          <w:i/>
          <w:sz w:val="22"/>
          <w:szCs w:val="22"/>
        </w:rPr>
        <w:t xml:space="preserve"> Review</w:t>
      </w:r>
      <w:r w:rsidRPr="00A54EDA">
        <w:rPr>
          <w:rFonts w:asciiTheme="majorBidi" w:hAnsiTheme="majorBidi" w:cstheme="majorBidi"/>
          <w:sz w:val="22"/>
          <w:szCs w:val="22"/>
        </w:rPr>
        <w:t>:</w:t>
      </w:r>
      <w:r>
        <w:rPr>
          <w:rFonts w:asciiTheme="majorBidi" w:hAnsiTheme="majorBidi" w:cstheme="majorBidi"/>
          <w:sz w:val="22"/>
          <w:szCs w:val="22"/>
        </w:rPr>
        <w:t xml:space="preserve"> </w:t>
      </w:r>
      <w:r w:rsidRPr="00A0299D">
        <w:rPr>
          <w:rFonts w:asciiTheme="majorBidi" w:hAnsiTheme="majorBidi" w:cstheme="majorBidi"/>
          <w:i/>
          <w:iCs/>
          <w:sz w:val="22"/>
          <w:szCs w:val="22"/>
        </w:rPr>
        <w:t>Social Science Research on Race</w:t>
      </w:r>
      <w:r>
        <w:rPr>
          <w:rFonts w:asciiTheme="majorBidi" w:hAnsiTheme="majorBidi" w:cstheme="majorBidi"/>
          <w:sz w:val="22"/>
          <w:szCs w:val="22"/>
        </w:rPr>
        <w:t xml:space="preserve"> 10</w:t>
      </w:r>
      <w:r w:rsidRPr="00A54EDA">
        <w:rPr>
          <w:rFonts w:asciiTheme="majorBidi" w:hAnsiTheme="majorBidi" w:cstheme="majorBidi"/>
          <w:sz w:val="22"/>
          <w:szCs w:val="22"/>
        </w:rPr>
        <w:t>:</w:t>
      </w:r>
      <w:r>
        <w:rPr>
          <w:rFonts w:asciiTheme="majorBidi" w:hAnsiTheme="majorBidi" w:cstheme="majorBidi"/>
          <w:sz w:val="22"/>
          <w:szCs w:val="22"/>
        </w:rPr>
        <w:t xml:space="preserve">2 </w:t>
      </w:r>
      <w:r w:rsidRPr="00BF2D91">
        <w:rPr>
          <w:rFonts w:asciiTheme="majorBidi" w:hAnsiTheme="majorBidi" w:cstheme="majorBidi"/>
          <w:sz w:val="22"/>
          <w:szCs w:val="22"/>
        </w:rPr>
        <w:t>(</w:t>
      </w:r>
      <w:r>
        <w:rPr>
          <w:rFonts w:asciiTheme="majorBidi" w:hAnsiTheme="majorBidi" w:cstheme="majorBidi"/>
          <w:sz w:val="22"/>
          <w:szCs w:val="22"/>
        </w:rPr>
        <w:t>2013</w:t>
      </w:r>
      <w:r w:rsidRPr="00BF2D91">
        <w:rPr>
          <w:rFonts w:asciiTheme="majorBidi" w:hAnsiTheme="majorBidi" w:cstheme="majorBidi"/>
          <w:sz w:val="22"/>
          <w:szCs w:val="22"/>
        </w:rPr>
        <w:t>),</w:t>
      </w:r>
      <w:r>
        <w:rPr>
          <w:rFonts w:asciiTheme="majorBidi" w:hAnsiTheme="majorBidi" w:cstheme="majorBidi"/>
          <w:sz w:val="22"/>
          <w:szCs w:val="22"/>
        </w:rPr>
        <w:t xml:space="preserve"> pp. 303</w:t>
      </w:r>
      <w:r w:rsidRPr="00BF2D91">
        <w:rPr>
          <w:rFonts w:asciiTheme="majorBidi" w:hAnsiTheme="majorBidi" w:cstheme="majorBidi"/>
          <w:sz w:val="22"/>
          <w:szCs w:val="22"/>
        </w:rPr>
        <w:t>-</w:t>
      </w:r>
      <w:r>
        <w:rPr>
          <w:rFonts w:asciiTheme="majorBidi" w:hAnsiTheme="majorBidi" w:cstheme="majorBidi"/>
          <w:sz w:val="22"/>
          <w:szCs w:val="22"/>
        </w:rPr>
        <w:t>312</w:t>
      </w:r>
      <w:r w:rsidRPr="00BF2D91">
        <w:rPr>
          <w:rFonts w:asciiTheme="majorBidi" w:hAnsiTheme="majorBidi" w:cstheme="majorBidi"/>
          <w:sz w:val="22"/>
          <w:szCs w:val="22"/>
        </w:rPr>
        <w:t>;</w:t>
      </w:r>
      <w:r>
        <w:rPr>
          <w:rFonts w:asciiTheme="majorBidi" w:hAnsiTheme="majorBidi" w:cstheme="majorBidi"/>
          <w:sz w:val="22"/>
          <w:szCs w:val="22"/>
        </w:rPr>
        <w:t xml:space="preserve"> Sharon </w:t>
      </w:r>
      <w:proofErr w:type="spellStart"/>
      <w:r>
        <w:rPr>
          <w:rFonts w:asciiTheme="majorBidi" w:hAnsiTheme="majorBidi" w:cstheme="majorBidi"/>
          <w:sz w:val="22"/>
          <w:szCs w:val="22"/>
        </w:rPr>
        <w:t>Barnartt</w:t>
      </w:r>
      <w:proofErr w:type="spellEnd"/>
      <w:r>
        <w:rPr>
          <w:rFonts w:asciiTheme="majorBidi" w:hAnsiTheme="majorBidi" w:cstheme="majorBidi"/>
          <w:sz w:val="22"/>
          <w:szCs w:val="22"/>
        </w:rPr>
        <w:t xml:space="preserve">, </w:t>
      </w:r>
      <w:r w:rsidRPr="00BF2D91">
        <w:rPr>
          <w:rFonts w:asciiTheme="majorBidi" w:hAnsiTheme="majorBidi" w:cstheme="majorBidi"/>
          <w:sz w:val="22"/>
          <w:szCs w:val="22"/>
        </w:rPr>
        <w:t>‘</w:t>
      </w:r>
      <w:r>
        <w:rPr>
          <w:rFonts w:asciiTheme="majorBidi" w:hAnsiTheme="majorBidi" w:cstheme="majorBidi"/>
          <w:sz w:val="22"/>
          <w:szCs w:val="22"/>
        </w:rPr>
        <w:t>Introduction</w:t>
      </w:r>
      <w:r w:rsidRPr="00A54EDA">
        <w:rPr>
          <w:rFonts w:asciiTheme="majorBidi" w:hAnsiTheme="majorBidi" w:cstheme="majorBidi"/>
          <w:sz w:val="22"/>
          <w:szCs w:val="22"/>
        </w:rPr>
        <w:t>:</w:t>
      </w:r>
      <w:r>
        <w:rPr>
          <w:rFonts w:asciiTheme="majorBidi" w:hAnsiTheme="majorBidi" w:cstheme="majorBidi"/>
          <w:sz w:val="22"/>
          <w:szCs w:val="22"/>
        </w:rPr>
        <w:t xml:space="preserve"> Disability and Intersecting Statuses</w:t>
      </w:r>
      <w:r w:rsidRPr="00BF2D91">
        <w:rPr>
          <w:rFonts w:asciiTheme="majorBidi" w:hAnsiTheme="majorBidi" w:cstheme="majorBidi"/>
          <w:sz w:val="22"/>
          <w:szCs w:val="22"/>
        </w:rPr>
        <w:t>’</w:t>
      </w:r>
      <w:r>
        <w:rPr>
          <w:rFonts w:asciiTheme="majorBidi" w:hAnsiTheme="majorBidi" w:cstheme="majorBidi"/>
          <w:sz w:val="22"/>
          <w:szCs w:val="22"/>
        </w:rPr>
        <w:t xml:space="preserve"> in Sharon </w:t>
      </w:r>
      <w:proofErr w:type="spellStart"/>
      <w:r>
        <w:rPr>
          <w:rFonts w:asciiTheme="majorBidi" w:hAnsiTheme="majorBidi" w:cstheme="majorBidi"/>
          <w:sz w:val="22"/>
          <w:szCs w:val="22"/>
        </w:rPr>
        <w:t>Barnartt</w:t>
      </w:r>
      <w:proofErr w:type="spellEnd"/>
      <w:r>
        <w:rPr>
          <w:rFonts w:asciiTheme="majorBidi" w:hAnsiTheme="majorBidi" w:cstheme="majorBidi"/>
          <w:sz w:val="22"/>
          <w:szCs w:val="22"/>
        </w:rPr>
        <w:t xml:space="preserve"> and Barbara Altman </w:t>
      </w:r>
      <w:r w:rsidRPr="00BF2D91">
        <w:rPr>
          <w:rFonts w:asciiTheme="majorBidi" w:hAnsiTheme="majorBidi" w:cstheme="majorBidi"/>
          <w:sz w:val="22"/>
          <w:szCs w:val="22"/>
        </w:rPr>
        <w:t>(</w:t>
      </w:r>
      <w:r>
        <w:rPr>
          <w:rFonts w:asciiTheme="majorBidi" w:hAnsiTheme="majorBidi" w:cstheme="majorBidi"/>
          <w:sz w:val="22"/>
          <w:szCs w:val="22"/>
        </w:rPr>
        <w:t>eds</w:t>
      </w:r>
      <w:r w:rsidRPr="00BF2D91">
        <w:rPr>
          <w:rFonts w:asciiTheme="majorBidi" w:hAnsiTheme="majorBidi" w:cstheme="majorBidi"/>
          <w:sz w:val="22"/>
          <w:szCs w:val="22"/>
        </w:rPr>
        <w:t>),</w:t>
      </w:r>
      <w:r>
        <w:rPr>
          <w:rFonts w:asciiTheme="majorBidi" w:hAnsiTheme="majorBidi" w:cstheme="majorBidi"/>
          <w:sz w:val="22"/>
          <w:szCs w:val="22"/>
        </w:rPr>
        <w:t xml:space="preserve"> </w:t>
      </w:r>
      <w:r>
        <w:rPr>
          <w:rFonts w:asciiTheme="majorBidi" w:hAnsiTheme="majorBidi" w:cstheme="majorBidi"/>
          <w:i/>
          <w:sz w:val="22"/>
          <w:szCs w:val="22"/>
        </w:rPr>
        <w:t>Disability and Inters</w:t>
      </w:r>
      <w:r w:rsidRPr="00A54EDA">
        <w:rPr>
          <w:rFonts w:asciiTheme="majorBidi" w:hAnsiTheme="majorBidi" w:cstheme="majorBidi"/>
          <w:i/>
          <w:sz w:val="22"/>
          <w:szCs w:val="22"/>
        </w:rPr>
        <w:t>ecting Statuses (Research in Social Sciences and Disability)</w:t>
      </w:r>
      <w:r>
        <w:rPr>
          <w:rFonts w:asciiTheme="majorBidi" w:hAnsiTheme="majorBidi" w:cstheme="majorBidi"/>
          <w:sz w:val="22"/>
          <w:szCs w:val="22"/>
        </w:rPr>
        <w:t xml:space="preserve"> </w:t>
      </w:r>
      <w:r w:rsidRPr="00BF2D91">
        <w:rPr>
          <w:rFonts w:asciiTheme="majorBidi" w:hAnsiTheme="majorBidi" w:cstheme="majorBidi"/>
          <w:sz w:val="22"/>
          <w:szCs w:val="22"/>
        </w:rPr>
        <w:t>(</w:t>
      </w:r>
      <w:r>
        <w:rPr>
          <w:rFonts w:asciiTheme="majorBidi" w:hAnsiTheme="majorBidi" w:cstheme="majorBidi"/>
          <w:sz w:val="22"/>
          <w:szCs w:val="22"/>
        </w:rPr>
        <w:t>United Kingdom, 2013</w:t>
      </w:r>
      <w:r w:rsidRPr="00BF2D91">
        <w:rPr>
          <w:rFonts w:asciiTheme="majorBidi" w:hAnsiTheme="majorBidi" w:cstheme="majorBidi"/>
          <w:sz w:val="22"/>
          <w:szCs w:val="22"/>
        </w:rPr>
        <w:t>),</w:t>
      </w:r>
      <w:r>
        <w:rPr>
          <w:rFonts w:asciiTheme="majorBidi" w:hAnsiTheme="majorBidi" w:cstheme="majorBidi"/>
          <w:sz w:val="22"/>
          <w:szCs w:val="22"/>
        </w:rPr>
        <w:t xml:space="preserve"> pp. 1</w:t>
      </w:r>
      <w:r w:rsidRPr="00BF2D91">
        <w:rPr>
          <w:rFonts w:asciiTheme="majorBidi" w:hAnsiTheme="majorBidi" w:cstheme="majorBidi"/>
          <w:sz w:val="22"/>
          <w:szCs w:val="22"/>
        </w:rPr>
        <w:t>-</w:t>
      </w:r>
      <w:r>
        <w:rPr>
          <w:rFonts w:asciiTheme="majorBidi" w:hAnsiTheme="majorBidi" w:cstheme="majorBidi"/>
          <w:sz w:val="22"/>
          <w:szCs w:val="22"/>
        </w:rPr>
        <w:t>20.</w:t>
      </w:r>
    </w:p>
  </w:footnote>
  <w:footnote w:id="92">
    <w:p w14:paraId="1C52CBD7" w14:textId="5A550DAA"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Richards, </w:t>
      </w:r>
      <w:r w:rsidRPr="00BF2D91">
        <w:rPr>
          <w:rFonts w:asciiTheme="majorBidi" w:hAnsiTheme="majorBidi" w:cstheme="majorBidi"/>
          <w:i/>
          <w:sz w:val="22"/>
          <w:szCs w:val="22"/>
        </w:rPr>
        <w:t>Time of Silence</w:t>
      </w:r>
      <w:r w:rsidRPr="00BF2D91">
        <w:rPr>
          <w:rFonts w:asciiTheme="majorBidi" w:hAnsiTheme="majorBidi" w:cstheme="majorBidi"/>
          <w:sz w:val="22"/>
          <w:szCs w:val="22"/>
        </w:rPr>
        <w:t>.</w:t>
      </w:r>
    </w:p>
  </w:footnote>
  <w:footnote w:id="93">
    <w:p w14:paraId="2F62BBBE" w14:textId="7860892C"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Ana Carden-Coyne has discussed how different wounds and disability categories were valued differently by the state, and Serge </w:t>
      </w:r>
      <w:proofErr w:type="spellStart"/>
      <w:r w:rsidRPr="00BF2D91">
        <w:rPr>
          <w:rFonts w:asciiTheme="majorBidi" w:hAnsiTheme="majorBidi" w:cstheme="majorBidi"/>
          <w:sz w:val="22"/>
          <w:szCs w:val="22"/>
        </w:rPr>
        <w:t>Durflinger</w:t>
      </w:r>
      <w:proofErr w:type="spellEnd"/>
      <w:r w:rsidRPr="00BF2D91">
        <w:rPr>
          <w:rFonts w:asciiTheme="majorBidi" w:hAnsiTheme="majorBidi" w:cstheme="majorBidi"/>
          <w:sz w:val="22"/>
          <w:szCs w:val="22"/>
        </w:rPr>
        <w:t xml:space="preserve"> has underscored the importance of studying groups such as the blind separately from veterans with different kinds of disability. Similarly, Julie Anderson has challenged the traditional distinction between physical and mental disability, arguing that physical injury could also trigger profound mental disturbance. Anderson and Heather Perry have also underscored how conceptualisations of the disabled can differ between countries. See Ana Carden-Coyne, </w:t>
      </w:r>
      <w:r w:rsidRPr="00BF2D91">
        <w:rPr>
          <w:rFonts w:asciiTheme="majorBidi" w:hAnsiTheme="majorBidi" w:cstheme="majorBidi"/>
          <w:i/>
          <w:sz w:val="22"/>
          <w:szCs w:val="22"/>
        </w:rPr>
        <w:t>Politics of Wounds</w:t>
      </w:r>
      <w:r w:rsidRPr="00BF2D91">
        <w:rPr>
          <w:rFonts w:asciiTheme="majorBidi" w:hAnsiTheme="majorBidi" w:cstheme="majorBidi"/>
          <w:sz w:val="22"/>
          <w:szCs w:val="22"/>
        </w:rPr>
        <w:t xml:space="preserve">, pp. 343-349; Ana Carden-Coyne, ‘Gendering the Politics of War Wounds since 1914’ in </w:t>
      </w:r>
      <w:bookmarkStart w:id="10" w:name="_Hlk515294058"/>
      <w:r w:rsidRPr="00BF2D91">
        <w:rPr>
          <w:rFonts w:asciiTheme="majorBidi" w:hAnsiTheme="majorBidi" w:cstheme="majorBidi"/>
          <w:sz w:val="22"/>
          <w:szCs w:val="22"/>
        </w:rPr>
        <w:t xml:space="preserve">Ana Carden-Coyne (ed.), </w:t>
      </w:r>
      <w:r w:rsidRPr="00BF2D91">
        <w:rPr>
          <w:rFonts w:asciiTheme="majorBidi" w:hAnsiTheme="majorBidi" w:cstheme="majorBidi"/>
          <w:i/>
          <w:sz w:val="22"/>
          <w:szCs w:val="22"/>
        </w:rPr>
        <w:t>Gender and Conflict since 1914</w:t>
      </w:r>
      <w:bookmarkStart w:id="11" w:name="_Hlk515309401"/>
      <w:r w:rsidRPr="00BF2D91">
        <w:rPr>
          <w:rFonts w:asciiTheme="majorBidi" w:hAnsiTheme="majorBidi" w:cstheme="majorBidi"/>
          <w:i/>
          <w:sz w:val="22"/>
          <w:szCs w:val="22"/>
        </w:rPr>
        <w:t>:</w:t>
      </w:r>
      <w:bookmarkEnd w:id="11"/>
      <w:r w:rsidRPr="00BF2D91">
        <w:rPr>
          <w:rFonts w:asciiTheme="majorBidi" w:hAnsiTheme="majorBidi" w:cstheme="majorBidi"/>
          <w:i/>
          <w:sz w:val="22"/>
          <w:szCs w:val="22"/>
        </w:rPr>
        <w:t xml:space="preserve"> Historical and Interdisciplinary Perspectives </w:t>
      </w:r>
      <w:r w:rsidRPr="00BF2D91">
        <w:rPr>
          <w:rFonts w:asciiTheme="majorBidi" w:hAnsiTheme="majorBidi" w:cstheme="majorBidi"/>
          <w:sz w:val="22"/>
          <w:szCs w:val="22"/>
        </w:rPr>
        <w:t>(Basingstoke, 2012)</w:t>
      </w:r>
      <w:bookmarkEnd w:id="10"/>
      <w:r w:rsidRPr="00BF2D91">
        <w:rPr>
          <w:rFonts w:asciiTheme="majorBidi" w:hAnsiTheme="majorBidi" w:cstheme="majorBidi"/>
          <w:sz w:val="22"/>
          <w:szCs w:val="22"/>
        </w:rPr>
        <w:t xml:space="preserve">, pp. 84-87. Serge </w:t>
      </w:r>
      <w:proofErr w:type="spellStart"/>
      <w:r w:rsidRPr="00BF2D91">
        <w:rPr>
          <w:rFonts w:asciiTheme="majorBidi" w:hAnsiTheme="majorBidi" w:cstheme="majorBidi"/>
          <w:sz w:val="22"/>
          <w:szCs w:val="22"/>
        </w:rPr>
        <w:t>Durflinger</w:t>
      </w:r>
      <w:proofErr w:type="spellEnd"/>
      <w:r w:rsidRPr="00BF2D91">
        <w:rPr>
          <w:rFonts w:asciiTheme="majorBidi" w:hAnsiTheme="majorBidi" w:cstheme="majorBidi"/>
          <w:sz w:val="22"/>
          <w:szCs w:val="22"/>
        </w:rPr>
        <w:t xml:space="preserve">, </w:t>
      </w:r>
      <w:r w:rsidRPr="00BF2D91">
        <w:rPr>
          <w:rFonts w:asciiTheme="majorBidi" w:hAnsiTheme="majorBidi" w:cstheme="majorBidi"/>
          <w:i/>
          <w:sz w:val="22"/>
          <w:szCs w:val="22"/>
        </w:rPr>
        <w:t xml:space="preserve">Veterans with a Vision: Canada’s War Blinded in Peace and War </w:t>
      </w:r>
      <w:r w:rsidRPr="00BF2D91">
        <w:rPr>
          <w:rFonts w:asciiTheme="majorBidi" w:hAnsiTheme="majorBidi" w:cstheme="majorBidi"/>
          <w:sz w:val="22"/>
          <w:szCs w:val="22"/>
        </w:rPr>
        <w:t xml:space="preserve">(Vancouver, 2010); Julie Anderson, ‘“Jumpy Stump”: Amputation and Trauma in the First World War’, </w:t>
      </w:r>
      <w:r w:rsidRPr="00BF2D91">
        <w:rPr>
          <w:rFonts w:asciiTheme="majorBidi" w:hAnsiTheme="majorBidi" w:cstheme="majorBidi"/>
          <w:i/>
          <w:sz w:val="22"/>
          <w:szCs w:val="22"/>
        </w:rPr>
        <w:t xml:space="preserve">First World War Studies </w:t>
      </w:r>
      <w:r w:rsidRPr="00BF2D91">
        <w:rPr>
          <w:rFonts w:asciiTheme="majorBidi" w:hAnsiTheme="majorBidi" w:cstheme="majorBidi"/>
          <w:sz w:val="22"/>
          <w:szCs w:val="22"/>
        </w:rPr>
        <w:t xml:space="preserve">6:1 (2015), pp. 9-19; Julie Anderson and Heather Perry, ‘Rehabilitation and Restoration: Orthopaedics and Disabled Soldiers in Germany and Britain in the First World War’, </w:t>
      </w:r>
      <w:r w:rsidRPr="00BF2D91">
        <w:rPr>
          <w:rFonts w:asciiTheme="majorBidi" w:hAnsiTheme="majorBidi" w:cstheme="majorBidi"/>
          <w:i/>
          <w:sz w:val="22"/>
          <w:szCs w:val="22"/>
        </w:rPr>
        <w:t xml:space="preserve">Medicine, Conflict and Survival </w:t>
      </w:r>
      <w:r w:rsidRPr="00BF2D91">
        <w:rPr>
          <w:rFonts w:asciiTheme="majorBidi" w:hAnsiTheme="majorBidi" w:cstheme="majorBidi"/>
          <w:sz w:val="22"/>
          <w:szCs w:val="22"/>
        </w:rPr>
        <w:t>(2014), pp. 1-25.</w:t>
      </w:r>
    </w:p>
  </w:footnote>
  <w:footnote w:id="94">
    <w:p w14:paraId="79C92A2F" w14:textId="52B1E1B6"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For some initial thoughts on pension payments to veterans of civil wars, see Marie Coleman, </w:t>
      </w:r>
      <w:r>
        <w:rPr>
          <w:rFonts w:asciiTheme="majorBidi" w:hAnsiTheme="majorBidi" w:cstheme="majorBidi"/>
          <w:sz w:val="22"/>
          <w:szCs w:val="22"/>
        </w:rPr>
        <w:t>‘</w:t>
      </w:r>
      <w:r w:rsidRPr="00BF2D91">
        <w:rPr>
          <w:rFonts w:asciiTheme="majorBidi" w:hAnsiTheme="majorBidi" w:cstheme="majorBidi"/>
          <w:sz w:val="22"/>
          <w:szCs w:val="22"/>
        </w:rPr>
        <w:t>Military Service Pensions for Veterans of the Irish Revolution, 1916-1923</w:t>
      </w:r>
      <w:r>
        <w:rPr>
          <w:rFonts w:asciiTheme="majorBidi" w:hAnsiTheme="majorBidi" w:cstheme="majorBidi"/>
          <w:sz w:val="22"/>
          <w:szCs w:val="22"/>
        </w:rPr>
        <w:t>’</w:t>
      </w:r>
      <w:r w:rsidRPr="00BF2D91">
        <w:rPr>
          <w:rFonts w:asciiTheme="majorBidi" w:hAnsiTheme="majorBidi" w:cstheme="majorBidi"/>
          <w:sz w:val="22"/>
          <w:szCs w:val="22"/>
        </w:rPr>
        <w:t xml:space="preserve">, </w:t>
      </w:r>
      <w:r w:rsidRPr="00BF2D91">
        <w:rPr>
          <w:rFonts w:asciiTheme="majorBidi" w:hAnsiTheme="majorBidi" w:cstheme="majorBidi"/>
          <w:i/>
          <w:sz w:val="22"/>
          <w:szCs w:val="22"/>
        </w:rPr>
        <w:t xml:space="preserve">War in History </w:t>
      </w:r>
      <w:r w:rsidRPr="00BF2D91">
        <w:rPr>
          <w:rFonts w:asciiTheme="majorBidi" w:hAnsiTheme="majorBidi" w:cstheme="majorBidi"/>
          <w:sz w:val="22"/>
          <w:szCs w:val="22"/>
        </w:rPr>
        <w:t xml:space="preserve">20:2 (2013), pp. 201-221; Brian Craig Miller, </w:t>
      </w:r>
      <w:r w:rsidRPr="00BF2D91">
        <w:rPr>
          <w:rFonts w:asciiTheme="majorBidi" w:hAnsiTheme="majorBidi" w:cstheme="majorBidi"/>
          <w:i/>
          <w:iCs/>
          <w:sz w:val="22"/>
          <w:szCs w:val="22"/>
        </w:rPr>
        <w:t xml:space="preserve">Empty Sleeves: Amputation in the Civil War South </w:t>
      </w:r>
      <w:r w:rsidRPr="00BF2D91">
        <w:rPr>
          <w:rFonts w:asciiTheme="majorBidi" w:hAnsiTheme="majorBidi" w:cstheme="majorBidi"/>
          <w:sz w:val="22"/>
          <w:szCs w:val="22"/>
        </w:rPr>
        <w:t xml:space="preserve">(Athens, 2015), pp. 141-172; Jeffrey Vogel, </w:t>
      </w:r>
      <w:r>
        <w:rPr>
          <w:rFonts w:asciiTheme="majorBidi" w:hAnsiTheme="majorBidi" w:cstheme="majorBidi"/>
          <w:sz w:val="22"/>
          <w:szCs w:val="22"/>
        </w:rPr>
        <w:t>‘</w:t>
      </w:r>
      <w:r w:rsidRPr="00BF2D91">
        <w:rPr>
          <w:rFonts w:asciiTheme="majorBidi" w:hAnsiTheme="majorBidi" w:cstheme="majorBidi"/>
          <w:sz w:val="22"/>
          <w:szCs w:val="22"/>
        </w:rPr>
        <w:t>Redefining Reconciliation: Confederate Veterans and the Southern Responses to Federal Civil War Pensions</w:t>
      </w:r>
      <w:r>
        <w:rPr>
          <w:rFonts w:asciiTheme="majorBidi" w:hAnsiTheme="majorBidi" w:cstheme="majorBidi"/>
          <w:sz w:val="22"/>
          <w:szCs w:val="22"/>
        </w:rPr>
        <w:t>’</w:t>
      </w:r>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 xml:space="preserve">Civil War History </w:t>
      </w:r>
      <w:r w:rsidRPr="00BF2D91">
        <w:rPr>
          <w:rFonts w:asciiTheme="majorBidi" w:hAnsiTheme="majorBidi" w:cstheme="majorBidi"/>
          <w:sz w:val="22"/>
          <w:szCs w:val="22"/>
        </w:rPr>
        <w:t>51:1 (2015), pp. 67-93.</w:t>
      </w:r>
    </w:p>
  </w:footnote>
  <w:footnote w:id="95">
    <w:p w14:paraId="356435D3" w14:textId="676D3A8F"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Karen Harvey and Alexandra Shepard, ‘What have historians done with masculinity? Reflections on Five Centuries of British History, circa 1500-1950’, </w:t>
      </w:r>
      <w:r w:rsidRPr="00BF2D91">
        <w:rPr>
          <w:rFonts w:asciiTheme="majorBidi" w:hAnsiTheme="majorBidi" w:cstheme="majorBidi"/>
          <w:i/>
          <w:iCs/>
          <w:sz w:val="22"/>
          <w:szCs w:val="22"/>
        </w:rPr>
        <w:t xml:space="preserve">Journal of British Studies </w:t>
      </w:r>
      <w:r w:rsidRPr="00BF2D91">
        <w:rPr>
          <w:rFonts w:asciiTheme="majorBidi" w:hAnsiTheme="majorBidi" w:cstheme="majorBidi"/>
          <w:sz w:val="22"/>
          <w:szCs w:val="22"/>
        </w:rPr>
        <w:t>44:2 (2005), p. 278.</w:t>
      </w:r>
    </w:p>
  </w:footnote>
  <w:footnote w:id="96">
    <w:p w14:paraId="6071B718" w14:textId="77777777"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Connell, </w:t>
      </w:r>
      <w:proofErr w:type="spellStart"/>
      <w:r w:rsidRPr="00BF2D91">
        <w:rPr>
          <w:rFonts w:asciiTheme="majorBidi" w:hAnsiTheme="majorBidi" w:cstheme="majorBidi"/>
          <w:i/>
          <w:iCs/>
          <w:sz w:val="22"/>
          <w:szCs w:val="22"/>
          <w:lang w:val="es-ES"/>
        </w:rPr>
        <w:t>Masculinities</w:t>
      </w:r>
      <w:proofErr w:type="spellEnd"/>
      <w:r w:rsidRPr="00BF2D91">
        <w:rPr>
          <w:rFonts w:asciiTheme="majorBidi" w:hAnsiTheme="majorBidi" w:cstheme="majorBidi"/>
          <w:sz w:val="22"/>
          <w:szCs w:val="22"/>
          <w:lang w:val="es-ES"/>
        </w:rPr>
        <w:t>, p. 79.</w:t>
      </w:r>
    </w:p>
  </w:footnote>
  <w:footnote w:id="97">
    <w:p w14:paraId="0589EC96" w14:textId="5BFDEBC1" w:rsidR="00256357" w:rsidRPr="00BF2D91" w:rsidRDefault="00256357" w:rsidP="00BF2D91">
      <w:pPr>
        <w:pStyle w:val="FootnoteText"/>
        <w:jc w:val="both"/>
        <w:rPr>
          <w:rFonts w:asciiTheme="majorBidi" w:hAnsiTheme="majorBidi" w:cstheme="majorBidi"/>
          <w:b/>
          <w:bCs/>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On</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the</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experiences</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perceptions</w:t>
      </w:r>
      <w:proofErr w:type="spellEnd"/>
      <w:r w:rsidRPr="00BF2D91">
        <w:rPr>
          <w:rFonts w:asciiTheme="majorBidi" w:hAnsiTheme="majorBidi" w:cstheme="majorBidi"/>
          <w:sz w:val="22"/>
          <w:szCs w:val="22"/>
          <w:lang w:val="es-ES_tradnl"/>
        </w:rPr>
        <w:t xml:space="preserve"> and </w:t>
      </w:r>
      <w:proofErr w:type="spellStart"/>
      <w:r w:rsidRPr="00BF2D91">
        <w:rPr>
          <w:rFonts w:asciiTheme="majorBidi" w:hAnsiTheme="majorBidi" w:cstheme="majorBidi"/>
          <w:sz w:val="22"/>
          <w:szCs w:val="22"/>
          <w:lang w:val="es-ES_tradnl"/>
        </w:rPr>
        <w:t>repression</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of</w:t>
      </w:r>
      <w:proofErr w:type="spellEnd"/>
      <w:r w:rsidRPr="00BF2D91">
        <w:rPr>
          <w:rFonts w:asciiTheme="majorBidi" w:hAnsiTheme="majorBidi" w:cstheme="majorBidi"/>
          <w:sz w:val="22"/>
          <w:szCs w:val="22"/>
          <w:lang w:val="es-ES_tradnl"/>
        </w:rPr>
        <w:t xml:space="preserve"> gay </w:t>
      </w:r>
      <w:proofErr w:type="spellStart"/>
      <w:r w:rsidRPr="00BF2D91">
        <w:rPr>
          <w:rFonts w:asciiTheme="majorBidi" w:hAnsiTheme="majorBidi" w:cstheme="majorBidi"/>
          <w:sz w:val="22"/>
          <w:szCs w:val="22"/>
          <w:lang w:val="es-ES_tradnl"/>
        </w:rPr>
        <w:t>men</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under</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Francoism</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Geoffroy </w:t>
      </w:r>
      <w:proofErr w:type="spellStart"/>
      <w:r w:rsidRPr="00BF2D91">
        <w:rPr>
          <w:rFonts w:asciiTheme="majorBidi" w:hAnsiTheme="majorBidi" w:cstheme="majorBidi"/>
          <w:sz w:val="22"/>
          <w:szCs w:val="22"/>
          <w:lang w:val="es-ES_tradnl"/>
        </w:rPr>
        <w:t>Huard</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iCs/>
          <w:sz w:val="22"/>
          <w:szCs w:val="22"/>
          <w:lang w:val="es-ES_tradnl"/>
        </w:rPr>
        <w:t xml:space="preserve">Los Antisociales: Historia de la Homosexualidad en Barcelona y Paris, 1945-1975 </w:t>
      </w:r>
      <w:r w:rsidRPr="00BF2D91">
        <w:rPr>
          <w:rFonts w:asciiTheme="majorBidi" w:hAnsiTheme="majorBidi" w:cstheme="majorBidi"/>
          <w:sz w:val="22"/>
          <w:szCs w:val="22"/>
          <w:lang w:val="es-ES_tradnl"/>
        </w:rPr>
        <w:t xml:space="preserve">(Madrid, 2014); Arturo </w:t>
      </w:r>
      <w:proofErr w:type="spellStart"/>
      <w:r w:rsidRPr="00BF2D91">
        <w:rPr>
          <w:rFonts w:asciiTheme="majorBidi" w:hAnsiTheme="majorBidi" w:cstheme="majorBidi"/>
          <w:sz w:val="22"/>
          <w:szCs w:val="22"/>
          <w:lang w:val="es-ES_tradnl"/>
        </w:rPr>
        <w:t>Arnalte</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iCs/>
          <w:sz w:val="22"/>
          <w:szCs w:val="22"/>
          <w:lang w:val="es-ES_tradnl"/>
        </w:rPr>
        <w:t xml:space="preserve">Redada de Violetas: La Represión de los Homosexuales durante el Franquismo </w:t>
      </w:r>
      <w:r w:rsidRPr="00BF2D91">
        <w:rPr>
          <w:rFonts w:asciiTheme="majorBidi" w:hAnsiTheme="majorBidi" w:cstheme="majorBidi"/>
          <w:sz w:val="22"/>
          <w:szCs w:val="22"/>
          <w:lang w:val="es-ES_tradnl"/>
        </w:rPr>
        <w:t xml:space="preserve">(Madrid, 2003); Fernando Olmeda, </w:t>
      </w:r>
      <w:r w:rsidRPr="00BF2D91">
        <w:rPr>
          <w:rFonts w:asciiTheme="majorBidi" w:hAnsiTheme="majorBidi" w:cstheme="majorBidi"/>
          <w:i/>
          <w:iCs/>
          <w:sz w:val="22"/>
          <w:szCs w:val="22"/>
          <w:lang w:val="es-ES_tradnl"/>
        </w:rPr>
        <w:t xml:space="preserve">El Látigo y la Pluma: Homosexuales en la España de Franco </w:t>
      </w:r>
      <w:r w:rsidRPr="00BF2D91">
        <w:rPr>
          <w:rFonts w:asciiTheme="majorBidi" w:hAnsiTheme="majorBidi" w:cstheme="majorBidi"/>
          <w:sz w:val="22"/>
          <w:szCs w:val="22"/>
          <w:lang w:val="es-ES_tradnl"/>
        </w:rPr>
        <w:t xml:space="preserve">(Madrid, 2004); Javier Ugarte Pérez, ‘Entre el Pecado y la Enfermedad’, </w:t>
      </w:r>
      <w:r w:rsidRPr="00BF2D91">
        <w:rPr>
          <w:rFonts w:asciiTheme="majorBidi" w:hAnsiTheme="majorBidi" w:cstheme="majorBidi"/>
          <w:i/>
          <w:iCs/>
          <w:sz w:val="22"/>
          <w:szCs w:val="22"/>
          <w:lang w:val="es-ES_tradnl"/>
        </w:rPr>
        <w:t xml:space="preserve">Orientaciones: Revista de Homosexualidades </w:t>
      </w:r>
      <w:r w:rsidRPr="00BF2D91">
        <w:rPr>
          <w:rFonts w:asciiTheme="majorBidi" w:hAnsiTheme="majorBidi" w:cstheme="majorBidi"/>
          <w:sz w:val="22"/>
          <w:szCs w:val="22"/>
          <w:lang w:val="es-ES_tradnl"/>
        </w:rPr>
        <w:t>7 (2004), pp. 7-26</w:t>
      </w:r>
      <w:r w:rsidRPr="00BF2D91">
        <w:rPr>
          <w:rFonts w:asciiTheme="majorBidi" w:hAnsiTheme="majorBidi" w:cstheme="majorBidi"/>
          <w:sz w:val="22"/>
          <w:szCs w:val="22"/>
          <w:lang w:val="es-ES"/>
        </w:rPr>
        <w:t xml:space="preserve">. </w:t>
      </w:r>
      <w:r w:rsidRPr="00BF2D91">
        <w:rPr>
          <w:rFonts w:asciiTheme="majorBidi" w:hAnsiTheme="majorBidi" w:cstheme="majorBidi"/>
          <w:sz w:val="22"/>
          <w:szCs w:val="22"/>
        </w:rPr>
        <w:t xml:space="preserve">On understandings of homosexuality prior to the Francoist period, see Richard </w:t>
      </w:r>
      <w:proofErr w:type="spellStart"/>
      <w:r w:rsidRPr="00BF2D91">
        <w:rPr>
          <w:rFonts w:asciiTheme="majorBidi" w:hAnsiTheme="majorBidi" w:cstheme="majorBidi"/>
          <w:sz w:val="22"/>
          <w:szCs w:val="22"/>
        </w:rPr>
        <w:t>Cleminson</w:t>
      </w:r>
      <w:proofErr w:type="spellEnd"/>
      <w:r w:rsidRPr="00BF2D91">
        <w:rPr>
          <w:rFonts w:asciiTheme="majorBidi" w:hAnsiTheme="majorBidi" w:cstheme="majorBidi"/>
          <w:sz w:val="22"/>
          <w:szCs w:val="22"/>
        </w:rPr>
        <w:t xml:space="preserve"> and Francisco Vázquez García, </w:t>
      </w:r>
      <w:r w:rsidRPr="00BF2D91">
        <w:rPr>
          <w:rFonts w:asciiTheme="majorBidi" w:hAnsiTheme="majorBidi" w:cstheme="majorBidi"/>
          <w:i/>
          <w:iCs/>
          <w:sz w:val="22"/>
          <w:szCs w:val="22"/>
        </w:rPr>
        <w:t>‘Los Invisibles’: A History of Male Homosexuality in Spain, 1850-19</w:t>
      </w:r>
      <w:r>
        <w:rPr>
          <w:rFonts w:asciiTheme="majorBidi" w:hAnsiTheme="majorBidi" w:cstheme="majorBidi"/>
          <w:i/>
          <w:iCs/>
          <w:sz w:val="22"/>
          <w:szCs w:val="22"/>
        </w:rPr>
        <w:t>39</w:t>
      </w:r>
      <w:r w:rsidRPr="00BF2D91">
        <w:rPr>
          <w:rFonts w:asciiTheme="majorBidi" w:hAnsiTheme="majorBidi" w:cstheme="majorBidi"/>
          <w:i/>
          <w:iCs/>
          <w:sz w:val="22"/>
          <w:szCs w:val="22"/>
        </w:rPr>
        <w:t xml:space="preserve"> </w:t>
      </w:r>
      <w:r w:rsidRPr="00BF2D91">
        <w:rPr>
          <w:rFonts w:asciiTheme="majorBidi" w:hAnsiTheme="majorBidi" w:cstheme="majorBidi"/>
          <w:sz w:val="22"/>
          <w:szCs w:val="22"/>
        </w:rPr>
        <w:t>(Cardiff, 2007), esp. pp. 95-135.</w:t>
      </w:r>
    </w:p>
  </w:footnote>
  <w:footnote w:id="98">
    <w:p w14:paraId="1745FA4E" w14:textId="201467E9" w:rsidR="00256357" w:rsidRPr="00BF2D91" w:rsidRDefault="00256357" w:rsidP="00C54760">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According to Francoist law, Spanish wives were obliged to obey their husbands, and were unable, for example, to open bank accounts or testify in court without their consent. </w:t>
      </w:r>
      <w:r w:rsidRPr="00BF2D91">
        <w:rPr>
          <w:rFonts w:asciiTheme="majorBidi" w:hAnsiTheme="majorBidi" w:cstheme="majorBidi"/>
          <w:color w:val="000000" w:themeColor="text1"/>
          <w:sz w:val="22"/>
          <w:szCs w:val="22"/>
          <w:lang w:val="es-ES_tradnl"/>
        </w:rPr>
        <w:t>Rosario Ruiz Franco, ‘</w:t>
      </w:r>
      <w:r w:rsidRPr="00C54760">
        <w:rPr>
          <w:rFonts w:asciiTheme="majorBidi" w:hAnsiTheme="majorBidi" w:cstheme="majorBidi"/>
          <w:color w:val="000000" w:themeColor="text1"/>
          <w:sz w:val="22"/>
          <w:szCs w:val="22"/>
          <w:lang w:val="es-ES_tradnl"/>
        </w:rPr>
        <w:t>La Situación Legal: Discriminación y Reforma</w:t>
      </w:r>
      <w:r w:rsidRPr="00BF2D91">
        <w:rPr>
          <w:rFonts w:asciiTheme="majorBidi" w:hAnsiTheme="majorBidi" w:cstheme="majorBidi"/>
          <w:color w:val="000000" w:themeColor="text1"/>
          <w:sz w:val="22"/>
          <w:szCs w:val="22"/>
          <w:lang w:val="es-ES_tradnl"/>
        </w:rPr>
        <w:t xml:space="preserve">’, in Gloria </w:t>
      </w:r>
      <w:proofErr w:type="spellStart"/>
      <w:r w:rsidRPr="00BF2D91">
        <w:rPr>
          <w:rFonts w:asciiTheme="majorBidi" w:hAnsiTheme="majorBidi" w:cstheme="majorBidi"/>
          <w:color w:val="000000" w:themeColor="text1"/>
          <w:sz w:val="22"/>
          <w:szCs w:val="22"/>
          <w:lang w:val="es-ES_tradnl"/>
        </w:rPr>
        <w:t>Niefla</w:t>
      </w:r>
      <w:proofErr w:type="spellEnd"/>
      <w:r w:rsidRPr="00BF2D91">
        <w:rPr>
          <w:rFonts w:asciiTheme="majorBidi" w:hAnsiTheme="majorBidi" w:cstheme="majorBidi"/>
          <w:color w:val="000000" w:themeColor="text1"/>
          <w:sz w:val="22"/>
          <w:szCs w:val="22"/>
          <w:lang w:val="es-ES_tradnl"/>
        </w:rPr>
        <w:t xml:space="preserve"> Cristóbal (ed.), </w:t>
      </w:r>
      <w:r w:rsidRPr="00BF2D91">
        <w:rPr>
          <w:rFonts w:asciiTheme="majorBidi" w:hAnsiTheme="majorBidi" w:cstheme="majorBidi"/>
          <w:i/>
          <w:iCs/>
          <w:color w:val="000000" w:themeColor="text1"/>
          <w:sz w:val="22"/>
          <w:szCs w:val="22"/>
          <w:lang w:val="es-ES_tradnl"/>
        </w:rPr>
        <w:t xml:space="preserve">Mujeres y Hombres en la España Franquista: Sociedad, Economía, Política, Cultura </w:t>
      </w:r>
      <w:r w:rsidRPr="00BF2D91">
        <w:rPr>
          <w:rFonts w:asciiTheme="majorBidi" w:hAnsiTheme="majorBidi" w:cstheme="majorBidi"/>
          <w:color w:val="000000" w:themeColor="text1"/>
          <w:sz w:val="22"/>
          <w:szCs w:val="22"/>
          <w:lang w:val="es-ES_tradnl"/>
        </w:rPr>
        <w:t>(Madrid</w:t>
      </w:r>
      <w:r>
        <w:rPr>
          <w:rFonts w:asciiTheme="majorBidi" w:hAnsiTheme="majorBidi" w:cstheme="majorBidi"/>
          <w:color w:val="000000" w:themeColor="text1"/>
          <w:sz w:val="22"/>
          <w:szCs w:val="22"/>
          <w:lang w:val="es-ES_tradnl"/>
        </w:rPr>
        <w:t>,</w:t>
      </w:r>
      <w:r w:rsidRPr="00BF2D91">
        <w:rPr>
          <w:rFonts w:asciiTheme="majorBidi" w:hAnsiTheme="majorBidi" w:cstheme="majorBidi"/>
          <w:color w:val="000000" w:themeColor="text1"/>
          <w:sz w:val="22"/>
          <w:szCs w:val="22"/>
          <w:lang w:val="es-ES_tradnl"/>
        </w:rPr>
        <w:t xml:space="preserve"> 2003), pp. 122-124.</w:t>
      </w:r>
    </w:p>
  </w:footnote>
  <w:footnote w:id="99">
    <w:p w14:paraId="72A04492" w14:textId="626984A4" w:rsidR="00256357" w:rsidRPr="007B1987"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7B1987">
        <w:rPr>
          <w:rFonts w:asciiTheme="majorBidi" w:hAnsiTheme="majorBidi" w:cstheme="majorBidi"/>
          <w:sz w:val="22"/>
          <w:szCs w:val="22"/>
        </w:rPr>
        <w:t xml:space="preserve"> Mary Ann Newman, </w:t>
      </w:r>
      <w:proofErr w:type="spellStart"/>
      <w:r w:rsidRPr="007B1987">
        <w:rPr>
          <w:rFonts w:asciiTheme="majorBidi" w:hAnsiTheme="majorBidi" w:cstheme="majorBidi"/>
          <w:sz w:val="22"/>
          <w:szCs w:val="22"/>
        </w:rPr>
        <w:t>Àngels</w:t>
      </w:r>
      <w:proofErr w:type="spellEnd"/>
      <w:r w:rsidRPr="007B1987">
        <w:rPr>
          <w:rFonts w:asciiTheme="majorBidi" w:hAnsiTheme="majorBidi" w:cstheme="majorBidi"/>
          <w:sz w:val="22"/>
          <w:szCs w:val="22"/>
        </w:rPr>
        <w:t xml:space="preserve"> </w:t>
      </w:r>
      <w:proofErr w:type="spellStart"/>
      <w:r w:rsidRPr="007B1987">
        <w:rPr>
          <w:rFonts w:asciiTheme="majorBidi" w:hAnsiTheme="majorBidi" w:cstheme="majorBidi"/>
          <w:sz w:val="22"/>
          <w:szCs w:val="22"/>
        </w:rPr>
        <w:t>Carabí</w:t>
      </w:r>
      <w:proofErr w:type="spellEnd"/>
      <w:r w:rsidRPr="007B1987">
        <w:rPr>
          <w:rFonts w:asciiTheme="majorBidi" w:hAnsiTheme="majorBidi" w:cstheme="majorBidi"/>
          <w:sz w:val="22"/>
          <w:szCs w:val="22"/>
        </w:rPr>
        <w:t xml:space="preserve"> and </w:t>
      </w:r>
      <w:proofErr w:type="spellStart"/>
      <w:r w:rsidRPr="007B1987">
        <w:rPr>
          <w:rFonts w:asciiTheme="majorBidi" w:hAnsiTheme="majorBidi" w:cstheme="majorBidi"/>
          <w:sz w:val="22"/>
          <w:szCs w:val="22"/>
        </w:rPr>
        <w:t>Josep</w:t>
      </w:r>
      <w:proofErr w:type="spellEnd"/>
      <w:r w:rsidRPr="007B1987">
        <w:rPr>
          <w:rFonts w:asciiTheme="majorBidi" w:hAnsiTheme="majorBidi" w:cstheme="majorBidi"/>
          <w:sz w:val="22"/>
          <w:szCs w:val="22"/>
        </w:rPr>
        <w:t xml:space="preserve"> M. </w:t>
      </w:r>
      <w:proofErr w:type="spellStart"/>
      <w:r w:rsidRPr="007B1987">
        <w:rPr>
          <w:rFonts w:asciiTheme="majorBidi" w:hAnsiTheme="majorBidi" w:cstheme="majorBidi"/>
          <w:sz w:val="22"/>
          <w:szCs w:val="22"/>
        </w:rPr>
        <w:t>Armengol</w:t>
      </w:r>
      <w:proofErr w:type="spellEnd"/>
      <w:r w:rsidRPr="007B1987">
        <w:rPr>
          <w:rFonts w:asciiTheme="majorBidi" w:hAnsiTheme="majorBidi" w:cstheme="majorBidi"/>
          <w:sz w:val="22"/>
          <w:szCs w:val="22"/>
        </w:rPr>
        <w:t xml:space="preserve">, ‘Beyond Don Juan: Rethinking Iberian Masculinities’, </w:t>
      </w:r>
      <w:r w:rsidRPr="007B1987">
        <w:rPr>
          <w:rFonts w:asciiTheme="majorBidi" w:hAnsiTheme="majorBidi" w:cstheme="majorBidi"/>
          <w:i/>
          <w:iCs/>
          <w:sz w:val="22"/>
          <w:szCs w:val="22"/>
        </w:rPr>
        <w:t xml:space="preserve">Men and Masculinities </w:t>
      </w:r>
      <w:r w:rsidRPr="007B1987">
        <w:rPr>
          <w:rFonts w:asciiTheme="majorBidi" w:hAnsiTheme="majorBidi" w:cstheme="majorBidi"/>
          <w:sz w:val="22"/>
          <w:szCs w:val="22"/>
        </w:rPr>
        <w:t>15:4 (2012), pp. 343-345.</w:t>
      </w:r>
    </w:p>
  </w:footnote>
  <w:footnote w:id="100">
    <w:p w14:paraId="097384C3" w14:textId="50701E08" w:rsidR="00256357" w:rsidRPr="00BF2D91"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BF2D91">
        <w:rPr>
          <w:rFonts w:asciiTheme="majorBidi" w:hAnsiTheme="majorBidi" w:cstheme="majorBidi"/>
          <w:lang w:val="es-ES_tradnl"/>
        </w:rPr>
        <w:t xml:space="preserve"> Nerea Aresti, </w:t>
      </w:r>
      <w:r w:rsidRPr="00BF2D91">
        <w:rPr>
          <w:rFonts w:asciiTheme="majorBidi" w:hAnsiTheme="majorBidi" w:cstheme="majorBidi"/>
          <w:i/>
          <w:lang w:val="es-ES_tradnl"/>
        </w:rPr>
        <w:t xml:space="preserve">Masculinidades en Tela de Juicio: Hombres y Género en el Primer Tercio del Siglo XX </w:t>
      </w:r>
      <w:r w:rsidRPr="00BF2D91">
        <w:rPr>
          <w:rFonts w:asciiTheme="majorBidi" w:hAnsiTheme="majorBidi" w:cstheme="majorBidi"/>
          <w:lang w:val="es-ES_tradnl"/>
        </w:rPr>
        <w:t xml:space="preserve">(Valencia, 2010); Aresti, ‘Masculinidad y nación’, p. 55. </w:t>
      </w:r>
      <w:r w:rsidRPr="00BF2D91">
        <w:rPr>
          <w:rFonts w:asciiTheme="majorBidi" w:hAnsiTheme="majorBidi" w:cstheme="majorBidi"/>
        </w:rPr>
        <w:t xml:space="preserve">See also </w:t>
      </w:r>
      <w:proofErr w:type="spellStart"/>
      <w:r w:rsidRPr="00BF2D91">
        <w:rPr>
          <w:rFonts w:asciiTheme="majorBidi" w:hAnsiTheme="majorBidi" w:cstheme="majorBidi"/>
        </w:rPr>
        <w:t>Cleminson</w:t>
      </w:r>
      <w:proofErr w:type="spellEnd"/>
      <w:r w:rsidRPr="00BF2D91">
        <w:rPr>
          <w:rFonts w:asciiTheme="majorBidi" w:hAnsiTheme="majorBidi" w:cstheme="majorBidi"/>
        </w:rPr>
        <w:t xml:space="preserve"> and Vázquez García, </w:t>
      </w:r>
      <w:r w:rsidRPr="00BF2D91">
        <w:rPr>
          <w:rFonts w:asciiTheme="majorBidi" w:hAnsiTheme="majorBidi" w:cstheme="majorBidi"/>
          <w:i/>
          <w:iCs/>
        </w:rPr>
        <w:t>Invisibles</w:t>
      </w:r>
      <w:r w:rsidRPr="00BF2D91">
        <w:rPr>
          <w:rFonts w:asciiTheme="majorBidi" w:hAnsiTheme="majorBidi" w:cstheme="majorBidi"/>
        </w:rPr>
        <w:t>, pp. 175-198.</w:t>
      </w:r>
    </w:p>
  </w:footnote>
  <w:footnote w:id="101">
    <w:p w14:paraId="2FB8D9B9" w14:textId="3675FA65" w:rsidR="00256357" w:rsidRPr="00BF2D91" w:rsidRDefault="00256357" w:rsidP="00BF2D91">
      <w:pPr>
        <w:pStyle w:val="FootnoteText"/>
        <w:jc w:val="both"/>
        <w:rPr>
          <w:rFonts w:asciiTheme="majorBidi" w:hAnsiTheme="majorBidi" w:cstheme="majorBidi"/>
          <w:sz w:val="22"/>
          <w:szCs w:val="22"/>
          <w:lang w:val="en-U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sz w:val="22"/>
          <w:szCs w:val="22"/>
          <w:lang w:val="en-US"/>
        </w:rPr>
        <w:t xml:space="preserve">Mary Nash, ‘Mass Tourism and New Representations of Gender in Late Francoist Spain: The </w:t>
      </w:r>
      <w:proofErr w:type="spellStart"/>
      <w:r w:rsidRPr="00BF2D91">
        <w:rPr>
          <w:rFonts w:asciiTheme="majorBidi" w:hAnsiTheme="majorBidi" w:cstheme="majorBidi"/>
          <w:sz w:val="22"/>
          <w:szCs w:val="22"/>
          <w:lang w:val="en-US"/>
        </w:rPr>
        <w:t>Sueca</w:t>
      </w:r>
      <w:proofErr w:type="spellEnd"/>
      <w:r w:rsidRPr="00BF2D91">
        <w:rPr>
          <w:rFonts w:asciiTheme="majorBidi" w:hAnsiTheme="majorBidi" w:cstheme="majorBidi"/>
          <w:sz w:val="22"/>
          <w:szCs w:val="22"/>
          <w:lang w:val="en-US"/>
        </w:rPr>
        <w:t xml:space="preserve"> and Don Juan in the 1960s’, </w:t>
      </w:r>
      <w:r w:rsidRPr="00BF2D91">
        <w:rPr>
          <w:rFonts w:asciiTheme="majorBidi" w:hAnsiTheme="majorBidi" w:cstheme="majorBidi"/>
          <w:i/>
          <w:sz w:val="22"/>
          <w:szCs w:val="22"/>
          <w:lang w:val="en-US"/>
        </w:rPr>
        <w:t xml:space="preserve">Cultural History </w:t>
      </w:r>
      <w:r w:rsidRPr="00BF2D91">
        <w:rPr>
          <w:rFonts w:asciiTheme="majorBidi" w:hAnsiTheme="majorBidi" w:cstheme="majorBidi"/>
          <w:sz w:val="22"/>
          <w:szCs w:val="22"/>
          <w:lang w:val="en-US"/>
        </w:rPr>
        <w:t>4:2 (2015), pp. 136-161.</w:t>
      </w:r>
    </w:p>
  </w:footnote>
  <w:footnote w:id="102">
    <w:p w14:paraId="6185607A" w14:textId="7777777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Mary Vincent, ‘La reafirmación de la masculinidad en la cruzada franquista’, </w:t>
      </w:r>
      <w:r w:rsidRPr="00BF2D91">
        <w:rPr>
          <w:rFonts w:asciiTheme="majorBidi" w:hAnsiTheme="majorBidi" w:cstheme="majorBidi"/>
          <w:i/>
          <w:iCs/>
          <w:sz w:val="22"/>
          <w:szCs w:val="22"/>
          <w:lang w:val="es-ES_tradnl"/>
        </w:rPr>
        <w:t>Cuadernos de Historia Contemporánea</w:t>
      </w:r>
      <w:r w:rsidRPr="00BF2D91">
        <w:rPr>
          <w:rFonts w:asciiTheme="majorBidi" w:hAnsiTheme="majorBidi" w:cstheme="majorBidi"/>
          <w:sz w:val="22"/>
          <w:szCs w:val="22"/>
          <w:lang w:val="es-ES_tradnl"/>
        </w:rPr>
        <w:t xml:space="preserve"> 28 (2006), pp. 135-151.</w:t>
      </w:r>
    </w:p>
  </w:footnote>
  <w:footnote w:id="103">
    <w:p w14:paraId="54D31318" w14:textId="7FCF56AA"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Ángel </w:t>
      </w:r>
      <w:proofErr w:type="gramStart"/>
      <w:r w:rsidRPr="00BF2D91">
        <w:rPr>
          <w:rFonts w:asciiTheme="majorBidi" w:hAnsiTheme="majorBidi" w:cstheme="majorBidi"/>
          <w:sz w:val="22"/>
          <w:szCs w:val="22"/>
          <w:lang w:val="es-ES_tradnl"/>
        </w:rPr>
        <w:t>Alcalde</w:t>
      </w:r>
      <w:proofErr w:type="gramEnd"/>
      <w:r w:rsidRPr="00BF2D91">
        <w:rPr>
          <w:rFonts w:asciiTheme="majorBidi" w:hAnsiTheme="majorBidi" w:cstheme="majorBidi"/>
          <w:sz w:val="22"/>
          <w:szCs w:val="22"/>
          <w:lang w:val="es-ES_tradnl"/>
        </w:rPr>
        <w:t>, ‘El Descanso del Guerrero: La Transformación de la Masculinidad Excombatiente Franquista (1939-1965)</w:t>
      </w:r>
      <w:r>
        <w:rPr>
          <w:rFonts w:asciiTheme="majorBidi" w:hAnsiTheme="majorBidi" w:cstheme="majorBidi"/>
          <w:sz w:val="22"/>
          <w:szCs w:val="22"/>
          <w:lang w:val="es-ES_tradnl"/>
        </w:rPr>
        <w:t>’</w:t>
      </w:r>
      <w:r w:rsidRPr="00BF2D91">
        <w:rPr>
          <w:rFonts w:asciiTheme="majorBidi" w:hAnsiTheme="majorBidi" w:cstheme="majorBidi"/>
          <w:sz w:val="22"/>
          <w:szCs w:val="22"/>
          <w:lang w:val="es-ES_tradnl"/>
        </w:rPr>
        <w:t xml:space="preserve">, </w:t>
      </w:r>
      <w:r w:rsidRPr="00BF2D91">
        <w:rPr>
          <w:rFonts w:asciiTheme="majorBidi" w:hAnsiTheme="majorBidi" w:cstheme="majorBidi"/>
          <w:i/>
          <w:iCs/>
          <w:sz w:val="22"/>
          <w:szCs w:val="22"/>
          <w:lang w:val="es-ES_tradnl"/>
        </w:rPr>
        <w:t xml:space="preserve">Historia y Política </w:t>
      </w:r>
      <w:r w:rsidRPr="00BF2D91">
        <w:rPr>
          <w:rFonts w:asciiTheme="majorBidi" w:hAnsiTheme="majorBidi" w:cstheme="majorBidi"/>
          <w:sz w:val="22"/>
          <w:szCs w:val="22"/>
          <w:lang w:val="es-ES_tradnl"/>
        </w:rPr>
        <w:t>37 (2017), pp. 177-208.</w:t>
      </w:r>
    </w:p>
  </w:footnote>
  <w:footnote w:id="104">
    <w:p w14:paraId="40905357" w14:textId="008D9C20" w:rsidR="00256357" w:rsidRPr="007B1987"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David Alegre, ‘The New Fascist Man in 1930s Spain’, in Matthew Feldman, Jorge </w:t>
      </w:r>
      <w:proofErr w:type="spellStart"/>
      <w:r w:rsidRPr="00BF2D91">
        <w:rPr>
          <w:rFonts w:asciiTheme="majorBidi" w:hAnsiTheme="majorBidi" w:cstheme="majorBidi"/>
          <w:sz w:val="22"/>
          <w:szCs w:val="22"/>
        </w:rPr>
        <w:t>Dagnino</w:t>
      </w:r>
      <w:proofErr w:type="spellEnd"/>
      <w:r w:rsidRPr="00BF2D91">
        <w:rPr>
          <w:rFonts w:asciiTheme="majorBidi" w:hAnsiTheme="majorBidi" w:cstheme="majorBidi"/>
          <w:sz w:val="22"/>
          <w:szCs w:val="22"/>
        </w:rPr>
        <w:t xml:space="preserve"> and Paul Stocker (eds), </w:t>
      </w:r>
      <w:r w:rsidRPr="00BF2D91">
        <w:rPr>
          <w:rFonts w:asciiTheme="majorBidi" w:hAnsiTheme="majorBidi" w:cstheme="majorBidi"/>
          <w:i/>
          <w:iCs/>
          <w:sz w:val="22"/>
          <w:szCs w:val="22"/>
        </w:rPr>
        <w:t xml:space="preserve">The "New Man" in Radical Right Ideology and Practice, 1919-45 </w:t>
      </w:r>
      <w:r w:rsidRPr="00BF2D91">
        <w:rPr>
          <w:rFonts w:asciiTheme="majorBidi" w:hAnsiTheme="majorBidi" w:cstheme="majorBidi"/>
          <w:sz w:val="22"/>
          <w:szCs w:val="22"/>
        </w:rPr>
        <w:t xml:space="preserve">(London, 2018), p. 223. </w:t>
      </w:r>
      <w:proofErr w:type="spellStart"/>
      <w:r w:rsidRPr="007B1987">
        <w:rPr>
          <w:rFonts w:asciiTheme="majorBidi" w:hAnsiTheme="majorBidi" w:cstheme="majorBidi"/>
          <w:sz w:val="22"/>
          <w:szCs w:val="22"/>
          <w:lang w:val="es-ES"/>
        </w:rPr>
        <w:t>On</w:t>
      </w:r>
      <w:proofErr w:type="spellEnd"/>
      <w:r w:rsidRPr="007B1987">
        <w:rPr>
          <w:rFonts w:asciiTheme="majorBidi" w:hAnsiTheme="majorBidi" w:cstheme="majorBidi"/>
          <w:sz w:val="22"/>
          <w:szCs w:val="22"/>
          <w:lang w:val="es-ES"/>
        </w:rPr>
        <w:t xml:space="preserve"> ‘</w:t>
      </w:r>
      <w:proofErr w:type="spellStart"/>
      <w:r w:rsidRPr="007B1987">
        <w:rPr>
          <w:rFonts w:asciiTheme="majorBidi" w:hAnsiTheme="majorBidi" w:cstheme="majorBidi"/>
          <w:sz w:val="22"/>
          <w:szCs w:val="22"/>
          <w:lang w:val="es-ES"/>
        </w:rPr>
        <w:t>war</w:t>
      </w:r>
      <w:proofErr w:type="spellEnd"/>
      <w:r w:rsidRPr="007B1987">
        <w:rPr>
          <w:rFonts w:asciiTheme="majorBidi" w:hAnsiTheme="majorBidi" w:cstheme="majorBidi"/>
          <w:sz w:val="22"/>
          <w:szCs w:val="22"/>
          <w:lang w:val="es-ES"/>
        </w:rPr>
        <w:t xml:space="preserve"> culture’ in </w:t>
      </w:r>
      <w:proofErr w:type="spellStart"/>
      <w:r w:rsidRPr="007B1987">
        <w:rPr>
          <w:rFonts w:asciiTheme="majorBidi" w:hAnsiTheme="majorBidi" w:cstheme="majorBidi"/>
          <w:sz w:val="22"/>
          <w:szCs w:val="22"/>
          <w:lang w:val="es-ES"/>
        </w:rPr>
        <w:t>Francoist</w:t>
      </w:r>
      <w:proofErr w:type="spellEnd"/>
      <w:r w:rsidRPr="007B1987">
        <w:rPr>
          <w:rFonts w:asciiTheme="majorBidi" w:hAnsiTheme="majorBidi" w:cstheme="majorBidi"/>
          <w:sz w:val="22"/>
          <w:szCs w:val="22"/>
          <w:lang w:val="es-ES"/>
        </w:rPr>
        <w:t xml:space="preserve"> </w:t>
      </w:r>
      <w:proofErr w:type="spellStart"/>
      <w:r w:rsidRPr="007B1987">
        <w:rPr>
          <w:rFonts w:asciiTheme="majorBidi" w:hAnsiTheme="majorBidi" w:cstheme="majorBidi"/>
          <w:sz w:val="22"/>
          <w:szCs w:val="22"/>
          <w:lang w:val="es-ES"/>
        </w:rPr>
        <w:t>Spain</w:t>
      </w:r>
      <w:proofErr w:type="spellEnd"/>
      <w:r w:rsidRPr="007B1987">
        <w:rPr>
          <w:rFonts w:asciiTheme="majorBidi" w:hAnsiTheme="majorBidi" w:cstheme="majorBidi"/>
          <w:sz w:val="22"/>
          <w:szCs w:val="22"/>
          <w:lang w:val="es-ES"/>
        </w:rPr>
        <w:t xml:space="preserve">, </w:t>
      </w:r>
      <w:proofErr w:type="spellStart"/>
      <w:r w:rsidRPr="007B1987">
        <w:rPr>
          <w:rFonts w:asciiTheme="majorBidi" w:hAnsiTheme="majorBidi" w:cstheme="majorBidi"/>
          <w:sz w:val="22"/>
          <w:szCs w:val="22"/>
          <w:lang w:val="es-ES"/>
        </w:rPr>
        <w:t>see</w:t>
      </w:r>
      <w:proofErr w:type="spellEnd"/>
      <w:r w:rsidRPr="007B1987">
        <w:rPr>
          <w:rFonts w:asciiTheme="majorBidi" w:hAnsiTheme="majorBidi" w:cstheme="majorBidi"/>
          <w:sz w:val="22"/>
          <w:szCs w:val="22"/>
          <w:lang w:val="es-ES"/>
        </w:rPr>
        <w:t xml:space="preserve"> </w:t>
      </w:r>
      <w:proofErr w:type="spellStart"/>
      <w:r w:rsidRPr="007B1987">
        <w:rPr>
          <w:rFonts w:asciiTheme="majorBidi" w:hAnsiTheme="majorBidi" w:cstheme="majorBidi"/>
          <w:sz w:val="22"/>
          <w:szCs w:val="22"/>
          <w:lang w:val="es-ES"/>
        </w:rPr>
        <w:t>also</w:t>
      </w:r>
      <w:proofErr w:type="spellEnd"/>
      <w:r w:rsidRPr="007B1987">
        <w:rPr>
          <w:rFonts w:asciiTheme="majorBidi" w:hAnsiTheme="majorBidi" w:cstheme="majorBidi"/>
          <w:sz w:val="22"/>
          <w:szCs w:val="22"/>
          <w:lang w:val="es-ES"/>
        </w:rPr>
        <w:t xml:space="preserve"> Eduardo González Calleja, ‘La cultura de guerra como propuesta historiográfica; una reflexión general desde el </w:t>
      </w:r>
      <w:proofErr w:type="spellStart"/>
      <w:r w:rsidRPr="007B1987">
        <w:rPr>
          <w:rFonts w:asciiTheme="majorBidi" w:hAnsiTheme="majorBidi" w:cstheme="majorBidi"/>
          <w:sz w:val="22"/>
          <w:szCs w:val="22"/>
          <w:lang w:val="es-ES"/>
        </w:rPr>
        <w:t>contemporaneísmo</w:t>
      </w:r>
      <w:proofErr w:type="spellEnd"/>
      <w:r w:rsidRPr="007B1987">
        <w:rPr>
          <w:rFonts w:asciiTheme="majorBidi" w:hAnsiTheme="majorBidi" w:cstheme="majorBidi"/>
          <w:sz w:val="22"/>
          <w:szCs w:val="22"/>
          <w:lang w:val="es-ES"/>
        </w:rPr>
        <w:t xml:space="preserve"> español’, </w:t>
      </w:r>
      <w:r w:rsidRPr="007B1987">
        <w:rPr>
          <w:rFonts w:asciiTheme="majorBidi" w:hAnsiTheme="majorBidi" w:cstheme="majorBidi"/>
          <w:i/>
          <w:iCs/>
          <w:sz w:val="22"/>
          <w:szCs w:val="22"/>
          <w:lang w:val="es-ES"/>
        </w:rPr>
        <w:t>Historia Social</w:t>
      </w:r>
      <w:r w:rsidRPr="007B1987">
        <w:rPr>
          <w:rFonts w:asciiTheme="majorBidi" w:hAnsiTheme="majorBidi" w:cstheme="majorBidi"/>
          <w:sz w:val="22"/>
          <w:szCs w:val="22"/>
          <w:lang w:val="es-ES"/>
        </w:rPr>
        <w:t xml:space="preserve"> 61 (2008), pp. 69–87 and Ángel </w:t>
      </w:r>
      <w:proofErr w:type="gramStart"/>
      <w:r w:rsidRPr="007B1987">
        <w:rPr>
          <w:rFonts w:asciiTheme="majorBidi" w:hAnsiTheme="majorBidi" w:cstheme="majorBidi"/>
          <w:sz w:val="22"/>
          <w:szCs w:val="22"/>
          <w:lang w:val="es-ES"/>
        </w:rPr>
        <w:t>Alcalde</w:t>
      </w:r>
      <w:proofErr w:type="gramEnd"/>
      <w:r w:rsidRPr="007B1987">
        <w:rPr>
          <w:rFonts w:asciiTheme="majorBidi" w:hAnsiTheme="majorBidi" w:cstheme="majorBidi"/>
          <w:sz w:val="22"/>
          <w:szCs w:val="22"/>
          <w:lang w:val="es-ES"/>
        </w:rPr>
        <w:t>, ‘</w:t>
      </w:r>
      <w:proofErr w:type="spellStart"/>
      <w:r w:rsidRPr="007B1987">
        <w:rPr>
          <w:rFonts w:asciiTheme="majorBidi" w:hAnsiTheme="majorBidi" w:cstheme="majorBidi"/>
          <w:sz w:val="22"/>
          <w:szCs w:val="22"/>
          <w:lang w:val="es-ES"/>
        </w:rPr>
        <w:t>War</w:t>
      </w:r>
      <w:proofErr w:type="spellEnd"/>
      <w:r w:rsidRPr="007B1987">
        <w:rPr>
          <w:rFonts w:asciiTheme="majorBidi" w:hAnsiTheme="majorBidi" w:cstheme="majorBidi"/>
          <w:sz w:val="22"/>
          <w:szCs w:val="22"/>
          <w:lang w:val="es-ES"/>
        </w:rPr>
        <w:t xml:space="preserve"> </w:t>
      </w:r>
      <w:proofErr w:type="spellStart"/>
      <w:r w:rsidRPr="007B1987">
        <w:rPr>
          <w:rFonts w:asciiTheme="majorBidi" w:hAnsiTheme="majorBidi" w:cstheme="majorBidi"/>
          <w:sz w:val="22"/>
          <w:szCs w:val="22"/>
          <w:lang w:val="es-ES"/>
        </w:rPr>
        <w:t>Veterans</w:t>
      </w:r>
      <w:proofErr w:type="spellEnd"/>
      <w:r w:rsidRPr="007B1987">
        <w:rPr>
          <w:rFonts w:asciiTheme="majorBidi" w:hAnsiTheme="majorBidi" w:cstheme="majorBidi"/>
          <w:sz w:val="22"/>
          <w:szCs w:val="22"/>
          <w:lang w:val="es-ES"/>
        </w:rPr>
        <w:t xml:space="preserve"> and </w:t>
      </w:r>
      <w:proofErr w:type="spellStart"/>
      <w:r w:rsidRPr="007B1987">
        <w:rPr>
          <w:rFonts w:asciiTheme="majorBidi" w:hAnsiTheme="majorBidi" w:cstheme="majorBidi"/>
          <w:sz w:val="22"/>
          <w:szCs w:val="22"/>
          <w:lang w:val="es-ES"/>
        </w:rPr>
        <w:t>Fascism</w:t>
      </w:r>
      <w:proofErr w:type="spellEnd"/>
      <w:r w:rsidRPr="007B1987">
        <w:rPr>
          <w:rFonts w:asciiTheme="majorBidi" w:hAnsiTheme="majorBidi" w:cstheme="majorBidi"/>
          <w:sz w:val="22"/>
          <w:szCs w:val="22"/>
          <w:lang w:val="es-ES"/>
        </w:rPr>
        <w:t xml:space="preserve"> </w:t>
      </w:r>
      <w:proofErr w:type="spellStart"/>
      <w:r w:rsidRPr="007B1987">
        <w:rPr>
          <w:rFonts w:asciiTheme="majorBidi" w:hAnsiTheme="majorBidi" w:cstheme="majorBidi"/>
          <w:sz w:val="22"/>
          <w:szCs w:val="22"/>
          <w:lang w:val="es-ES"/>
        </w:rPr>
        <w:t>during</w:t>
      </w:r>
      <w:proofErr w:type="spellEnd"/>
      <w:r w:rsidRPr="007B1987">
        <w:rPr>
          <w:rFonts w:asciiTheme="majorBidi" w:hAnsiTheme="majorBidi" w:cstheme="majorBidi"/>
          <w:sz w:val="22"/>
          <w:szCs w:val="22"/>
          <w:lang w:val="es-ES"/>
        </w:rPr>
        <w:t xml:space="preserve"> </w:t>
      </w:r>
      <w:proofErr w:type="spellStart"/>
      <w:r w:rsidRPr="007B1987">
        <w:rPr>
          <w:rFonts w:asciiTheme="majorBidi" w:hAnsiTheme="majorBidi" w:cstheme="majorBidi"/>
          <w:sz w:val="22"/>
          <w:szCs w:val="22"/>
          <w:lang w:val="es-ES"/>
        </w:rPr>
        <w:t>the</w:t>
      </w:r>
      <w:proofErr w:type="spellEnd"/>
      <w:r w:rsidRPr="007B1987">
        <w:rPr>
          <w:rFonts w:asciiTheme="majorBidi" w:hAnsiTheme="majorBidi" w:cstheme="majorBidi"/>
          <w:sz w:val="22"/>
          <w:szCs w:val="22"/>
          <w:lang w:val="es-ES"/>
        </w:rPr>
        <w:t xml:space="preserve"> Franco </w:t>
      </w:r>
      <w:proofErr w:type="spellStart"/>
      <w:r w:rsidRPr="007B1987">
        <w:rPr>
          <w:rFonts w:asciiTheme="majorBidi" w:hAnsiTheme="majorBidi" w:cstheme="majorBidi"/>
          <w:sz w:val="22"/>
          <w:szCs w:val="22"/>
          <w:lang w:val="es-ES"/>
        </w:rPr>
        <w:t>Dictatorship</w:t>
      </w:r>
      <w:proofErr w:type="spellEnd"/>
      <w:r w:rsidRPr="007B1987">
        <w:rPr>
          <w:rFonts w:asciiTheme="majorBidi" w:hAnsiTheme="majorBidi" w:cstheme="majorBidi"/>
          <w:sz w:val="22"/>
          <w:szCs w:val="22"/>
          <w:lang w:val="es-ES"/>
        </w:rPr>
        <w:t xml:space="preserve"> in </w:t>
      </w:r>
      <w:proofErr w:type="spellStart"/>
      <w:r w:rsidRPr="007B1987">
        <w:rPr>
          <w:rFonts w:asciiTheme="majorBidi" w:hAnsiTheme="majorBidi" w:cstheme="majorBidi"/>
          <w:sz w:val="22"/>
          <w:szCs w:val="22"/>
          <w:lang w:val="es-ES"/>
        </w:rPr>
        <w:t>Spain</w:t>
      </w:r>
      <w:proofErr w:type="spellEnd"/>
      <w:r w:rsidRPr="007B1987">
        <w:rPr>
          <w:rFonts w:asciiTheme="majorBidi" w:hAnsiTheme="majorBidi" w:cstheme="majorBidi"/>
          <w:sz w:val="22"/>
          <w:szCs w:val="22"/>
          <w:lang w:val="es-ES"/>
        </w:rPr>
        <w:t xml:space="preserve"> (1939-1959)’, </w:t>
      </w:r>
      <w:proofErr w:type="spellStart"/>
      <w:r w:rsidRPr="007B1987">
        <w:rPr>
          <w:rFonts w:asciiTheme="majorBidi" w:hAnsiTheme="majorBidi" w:cstheme="majorBidi"/>
          <w:i/>
          <w:iCs/>
          <w:sz w:val="22"/>
          <w:szCs w:val="22"/>
          <w:lang w:val="es-ES"/>
        </w:rPr>
        <w:t>European</w:t>
      </w:r>
      <w:proofErr w:type="spellEnd"/>
      <w:r w:rsidRPr="007B1987">
        <w:rPr>
          <w:rFonts w:asciiTheme="majorBidi" w:hAnsiTheme="majorBidi" w:cstheme="majorBidi"/>
          <w:i/>
          <w:iCs/>
          <w:sz w:val="22"/>
          <w:szCs w:val="22"/>
          <w:lang w:val="es-ES"/>
        </w:rPr>
        <w:t xml:space="preserve"> </w:t>
      </w:r>
      <w:proofErr w:type="spellStart"/>
      <w:r w:rsidRPr="007B1987">
        <w:rPr>
          <w:rFonts w:asciiTheme="majorBidi" w:hAnsiTheme="majorBidi" w:cstheme="majorBidi"/>
          <w:i/>
          <w:iCs/>
          <w:sz w:val="22"/>
          <w:szCs w:val="22"/>
          <w:lang w:val="es-ES"/>
        </w:rPr>
        <w:t>History</w:t>
      </w:r>
      <w:proofErr w:type="spellEnd"/>
      <w:r w:rsidRPr="007B1987">
        <w:rPr>
          <w:rFonts w:asciiTheme="majorBidi" w:hAnsiTheme="majorBidi" w:cstheme="majorBidi"/>
          <w:i/>
          <w:iCs/>
          <w:sz w:val="22"/>
          <w:szCs w:val="22"/>
          <w:lang w:val="es-ES"/>
        </w:rPr>
        <w:t xml:space="preserve"> </w:t>
      </w:r>
      <w:proofErr w:type="spellStart"/>
      <w:r w:rsidRPr="007B1987">
        <w:rPr>
          <w:rFonts w:asciiTheme="majorBidi" w:hAnsiTheme="majorBidi" w:cstheme="majorBidi"/>
          <w:i/>
          <w:iCs/>
          <w:sz w:val="22"/>
          <w:szCs w:val="22"/>
          <w:lang w:val="es-ES"/>
        </w:rPr>
        <w:t>Quarterly</w:t>
      </w:r>
      <w:proofErr w:type="spellEnd"/>
      <w:r w:rsidRPr="007B1987">
        <w:rPr>
          <w:rFonts w:asciiTheme="majorBidi" w:hAnsiTheme="majorBidi" w:cstheme="majorBidi"/>
          <w:i/>
          <w:iCs/>
          <w:sz w:val="22"/>
          <w:szCs w:val="22"/>
          <w:lang w:val="es-ES"/>
        </w:rPr>
        <w:t xml:space="preserve"> </w:t>
      </w:r>
      <w:r w:rsidRPr="007B1987">
        <w:rPr>
          <w:rFonts w:asciiTheme="majorBidi" w:hAnsiTheme="majorBidi" w:cstheme="majorBidi"/>
          <w:sz w:val="22"/>
          <w:szCs w:val="22"/>
          <w:lang w:val="es-ES"/>
        </w:rPr>
        <w:t>47:1 (2016), p. 90.</w:t>
      </w:r>
    </w:p>
  </w:footnote>
  <w:footnote w:id="105">
    <w:p w14:paraId="7BD9FF5A" w14:textId="1F45078F"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On the highly adaptable nature of the ‘New Man’ model, even beyond its usual association with Fascism or Communism, see Joan </w:t>
      </w:r>
      <w:proofErr w:type="spellStart"/>
      <w:r w:rsidRPr="00BF2D91">
        <w:rPr>
          <w:rFonts w:asciiTheme="majorBidi" w:hAnsiTheme="majorBidi" w:cstheme="majorBidi"/>
          <w:sz w:val="22"/>
          <w:szCs w:val="22"/>
        </w:rPr>
        <w:t>Tumblety</w:t>
      </w:r>
      <w:proofErr w:type="spellEnd"/>
      <w:r w:rsidRPr="00BF2D91">
        <w:rPr>
          <w:rFonts w:asciiTheme="majorBidi" w:hAnsiTheme="majorBidi" w:cstheme="majorBidi"/>
          <w:sz w:val="22"/>
          <w:szCs w:val="22"/>
        </w:rPr>
        <w:t xml:space="preserve">, ‘The Fascist New Man in France, 1919-45’ in Feldman, </w:t>
      </w:r>
      <w:proofErr w:type="spellStart"/>
      <w:proofErr w:type="gramStart"/>
      <w:r w:rsidRPr="00BF2D91">
        <w:rPr>
          <w:rFonts w:asciiTheme="majorBidi" w:hAnsiTheme="majorBidi" w:cstheme="majorBidi"/>
          <w:sz w:val="22"/>
          <w:szCs w:val="22"/>
        </w:rPr>
        <w:t>Dagnino</w:t>
      </w:r>
      <w:proofErr w:type="spellEnd"/>
      <w:proofErr w:type="gramEnd"/>
      <w:r w:rsidRPr="00BF2D91">
        <w:rPr>
          <w:rFonts w:asciiTheme="majorBidi" w:hAnsiTheme="majorBidi" w:cstheme="majorBidi"/>
          <w:sz w:val="22"/>
          <w:szCs w:val="22"/>
        </w:rPr>
        <w:t xml:space="preserve"> and Stocker, </w:t>
      </w:r>
      <w:r w:rsidRPr="00BF2D91">
        <w:rPr>
          <w:rFonts w:asciiTheme="majorBidi" w:hAnsiTheme="majorBidi" w:cstheme="majorBidi"/>
          <w:i/>
          <w:iCs/>
          <w:sz w:val="22"/>
          <w:szCs w:val="22"/>
        </w:rPr>
        <w:t>The "New Man"</w:t>
      </w:r>
      <w:r w:rsidRPr="00BF2D91">
        <w:rPr>
          <w:rFonts w:asciiTheme="majorBidi" w:hAnsiTheme="majorBidi" w:cstheme="majorBidi"/>
          <w:sz w:val="22"/>
          <w:szCs w:val="22"/>
        </w:rPr>
        <w:t>, pp. 253-273.</w:t>
      </w:r>
    </w:p>
  </w:footnote>
  <w:footnote w:id="106">
    <w:p w14:paraId="75261C39"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Bourke, </w:t>
      </w:r>
      <w:r w:rsidRPr="00BF2D91">
        <w:rPr>
          <w:rFonts w:asciiTheme="majorBidi" w:hAnsiTheme="majorBidi" w:cstheme="majorBidi"/>
          <w:i/>
          <w:iCs/>
          <w:sz w:val="22"/>
          <w:szCs w:val="22"/>
        </w:rPr>
        <w:t>Dismembering the Male</w:t>
      </w:r>
      <w:r w:rsidRPr="00BF2D91">
        <w:rPr>
          <w:rFonts w:asciiTheme="majorBidi" w:hAnsiTheme="majorBidi" w:cstheme="majorBidi"/>
          <w:sz w:val="22"/>
          <w:szCs w:val="22"/>
        </w:rPr>
        <w:t>, pp. 21-23.</w:t>
      </w:r>
    </w:p>
  </w:footnote>
  <w:footnote w:id="107">
    <w:p w14:paraId="5215B2B6"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Michael Roper, </w:t>
      </w:r>
      <w:r w:rsidRPr="00BF2D91">
        <w:rPr>
          <w:rFonts w:asciiTheme="majorBidi" w:hAnsiTheme="majorBidi" w:cstheme="majorBidi"/>
          <w:i/>
          <w:iCs/>
          <w:sz w:val="22"/>
          <w:szCs w:val="22"/>
        </w:rPr>
        <w:t xml:space="preserve">The Secret Battle: Emotional Survival in the Great War </w:t>
      </w:r>
      <w:r w:rsidRPr="00BF2D91">
        <w:rPr>
          <w:rFonts w:asciiTheme="majorBidi" w:hAnsiTheme="majorBidi" w:cstheme="majorBidi"/>
          <w:sz w:val="22"/>
          <w:szCs w:val="22"/>
        </w:rPr>
        <w:t>(Manchester, 2009</w:t>
      </w:r>
      <w:proofErr w:type="gramStart"/>
      <w:r w:rsidRPr="00BF2D91">
        <w:rPr>
          <w:rFonts w:asciiTheme="majorBidi" w:hAnsiTheme="majorBidi" w:cstheme="majorBidi"/>
          <w:sz w:val="22"/>
          <w:szCs w:val="22"/>
        </w:rPr>
        <w:t>);</w:t>
      </w:r>
      <w:proofErr w:type="gramEnd"/>
    </w:p>
    <w:p w14:paraId="2575E1A3" w14:textId="152779E5" w:rsidR="00256357" w:rsidRPr="00BF2D91" w:rsidRDefault="00256357" w:rsidP="00BF2D91">
      <w:pPr>
        <w:spacing w:after="0"/>
        <w:jc w:val="both"/>
        <w:rPr>
          <w:rFonts w:asciiTheme="majorBidi" w:hAnsiTheme="majorBidi" w:cstheme="majorBidi"/>
          <w:b/>
          <w:bCs/>
        </w:rPr>
      </w:pPr>
      <w:r w:rsidRPr="00BF2D91">
        <w:rPr>
          <w:rFonts w:asciiTheme="majorBidi" w:hAnsiTheme="majorBidi" w:cstheme="majorBidi"/>
        </w:rPr>
        <w:t xml:space="preserve">Martha Hanna, ‘A Republic of Letters: The Epistolary Tradition in France during World War I’, </w:t>
      </w:r>
      <w:r w:rsidRPr="00BF2D91">
        <w:rPr>
          <w:rFonts w:asciiTheme="majorBidi" w:hAnsiTheme="majorBidi" w:cstheme="majorBidi"/>
          <w:i/>
          <w:iCs/>
        </w:rPr>
        <w:t xml:space="preserve">The American Historical Review </w:t>
      </w:r>
      <w:r w:rsidRPr="00BF2D91">
        <w:rPr>
          <w:rFonts w:asciiTheme="majorBidi" w:hAnsiTheme="majorBidi" w:cstheme="majorBidi"/>
        </w:rPr>
        <w:t xml:space="preserve">108:5 (2003), pp. 1338-1361. On the importance of domesticity even in military settings, see also Kara Dixon </w:t>
      </w:r>
      <w:proofErr w:type="spellStart"/>
      <w:r w:rsidRPr="00BF2D91">
        <w:rPr>
          <w:rFonts w:asciiTheme="majorBidi" w:hAnsiTheme="majorBidi" w:cstheme="majorBidi"/>
        </w:rPr>
        <w:t>Vuic</w:t>
      </w:r>
      <w:proofErr w:type="spellEnd"/>
      <w:r w:rsidRPr="00BF2D91">
        <w:rPr>
          <w:rFonts w:asciiTheme="majorBidi" w:hAnsiTheme="majorBidi" w:cstheme="majorBidi"/>
        </w:rPr>
        <w:t xml:space="preserve">, ‘Where the Boys Are: Militarization, Sexuality and Red Cross Donut Dollies in the Vietnam War’ in Carden-Coyne, </w:t>
      </w:r>
      <w:proofErr w:type="gramStart"/>
      <w:r w:rsidRPr="00BF2D91">
        <w:rPr>
          <w:rFonts w:asciiTheme="majorBidi" w:hAnsiTheme="majorBidi" w:cstheme="majorBidi"/>
          <w:i/>
          <w:iCs/>
        </w:rPr>
        <w:t>Gender</w:t>
      </w:r>
      <w:proofErr w:type="gramEnd"/>
      <w:r w:rsidRPr="00BF2D91">
        <w:rPr>
          <w:rFonts w:asciiTheme="majorBidi" w:hAnsiTheme="majorBidi" w:cstheme="majorBidi"/>
          <w:i/>
          <w:iCs/>
        </w:rPr>
        <w:t xml:space="preserve"> and Conflict since 1914</w:t>
      </w:r>
      <w:r w:rsidRPr="00BF2D91">
        <w:rPr>
          <w:rFonts w:asciiTheme="majorBidi" w:hAnsiTheme="majorBidi" w:cstheme="majorBidi"/>
        </w:rPr>
        <w:t xml:space="preserve">, pp. 138-153. Benjamin </w:t>
      </w:r>
      <w:proofErr w:type="spellStart"/>
      <w:r w:rsidRPr="00BF2D91">
        <w:rPr>
          <w:rFonts w:asciiTheme="majorBidi" w:hAnsiTheme="majorBidi" w:cstheme="majorBidi"/>
        </w:rPr>
        <w:t>Ziemann’s</w:t>
      </w:r>
      <w:proofErr w:type="spellEnd"/>
      <w:r w:rsidRPr="00BF2D91">
        <w:rPr>
          <w:rFonts w:asciiTheme="majorBidi" w:hAnsiTheme="majorBidi" w:cstheme="majorBidi"/>
        </w:rPr>
        <w:t xml:space="preserve"> work on rural German soldiers in the First World War also questions the traditional distinction between front and home front, and highlights how the experiences of demobilised soldiers were framed by the ‘desire to return to everyday normality’ rather than shame at Germany’s military defeat. See Benjamin </w:t>
      </w:r>
      <w:proofErr w:type="spellStart"/>
      <w:r w:rsidRPr="00BF2D91">
        <w:rPr>
          <w:rFonts w:asciiTheme="majorBidi" w:hAnsiTheme="majorBidi" w:cstheme="majorBidi"/>
        </w:rPr>
        <w:t>Ziemann</w:t>
      </w:r>
      <w:proofErr w:type="spellEnd"/>
      <w:r w:rsidRPr="00BF2D91">
        <w:rPr>
          <w:rFonts w:asciiTheme="majorBidi" w:hAnsiTheme="majorBidi" w:cstheme="majorBidi"/>
        </w:rPr>
        <w:t xml:space="preserve">, </w:t>
      </w:r>
      <w:r w:rsidRPr="00BF2D91">
        <w:rPr>
          <w:rFonts w:asciiTheme="majorBidi" w:hAnsiTheme="majorBidi" w:cstheme="majorBidi"/>
          <w:i/>
          <w:iCs/>
        </w:rPr>
        <w:t xml:space="preserve">War Experiences in Rural Germany, 1914-1923 </w:t>
      </w:r>
      <w:r w:rsidRPr="00BF2D91">
        <w:rPr>
          <w:rFonts w:asciiTheme="majorBidi" w:hAnsiTheme="majorBidi" w:cstheme="majorBidi"/>
        </w:rPr>
        <w:t xml:space="preserve">(Oxford, 2007), esp. p. 217.  </w:t>
      </w:r>
    </w:p>
  </w:footnote>
  <w:footnote w:id="108">
    <w:p w14:paraId="365DE4CF" w14:textId="31B80E79"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Many soldiers advertised for </w:t>
      </w:r>
      <w:proofErr w:type="spellStart"/>
      <w:r w:rsidRPr="00BF2D91">
        <w:rPr>
          <w:rFonts w:asciiTheme="majorBidi" w:hAnsiTheme="majorBidi" w:cstheme="majorBidi"/>
          <w:i/>
          <w:iCs/>
          <w:sz w:val="22"/>
          <w:szCs w:val="22"/>
        </w:rPr>
        <w:t>madrinas</w:t>
      </w:r>
      <w:proofErr w:type="spellEnd"/>
      <w:r w:rsidRPr="00BF2D91">
        <w:rPr>
          <w:rFonts w:asciiTheme="majorBidi" w:hAnsiTheme="majorBidi" w:cstheme="majorBidi"/>
          <w:i/>
          <w:iCs/>
          <w:sz w:val="22"/>
          <w:szCs w:val="22"/>
        </w:rPr>
        <w:t xml:space="preserve"> </w:t>
      </w:r>
      <w:r w:rsidRPr="00BF2D91">
        <w:rPr>
          <w:rFonts w:asciiTheme="majorBidi" w:hAnsiTheme="majorBidi" w:cstheme="majorBidi"/>
          <w:sz w:val="22"/>
          <w:szCs w:val="22"/>
        </w:rPr>
        <w:t xml:space="preserve">in the military press, and found such correspondence a source of comfort and, often, romantic intrigue. Matthews, </w:t>
      </w:r>
      <w:r w:rsidRPr="00BF2D91">
        <w:rPr>
          <w:rFonts w:asciiTheme="majorBidi" w:hAnsiTheme="majorBidi" w:cstheme="majorBidi"/>
          <w:i/>
          <w:iCs/>
          <w:sz w:val="22"/>
          <w:szCs w:val="22"/>
        </w:rPr>
        <w:t>Reluctant Warriors</w:t>
      </w:r>
      <w:r w:rsidRPr="00BF2D91">
        <w:rPr>
          <w:rFonts w:asciiTheme="majorBidi" w:hAnsiTheme="majorBidi" w:cstheme="majorBidi"/>
          <w:sz w:val="22"/>
          <w:szCs w:val="22"/>
        </w:rPr>
        <w:t xml:space="preserve">, pp. 119-123, 166-167. The act of writing to one’s loved ones at the front was immortalised during the Civil War in the Republican song ‘Si me </w:t>
      </w:r>
      <w:proofErr w:type="spellStart"/>
      <w:r w:rsidRPr="00BF2D91">
        <w:rPr>
          <w:rFonts w:asciiTheme="majorBidi" w:hAnsiTheme="majorBidi" w:cstheme="majorBidi"/>
          <w:sz w:val="22"/>
          <w:szCs w:val="22"/>
        </w:rPr>
        <w:t>quieres</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escribir</w:t>
      </w:r>
      <w:proofErr w:type="spellEnd"/>
      <w:r w:rsidRPr="00BF2D91">
        <w:rPr>
          <w:rFonts w:asciiTheme="majorBidi" w:hAnsiTheme="majorBidi" w:cstheme="majorBidi"/>
          <w:sz w:val="22"/>
          <w:szCs w:val="22"/>
        </w:rPr>
        <w:t>/</w:t>
      </w:r>
      <w:proofErr w:type="spellStart"/>
      <w:r w:rsidRPr="00BF2D91">
        <w:rPr>
          <w:rFonts w:asciiTheme="majorBidi" w:hAnsiTheme="majorBidi" w:cstheme="majorBidi"/>
          <w:sz w:val="22"/>
          <w:szCs w:val="22"/>
        </w:rPr>
        <w:t>Ya</w:t>
      </w:r>
      <w:proofErr w:type="spellEnd"/>
      <w:r w:rsidRPr="00BF2D91">
        <w:rPr>
          <w:rFonts w:asciiTheme="majorBidi" w:hAnsiTheme="majorBidi" w:cstheme="majorBidi"/>
          <w:sz w:val="22"/>
          <w:szCs w:val="22"/>
        </w:rPr>
        <w:t xml:space="preserve"> sabes mi </w:t>
      </w:r>
      <w:proofErr w:type="spellStart"/>
      <w:r w:rsidRPr="00BF2D91">
        <w:rPr>
          <w:rFonts w:asciiTheme="majorBidi" w:hAnsiTheme="majorBidi" w:cstheme="majorBidi"/>
          <w:sz w:val="22"/>
          <w:szCs w:val="22"/>
        </w:rPr>
        <w:t>paradero</w:t>
      </w:r>
      <w:proofErr w:type="spellEnd"/>
      <w:r w:rsidRPr="00BF2D91">
        <w:rPr>
          <w:rFonts w:asciiTheme="majorBidi" w:hAnsiTheme="majorBidi" w:cstheme="majorBidi"/>
          <w:sz w:val="22"/>
          <w:szCs w:val="22"/>
        </w:rPr>
        <w:t xml:space="preserve">’ (If you want to write to me/You know where I am posted). See </w:t>
      </w:r>
      <w:r w:rsidRPr="00BF2D91">
        <w:rPr>
          <w:rFonts w:asciiTheme="majorBidi" w:hAnsiTheme="majorBidi" w:cstheme="majorBidi"/>
          <w:i/>
          <w:iCs/>
          <w:sz w:val="22"/>
          <w:szCs w:val="22"/>
        </w:rPr>
        <w:t>Spain in My Heart: Songs of the Spanish Civil War</w:t>
      </w:r>
      <w:r w:rsidRPr="00BF2D91">
        <w:rPr>
          <w:rFonts w:asciiTheme="majorBidi" w:hAnsiTheme="majorBidi" w:cstheme="majorBidi"/>
          <w:sz w:val="22"/>
          <w:szCs w:val="22"/>
        </w:rPr>
        <w:t xml:space="preserve"> [CD], Various artists (Bear Family Records, 2014).</w:t>
      </w:r>
    </w:p>
  </w:footnote>
  <w:footnote w:id="109">
    <w:p w14:paraId="4B1FB4B0" w14:textId="77777777" w:rsidR="00256357" w:rsidRPr="00BF2D91" w:rsidRDefault="00256357" w:rsidP="00BF2D91">
      <w:pPr>
        <w:pStyle w:val="FootnoteText"/>
        <w:jc w:val="both"/>
        <w:rPr>
          <w:rFonts w:asciiTheme="majorBidi" w:eastAsia="Times New Roman"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r w:rsidRPr="00BF2D91">
        <w:rPr>
          <w:rFonts w:asciiTheme="majorBidi" w:eastAsia="Times New Roman" w:hAnsiTheme="majorBidi" w:cstheme="majorBidi"/>
          <w:sz w:val="22"/>
          <w:szCs w:val="22"/>
          <w:lang w:val="es-ES_tradnl"/>
        </w:rPr>
        <w:t xml:space="preserve">Pilar </w:t>
      </w:r>
      <w:proofErr w:type="spellStart"/>
      <w:r w:rsidRPr="00BF2D91">
        <w:rPr>
          <w:rFonts w:asciiTheme="majorBidi" w:eastAsia="Times New Roman" w:hAnsiTheme="majorBidi" w:cstheme="majorBidi"/>
          <w:sz w:val="22"/>
          <w:szCs w:val="22"/>
          <w:lang w:val="es-ES_tradnl"/>
        </w:rPr>
        <w:t>Folguera</w:t>
      </w:r>
      <w:proofErr w:type="spellEnd"/>
      <w:r w:rsidRPr="00BF2D91">
        <w:rPr>
          <w:rFonts w:asciiTheme="majorBidi" w:eastAsia="Times New Roman" w:hAnsiTheme="majorBidi" w:cstheme="majorBidi"/>
          <w:sz w:val="22"/>
          <w:szCs w:val="22"/>
          <w:lang w:val="es-ES_tradnl"/>
        </w:rPr>
        <w:t xml:space="preserve">, ‘La construcción de lo cotidiano durante los primeros años del franquismo’, </w:t>
      </w:r>
      <w:r w:rsidRPr="00BF2D91">
        <w:rPr>
          <w:rFonts w:asciiTheme="majorBidi" w:eastAsia="Times New Roman" w:hAnsiTheme="majorBidi" w:cstheme="majorBidi"/>
          <w:i/>
          <w:iCs/>
          <w:sz w:val="22"/>
          <w:szCs w:val="22"/>
          <w:lang w:val="es-ES_tradnl"/>
        </w:rPr>
        <w:t xml:space="preserve">Ayer </w:t>
      </w:r>
      <w:r w:rsidRPr="00BF2D91">
        <w:rPr>
          <w:rFonts w:asciiTheme="majorBidi" w:eastAsia="Times New Roman" w:hAnsiTheme="majorBidi" w:cstheme="majorBidi"/>
          <w:sz w:val="22"/>
          <w:szCs w:val="22"/>
          <w:lang w:val="es-ES_tradnl"/>
        </w:rPr>
        <w:t>19 (1995), pp. 165-187.</w:t>
      </w:r>
    </w:p>
  </w:footnote>
  <w:footnote w:id="110">
    <w:p w14:paraId="1A639576" w14:textId="7777777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Aresti, ‘Masculinidad y nación’, p. 66.</w:t>
      </w:r>
    </w:p>
  </w:footnote>
  <w:footnote w:id="111">
    <w:p w14:paraId="79699B51" w14:textId="5DAB744D"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for example, José </w:t>
      </w:r>
      <w:proofErr w:type="spellStart"/>
      <w:r w:rsidRPr="00BF2D91">
        <w:rPr>
          <w:rFonts w:asciiTheme="majorBidi" w:hAnsiTheme="majorBidi" w:cstheme="majorBidi"/>
          <w:sz w:val="22"/>
          <w:szCs w:val="22"/>
        </w:rPr>
        <w:t>Millán</w:t>
      </w:r>
      <w:proofErr w:type="spellEnd"/>
      <w:r w:rsidRPr="00BF2D91">
        <w:rPr>
          <w:rFonts w:asciiTheme="majorBidi" w:hAnsiTheme="majorBidi" w:cstheme="majorBidi"/>
          <w:sz w:val="22"/>
          <w:szCs w:val="22"/>
        </w:rPr>
        <w:t xml:space="preserve"> Astray, </w:t>
      </w:r>
      <w:r w:rsidRPr="00BF2D91">
        <w:rPr>
          <w:rFonts w:asciiTheme="majorBidi" w:hAnsiTheme="majorBidi" w:cstheme="majorBidi"/>
          <w:i/>
          <w:sz w:val="22"/>
          <w:szCs w:val="22"/>
        </w:rPr>
        <w:t xml:space="preserve">Franco: El Caudillo </w:t>
      </w:r>
      <w:r w:rsidRPr="00BF2D91">
        <w:rPr>
          <w:rFonts w:asciiTheme="majorBidi" w:hAnsiTheme="majorBidi" w:cstheme="majorBidi"/>
          <w:sz w:val="22"/>
          <w:szCs w:val="22"/>
        </w:rPr>
        <w:t xml:space="preserve">(Salamanca 1939), pp. 17, 250-253; Michael Richards, </w:t>
      </w:r>
      <w:r w:rsidRPr="00BF2D91">
        <w:rPr>
          <w:rFonts w:asciiTheme="majorBidi" w:hAnsiTheme="majorBidi" w:cstheme="majorBidi"/>
          <w:i/>
          <w:iCs/>
          <w:sz w:val="22"/>
          <w:szCs w:val="22"/>
        </w:rPr>
        <w:t xml:space="preserve">After the Civil War: Making Memory and Re-Making Spain since 1936 </w:t>
      </w:r>
      <w:r w:rsidRPr="00BF2D91">
        <w:rPr>
          <w:rFonts w:asciiTheme="majorBidi" w:hAnsiTheme="majorBidi" w:cstheme="majorBidi"/>
          <w:sz w:val="22"/>
          <w:szCs w:val="22"/>
        </w:rPr>
        <w:t>(Cambridge, 2013), p. 75.</w:t>
      </w:r>
    </w:p>
  </w:footnote>
  <w:footnote w:id="112">
    <w:p w14:paraId="4F1AA80C" w14:textId="4BCFDC98" w:rsidR="00256357" w:rsidRPr="00BF2D91" w:rsidRDefault="00256357" w:rsidP="00897642">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eastAsia="Times New Roman" w:hAnsiTheme="majorBidi" w:cstheme="majorBidi"/>
          <w:sz w:val="22"/>
          <w:szCs w:val="22"/>
        </w:rPr>
        <w:t xml:space="preserve">A catalogue of </w:t>
      </w:r>
      <w:proofErr w:type="spellStart"/>
      <w:r w:rsidRPr="00BF2D91">
        <w:rPr>
          <w:rFonts w:asciiTheme="majorBidi" w:hAnsiTheme="majorBidi" w:cstheme="majorBidi"/>
          <w:sz w:val="22"/>
          <w:szCs w:val="22"/>
        </w:rPr>
        <w:t>Jalón</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Ángel’s</w:t>
      </w:r>
      <w:proofErr w:type="spellEnd"/>
      <w:r w:rsidRPr="00BF2D91">
        <w:rPr>
          <w:rFonts w:asciiTheme="majorBidi" w:hAnsiTheme="majorBidi" w:cstheme="majorBidi"/>
          <w:sz w:val="22"/>
          <w:szCs w:val="22"/>
        </w:rPr>
        <w:t xml:space="preserve"> photography </w:t>
      </w:r>
      <w:r w:rsidRPr="00BF2D91">
        <w:rPr>
          <w:rFonts w:asciiTheme="majorBidi" w:eastAsia="Times New Roman" w:hAnsiTheme="majorBidi" w:cstheme="majorBidi"/>
          <w:sz w:val="22"/>
          <w:szCs w:val="22"/>
        </w:rPr>
        <w:t>can be viewed online, see ‘</w:t>
      </w:r>
      <w:proofErr w:type="spellStart"/>
      <w:r w:rsidRPr="00BF2D91">
        <w:rPr>
          <w:rFonts w:asciiTheme="majorBidi" w:eastAsia="Times New Roman" w:hAnsiTheme="majorBidi" w:cstheme="majorBidi"/>
          <w:sz w:val="22"/>
          <w:szCs w:val="22"/>
        </w:rPr>
        <w:t>Galer</w:t>
      </w:r>
      <w:r>
        <w:rPr>
          <w:rFonts w:asciiTheme="majorBidi" w:eastAsia="Times New Roman" w:hAnsiTheme="majorBidi" w:cstheme="majorBidi"/>
          <w:sz w:val="22"/>
          <w:szCs w:val="22"/>
        </w:rPr>
        <w:t>í</w:t>
      </w:r>
      <w:r w:rsidRPr="00BF2D91">
        <w:rPr>
          <w:rFonts w:asciiTheme="majorBidi" w:eastAsia="Times New Roman" w:hAnsiTheme="majorBidi" w:cstheme="majorBidi"/>
          <w:sz w:val="22"/>
          <w:szCs w:val="22"/>
        </w:rPr>
        <w:t>a</w:t>
      </w:r>
      <w:proofErr w:type="spellEnd"/>
      <w:r w:rsidRPr="00BF2D91">
        <w:rPr>
          <w:rFonts w:asciiTheme="majorBidi" w:eastAsia="Times New Roman" w:hAnsiTheme="majorBidi" w:cstheme="majorBidi"/>
          <w:sz w:val="22"/>
          <w:szCs w:val="22"/>
        </w:rPr>
        <w:t xml:space="preserve">’, </w:t>
      </w:r>
      <w:proofErr w:type="spellStart"/>
      <w:r w:rsidRPr="00BF2D91">
        <w:rPr>
          <w:rFonts w:asciiTheme="majorBidi" w:eastAsia="Times New Roman" w:hAnsiTheme="majorBidi" w:cstheme="majorBidi"/>
          <w:i/>
          <w:iCs/>
          <w:sz w:val="22"/>
          <w:szCs w:val="22"/>
        </w:rPr>
        <w:t>Archivo</w:t>
      </w:r>
      <w:proofErr w:type="spellEnd"/>
      <w:r w:rsidRPr="00BF2D91">
        <w:rPr>
          <w:rFonts w:asciiTheme="majorBidi" w:eastAsia="Times New Roman" w:hAnsiTheme="majorBidi" w:cstheme="majorBidi"/>
          <w:i/>
          <w:iCs/>
          <w:sz w:val="22"/>
          <w:szCs w:val="22"/>
        </w:rPr>
        <w:t xml:space="preserve"> </w:t>
      </w:r>
      <w:proofErr w:type="spellStart"/>
      <w:r w:rsidRPr="00BF2D91">
        <w:rPr>
          <w:rFonts w:asciiTheme="majorBidi" w:hAnsiTheme="majorBidi" w:cstheme="majorBidi"/>
          <w:i/>
          <w:iCs/>
          <w:sz w:val="22"/>
          <w:szCs w:val="22"/>
        </w:rPr>
        <w:t>Jalón</w:t>
      </w:r>
      <w:proofErr w:type="spellEnd"/>
      <w:r w:rsidRPr="00BF2D91">
        <w:rPr>
          <w:rFonts w:asciiTheme="majorBidi" w:hAnsiTheme="majorBidi" w:cstheme="majorBidi"/>
          <w:i/>
          <w:iCs/>
          <w:sz w:val="22"/>
          <w:szCs w:val="22"/>
        </w:rPr>
        <w:t xml:space="preserve"> </w:t>
      </w:r>
      <w:proofErr w:type="spellStart"/>
      <w:r w:rsidRPr="00BF2D91">
        <w:rPr>
          <w:rFonts w:asciiTheme="majorBidi" w:hAnsiTheme="majorBidi" w:cstheme="majorBidi"/>
          <w:i/>
          <w:iCs/>
          <w:sz w:val="22"/>
          <w:szCs w:val="22"/>
        </w:rPr>
        <w:t>Ángel</w:t>
      </w:r>
      <w:proofErr w:type="spellEnd"/>
      <w:r w:rsidRPr="00BF2D91">
        <w:rPr>
          <w:rFonts w:asciiTheme="majorBidi" w:hAnsiTheme="majorBidi" w:cstheme="majorBidi"/>
          <w:sz w:val="22"/>
          <w:szCs w:val="22"/>
        </w:rPr>
        <w:t xml:space="preserve">, </w:t>
      </w:r>
      <w:hyperlink r:id="rId2" w:history="1">
        <w:r w:rsidRPr="00A17CA7">
          <w:rPr>
            <w:rStyle w:val="Hyperlink"/>
            <w:rFonts w:asciiTheme="majorBidi" w:hAnsiTheme="majorBidi" w:cstheme="majorBidi"/>
            <w:sz w:val="22"/>
            <w:szCs w:val="22"/>
          </w:rPr>
          <w:t>http://www.jalonangel.com/galeria.php</w:t>
        </w:r>
      </w:hyperlink>
      <w:r>
        <w:rPr>
          <w:rFonts w:asciiTheme="majorBidi" w:hAnsiTheme="majorBidi" w:cstheme="majorBidi"/>
          <w:sz w:val="22"/>
          <w:szCs w:val="22"/>
        </w:rPr>
        <w:t xml:space="preserve"> </w:t>
      </w:r>
      <w:r w:rsidRPr="00BF2D91">
        <w:rPr>
          <w:rFonts w:asciiTheme="majorBidi" w:eastAsia="Times New Roman" w:hAnsiTheme="majorBidi" w:cstheme="majorBidi"/>
          <w:sz w:val="22"/>
          <w:szCs w:val="22"/>
        </w:rPr>
        <w:t>[accessed 23 April 2018].</w:t>
      </w:r>
    </w:p>
  </w:footnote>
  <w:footnote w:id="113">
    <w:p w14:paraId="63786F41" w14:textId="77777777" w:rsidR="00256357" w:rsidRPr="00BF2D91" w:rsidRDefault="00256357" w:rsidP="00BF2D91">
      <w:pPr>
        <w:pStyle w:val="FootnoteText"/>
        <w:jc w:val="both"/>
        <w:rPr>
          <w:rFonts w:asciiTheme="majorBidi" w:hAnsiTheme="majorBidi" w:cstheme="majorBidi"/>
          <w:iCs/>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On the social model of disability see, for example, Altman, ‘Disability Definitions’</w:t>
      </w:r>
      <w:r w:rsidRPr="00BF2D91">
        <w:rPr>
          <w:rFonts w:asciiTheme="majorBidi" w:hAnsiTheme="majorBidi" w:cstheme="majorBidi"/>
          <w:iCs/>
          <w:sz w:val="22"/>
          <w:szCs w:val="22"/>
        </w:rPr>
        <w:t>, p. 104.</w:t>
      </w:r>
    </w:p>
  </w:footnote>
  <w:footnote w:id="114">
    <w:p w14:paraId="1E510222" w14:textId="6962A27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eastAsia="DengXian" w:hAnsiTheme="majorBidi" w:cstheme="majorBidi"/>
          <w:sz w:val="22"/>
          <w:szCs w:val="22"/>
        </w:rPr>
        <w:t xml:space="preserve">Joan W. Scott, ‘Gender: A Useful Category of Historical Analysis’, </w:t>
      </w:r>
      <w:r w:rsidRPr="00BF2D91">
        <w:rPr>
          <w:rFonts w:asciiTheme="majorBidi" w:eastAsia="DengXian" w:hAnsiTheme="majorBidi" w:cstheme="majorBidi"/>
          <w:i/>
          <w:iCs/>
          <w:sz w:val="22"/>
          <w:szCs w:val="22"/>
        </w:rPr>
        <w:t xml:space="preserve">American Historical Review </w:t>
      </w:r>
      <w:r w:rsidRPr="00BF2D91">
        <w:rPr>
          <w:rFonts w:asciiTheme="majorBidi" w:eastAsia="DengXian" w:hAnsiTheme="majorBidi" w:cstheme="majorBidi"/>
          <w:sz w:val="22"/>
          <w:szCs w:val="22"/>
        </w:rPr>
        <w:t>91:5 (1986), p</w:t>
      </w:r>
      <w:r w:rsidRPr="00BF2D91">
        <w:rPr>
          <w:rFonts w:asciiTheme="majorBidi" w:hAnsiTheme="majorBidi" w:cstheme="majorBidi"/>
          <w:sz w:val="22"/>
          <w:szCs w:val="22"/>
        </w:rPr>
        <w:t>. 1065.</w:t>
      </w:r>
    </w:p>
  </w:footnote>
  <w:footnote w:id="115">
    <w:p w14:paraId="24CB8CF3"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Nadja </w:t>
      </w:r>
      <w:proofErr w:type="spellStart"/>
      <w:r w:rsidRPr="00BF2D91">
        <w:rPr>
          <w:rFonts w:asciiTheme="majorBidi" w:hAnsiTheme="majorBidi" w:cstheme="majorBidi"/>
          <w:sz w:val="22"/>
          <w:szCs w:val="22"/>
        </w:rPr>
        <w:t>Durbach</w:t>
      </w:r>
      <w:proofErr w:type="spellEnd"/>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 xml:space="preserve">Spectacle of Deformity: Freak Shows and Modern British Society </w:t>
      </w:r>
      <w:r w:rsidRPr="00BF2D91">
        <w:rPr>
          <w:rFonts w:asciiTheme="majorBidi" w:hAnsiTheme="majorBidi" w:cstheme="majorBidi"/>
          <w:sz w:val="22"/>
          <w:szCs w:val="22"/>
        </w:rPr>
        <w:t>(Berkeley, 2009), pp. 14-21.</w:t>
      </w:r>
    </w:p>
  </w:footnote>
  <w:footnote w:id="116">
    <w:p w14:paraId="2FEAFB67" w14:textId="33935756" w:rsidR="00256357" w:rsidRPr="00BF2D91"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BF2D91">
        <w:rPr>
          <w:rFonts w:asciiTheme="majorBidi" w:hAnsiTheme="majorBidi" w:cstheme="majorBidi"/>
        </w:rPr>
        <w:t xml:space="preserve"> See, for example, </w:t>
      </w:r>
      <w:proofErr w:type="spellStart"/>
      <w:r w:rsidRPr="00BF2D91">
        <w:rPr>
          <w:rFonts w:asciiTheme="majorBidi" w:hAnsiTheme="majorBidi" w:cstheme="majorBidi"/>
        </w:rPr>
        <w:t>Koven</w:t>
      </w:r>
      <w:proofErr w:type="spellEnd"/>
      <w:r w:rsidRPr="00BF2D91">
        <w:rPr>
          <w:rFonts w:asciiTheme="majorBidi" w:hAnsiTheme="majorBidi" w:cstheme="majorBidi"/>
        </w:rPr>
        <w:t xml:space="preserve">, ‘Remembering and Dismemberment’, pp. 1167-1202; Bourke, </w:t>
      </w:r>
      <w:r w:rsidRPr="00BF2D91">
        <w:rPr>
          <w:rFonts w:asciiTheme="majorBidi" w:hAnsiTheme="majorBidi" w:cstheme="majorBidi"/>
          <w:i/>
        </w:rPr>
        <w:t>Dismembering the Male</w:t>
      </w:r>
      <w:r w:rsidRPr="00BF2D91">
        <w:rPr>
          <w:rFonts w:asciiTheme="majorBidi" w:hAnsiTheme="majorBidi" w:cstheme="majorBidi"/>
        </w:rPr>
        <w:t xml:space="preserve">; Cohen, </w:t>
      </w:r>
      <w:r w:rsidRPr="00BF2D91">
        <w:rPr>
          <w:rFonts w:asciiTheme="majorBidi" w:hAnsiTheme="majorBidi" w:cstheme="majorBidi"/>
          <w:i/>
        </w:rPr>
        <w:t>War Come Home</w:t>
      </w:r>
      <w:r w:rsidRPr="00BF2D91">
        <w:rPr>
          <w:rFonts w:asciiTheme="majorBidi" w:hAnsiTheme="majorBidi" w:cstheme="majorBidi"/>
        </w:rPr>
        <w:t xml:space="preserve">; </w:t>
      </w:r>
      <w:r w:rsidRPr="00BF2D91">
        <w:rPr>
          <w:rFonts w:asciiTheme="majorBidi" w:hAnsiTheme="majorBidi" w:cstheme="majorBidi"/>
          <w:color w:val="000000" w:themeColor="text1"/>
        </w:rPr>
        <w:t xml:space="preserve">James Marten, </w:t>
      </w:r>
      <w:r w:rsidRPr="00BF2D91">
        <w:rPr>
          <w:rFonts w:asciiTheme="majorBidi" w:hAnsiTheme="majorBidi" w:cstheme="majorBidi"/>
          <w:i/>
          <w:color w:val="000000" w:themeColor="text1"/>
        </w:rPr>
        <w:t xml:space="preserve">Sing Not War: The Lives of Union and Confederate Veterans in Gilded Age America </w:t>
      </w:r>
      <w:r w:rsidRPr="00BF2D91">
        <w:rPr>
          <w:rFonts w:asciiTheme="majorBidi" w:hAnsiTheme="majorBidi" w:cstheme="majorBidi"/>
          <w:iCs/>
          <w:color w:val="000000" w:themeColor="text1"/>
        </w:rPr>
        <w:t>(Chapel Hill</w:t>
      </w:r>
      <w:r>
        <w:rPr>
          <w:rFonts w:asciiTheme="majorBidi" w:hAnsiTheme="majorBidi" w:cstheme="majorBidi"/>
          <w:iCs/>
          <w:color w:val="000000" w:themeColor="text1"/>
        </w:rPr>
        <w:t>,</w:t>
      </w:r>
      <w:r w:rsidRPr="00BF2D91">
        <w:rPr>
          <w:rFonts w:asciiTheme="majorBidi" w:hAnsiTheme="majorBidi" w:cstheme="majorBidi"/>
          <w:iCs/>
          <w:color w:val="000000" w:themeColor="text1"/>
        </w:rPr>
        <w:t xml:space="preserve"> 2011), pp. 100-120.</w:t>
      </w:r>
    </w:p>
  </w:footnote>
  <w:footnote w:id="117">
    <w:p w14:paraId="64BB6FF0"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Aguilar, ‘Justice, Politics and Memory’, pp. 92-118.</w:t>
      </w:r>
    </w:p>
  </w:footnote>
  <w:footnote w:id="118">
    <w:p w14:paraId="05C23C02" w14:textId="64504A13"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Archivo General Militar de Ávila (</w:t>
      </w:r>
      <w:proofErr w:type="spellStart"/>
      <w:r w:rsidRPr="00BF2D91">
        <w:rPr>
          <w:rFonts w:asciiTheme="majorBidi" w:hAnsiTheme="majorBidi" w:cstheme="majorBidi"/>
          <w:sz w:val="22"/>
          <w:szCs w:val="22"/>
          <w:lang w:val="es-ES"/>
        </w:rPr>
        <w:t>henceforth</w:t>
      </w:r>
      <w:proofErr w:type="spellEnd"/>
      <w:r w:rsidRPr="00BF2D91">
        <w:rPr>
          <w:rFonts w:asciiTheme="majorBidi" w:hAnsiTheme="majorBidi" w:cstheme="majorBidi"/>
          <w:sz w:val="22"/>
          <w:szCs w:val="22"/>
          <w:lang w:val="es-ES"/>
        </w:rPr>
        <w:t xml:space="preserve"> AGMAV), </w:t>
      </w:r>
      <w:r>
        <w:rPr>
          <w:rFonts w:asciiTheme="majorBidi" w:hAnsiTheme="majorBidi" w:cstheme="majorBidi"/>
          <w:sz w:val="22"/>
          <w:szCs w:val="22"/>
          <w:lang w:val="es-ES"/>
        </w:rPr>
        <w:t>C.</w:t>
      </w:r>
      <w:r w:rsidRPr="00BF2D91">
        <w:rPr>
          <w:rFonts w:asciiTheme="majorBidi" w:hAnsiTheme="majorBidi" w:cstheme="majorBidi"/>
          <w:sz w:val="22"/>
          <w:szCs w:val="22"/>
          <w:lang w:val="es-ES"/>
        </w:rPr>
        <w:t>46964, ‘</w:t>
      </w:r>
      <w:r w:rsidRPr="00BF2D91">
        <w:rPr>
          <w:rFonts w:asciiTheme="majorBidi" w:eastAsia="MS Mincho" w:hAnsiTheme="majorBidi" w:cstheme="majorBidi"/>
          <w:sz w:val="22"/>
          <w:szCs w:val="22"/>
          <w:lang w:val="es-ES_tradnl"/>
        </w:rPr>
        <w:t xml:space="preserve">Anteproyecto de Ley de Mutilados por la Patria Para la Subsecretaria de este Ministerio’, 2 </w:t>
      </w:r>
      <w:proofErr w:type="spellStart"/>
      <w:r w:rsidRPr="00BF2D91">
        <w:rPr>
          <w:rFonts w:asciiTheme="majorBidi" w:eastAsia="MS Mincho" w:hAnsiTheme="majorBidi" w:cstheme="majorBidi"/>
          <w:sz w:val="22"/>
          <w:szCs w:val="22"/>
          <w:lang w:val="es-ES_tradnl"/>
        </w:rPr>
        <w:t>July</w:t>
      </w:r>
      <w:proofErr w:type="spellEnd"/>
      <w:r w:rsidRPr="00BF2D91">
        <w:rPr>
          <w:rFonts w:asciiTheme="majorBidi" w:eastAsia="MS Mincho" w:hAnsiTheme="majorBidi" w:cstheme="majorBidi"/>
          <w:sz w:val="22"/>
          <w:szCs w:val="22"/>
          <w:lang w:val="es-ES_tradnl"/>
        </w:rPr>
        <w:t xml:space="preserve"> 1974.</w:t>
      </w:r>
    </w:p>
  </w:footnote>
  <w:footnote w:id="119">
    <w:p w14:paraId="0784C8D6" w14:textId="77777777" w:rsidR="00256357" w:rsidRPr="00592837"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592837">
        <w:rPr>
          <w:rFonts w:asciiTheme="majorBidi" w:hAnsiTheme="majorBidi" w:cstheme="majorBidi"/>
          <w:sz w:val="22"/>
          <w:szCs w:val="22"/>
          <w:lang w:val="es-ES"/>
        </w:rPr>
        <w:t xml:space="preserve"> Martos-Contreras, ‘Sobrevivir a la Guerra’, p. 153.</w:t>
      </w:r>
    </w:p>
  </w:footnote>
  <w:footnote w:id="120">
    <w:p w14:paraId="0C195E63" w14:textId="15D71418" w:rsidR="00256357" w:rsidRPr="00BF2D91" w:rsidRDefault="00256357" w:rsidP="00BF2D91">
      <w:pPr>
        <w:pStyle w:val="FootnoteText"/>
        <w:jc w:val="both"/>
        <w:rPr>
          <w:rFonts w:asciiTheme="majorBidi" w:hAnsiTheme="majorBidi" w:cstheme="majorBidi"/>
          <w:i/>
          <w:iCs/>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For reports on St Raphael festivities, see, for example: </w:t>
      </w:r>
      <w:r w:rsidRPr="00BF2D91">
        <w:rPr>
          <w:rFonts w:asciiTheme="majorBidi" w:hAnsiTheme="majorBidi" w:cstheme="majorBidi"/>
          <w:i/>
          <w:iCs/>
          <w:sz w:val="22"/>
          <w:szCs w:val="22"/>
        </w:rPr>
        <w:t>ABC</w:t>
      </w:r>
      <w:r w:rsidRPr="00BF2D91">
        <w:rPr>
          <w:rFonts w:asciiTheme="majorBidi" w:hAnsiTheme="majorBidi" w:cstheme="majorBidi"/>
          <w:sz w:val="22"/>
          <w:szCs w:val="22"/>
        </w:rPr>
        <w:t xml:space="preserve">, 25 October 1956; 25 October 1964; 24 October 1968; 26 September 1973; 23 September 1975. For examples of how the ‘Mutilated Gentleman’ title was used in news stories unrelated to the issue of war disability, see </w:t>
      </w:r>
      <w:r w:rsidRPr="00BF2D91">
        <w:rPr>
          <w:rFonts w:asciiTheme="majorBidi" w:hAnsiTheme="majorBidi" w:cstheme="majorBidi"/>
          <w:i/>
          <w:iCs/>
          <w:sz w:val="22"/>
          <w:szCs w:val="22"/>
        </w:rPr>
        <w:t>ABC</w:t>
      </w:r>
      <w:r w:rsidRPr="00BF2D91">
        <w:rPr>
          <w:rFonts w:asciiTheme="majorBidi" w:hAnsiTheme="majorBidi" w:cstheme="majorBidi"/>
          <w:sz w:val="22"/>
          <w:szCs w:val="22"/>
        </w:rPr>
        <w:t>, 19 January 1950; 16 July 1954; 9 February 1966;</w:t>
      </w:r>
      <w:r w:rsidRPr="00BF2D91">
        <w:rPr>
          <w:rFonts w:asciiTheme="majorBidi" w:hAnsiTheme="majorBidi" w:cstheme="majorBidi"/>
          <w:i/>
          <w:iCs/>
          <w:sz w:val="22"/>
          <w:szCs w:val="22"/>
        </w:rPr>
        <w:t xml:space="preserve"> </w:t>
      </w:r>
      <w:r w:rsidRPr="00BF2D91">
        <w:rPr>
          <w:rFonts w:asciiTheme="majorBidi" w:hAnsiTheme="majorBidi" w:cstheme="majorBidi"/>
          <w:sz w:val="22"/>
          <w:szCs w:val="22"/>
        </w:rPr>
        <w:t>26 December 1976.</w:t>
      </w:r>
    </w:p>
  </w:footnote>
  <w:footnote w:id="121">
    <w:p w14:paraId="4446A89F" w14:textId="05B7DF03"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Dror</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Wahman</w:t>
      </w:r>
      <w:proofErr w:type="spellEnd"/>
      <w:r w:rsidRPr="00BF2D91">
        <w:rPr>
          <w:rFonts w:asciiTheme="majorBidi" w:hAnsiTheme="majorBidi" w:cstheme="majorBidi"/>
          <w:sz w:val="22"/>
          <w:szCs w:val="22"/>
        </w:rPr>
        <w:t xml:space="preserve">, ‘Change and the Corporeal in Seventeenth- and Eighteenth-Century Gender History: </w:t>
      </w:r>
      <w:proofErr w:type="gramStart"/>
      <w:r w:rsidRPr="00BF2D91">
        <w:rPr>
          <w:rFonts w:asciiTheme="majorBidi" w:hAnsiTheme="majorBidi" w:cstheme="majorBidi"/>
          <w:sz w:val="22"/>
          <w:szCs w:val="22"/>
        </w:rPr>
        <w:t>Or,</w:t>
      </w:r>
      <w:proofErr w:type="gramEnd"/>
      <w:r w:rsidRPr="00BF2D91">
        <w:rPr>
          <w:rFonts w:asciiTheme="majorBidi" w:hAnsiTheme="majorBidi" w:cstheme="majorBidi"/>
          <w:sz w:val="22"/>
          <w:szCs w:val="22"/>
        </w:rPr>
        <w:t xml:space="preserve"> Can Cultural History Be Rigorous?’, </w:t>
      </w:r>
      <w:r w:rsidRPr="00BF2D91">
        <w:rPr>
          <w:rFonts w:asciiTheme="majorBidi" w:hAnsiTheme="majorBidi" w:cstheme="majorBidi"/>
          <w:i/>
          <w:iCs/>
          <w:sz w:val="22"/>
          <w:szCs w:val="22"/>
        </w:rPr>
        <w:t xml:space="preserve">Gender and History </w:t>
      </w:r>
      <w:r w:rsidRPr="00BF2D91">
        <w:rPr>
          <w:rFonts w:asciiTheme="majorBidi" w:hAnsiTheme="majorBidi" w:cstheme="majorBidi"/>
          <w:sz w:val="22"/>
          <w:szCs w:val="22"/>
        </w:rPr>
        <w:t>20:3 (2008), p. 584.</w:t>
      </w:r>
    </w:p>
  </w:footnote>
  <w:footnote w:id="122">
    <w:p w14:paraId="65BFBF7D"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Peter </w:t>
      </w:r>
      <w:proofErr w:type="spellStart"/>
      <w:r w:rsidRPr="00BF2D91">
        <w:rPr>
          <w:rFonts w:asciiTheme="majorBidi" w:hAnsiTheme="majorBidi" w:cstheme="majorBidi"/>
          <w:sz w:val="22"/>
          <w:szCs w:val="22"/>
        </w:rPr>
        <w:t>Mandler</w:t>
      </w:r>
      <w:proofErr w:type="spellEnd"/>
      <w:r w:rsidRPr="00BF2D91">
        <w:rPr>
          <w:rFonts w:asciiTheme="majorBidi" w:hAnsiTheme="majorBidi" w:cstheme="majorBidi"/>
          <w:sz w:val="22"/>
          <w:szCs w:val="22"/>
        </w:rPr>
        <w:t xml:space="preserve">, ‘The Problem with Cultural History’, </w:t>
      </w:r>
      <w:r w:rsidRPr="00BF2D91">
        <w:rPr>
          <w:rFonts w:asciiTheme="majorBidi" w:hAnsiTheme="majorBidi" w:cstheme="majorBidi"/>
          <w:i/>
          <w:iCs/>
          <w:sz w:val="22"/>
          <w:szCs w:val="22"/>
        </w:rPr>
        <w:t>Cultural and Social History</w:t>
      </w:r>
      <w:r w:rsidRPr="00BF2D91">
        <w:rPr>
          <w:rFonts w:asciiTheme="majorBidi" w:hAnsiTheme="majorBidi" w:cstheme="majorBidi"/>
          <w:sz w:val="22"/>
          <w:szCs w:val="22"/>
        </w:rPr>
        <w:t xml:space="preserve"> 1 (2004), p. 96.</w:t>
      </w:r>
    </w:p>
  </w:footnote>
  <w:footnote w:id="123">
    <w:p w14:paraId="0822158D"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Ibid</w:t>
      </w:r>
      <w:r w:rsidRPr="00BF2D91">
        <w:rPr>
          <w:rFonts w:asciiTheme="majorBidi" w:hAnsiTheme="majorBidi" w:cstheme="majorBidi"/>
          <w:i/>
          <w:iCs/>
          <w:sz w:val="22"/>
          <w:szCs w:val="22"/>
        </w:rPr>
        <w:t>.</w:t>
      </w:r>
      <w:r w:rsidRPr="00BF2D91">
        <w:rPr>
          <w:rFonts w:asciiTheme="majorBidi" w:hAnsiTheme="majorBidi" w:cstheme="majorBidi"/>
          <w:sz w:val="22"/>
          <w:szCs w:val="22"/>
        </w:rPr>
        <w:t>, p. 103.</w:t>
      </w:r>
    </w:p>
  </w:footnote>
  <w:footnote w:id="124">
    <w:p w14:paraId="1EA16E5C"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Carden-Coyne points to the omnipresence of war disability representations in post-First World War Britain. Carden-Coyne, </w:t>
      </w:r>
      <w:r w:rsidRPr="00BF2D91">
        <w:rPr>
          <w:rFonts w:asciiTheme="majorBidi" w:hAnsiTheme="majorBidi" w:cstheme="majorBidi"/>
          <w:i/>
          <w:iCs/>
          <w:sz w:val="22"/>
          <w:szCs w:val="22"/>
        </w:rPr>
        <w:t>Reconstructing the Body</w:t>
      </w:r>
      <w:r w:rsidRPr="00BF2D91">
        <w:rPr>
          <w:rFonts w:asciiTheme="majorBidi" w:hAnsiTheme="majorBidi" w:cstheme="majorBidi"/>
          <w:sz w:val="22"/>
          <w:szCs w:val="22"/>
        </w:rPr>
        <w:t>, p. 4.</w:t>
      </w:r>
    </w:p>
  </w:footnote>
  <w:footnote w:id="125">
    <w:p w14:paraId="32137260"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Gerald Brenan, </w:t>
      </w:r>
      <w:r w:rsidRPr="00BF2D91">
        <w:rPr>
          <w:rFonts w:asciiTheme="majorBidi" w:hAnsiTheme="majorBidi" w:cstheme="majorBidi"/>
          <w:i/>
          <w:iCs/>
          <w:sz w:val="22"/>
          <w:szCs w:val="22"/>
        </w:rPr>
        <w:t xml:space="preserve">The Face of Spain </w:t>
      </w:r>
      <w:r w:rsidRPr="00BF2D91">
        <w:rPr>
          <w:rFonts w:asciiTheme="majorBidi" w:hAnsiTheme="majorBidi" w:cstheme="majorBidi"/>
          <w:sz w:val="22"/>
          <w:szCs w:val="22"/>
        </w:rPr>
        <w:t>(Harmondsworth, 1987), p. 24.</w:t>
      </w:r>
    </w:p>
  </w:footnote>
  <w:footnote w:id="126">
    <w:p w14:paraId="2F179422" w14:textId="32294B7D"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On</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press</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censorship</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under</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Francoism</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Justino </w:t>
      </w:r>
      <w:proofErr w:type="spellStart"/>
      <w:r w:rsidRPr="00BF2D91">
        <w:rPr>
          <w:rFonts w:asciiTheme="majorBidi" w:hAnsiTheme="majorBidi" w:cstheme="majorBidi"/>
          <w:sz w:val="22"/>
          <w:szCs w:val="22"/>
          <w:lang w:val="es-ES_tradnl"/>
        </w:rPr>
        <w:t>Sinova</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iCs/>
          <w:sz w:val="22"/>
          <w:szCs w:val="22"/>
          <w:lang w:val="es-ES_tradnl"/>
        </w:rPr>
        <w:t xml:space="preserve">La Censura de Prensa durante el Franquismo (1936-1951) </w:t>
      </w:r>
      <w:r w:rsidRPr="00BF2D91">
        <w:rPr>
          <w:rFonts w:asciiTheme="majorBidi" w:hAnsiTheme="majorBidi" w:cstheme="majorBidi"/>
          <w:sz w:val="22"/>
          <w:szCs w:val="22"/>
          <w:lang w:val="es-ES_tradnl"/>
        </w:rPr>
        <w:t xml:space="preserve">(Madrid, 1989).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also</w:t>
      </w:r>
      <w:proofErr w:type="spellEnd"/>
      <w:r w:rsidRPr="00BF2D91">
        <w:rPr>
          <w:rFonts w:asciiTheme="majorBidi" w:hAnsiTheme="majorBidi" w:cstheme="majorBidi"/>
          <w:sz w:val="22"/>
          <w:szCs w:val="22"/>
          <w:lang w:val="es-ES_tradnl"/>
        </w:rPr>
        <w:t xml:space="preserve"> Ángel Llorente, </w:t>
      </w:r>
      <w:r w:rsidRPr="00BF2D91">
        <w:rPr>
          <w:rFonts w:asciiTheme="majorBidi" w:hAnsiTheme="majorBidi" w:cstheme="majorBidi"/>
          <w:i/>
          <w:iCs/>
          <w:sz w:val="22"/>
          <w:szCs w:val="22"/>
          <w:lang w:val="es-ES_tradnl"/>
        </w:rPr>
        <w:t xml:space="preserve">Arte e Ideología en el Franquismo (1936-1951) </w:t>
      </w:r>
      <w:r w:rsidRPr="00BF2D91">
        <w:rPr>
          <w:rFonts w:asciiTheme="majorBidi" w:hAnsiTheme="majorBidi" w:cstheme="majorBidi"/>
          <w:sz w:val="22"/>
          <w:szCs w:val="22"/>
          <w:lang w:val="es-ES_tradnl"/>
        </w:rPr>
        <w:t>(Madrid, 1995), p. 13.</w:t>
      </w:r>
    </w:p>
  </w:footnote>
  <w:footnote w:id="127">
    <w:p w14:paraId="45AD55D1" w14:textId="5FC53920" w:rsidR="00256357" w:rsidRPr="00BF2D91" w:rsidRDefault="00256357" w:rsidP="00D9588D">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r w:rsidRPr="00BF2D91">
        <w:rPr>
          <w:rFonts w:asciiTheme="majorBidi" w:hAnsiTheme="majorBidi" w:cstheme="majorBidi"/>
          <w:sz w:val="22"/>
          <w:szCs w:val="22"/>
          <w:lang w:val="es-ES"/>
        </w:rPr>
        <w:t xml:space="preserve">Carlos de Silva, </w:t>
      </w:r>
      <w:r w:rsidRPr="00BF2D91">
        <w:rPr>
          <w:rFonts w:asciiTheme="majorBidi" w:hAnsiTheme="majorBidi" w:cstheme="majorBidi"/>
          <w:i/>
          <w:sz w:val="22"/>
          <w:szCs w:val="22"/>
          <w:lang w:val="es-ES"/>
        </w:rPr>
        <w:t xml:space="preserve">General Millán </w:t>
      </w:r>
      <w:proofErr w:type="spellStart"/>
      <w:r w:rsidRPr="00BF2D91">
        <w:rPr>
          <w:rFonts w:asciiTheme="majorBidi" w:hAnsiTheme="majorBidi" w:cstheme="majorBidi"/>
          <w:i/>
          <w:sz w:val="22"/>
          <w:szCs w:val="22"/>
          <w:lang w:val="es-ES"/>
        </w:rPr>
        <w:t>Astray</w:t>
      </w:r>
      <w:proofErr w:type="spellEnd"/>
      <w:r w:rsidRPr="00BF2D91">
        <w:rPr>
          <w:rFonts w:asciiTheme="majorBidi" w:hAnsiTheme="majorBidi" w:cstheme="majorBidi"/>
          <w:i/>
          <w:sz w:val="22"/>
          <w:szCs w:val="22"/>
          <w:lang w:val="es-ES"/>
        </w:rPr>
        <w:t xml:space="preserve"> (El Legionario) </w:t>
      </w:r>
      <w:r w:rsidRPr="00BF2D91">
        <w:rPr>
          <w:rFonts w:asciiTheme="majorBidi" w:hAnsiTheme="majorBidi" w:cstheme="majorBidi"/>
          <w:sz w:val="22"/>
          <w:szCs w:val="22"/>
          <w:lang w:val="es-ES"/>
        </w:rPr>
        <w:t xml:space="preserve">(Barcelona, 1956); </w:t>
      </w:r>
      <w:r w:rsidRPr="00BF2D91">
        <w:rPr>
          <w:rFonts w:asciiTheme="majorBidi" w:eastAsia="Times New Roman" w:hAnsiTheme="majorBidi" w:cstheme="majorBidi"/>
          <w:sz w:val="22"/>
          <w:szCs w:val="22"/>
          <w:lang w:val="es-ES_tradnl"/>
        </w:rPr>
        <w:t>Garc</w:t>
      </w:r>
      <w:r>
        <w:rPr>
          <w:rFonts w:asciiTheme="majorBidi" w:eastAsia="Times New Roman" w:hAnsiTheme="majorBidi" w:cstheme="majorBidi"/>
          <w:sz w:val="22"/>
          <w:szCs w:val="22"/>
          <w:lang w:val="es-ES_tradnl"/>
        </w:rPr>
        <w:softHyphen/>
        <w:t>í</w:t>
      </w:r>
      <w:r w:rsidRPr="00BF2D91">
        <w:rPr>
          <w:rFonts w:asciiTheme="majorBidi" w:eastAsia="Times New Roman" w:hAnsiTheme="majorBidi" w:cstheme="majorBidi"/>
          <w:sz w:val="22"/>
          <w:szCs w:val="22"/>
          <w:lang w:val="es-ES_tradnl"/>
        </w:rPr>
        <w:t xml:space="preserve">a, </w:t>
      </w:r>
      <w:r w:rsidRPr="00BF2D91">
        <w:rPr>
          <w:rFonts w:asciiTheme="majorBidi" w:eastAsia="Times New Roman" w:hAnsiTheme="majorBidi" w:cstheme="majorBidi"/>
          <w:i/>
          <w:iCs/>
          <w:sz w:val="22"/>
          <w:szCs w:val="22"/>
          <w:lang w:val="es-ES_tradnl"/>
        </w:rPr>
        <w:t>Mutilados de Guerra</w:t>
      </w:r>
      <w:r w:rsidRPr="00BF2D91">
        <w:rPr>
          <w:rFonts w:asciiTheme="majorBidi" w:eastAsia="Times New Roman" w:hAnsiTheme="majorBidi" w:cstheme="majorBidi"/>
          <w:sz w:val="22"/>
          <w:szCs w:val="22"/>
          <w:lang w:val="es-ES_tradnl"/>
        </w:rPr>
        <w:t xml:space="preserve">; </w:t>
      </w:r>
      <w:r w:rsidRPr="00BF2D91">
        <w:rPr>
          <w:rFonts w:asciiTheme="majorBidi" w:hAnsiTheme="majorBidi" w:cstheme="majorBidi"/>
          <w:sz w:val="22"/>
          <w:szCs w:val="22"/>
          <w:lang w:val="es-ES_tradnl"/>
        </w:rPr>
        <w:t xml:space="preserve">Millán </w:t>
      </w:r>
      <w:proofErr w:type="spellStart"/>
      <w:r w:rsidRPr="00BF2D91">
        <w:rPr>
          <w:rFonts w:asciiTheme="majorBidi" w:hAnsiTheme="majorBidi" w:cstheme="majorBidi"/>
          <w:sz w:val="22"/>
          <w:szCs w:val="22"/>
          <w:lang w:val="es-ES_tradnl"/>
        </w:rPr>
        <w:t>Astray</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sz w:val="22"/>
          <w:szCs w:val="22"/>
          <w:lang w:val="es-ES_tradnl"/>
        </w:rPr>
        <w:t>Franco</w:t>
      </w:r>
      <w:r w:rsidRPr="00BF2D91">
        <w:rPr>
          <w:rFonts w:asciiTheme="majorBidi" w:hAnsiTheme="majorBidi" w:cstheme="majorBidi"/>
          <w:sz w:val="22"/>
          <w:szCs w:val="22"/>
          <w:lang w:val="es-ES_tradnl"/>
        </w:rPr>
        <w:t>.</w:t>
      </w:r>
    </w:p>
  </w:footnote>
  <w:footnote w:id="128">
    <w:p w14:paraId="369AAC3A" w14:textId="64EF00C1"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Geoffrey Cubitt, ‘Introduction’, in Geoffrey Cubitt and Allen Warren</w:t>
      </w:r>
      <w:r>
        <w:rPr>
          <w:rFonts w:asciiTheme="majorBidi" w:hAnsiTheme="majorBidi" w:cstheme="majorBidi"/>
          <w:sz w:val="22"/>
          <w:szCs w:val="22"/>
        </w:rPr>
        <w:t xml:space="preserve"> (eds)</w:t>
      </w:r>
      <w:r w:rsidRPr="00BF2D91">
        <w:rPr>
          <w:rFonts w:asciiTheme="majorBidi" w:hAnsiTheme="majorBidi" w:cstheme="majorBidi"/>
          <w:sz w:val="22"/>
          <w:szCs w:val="22"/>
        </w:rPr>
        <w:t xml:space="preserve">, </w:t>
      </w:r>
      <w:r w:rsidRPr="00BF2D91">
        <w:rPr>
          <w:rFonts w:asciiTheme="majorBidi" w:hAnsiTheme="majorBidi" w:cstheme="majorBidi"/>
          <w:i/>
          <w:sz w:val="22"/>
          <w:szCs w:val="22"/>
        </w:rPr>
        <w:t xml:space="preserve">Heroic Reputations and Exemplary Lives </w:t>
      </w:r>
      <w:r w:rsidRPr="00BF2D91">
        <w:rPr>
          <w:rFonts w:asciiTheme="majorBidi" w:hAnsiTheme="majorBidi" w:cstheme="majorBidi"/>
          <w:sz w:val="22"/>
          <w:szCs w:val="22"/>
        </w:rPr>
        <w:t>(Manchester, 2000), p. 3.</w:t>
      </w:r>
    </w:p>
  </w:footnote>
  <w:footnote w:id="129">
    <w:p w14:paraId="76A3CE8F"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Karen Harvey, ‘The History of Masculinity, circa 1650-1800’, </w:t>
      </w:r>
      <w:r w:rsidRPr="00BF2D91">
        <w:rPr>
          <w:rFonts w:asciiTheme="majorBidi" w:hAnsiTheme="majorBidi" w:cstheme="majorBidi"/>
          <w:i/>
          <w:iCs/>
          <w:sz w:val="22"/>
          <w:szCs w:val="22"/>
        </w:rPr>
        <w:t xml:space="preserve">Journal of British Studies </w:t>
      </w:r>
      <w:r w:rsidRPr="00BF2D91">
        <w:rPr>
          <w:rFonts w:asciiTheme="majorBidi" w:hAnsiTheme="majorBidi" w:cstheme="majorBidi"/>
          <w:sz w:val="22"/>
          <w:szCs w:val="22"/>
        </w:rPr>
        <w:t>44 (2005), p. 296.</w:t>
      </w:r>
    </w:p>
  </w:footnote>
  <w:footnote w:id="130">
    <w:p w14:paraId="05384787" w14:textId="77777777" w:rsidR="00256357" w:rsidRPr="00BF2D91" w:rsidRDefault="00256357" w:rsidP="00BF2D91">
      <w:pPr>
        <w:pStyle w:val="FootnoteText"/>
        <w:jc w:val="both"/>
        <w:rPr>
          <w:rFonts w:asciiTheme="majorBidi" w:hAnsiTheme="majorBidi" w:cstheme="majorBidi"/>
          <w:b/>
          <w:bCs/>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Mathew Thomson, </w:t>
      </w:r>
      <w:r w:rsidRPr="00BF2D91">
        <w:rPr>
          <w:rFonts w:asciiTheme="majorBidi" w:hAnsiTheme="majorBidi" w:cstheme="majorBidi"/>
          <w:i/>
          <w:iCs/>
          <w:sz w:val="22"/>
          <w:szCs w:val="22"/>
        </w:rPr>
        <w:t xml:space="preserve">Psychological Subjects: Identity, Culture, and Health in </w:t>
      </w:r>
      <w:proofErr w:type="gramStart"/>
      <w:r w:rsidRPr="00BF2D91">
        <w:rPr>
          <w:rFonts w:asciiTheme="majorBidi" w:hAnsiTheme="majorBidi" w:cstheme="majorBidi"/>
          <w:i/>
          <w:iCs/>
          <w:sz w:val="22"/>
          <w:szCs w:val="22"/>
        </w:rPr>
        <w:t>Twentieth-Century Britain</w:t>
      </w:r>
      <w:proofErr w:type="gramEnd"/>
      <w:r w:rsidRPr="00BF2D91">
        <w:rPr>
          <w:rFonts w:asciiTheme="majorBidi" w:hAnsiTheme="majorBidi" w:cstheme="majorBidi"/>
          <w:i/>
          <w:iCs/>
          <w:sz w:val="22"/>
          <w:szCs w:val="22"/>
        </w:rPr>
        <w:t xml:space="preserve"> </w:t>
      </w:r>
      <w:r w:rsidRPr="00BF2D91">
        <w:rPr>
          <w:rFonts w:asciiTheme="majorBidi" w:hAnsiTheme="majorBidi" w:cstheme="majorBidi"/>
          <w:sz w:val="22"/>
          <w:szCs w:val="22"/>
        </w:rPr>
        <w:t>(Oxford, 2006), p. 20.</w:t>
      </w:r>
    </w:p>
  </w:footnote>
  <w:footnote w:id="131">
    <w:p w14:paraId="5B1CB805" w14:textId="642B616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Joan W. Scott, ‘The Evidence of Experience’, </w:t>
      </w:r>
      <w:r w:rsidRPr="00BF2D91">
        <w:rPr>
          <w:rFonts w:asciiTheme="majorBidi" w:hAnsiTheme="majorBidi" w:cstheme="majorBidi"/>
          <w:i/>
          <w:sz w:val="22"/>
          <w:szCs w:val="22"/>
        </w:rPr>
        <w:t xml:space="preserve">Critical Inquiry </w:t>
      </w:r>
      <w:r w:rsidRPr="00BF2D91">
        <w:rPr>
          <w:rFonts w:asciiTheme="majorBidi" w:hAnsiTheme="majorBidi" w:cstheme="majorBidi"/>
          <w:sz w:val="22"/>
          <w:szCs w:val="22"/>
        </w:rPr>
        <w:t>17:4 (1991), pp. 777-779.</w:t>
      </w:r>
    </w:p>
  </w:footnote>
  <w:footnote w:id="132">
    <w:p w14:paraId="77CC7792"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Jane Caplan and John </w:t>
      </w:r>
      <w:proofErr w:type="spellStart"/>
      <w:r w:rsidRPr="00BF2D91">
        <w:rPr>
          <w:rFonts w:asciiTheme="majorBidi" w:hAnsiTheme="majorBidi" w:cstheme="majorBidi"/>
          <w:sz w:val="22"/>
          <w:szCs w:val="22"/>
        </w:rPr>
        <w:t>Torpey</w:t>
      </w:r>
      <w:proofErr w:type="spellEnd"/>
      <w:r w:rsidRPr="00BF2D91">
        <w:rPr>
          <w:rFonts w:asciiTheme="majorBidi" w:hAnsiTheme="majorBidi" w:cstheme="majorBidi"/>
          <w:sz w:val="22"/>
          <w:szCs w:val="22"/>
        </w:rPr>
        <w:t xml:space="preserve">, ‘Introduction’ in Jane Caplan and John </w:t>
      </w:r>
      <w:proofErr w:type="spellStart"/>
      <w:r w:rsidRPr="00BF2D91">
        <w:rPr>
          <w:rFonts w:asciiTheme="majorBidi" w:hAnsiTheme="majorBidi" w:cstheme="majorBidi"/>
          <w:sz w:val="22"/>
          <w:szCs w:val="22"/>
        </w:rPr>
        <w:t>Torpey</w:t>
      </w:r>
      <w:proofErr w:type="spellEnd"/>
      <w:r w:rsidRPr="00BF2D91">
        <w:rPr>
          <w:rFonts w:asciiTheme="majorBidi" w:hAnsiTheme="majorBidi" w:cstheme="majorBidi"/>
          <w:sz w:val="22"/>
          <w:szCs w:val="22"/>
        </w:rPr>
        <w:t xml:space="preserve"> (eds), </w:t>
      </w:r>
      <w:r w:rsidRPr="00BF2D91">
        <w:rPr>
          <w:rFonts w:asciiTheme="majorBidi" w:hAnsiTheme="majorBidi" w:cstheme="majorBidi"/>
          <w:i/>
          <w:sz w:val="22"/>
          <w:szCs w:val="22"/>
        </w:rPr>
        <w:t xml:space="preserve">Documenting Individual Identity: The Development of State Practices in the Modern World </w:t>
      </w:r>
      <w:r w:rsidRPr="00BF2D91">
        <w:rPr>
          <w:rFonts w:asciiTheme="majorBidi" w:hAnsiTheme="majorBidi" w:cstheme="majorBidi"/>
          <w:sz w:val="22"/>
          <w:szCs w:val="22"/>
        </w:rPr>
        <w:t>(Princeton, 2001), p. 11.</w:t>
      </w:r>
    </w:p>
  </w:footnote>
  <w:footnote w:id="133">
    <w:p w14:paraId="7A14217C" w14:textId="200F79E4" w:rsidR="00256357" w:rsidRPr="00BF2D91"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BF2D91">
        <w:rPr>
          <w:rFonts w:asciiTheme="majorBidi" w:hAnsiTheme="majorBidi" w:cstheme="majorBidi"/>
        </w:rPr>
        <w:t xml:space="preserve"> Mark Peel, </w:t>
      </w:r>
      <w:r w:rsidRPr="00BF2D91">
        <w:rPr>
          <w:rFonts w:asciiTheme="majorBidi" w:hAnsiTheme="majorBidi" w:cstheme="majorBidi"/>
          <w:i/>
          <w:iCs/>
        </w:rPr>
        <w:t>The L</w:t>
      </w:r>
      <w:r>
        <w:rPr>
          <w:rFonts w:asciiTheme="majorBidi" w:hAnsiTheme="majorBidi" w:cstheme="majorBidi"/>
          <w:i/>
          <w:iCs/>
        </w:rPr>
        <w:t>owest</w:t>
      </w:r>
      <w:r w:rsidRPr="00BF2D91">
        <w:rPr>
          <w:rFonts w:asciiTheme="majorBidi" w:hAnsiTheme="majorBidi" w:cstheme="majorBidi"/>
          <w:i/>
          <w:iCs/>
        </w:rPr>
        <w:t xml:space="preserve"> Rung: Voices of Australian Poverty </w:t>
      </w:r>
      <w:r w:rsidRPr="00BF2D91">
        <w:rPr>
          <w:rFonts w:asciiTheme="majorBidi" w:hAnsiTheme="majorBidi" w:cstheme="majorBidi"/>
        </w:rPr>
        <w:t>(Cambridge, 2003), p. 12.</w:t>
      </w:r>
    </w:p>
  </w:footnote>
  <w:footnote w:id="134">
    <w:p w14:paraId="71557F37" w14:textId="1ACBEBB3" w:rsidR="00256357" w:rsidRPr="00BF2D91" w:rsidRDefault="00256357" w:rsidP="002A0533">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Miriam Dobson, ‘Letters’ </w:t>
      </w:r>
      <w:r w:rsidRPr="002A0533">
        <w:rPr>
          <w:rFonts w:asciiTheme="majorBidi" w:hAnsiTheme="majorBidi" w:cstheme="majorBidi"/>
          <w:sz w:val="22"/>
          <w:szCs w:val="22"/>
        </w:rPr>
        <w:t xml:space="preserve">in Miriam Dobson and Benjamin </w:t>
      </w:r>
      <w:proofErr w:type="spellStart"/>
      <w:r w:rsidRPr="002A0533">
        <w:rPr>
          <w:rFonts w:asciiTheme="majorBidi" w:hAnsiTheme="majorBidi" w:cstheme="majorBidi"/>
          <w:sz w:val="22"/>
          <w:szCs w:val="22"/>
        </w:rPr>
        <w:t>Ziemann</w:t>
      </w:r>
      <w:proofErr w:type="spellEnd"/>
      <w:r w:rsidRPr="002A0533">
        <w:rPr>
          <w:rFonts w:asciiTheme="majorBidi" w:hAnsiTheme="majorBidi" w:cstheme="majorBidi"/>
          <w:sz w:val="22"/>
          <w:szCs w:val="22"/>
        </w:rPr>
        <w:t xml:space="preserve"> (eds), </w:t>
      </w:r>
      <w:r w:rsidRPr="002A0533">
        <w:rPr>
          <w:rFonts w:asciiTheme="majorBidi" w:hAnsiTheme="majorBidi" w:cstheme="majorBidi"/>
          <w:i/>
          <w:iCs/>
          <w:sz w:val="22"/>
          <w:szCs w:val="22"/>
        </w:rPr>
        <w:t xml:space="preserve">Reading Primary Sources: The Interpretation of Texts from </w:t>
      </w:r>
      <w:proofErr w:type="spellStart"/>
      <w:r w:rsidRPr="002A0533">
        <w:rPr>
          <w:rFonts w:asciiTheme="majorBidi" w:hAnsiTheme="majorBidi" w:cstheme="majorBidi"/>
          <w:i/>
          <w:iCs/>
          <w:sz w:val="22"/>
          <w:szCs w:val="22"/>
        </w:rPr>
        <w:t>Nineteeth</w:t>
      </w:r>
      <w:proofErr w:type="spellEnd"/>
      <w:r w:rsidRPr="002A0533">
        <w:rPr>
          <w:rFonts w:asciiTheme="majorBidi" w:hAnsiTheme="majorBidi" w:cstheme="majorBidi"/>
          <w:i/>
          <w:iCs/>
          <w:sz w:val="22"/>
          <w:szCs w:val="22"/>
        </w:rPr>
        <w:t xml:space="preserve">-and Twentieth Century History </w:t>
      </w:r>
      <w:r w:rsidRPr="002A0533">
        <w:rPr>
          <w:rFonts w:asciiTheme="majorBidi" w:hAnsiTheme="majorBidi" w:cstheme="majorBidi"/>
          <w:iCs/>
          <w:sz w:val="22"/>
          <w:szCs w:val="22"/>
        </w:rPr>
        <w:t>(London, 2008)</w:t>
      </w:r>
      <w:r w:rsidRPr="002A0533">
        <w:rPr>
          <w:rFonts w:asciiTheme="majorBidi" w:hAnsiTheme="majorBidi" w:cstheme="majorBidi"/>
          <w:sz w:val="22"/>
          <w:szCs w:val="22"/>
        </w:rPr>
        <w:t>, p</w:t>
      </w:r>
      <w:r w:rsidRPr="00BF2D91">
        <w:rPr>
          <w:rFonts w:asciiTheme="majorBidi" w:hAnsiTheme="majorBidi" w:cstheme="majorBidi"/>
          <w:sz w:val="22"/>
          <w:szCs w:val="22"/>
        </w:rPr>
        <w:t>. 65; Julian</w:t>
      </w:r>
      <w:r>
        <w:rPr>
          <w:rFonts w:asciiTheme="majorBidi" w:hAnsiTheme="majorBidi" w:cstheme="majorBidi"/>
          <w:sz w:val="22"/>
          <w:szCs w:val="22"/>
        </w:rPr>
        <w:t>e</w:t>
      </w:r>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Fürst</w:t>
      </w:r>
      <w:proofErr w:type="spellEnd"/>
      <w:r w:rsidRPr="00BF2D91">
        <w:rPr>
          <w:rFonts w:asciiTheme="majorBidi" w:hAnsiTheme="majorBidi" w:cstheme="majorBidi"/>
          <w:sz w:val="22"/>
          <w:szCs w:val="22"/>
        </w:rPr>
        <w:t xml:space="preserve">, ‘In Search of Soviet Salvation: Young People Write to the Stalinist Authorities’, </w:t>
      </w:r>
      <w:r w:rsidRPr="00BF2D91">
        <w:rPr>
          <w:rFonts w:asciiTheme="majorBidi" w:hAnsiTheme="majorBidi" w:cstheme="majorBidi"/>
          <w:i/>
          <w:iCs/>
          <w:sz w:val="22"/>
          <w:szCs w:val="22"/>
        </w:rPr>
        <w:t>Contemporary European History</w:t>
      </w:r>
      <w:r w:rsidRPr="00BF2D91">
        <w:rPr>
          <w:rFonts w:asciiTheme="majorBidi" w:hAnsiTheme="majorBidi" w:cstheme="majorBidi"/>
          <w:sz w:val="22"/>
          <w:szCs w:val="22"/>
        </w:rPr>
        <w:t xml:space="preserve"> 15:3 (2006), p. 328.</w:t>
      </w:r>
    </w:p>
  </w:footnote>
  <w:footnote w:id="135">
    <w:p w14:paraId="77FE53D8" w14:textId="06DF04DC"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Pr>
          <w:rFonts w:asciiTheme="majorBidi" w:hAnsiTheme="majorBidi" w:cstheme="majorBidi"/>
          <w:sz w:val="22"/>
          <w:szCs w:val="22"/>
        </w:rPr>
        <w:t xml:space="preserve"> Scott, ‘</w:t>
      </w:r>
      <w:r w:rsidRPr="00BF2D91">
        <w:rPr>
          <w:rFonts w:asciiTheme="majorBidi" w:hAnsiTheme="majorBidi" w:cstheme="majorBidi"/>
          <w:sz w:val="22"/>
          <w:szCs w:val="22"/>
        </w:rPr>
        <w:t>Evidence of Experience’, pp. 773-97.</w:t>
      </w:r>
    </w:p>
  </w:footnote>
  <w:footnote w:id="136">
    <w:p w14:paraId="72E370D7" w14:textId="2C758FEA" w:rsidR="00256357" w:rsidRPr="00BF2D91"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BF2D91">
        <w:rPr>
          <w:rFonts w:asciiTheme="majorBidi" w:hAnsiTheme="majorBidi" w:cstheme="majorBidi"/>
        </w:rPr>
        <w:t xml:space="preserve"> Frank Mort, ‘Social and Symbolic Fathers and Sons in </w:t>
      </w:r>
      <w:proofErr w:type="spellStart"/>
      <w:r w:rsidRPr="00BF2D91">
        <w:rPr>
          <w:rFonts w:asciiTheme="majorBidi" w:hAnsiTheme="majorBidi" w:cstheme="majorBidi"/>
        </w:rPr>
        <w:t>Postwar</w:t>
      </w:r>
      <w:proofErr w:type="spellEnd"/>
      <w:r w:rsidRPr="00BF2D91">
        <w:rPr>
          <w:rFonts w:asciiTheme="majorBidi" w:hAnsiTheme="majorBidi" w:cstheme="majorBidi"/>
        </w:rPr>
        <w:t xml:space="preserve"> Britain’, </w:t>
      </w:r>
      <w:r w:rsidRPr="00BF2D91">
        <w:rPr>
          <w:rFonts w:asciiTheme="majorBidi" w:hAnsiTheme="majorBidi" w:cstheme="majorBidi"/>
          <w:i/>
        </w:rPr>
        <w:t xml:space="preserve">Journal of British Studies </w:t>
      </w:r>
      <w:r w:rsidRPr="00BF2D91">
        <w:rPr>
          <w:rFonts w:asciiTheme="majorBidi" w:hAnsiTheme="majorBidi" w:cstheme="majorBidi"/>
        </w:rPr>
        <w:t>38:3 (1999), p. 364.</w:t>
      </w:r>
    </w:p>
  </w:footnote>
  <w:footnote w:id="137">
    <w:p w14:paraId="1A6CCD30" w14:textId="0D6DBB6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Penny Summerfield, ‘Concluding Thoughts: Performance, the Self and Women’s History’, </w:t>
      </w:r>
      <w:r w:rsidRPr="00BF2D91">
        <w:rPr>
          <w:rFonts w:asciiTheme="majorBidi" w:hAnsiTheme="majorBidi" w:cstheme="majorBidi"/>
          <w:i/>
          <w:sz w:val="22"/>
          <w:szCs w:val="22"/>
        </w:rPr>
        <w:t xml:space="preserve">Women’s History Review </w:t>
      </w:r>
      <w:r w:rsidRPr="00BF2D91">
        <w:rPr>
          <w:rFonts w:asciiTheme="majorBidi" w:hAnsiTheme="majorBidi" w:cstheme="majorBidi"/>
          <w:sz w:val="22"/>
          <w:szCs w:val="22"/>
        </w:rPr>
        <w:t>22:2 (2013), p. 351</w:t>
      </w:r>
    </w:p>
  </w:footnote>
  <w:footnote w:id="138">
    <w:p w14:paraId="69FE49FE" w14:textId="73BF9121"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In accordance with Spanish data protection laws, the anonymity of veterans has been safeguarded </w:t>
      </w:r>
      <w:proofErr w:type="gramStart"/>
      <w:r w:rsidRPr="00BF2D91">
        <w:rPr>
          <w:rFonts w:asciiTheme="majorBidi" w:hAnsiTheme="majorBidi" w:cstheme="majorBidi"/>
          <w:sz w:val="22"/>
          <w:szCs w:val="22"/>
        </w:rPr>
        <w:t>through the use of</w:t>
      </w:r>
      <w:proofErr w:type="gramEnd"/>
      <w:r w:rsidRPr="00BF2D91">
        <w:rPr>
          <w:rFonts w:asciiTheme="majorBidi" w:hAnsiTheme="majorBidi" w:cstheme="majorBidi"/>
          <w:sz w:val="22"/>
          <w:szCs w:val="22"/>
        </w:rPr>
        <w:t xml:space="preserve"> pseudonyms throughout the thesis.</w:t>
      </w:r>
    </w:p>
  </w:footnote>
  <w:footnote w:id="139">
    <w:p w14:paraId="50505C7B"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Olwen </w:t>
      </w:r>
      <w:proofErr w:type="spellStart"/>
      <w:r w:rsidRPr="00BF2D91">
        <w:rPr>
          <w:rFonts w:asciiTheme="majorBidi" w:hAnsiTheme="majorBidi" w:cstheme="majorBidi"/>
          <w:sz w:val="22"/>
          <w:szCs w:val="22"/>
        </w:rPr>
        <w:t>Hufton</w:t>
      </w:r>
      <w:proofErr w:type="spellEnd"/>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 xml:space="preserve">The Poor of Eighteenth-Century France, 1750-1789 </w:t>
      </w:r>
      <w:r w:rsidRPr="00BF2D91">
        <w:rPr>
          <w:rFonts w:asciiTheme="majorBidi" w:hAnsiTheme="majorBidi" w:cstheme="majorBidi"/>
          <w:sz w:val="22"/>
          <w:szCs w:val="22"/>
        </w:rPr>
        <w:t>(Oxford, 1974), pp. 7-8.</w:t>
      </w:r>
    </w:p>
  </w:footnote>
  <w:footnote w:id="140">
    <w:p w14:paraId="19658B88" w14:textId="2143811F"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Ana Antic, ‘Psychiatry at War: Psychiatric Culture and </w:t>
      </w:r>
      <w:proofErr w:type="spellStart"/>
      <w:r w:rsidRPr="00BF2D91">
        <w:rPr>
          <w:rFonts w:asciiTheme="majorBidi" w:hAnsiTheme="majorBidi" w:cstheme="majorBidi"/>
          <w:sz w:val="22"/>
          <w:szCs w:val="22"/>
        </w:rPr>
        <w:t>Polticial</w:t>
      </w:r>
      <w:proofErr w:type="spellEnd"/>
      <w:r w:rsidRPr="00BF2D91">
        <w:rPr>
          <w:rFonts w:asciiTheme="majorBidi" w:hAnsiTheme="majorBidi" w:cstheme="majorBidi"/>
          <w:sz w:val="22"/>
          <w:szCs w:val="22"/>
        </w:rPr>
        <w:t xml:space="preserve"> Ideology in Yugoslavia under the Nazi Occupation’, PhD thesis (Columbia University, 2012), p. 22.</w:t>
      </w:r>
    </w:p>
  </w:footnote>
  <w:footnote w:id="141">
    <w:p w14:paraId="1F1FEC5A" w14:textId="49359DFC" w:rsidR="00256357" w:rsidRPr="00BF2D91" w:rsidRDefault="00256357" w:rsidP="00BF2D91">
      <w:pPr>
        <w:pStyle w:val="FootnoteText"/>
        <w:jc w:val="both"/>
        <w:rPr>
          <w:rFonts w:asciiTheme="majorBidi" w:hAnsiTheme="majorBidi" w:cstheme="majorBidi"/>
          <w:i/>
          <w:iCs/>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Ibid., p. 22.</w:t>
      </w:r>
      <w:r w:rsidRPr="00BF2D91">
        <w:rPr>
          <w:rFonts w:asciiTheme="majorBidi" w:hAnsiTheme="majorBidi" w:cstheme="majorBidi"/>
          <w:i/>
          <w:iCs/>
          <w:sz w:val="22"/>
          <w:szCs w:val="22"/>
        </w:rPr>
        <w:t xml:space="preserve"> </w:t>
      </w:r>
    </w:p>
  </w:footnote>
  <w:footnote w:id="142">
    <w:p w14:paraId="045EBF9A" w14:textId="0D83E232"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Julia </w:t>
      </w:r>
      <w:proofErr w:type="spellStart"/>
      <w:r w:rsidRPr="00BF2D91">
        <w:rPr>
          <w:rFonts w:asciiTheme="majorBidi" w:hAnsiTheme="majorBidi" w:cstheme="majorBidi"/>
          <w:sz w:val="22"/>
          <w:szCs w:val="22"/>
        </w:rPr>
        <w:t>Adeney</w:t>
      </w:r>
      <w:proofErr w:type="spellEnd"/>
      <w:r w:rsidRPr="00BF2D91">
        <w:rPr>
          <w:rFonts w:asciiTheme="majorBidi" w:hAnsiTheme="majorBidi" w:cstheme="majorBidi"/>
          <w:sz w:val="22"/>
          <w:szCs w:val="22"/>
        </w:rPr>
        <w:t xml:space="preserve"> Thomas, ‘The Evidence of Sight’, </w:t>
      </w:r>
      <w:r w:rsidRPr="00BF2D91">
        <w:rPr>
          <w:rFonts w:asciiTheme="majorBidi" w:hAnsiTheme="majorBidi" w:cstheme="majorBidi"/>
          <w:i/>
          <w:iCs/>
          <w:sz w:val="22"/>
          <w:szCs w:val="22"/>
        </w:rPr>
        <w:t xml:space="preserve">History and Theory </w:t>
      </w:r>
      <w:r w:rsidRPr="00BF2D91">
        <w:rPr>
          <w:rFonts w:asciiTheme="majorBidi" w:hAnsiTheme="majorBidi" w:cstheme="majorBidi"/>
          <w:sz w:val="22"/>
          <w:szCs w:val="22"/>
        </w:rPr>
        <w:t>48 (2009), pp. 151-168.</w:t>
      </w:r>
    </w:p>
  </w:footnote>
  <w:footnote w:id="143">
    <w:p w14:paraId="51EBBB79"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Robert Bogdan with Martin Elks and James A. Knoll, </w:t>
      </w:r>
      <w:r w:rsidRPr="00BF2D91">
        <w:rPr>
          <w:rFonts w:asciiTheme="majorBidi" w:hAnsiTheme="majorBidi" w:cstheme="majorBidi"/>
          <w:i/>
          <w:sz w:val="22"/>
          <w:szCs w:val="22"/>
        </w:rPr>
        <w:t xml:space="preserve">Picturing Disability: Beggar, Freak, Citizen, and Other Photographic Rhetoric </w:t>
      </w:r>
      <w:r w:rsidRPr="00BF2D91">
        <w:rPr>
          <w:rFonts w:asciiTheme="majorBidi" w:hAnsiTheme="majorBidi" w:cstheme="majorBidi"/>
          <w:sz w:val="22"/>
          <w:szCs w:val="22"/>
        </w:rPr>
        <w:t>(New York, 2012), esp. pp. 2-7.</w:t>
      </w:r>
    </w:p>
  </w:footnote>
  <w:footnote w:id="144">
    <w:p w14:paraId="5B83F223" w14:textId="68DC9937" w:rsidR="00256357" w:rsidRPr="00BF2D91" w:rsidRDefault="00256357" w:rsidP="00BF2D91">
      <w:pPr>
        <w:pStyle w:val="FootnoteText"/>
        <w:jc w:val="both"/>
        <w:rPr>
          <w:rFonts w:asciiTheme="majorBidi" w:hAnsiTheme="majorBidi" w:cstheme="majorBidi"/>
          <w:iCs/>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Cs/>
          <w:sz w:val="22"/>
          <w:szCs w:val="22"/>
        </w:rPr>
        <w:t xml:space="preserve">Ibid., p. 25. </w:t>
      </w:r>
    </w:p>
  </w:footnote>
  <w:footnote w:id="145">
    <w:p w14:paraId="6FED191B"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iCs/>
          <w:sz w:val="22"/>
          <w:szCs w:val="22"/>
        </w:rPr>
        <w:footnoteRef/>
      </w:r>
      <w:r w:rsidRPr="00BF2D91">
        <w:rPr>
          <w:rFonts w:asciiTheme="majorBidi" w:hAnsiTheme="majorBidi" w:cstheme="majorBidi"/>
          <w:iCs/>
          <w:sz w:val="22"/>
          <w:szCs w:val="22"/>
        </w:rPr>
        <w:t xml:space="preserve"> Ibid</w:t>
      </w:r>
      <w:r w:rsidRPr="00BF2D91">
        <w:rPr>
          <w:rFonts w:asciiTheme="majorBidi" w:hAnsiTheme="majorBidi" w:cstheme="majorBidi"/>
          <w:sz w:val="22"/>
          <w:szCs w:val="22"/>
        </w:rPr>
        <w:t>., p. 43.</w:t>
      </w:r>
    </w:p>
  </w:footnote>
  <w:footnote w:id="146">
    <w:p w14:paraId="75E90C54"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Cs/>
          <w:sz w:val="22"/>
          <w:szCs w:val="22"/>
        </w:rPr>
        <w:t>Ibid</w:t>
      </w:r>
      <w:r w:rsidRPr="00BF2D91">
        <w:rPr>
          <w:rFonts w:asciiTheme="majorBidi" w:hAnsiTheme="majorBidi" w:cstheme="majorBidi"/>
          <w:i/>
          <w:sz w:val="22"/>
          <w:szCs w:val="22"/>
        </w:rPr>
        <w:t>.</w:t>
      </w:r>
      <w:r w:rsidRPr="00BF2D91">
        <w:rPr>
          <w:rFonts w:asciiTheme="majorBidi" w:hAnsiTheme="majorBidi" w:cstheme="majorBidi"/>
          <w:sz w:val="22"/>
          <w:szCs w:val="22"/>
        </w:rPr>
        <w:t xml:space="preserve">, pp. 31, 51; Kinder, </w:t>
      </w:r>
      <w:r w:rsidRPr="00BF2D91">
        <w:rPr>
          <w:rFonts w:asciiTheme="majorBidi" w:hAnsiTheme="majorBidi" w:cstheme="majorBidi"/>
          <w:i/>
          <w:sz w:val="22"/>
          <w:szCs w:val="22"/>
        </w:rPr>
        <w:t>Paying with Their Bodies</w:t>
      </w:r>
      <w:r w:rsidRPr="00BF2D91">
        <w:rPr>
          <w:rFonts w:asciiTheme="majorBidi" w:hAnsiTheme="majorBidi" w:cstheme="majorBidi"/>
          <w:sz w:val="22"/>
          <w:szCs w:val="22"/>
        </w:rPr>
        <w:t>, pp. 186-187.</w:t>
      </w:r>
    </w:p>
  </w:footnote>
  <w:footnote w:id="147">
    <w:p w14:paraId="088AE589"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Bogdan, </w:t>
      </w:r>
      <w:r w:rsidRPr="00BF2D91">
        <w:rPr>
          <w:rFonts w:asciiTheme="majorBidi" w:hAnsiTheme="majorBidi" w:cstheme="majorBidi"/>
          <w:i/>
          <w:sz w:val="22"/>
          <w:szCs w:val="22"/>
        </w:rPr>
        <w:t>Picturing Disability</w:t>
      </w:r>
      <w:r w:rsidRPr="00BF2D91">
        <w:rPr>
          <w:rFonts w:asciiTheme="majorBidi" w:hAnsiTheme="majorBidi" w:cstheme="majorBidi"/>
          <w:sz w:val="22"/>
          <w:szCs w:val="22"/>
        </w:rPr>
        <w:t xml:space="preserve">, pp. 144-164; see also Joanna Woodall (ed.), </w:t>
      </w:r>
      <w:r w:rsidRPr="00BF2D91">
        <w:rPr>
          <w:rFonts w:asciiTheme="majorBidi" w:hAnsiTheme="majorBidi" w:cstheme="majorBidi"/>
          <w:i/>
          <w:iCs/>
          <w:sz w:val="22"/>
          <w:szCs w:val="22"/>
        </w:rPr>
        <w:t xml:space="preserve">Portraiture: Facing the Subject </w:t>
      </w:r>
      <w:r w:rsidRPr="00BF2D91">
        <w:rPr>
          <w:rFonts w:asciiTheme="majorBidi" w:hAnsiTheme="majorBidi" w:cstheme="majorBidi"/>
          <w:sz w:val="22"/>
          <w:szCs w:val="22"/>
        </w:rPr>
        <w:t>(Manchester, 1997).</w:t>
      </w:r>
    </w:p>
  </w:footnote>
  <w:footnote w:id="148">
    <w:p w14:paraId="5394655A" w14:textId="0A54846D"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For criticism of the social model’s neglect of the difficulties caused by impairment, see Julie Anderson and Ana Carden-Coyne, ‘Enabling the Past: New Perspectives in the History of Disability’, </w:t>
      </w:r>
      <w:r w:rsidRPr="00BF2D91">
        <w:rPr>
          <w:rFonts w:asciiTheme="majorBidi" w:hAnsiTheme="majorBidi" w:cstheme="majorBidi"/>
          <w:i/>
          <w:iCs/>
          <w:sz w:val="22"/>
          <w:szCs w:val="22"/>
        </w:rPr>
        <w:t xml:space="preserve">European Review of History </w:t>
      </w:r>
      <w:r w:rsidRPr="00BF2D91">
        <w:rPr>
          <w:rFonts w:asciiTheme="majorBidi" w:hAnsiTheme="majorBidi" w:cstheme="majorBidi"/>
          <w:sz w:val="22"/>
          <w:szCs w:val="22"/>
        </w:rPr>
        <w:t>14</w:t>
      </w:r>
      <w:r>
        <w:rPr>
          <w:rFonts w:asciiTheme="majorBidi" w:hAnsiTheme="majorBidi" w:cstheme="majorBidi"/>
          <w:sz w:val="22"/>
          <w:szCs w:val="22"/>
        </w:rPr>
        <w:t>:</w:t>
      </w:r>
      <w:r w:rsidRPr="00BF2D91">
        <w:rPr>
          <w:rFonts w:asciiTheme="majorBidi" w:hAnsiTheme="majorBidi" w:cstheme="majorBidi"/>
          <w:sz w:val="22"/>
          <w:szCs w:val="22"/>
        </w:rPr>
        <w:t xml:space="preserve">4 (2007), pp. 447-448; Jenny Morris, </w:t>
      </w:r>
      <w:r w:rsidRPr="00BF2D91">
        <w:rPr>
          <w:rFonts w:asciiTheme="majorBidi" w:hAnsiTheme="majorBidi" w:cstheme="majorBidi"/>
          <w:i/>
          <w:iCs/>
          <w:sz w:val="22"/>
          <w:szCs w:val="22"/>
        </w:rPr>
        <w:t xml:space="preserve">Pride Against Prejudice: A Personal Politics of Disability </w:t>
      </w:r>
      <w:r w:rsidRPr="00BF2D91">
        <w:rPr>
          <w:rFonts w:asciiTheme="majorBidi" w:hAnsiTheme="majorBidi" w:cstheme="majorBidi"/>
          <w:sz w:val="22"/>
          <w:szCs w:val="22"/>
        </w:rPr>
        <w:t xml:space="preserve">(London, 1991); Tom Shakespeare, </w:t>
      </w:r>
      <w:r w:rsidRPr="00BF2D91">
        <w:rPr>
          <w:rFonts w:asciiTheme="majorBidi" w:hAnsiTheme="majorBidi" w:cstheme="majorBidi"/>
          <w:i/>
          <w:iCs/>
          <w:sz w:val="22"/>
          <w:szCs w:val="22"/>
        </w:rPr>
        <w:t xml:space="preserve">Disability Rights and Wrongs </w:t>
      </w:r>
      <w:r w:rsidRPr="00BF2D91">
        <w:rPr>
          <w:rFonts w:asciiTheme="majorBidi" w:hAnsiTheme="majorBidi" w:cstheme="majorBidi"/>
          <w:sz w:val="22"/>
          <w:szCs w:val="22"/>
        </w:rPr>
        <w:t xml:space="preserve">(London, 2006). </w:t>
      </w:r>
    </w:p>
  </w:footnote>
  <w:footnote w:id="149">
    <w:p w14:paraId="5B085F43" w14:textId="7777777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for</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example</w:t>
      </w:r>
      <w:proofErr w:type="spellEnd"/>
      <w:r w:rsidRPr="00BF2D91">
        <w:rPr>
          <w:rFonts w:asciiTheme="majorBidi" w:hAnsiTheme="majorBidi" w:cstheme="majorBidi"/>
          <w:sz w:val="22"/>
          <w:szCs w:val="22"/>
          <w:lang w:val="es-ES_tradnl"/>
        </w:rPr>
        <w:t xml:space="preserve">, Xosé </w:t>
      </w:r>
      <w:proofErr w:type="spellStart"/>
      <w:r w:rsidRPr="00BF2D91">
        <w:rPr>
          <w:rFonts w:asciiTheme="majorBidi" w:hAnsiTheme="majorBidi" w:cstheme="majorBidi"/>
          <w:sz w:val="22"/>
          <w:szCs w:val="22"/>
          <w:lang w:val="es-ES_tradnl"/>
        </w:rPr>
        <w:t>Manoel</w:t>
      </w:r>
      <w:proofErr w:type="spellEnd"/>
      <w:r w:rsidRPr="00BF2D91">
        <w:rPr>
          <w:rFonts w:asciiTheme="majorBidi" w:hAnsiTheme="majorBidi" w:cstheme="majorBidi"/>
          <w:sz w:val="22"/>
          <w:szCs w:val="22"/>
          <w:lang w:val="es-ES_tradnl"/>
        </w:rPr>
        <w:t xml:space="preserve"> Núñez Seixas, </w:t>
      </w:r>
      <w:r w:rsidRPr="00BF2D91">
        <w:rPr>
          <w:rFonts w:asciiTheme="majorBidi" w:hAnsiTheme="majorBidi" w:cstheme="majorBidi"/>
          <w:i/>
          <w:iCs/>
          <w:sz w:val="22"/>
          <w:szCs w:val="22"/>
          <w:lang w:val="es-ES_tradnl"/>
        </w:rPr>
        <w:t xml:space="preserve">¡Fuera el invasor!: Nacionalismos y Movilización Bélica durante la Guerra Civil Española (1936-1939) </w:t>
      </w:r>
      <w:r w:rsidRPr="007F12D7">
        <w:rPr>
          <w:rFonts w:asciiTheme="majorBidi" w:hAnsiTheme="majorBidi" w:cstheme="majorBidi"/>
          <w:iCs/>
          <w:sz w:val="22"/>
          <w:szCs w:val="22"/>
          <w:lang w:val="es-ES_tradnl"/>
        </w:rPr>
        <w:t>(Madrid, 2006),</w:t>
      </w:r>
      <w:r w:rsidRPr="00BF2D91">
        <w:rPr>
          <w:rFonts w:asciiTheme="majorBidi" w:hAnsiTheme="majorBidi" w:cstheme="majorBidi"/>
          <w:sz w:val="22"/>
          <w:szCs w:val="22"/>
          <w:lang w:val="es-ES_tradnl"/>
        </w:rPr>
        <w:t xml:space="preserve"> p. 177.</w:t>
      </w:r>
    </w:p>
  </w:footnote>
  <w:footnote w:id="150">
    <w:p w14:paraId="6B3B6959" w14:textId="7A5A5506"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Saz</w:t>
      </w:r>
      <w:proofErr w:type="spellEnd"/>
      <w:r w:rsidRPr="00BF2D91">
        <w:rPr>
          <w:rFonts w:asciiTheme="majorBidi" w:hAnsiTheme="majorBidi" w:cstheme="majorBidi"/>
          <w:sz w:val="22"/>
          <w:szCs w:val="22"/>
        </w:rPr>
        <w:t xml:space="preserve">, </w:t>
      </w:r>
      <w:r w:rsidRPr="00BF2D91">
        <w:rPr>
          <w:rFonts w:asciiTheme="majorBidi" w:hAnsiTheme="majorBidi" w:cstheme="majorBidi"/>
          <w:i/>
          <w:sz w:val="22"/>
          <w:szCs w:val="22"/>
        </w:rPr>
        <w:t>Fascismo</w:t>
      </w:r>
      <w:r w:rsidRPr="00BF2D91">
        <w:rPr>
          <w:rFonts w:asciiTheme="majorBidi" w:hAnsiTheme="majorBidi" w:cstheme="majorBidi"/>
          <w:sz w:val="22"/>
          <w:szCs w:val="22"/>
        </w:rPr>
        <w:t>, pp. 161-165.</w:t>
      </w:r>
    </w:p>
  </w:footnote>
  <w:footnote w:id="151">
    <w:p w14:paraId="61457DA1" w14:textId="30825060"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Michael Seidman, </w:t>
      </w:r>
      <w:r w:rsidRPr="00BF2D91">
        <w:rPr>
          <w:rFonts w:asciiTheme="majorBidi" w:hAnsiTheme="majorBidi" w:cstheme="majorBidi"/>
          <w:i/>
          <w:iCs/>
          <w:sz w:val="22"/>
          <w:szCs w:val="22"/>
        </w:rPr>
        <w:t xml:space="preserve">Republic of Egos: A Social History of the Spanish Civil War </w:t>
      </w:r>
      <w:r w:rsidRPr="00BF2D91">
        <w:rPr>
          <w:rFonts w:asciiTheme="majorBidi" w:hAnsiTheme="majorBidi" w:cstheme="majorBidi"/>
          <w:sz w:val="22"/>
          <w:szCs w:val="22"/>
        </w:rPr>
        <w:t>(Madison,</w:t>
      </w:r>
      <w:r>
        <w:rPr>
          <w:rFonts w:asciiTheme="majorBidi" w:hAnsiTheme="majorBidi" w:cstheme="majorBidi"/>
          <w:sz w:val="22"/>
          <w:szCs w:val="22"/>
        </w:rPr>
        <w:t xml:space="preserve"> Wis.,</w:t>
      </w:r>
      <w:r w:rsidRPr="00BF2D91">
        <w:rPr>
          <w:rFonts w:asciiTheme="majorBidi" w:hAnsiTheme="majorBidi" w:cstheme="majorBidi"/>
          <w:sz w:val="22"/>
          <w:szCs w:val="22"/>
        </w:rPr>
        <w:t xml:space="preserve"> 2002).</w:t>
      </w:r>
    </w:p>
  </w:footnote>
  <w:footnote w:id="152">
    <w:p w14:paraId="41F184E5" w14:textId="09DABCEF" w:rsidR="00256357" w:rsidRPr="00BF2D91" w:rsidRDefault="00256357" w:rsidP="00BF2D91">
      <w:pPr>
        <w:pStyle w:val="FootnoteText"/>
        <w:jc w:val="both"/>
        <w:rPr>
          <w:rFonts w:asciiTheme="majorBidi" w:hAnsiTheme="majorBidi" w:cstheme="majorBidi"/>
          <w:sz w:val="22"/>
          <w:szCs w:val="22"/>
          <w:vertAlign w:val="subscript"/>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Matthews, </w:t>
      </w:r>
      <w:proofErr w:type="spellStart"/>
      <w:r w:rsidRPr="00BF2D91">
        <w:rPr>
          <w:rFonts w:asciiTheme="majorBidi" w:hAnsiTheme="majorBidi" w:cstheme="majorBidi"/>
          <w:i/>
          <w:iCs/>
          <w:sz w:val="22"/>
          <w:szCs w:val="22"/>
          <w:lang w:val="es-ES_tradnl"/>
        </w:rPr>
        <w:t>Reluctant</w:t>
      </w:r>
      <w:proofErr w:type="spellEnd"/>
      <w:r w:rsidRPr="00BF2D91">
        <w:rPr>
          <w:rFonts w:asciiTheme="majorBidi" w:hAnsiTheme="majorBidi" w:cstheme="majorBidi"/>
          <w:i/>
          <w:iCs/>
          <w:sz w:val="22"/>
          <w:szCs w:val="22"/>
          <w:lang w:val="es-ES_tradnl"/>
        </w:rPr>
        <w:t xml:space="preserve"> Warriors</w:t>
      </w:r>
      <w:r>
        <w:rPr>
          <w:rFonts w:asciiTheme="majorBidi" w:hAnsiTheme="majorBidi" w:cstheme="majorBidi"/>
          <w:sz w:val="22"/>
          <w:szCs w:val="22"/>
          <w:lang w:val="es-ES_tradnl"/>
        </w:rPr>
        <w:t xml:space="preserve">; </w:t>
      </w:r>
      <w:proofErr w:type="spellStart"/>
      <w:r>
        <w:rPr>
          <w:rFonts w:asciiTheme="majorBidi" w:hAnsiTheme="majorBidi" w:cstheme="majorBidi"/>
          <w:sz w:val="22"/>
          <w:szCs w:val="22"/>
          <w:lang w:val="es-ES_tradnl"/>
        </w:rPr>
        <w:t>see</w:t>
      </w:r>
      <w:proofErr w:type="spellEnd"/>
      <w:r>
        <w:rPr>
          <w:rFonts w:asciiTheme="majorBidi" w:hAnsiTheme="majorBidi" w:cstheme="majorBidi"/>
          <w:sz w:val="22"/>
          <w:szCs w:val="22"/>
          <w:lang w:val="es-ES_tradnl"/>
        </w:rPr>
        <w:t xml:space="preserve"> </w:t>
      </w:r>
      <w:proofErr w:type="spellStart"/>
      <w:r>
        <w:rPr>
          <w:rFonts w:asciiTheme="majorBidi" w:hAnsiTheme="majorBidi" w:cstheme="majorBidi"/>
          <w:sz w:val="22"/>
          <w:szCs w:val="22"/>
          <w:lang w:val="es-ES_tradnl"/>
        </w:rPr>
        <w:t>also</w:t>
      </w:r>
      <w:proofErr w:type="spellEnd"/>
      <w:r>
        <w:rPr>
          <w:rFonts w:asciiTheme="majorBidi" w:hAnsiTheme="majorBidi" w:cstheme="majorBidi"/>
          <w:sz w:val="22"/>
          <w:szCs w:val="22"/>
          <w:lang w:val="es-ES_tradnl"/>
        </w:rPr>
        <w:t xml:space="preserve"> </w:t>
      </w:r>
      <w:proofErr w:type="spellStart"/>
      <w:r>
        <w:rPr>
          <w:rFonts w:asciiTheme="majorBidi" w:hAnsiTheme="majorBidi" w:cstheme="majorBidi"/>
          <w:sz w:val="22"/>
          <w:szCs w:val="22"/>
          <w:lang w:val="es-ES_tradnl"/>
        </w:rPr>
        <w:t>Seidman</w:t>
      </w:r>
      <w:proofErr w:type="spellEnd"/>
      <w:r>
        <w:rPr>
          <w:rFonts w:asciiTheme="majorBidi" w:hAnsiTheme="majorBidi" w:cstheme="majorBidi"/>
          <w:sz w:val="22"/>
          <w:szCs w:val="22"/>
          <w:lang w:val="es-ES_tradnl"/>
        </w:rPr>
        <w:t>,</w:t>
      </w:r>
      <w:r w:rsidRPr="00BF2D91">
        <w:rPr>
          <w:rFonts w:asciiTheme="majorBidi" w:hAnsiTheme="majorBidi" w:cstheme="majorBidi"/>
          <w:i/>
          <w:iCs/>
          <w:sz w:val="22"/>
          <w:szCs w:val="22"/>
          <w:lang w:val="es-ES_tradnl"/>
        </w:rPr>
        <w:t xml:space="preserve"> </w:t>
      </w:r>
      <w:proofErr w:type="spellStart"/>
      <w:r w:rsidRPr="00BF2D91">
        <w:rPr>
          <w:rFonts w:asciiTheme="majorBidi" w:hAnsiTheme="majorBidi" w:cstheme="majorBidi"/>
          <w:i/>
          <w:iCs/>
          <w:sz w:val="22"/>
          <w:szCs w:val="22"/>
          <w:lang w:val="es-ES_tradnl"/>
        </w:rPr>
        <w:t>Victorious</w:t>
      </w:r>
      <w:proofErr w:type="spellEnd"/>
      <w:r w:rsidRPr="00BF2D91">
        <w:rPr>
          <w:rFonts w:asciiTheme="majorBidi" w:hAnsiTheme="majorBidi" w:cstheme="majorBidi"/>
          <w:i/>
          <w:iCs/>
          <w:sz w:val="22"/>
          <w:szCs w:val="22"/>
          <w:lang w:val="es-ES_tradnl"/>
        </w:rPr>
        <w:t xml:space="preserve"> </w:t>
      </w:r>
      <w:proofErr w:type="spellStart"/>
      <w:r w:rsidRPr="00BF2D91">
        <w:rPr>
          <w:rFonts w:asciiTheme="majorBidi" w:hAnsiTheme="majorBidi" w:cstheme="majorBidi"/>
          <w:i/>
          <w:iCs/>
          <w:sz w:val="22"/>
          <w:szCs w:val="22"/>
          <w:lang w:val="es-ES_tradnl"/>
        </w:rPr>
        <w:t>Counterrevolution</w:t>
      </w:r>
      <w:proofErr w:type="spellEnd"/>
      <w:r w:rsidRPr="00BF2D91">
        <w:rPr>
          <w:rFonts w:asciiTheme="majorBidi" w:hAnsiTheme="majorBidi" w:cstheme="majorBidi"/>
          <w:i/>
          <w:iCs/>
          <w:sz w:val="22"/>
          <w:szCs w:val="22"/>
          <w:lang w:val="es-ES_tradnl"/>
        </w:rPr>
        <w:t xml:space="preserve">, </w:t>
      </w:r>
      <w:r w:rsidRPr="00BF2D91">
        <w:rPr>
          <w:rFonts w:asciiTheme="majorBidi" w:hAnsiTheme="majorBidi" w:cstheme="majorBidi"/>
          <w:sz w:val="22"/>
          <w:szCs w:val="22"/>
          <w:lang w:val="es-ES_tradnl"/>
        </w:rPr>
        <w:t xml:space="preserve">and Francisco J. </w:t>
      </w:r>
      <w:proofErr w:type="spellStart"/>
      <w:r w:rsidRPr="00BF2D91">
        <w:rPr>
          <w:rFonts w:asciiTheme="majorBidi" w:hAnsiTheme="majorBidi" w:cstheme="majorBidi"/>
          <w:sz w:val="22"/>
          <w:szCs w:val="22"/>
          <w:lang w:val="es-ES_tradnl"/>
        </w:rPr>
        <w:t>Leira</w:t>
      </w:r>
      <w:proofErr w:type="spellEnd"/>
      <w:r w:rsidRPr="00BF2D91">
        <w:rPr>
          <w:rFonts w:asciiTheme="majorBidi" w:hAnsiTheme="majorBidi" w:cstheme="majorBidi"/>
          <w:sz w:val="22"/>
          <w:szCs w:val="22"/>
          <w:lang w:val="es-ES_tradnl"/>
        </w:rPr>
        <w:t xml:space="preserve"> Castiñeira, </w:t>
      </w:r>
      <w:r w:rsidRPr="00BF2D91">
        <w:rPr>
          <w:rFonts w:asciiTheme="majorBidi" w:hAnsiTheme="majorBidi" w:cstheme="majorBidi"/>
          <w:i/>
          <w:iCs/>
          <w:sz w:val="22"/>
          <w:szCs w:val="22"/>
          <w:lang w:val="es-ES_tradnl"/>
        </w:rPr>
        <w:t xml:space="preserve">La Consolidación Social del Franquismo: La Influencia de la Guerra en los ‘Soldados de Franco’ </w:t>
      </w:r>
      <w:r w:rsidRPr="00BF2D91">
        <w:rPr>
          <w:rFonts w:asciiTheme="majorBidi" w:hAnsiTheme="majorBidi" w:cstheme="majorBidi"/>
          <w:sz w:val="22"/>
          <w:szCs w:val="22"/>
          <w:lang w:val="es-ES_tradnl"/>
        </w:rPr>
        <w:t xml:space="preserve">(Santiago de Compostela, 2013). </w:t>
      </w:r>
      <w:r w:rsidRPr="00BF2D91">
        <w:rPr>
          <w:rFonts w:asciiTheme="majorBidi" w:hAnsiTheme="majorBidi" w:cstheme="majorBidi"/>
          <w:sz w:val="22"/>
          <w:szCs w:val="22"/>
        </w:rPr>
        <w:t xml:space="preserve">For criticism of Seidman’s position, see Hugo García, </w:t>
      </w:r>
      <w:r w:rsidRPr="00BF2D91">
        <w:rPr>
          <w:rFonts w:asciiTheme="majorBidi" w:hAnsiTheme="majorBidi" w:cstheme="majorBidi"/>
          <w:i/>
          <w:iCs/>
          <w:sz w:val="22"/>
          <w:szCs w:val="22"/>
        </w:rPr>
        <w:t xml:space="preserve">Rethinking Antifascism: History, </w:t>
      </w:r>
      <w:proofErr w:type="gramStart"/>
      <w:r w:rsidRPr="00BF2D91">
        <w:rPr>
          <w:rFonts w:asciiTheme="majorBidi" w:hAnsiTheme="majorBidi" w:cstheme="majorBidi"/>
          <w:i/>
          <w:iCs/>
          <w:sz w:val="22"/>
          <w:szCs w:val="22"/>
        </w:rPr>
        <w:t>Memory</w:t>
      </w:r>
      <w:proofErr w:type="gramEnd"/>
      <w:r w:rsidRPr="00BF2D91">
        <w:rPr>
          <w:rFonts w:asciiTheme="majorBidi" w:hAnsiTheme="majorBidi" w:cstheme="majorBidi"/>
          <w:i/>
          <w:iCs/>
          <w:sz w:val="22"/>
          <w:szCs w:val="22"/>
        </w:rPr>
        <w:t xml:space="preserve"> and Political Uses, 1922 to the Present </w:t>
      </w:r>
      <w:r w:rsidRPr="00BF2D91">
        <w:rPr>
          <w:rFonts w:asciiTheme="majorBidi" w:hAnsiTheme="majorBidi" w:cstheme="majorBidi"/>
          <w:sz w:val="22"/>
          <w:szCs w:val="22"/>
        </w:rPr>
        <w:t xml:space="preserve">(New York, 2016); Chris </w:t>
      </w:r>
      <w:proofErr w:type="spellStart"/>
      <w:r w:rsidRPr="00BF2D91">
        <w:rPr>
          <w:rFonts w:asciiTheme="majorBidi" w:hAnsiTheme="majorBidi" w:cstheme="majorBidi"/>
          <w:sz w:val="22"/>
          <w:szCs w:val="22"/>
        </w:rPr>
        <w:t>Ealham</w:t>
      </w:r>
      <w:proofErr w:type="spellEnd"/>
      <w:r w:rsidRPr="00BF2D91">
        <w:rPr>
          <w:rFonts w:asciiTheme="majorBidi" w:hAnsiTheme="majorBidi" w:cstheme="majorBidi"/>
          <w:sz w:val="22"/>
          <w:szCs w:val="22"/>
        </w:rPr>
        <w:t xml:space="preserve"> [review], ‘Republic of Egos: A Social History of the Spanish Civil War by Michael Seidman’, </w:t>
      </w:r>
      <w:r w:rsidRPr="00BF2D91">
        <w:rPr>
          <w:rFonts w:asciiTheme="majorBidi" w:hAnsiTheme="majorBidi" w:cstheme="majorBidi"/>
          <w:i/>
          <w:iCs/>
          <w:sz w:val="22"/>
          <w:szCs w:val="22"/>
        </w:rPr>
        <w:t xml:space="preserve">History </w:t>
      </w:r>
      <w:r w:rsidRPr="00BF2D91">
        <w:rPr>
          <w:rFonts w:asciiTheme="majorBidi" w:hAnsiTheme="majorBidi" w:cstheme="majorBidi"/>
          <w:sz w:val="22"/>
          <w:szCs w:val="22"/>
        </w:rPr>
        <w:t xml:space="preserve">89:4:296 (2004), p. 662; Paloma Aguilar [review], ‘Republic of Egos: A Social History of the Spanish Civil War. By Michael Seidman’, </w:t>
      </w:r>
      <w:r w:rsidRPr="00BF2D91">
        <w:rPr>
          <w:rFonts w:asciiTheme="majorBidi" w:hAnsiTheme="majorBidi" w:cstheme="majorBidi"/>
          <w:i/>
          <w:iCs/>
          <w:sz w:val="22"/>
          <w:szCs w:val="22"/>
        </w:rPr>
        <w:t xml:space="preserve">Journal of Modern History </w:t>
      </w:r>
      <w:r w:rsidRPr="00BF2D91">
        <w:rPr>
          <w:rFonts w:asciiTheme="majorBidi" w:hAnsiTheme="majorBidi" w:cstheme="majorBidi"/>
          <w:sz w:val="22"/>
          <w:szCs w:val="22"/>
        </w:rPr>
        <w:t xml:space="preserve">76:4 (2004), pp. 978-980; Manuel Pérez Ledesma [review], ‘Seidman, Michael. Republic of Egos. A Social History of the Spanish Civil War’, </w:t>
      </w:r>
      <w:r w:rsidRPr="00BF2D91">
        <w:rPr>
          <w:rFonts w:asciiTheme="majorBidi" w:hAnsiTheme="majorBidi" w:cstheme="majorBidi"/>
          <w:i/>
          <w:iCs/>
          <w:sz w:val="22"/>
          <w:szCs w:val="22"/>
        </w:rPr>
        <w:t xml:space="preserve">International Review of Social History </w:t>
      </w:r>
      <w:r w:rsidRPr="00BF2D91">
        <w:rPr>
          <w:rFonts w:asciiTheme="majorBidi" w:hAnsiTheme="majorBidi" w:cstheme="majorBidi"/>
          <w:sz w:val="22"/>
          <w:szCs w:val="22"/>
        </w:rPr>
        <w:t>49:3 (2004), pp. 525-527.</w:t>
      </w:r>
    </w:p>
  </w:footnote>
  <w:footnote w:id="153">
    <w:p w14:paraId="6984253F" w14:textId="7DD73994"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James Matthews, ‘“Our Red Soldiers”: The Nationalist Army’s Management of its Left-Wing Conscripts in the Spanish Civil War 1936-9’, </w:t>
      </w:r>
      <w:r w:rsidRPr="00BF2D91">
        <w:rPr>
          <w:rFonts w:asciiTheme="majorBidi" w:hAnsiTheme="majorBidi" w:cstheme="majorBidi"/>
          <w:i/>
          <w:iCs/>
          <w:sz w:val="22"/>
          <w:szCs w:val="22"/>
        </w:rPr>
        <w:t xml:space="preserve">Journal of Contemporary History </w:t>
      </w:r>
      <w:r w:rsidRPr="00BF2D91">
        <w:rPr>
          <w:rFonts w:asciiTheme="majorBidi" w:hAnsiTheme="majorBidi" w:cstheme="majorBidi"/>
          <w:sz w:val="22"/>
          <w:szCs w:val="22"/>
        </w:rPr>
        <w:t>45:2 (2010), p. 355.</w:t>
      </w:r>
    </w:p>
  </w:footnote>
  <w:footnote w:id="154">
    <w:p w14:paraId="0D95DCD9" w14:textId="5A15D99F"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Hernández, </w:t>
      </w:r>
      <w:r w:rsidRPr="00BF2D91">
        <w:rPr>
          <w:rFonts w:asciiTheme="majorBidi" w:hAnsiTheme="majorBidi" w:cstheme="majorBidi"/>
          <w:i/>
          <w:iCs/>
          <w:sz w:val="22"/>
          <w:szCs w:val="22"/>
          <w:lang w:val="es-ES_tradnl"/>
        </w:rPr>
        <w:t>Franquismo a Ras de Suelo</w:t>
      </w:r>
      <w:r w:rsidRPr="00BF2D91">
        <w:rPr>
          <w:rFonts w:asciiTheme="majorBidi" w:hAnsiTheme="majorBidi" w:cstheme="majorBidi"/>
          <w:sz w:val="22"/>
          <w:szCs w:val="22"/>
          <w:lang w:val="es-ES_tradnl"/>
        </w:rPr>
        <w:t>; Hernández,</w:t>
      </w:r>
      <w:r w:rsidRPr="00BF2D91">
        <w:rPr>
          <w:rFonts w:asciiTheme="majorBidi" w:hAnsiTheme="majorBidi" w:cstheme="majorBidi"/>
          <w:i/>
          <w:iCs/>
          <w:sz w:val="22"/>
          <w:szCs w:val="22"/>
          <w:lang w:val="es-ES_tradnl"/>
        </w:rPr>
        <w:t xml:space="preserve"> </w:t>
      </w:r>
      <w:r>
        <w:rPr>
          <w:rFonts w:asciiTheme="majorBidi" w:hAnsiTheme="majorBidi" w:cstheme="majorBidi"/>
          <w:sz w:val="22"/>
          <w:szCs w:val="22"/>
          <w:lang w:val="es-ES_tradnl"/>
        </w:rPr>
        <w:t>‘</w:t>
      </w:r>
      <w:proofErr w:type="spellStart"/>
      <w:r w:rsidRPr="00BF2D91">
        <w:rPr>
          <w:rFonts w:asciiTheme="majorBidi" w:hAnsiTheme="majorBidi" w:cstheme="majorBidi"/>
          <w:sz w:val="22"/>
          <w:szCs w:val="22"/>
          <w:lang w:val="es-ES_tradnl"/>
        </w:rPr>
        <w:t>Triumph</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of</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Normality</w:t>
      </w:r>
      <w:proofErr w:type="spellEnd"/>
      <w:r w:rsidRPr="00BF2D91">
        <w:rPr>
          <w:rFonts w:asciiTheme="majorBidi" w:hAnsiTheme="majorBidi" w:cstheme="majorBidi"/>
          <w:sz w:val="22"/>
          <w:szCs w:val="22"/>
          <w:lang w:val="es-ES_tradnl"/>
        </w:rPr>
        <w:t>’, pp. 291-310.</w:t>
      </w:r>
    </w:p>
  </w:footnote>
  <w:footnote w:id="155">
    <w:p w14:paraId="49462714" w14:textId="1436C48A" w:rsidR="00256357" w:rsidRPr="00065277" w:rsidRDefault="00256357" w:rsidP="00BF2D91">
      <w:pPr>
        <w:pStyle w:val="FootnoteText"/>
        <w:jc w:val="both"/>
        <w:rPr>
          <w:rFonts w:asciiTheme="majorBidi" w:hAnsiTheme="majorBidi" w:cstheme="majorBidi"/>
          <w:sz w:val="22"/>
          <w:szCs w:val="22"/>
          <w:lang w:val="fr-FR"/>
        </w:rPr>
      </w:pPr>
      <w:r w:rsidRPr="00BF2D91">
        <w:rPr>
          <w:rStyle w:val="FootnoteReference"/>
          <w:rFonts w:asciiTheme="majorBidi" w:hAnsiTheme="majorBidi" w:cstheme="majorBidi"/>
          <w:sz w:val="22"/>
          <w:szCs w:val="22"/>
        </w:rPr>
        <w:footnoteRef/>
      </w:r>
      <w:r w:rsidRPr="00065277">
        <w:rPr>
          <w:rFonts w:asciiTheme="majorBidi" w:hAnsiTheme="majorBidi" w:cstheme="majorBidi"/>
          <w:sz w:val="22"/>
          <w:szCs w:val="22"/>
          <w:lang w:val="fr-FR"/>
        </w:rPr>
        <w:t xml:space="preserve"> </w:t>
      </w:r>
      <w:proofErr w:type="spellStart"/>
      <w:r w:rsidRPr="00065277">
        <w:rPr>
          <w:rFonts w:asciiTheme="majorBidi" w:hAnsiTheme="majorBidi" w:cstheme="majorBidi"/>
          <w:sz w:val="22"/>
          <w:szCs w:val="22"/>
          <w:lang w:val="fr-FR"/>
        </w:rPr>
        <w:t>Alegre</w:t>
      </w:r>
      <w:proofErr w:type="spellEnd"/>
      <w:r w:rsidRPr="00065277">
        <w:rPr>
          <w:rFonts w:asciiTheme="majorBidi" w:hAnsiTheme="majorBidi" w:cstheme="majorBidi"/>
          <w:sz w:val="22"/>
          <w:szCs w:val="22"/>
          <w:lang w:val="fr-FR"/>
        </w:rPr>
        <w:t xml:space="preserve">, ‘New </w:t>
      </w:r>
      <w:proofErr w:type="spellStart"/>
      <w:r w:rsidRPr="00065277">
        <w:rPr>
          <w:rFonts w:asciiTheme="majorBidi" w:hAnsiTheme="majorBidi" w:cstheme="majorBidi"/>
          <w:sz w:val="22"/>
          <w:szCs w:val="22"/>
          <w:lang w:val="fr-FR"/>
        </w:rPr>
        <w:t>Fascist</w:t>
      </w:r>
      <w:proofErr w:type="spellEnd"/>
      <w:r w:rsidRPr="00065277">
        <w:rPr>
          <w:rFonts w:asciiTheme="majorBidi" w:hAnsiTheme="majorBidi" w:cstheme="majorBidi"/>
          <w:sz w:val="22"/>
          <w:szCs w:val="22"/>
          <w:lang w:val="fr-FR"/>
        </w:rPr>
        <w:t xml:space="preserve"> Man’, pp. 220-223.</w:t>
      </w:r>
    </w:p>
  </w:footnote>
  <w:footnote w:id="156">
    <w:p w14:paraId="23561797" w14:textId="15C48117" w:rsidR="00256357" w:rsidRPr="005F1CE6" w:rsidRDefault="00256357" w:rsidP="00BF2D91">
      <w:pPr>
        <w:pStyle w:val="FootnoteText"/>
        <w:jc w:val="both"/>
        <w:rPr>
          <w:rFonts w:asciiTheme="majorBidi" w:eastAsia="Times New Roman" w:hAnsiTheme="majorBidi" w:cstheme="majorBidi"/>
          <w:sz w:val="22"/>
          <w:szCs w:val="22"/>
          <w:lang w:val="fr-FR"/>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fr-FR"/>
        </w:rPr>
        <w:t xml:space="preserve"> On </w:t>
      </w:r>
      <w:proofErr w:type="spellStart"/>
      <w:r w:rsidRPr="00BF2D91">
        <w:rPr>
          <w:rFonts w:asciiTheme="majorBidi" w:hAnsiTheme="majorBidi" w:cstheme="majorBidi"/>
          <w:sz w:val="22"/>
          <w:szCs w:val="22"/>
          <w:lang w:val="fr-FR"/>
        </w:rPr>
        <w:t>civilian</w:t>
      </w:r>
      <w:proofErr w:type="spellEnd"/>
      <w:r w:rsidRPr="00BF2D91">
        <w:rPr>
          <w:rFonts w:asciiTheme="majorBidi" w:hAnsiTheme="majorBidi" w:cstheme="majorBidi"/>
          <w:sz w:val="22"/>
          <w:szCs w:val="22"/>
          <w:lang w:val="fr-FR"/>
        </w:rPr>
        <w:t xml:space="preserve"> </w:t>
      </w:r>
      <w:proofErr w:type="spellStart"/>
      <w:r w:rsidRPr="00BF2D91">
        <w:rPr>
          <w:rFonts w:asciiTheme="majorBidi" w:hAnsiTheme="majorBidi" w:cstheme="majorBidi"/>
          <w:sz w:val="22"/>
          <w:szCs w:val="22"/>
          <w:lang w:val="fr-FR"/>
        </w:rPr>
        <w:t>disability</w:t>
      </w:r>
      <w:proofErr w:type="spellEnd"/>
      <w:r w:rsidRPr="00BF2D91">
        <w:rPr>
          <w:rFonts w:asciiTheme="majorBidi" w:hAnsiTheme="majorBidi" w:cstheme="majorBidi"/>
          <w:sz w:val="22"/>
          <w:szCs w:val="22"/>
          <w:lang w:val="fr-FR"/>
        </w:rPr>
        <w:t xml:space="preserve"> in </w:t>
      </w:r>
      <w:proofErr w:type="spellStart"/>
      <w:r w:rsidRPr="00BF2D91">
        <w:rPr>
          <w:rFonts w:asciiTheme="majorBidi" w:hAnsiTheme="majorBidi" w:cstheme="majorBidi"/>
          <w:sz w:val="22"/>
          <w:szCs w:val="22"/>
          <w:lang w:val="fr-FR"/>
        </w:rPr>
        <w:t>Franco’s</w:t>
      </w:r>
      <w:proofErr w:type="spellEnd"/>
      <w:r w:rsidRPr="00BF2D91">
        <w:rPr>
          <w:rFonts w:asciiTheme="majorBidi" w:hAnsiTheme="majorBidi" w:cstheme="majorBidi"/>
          <w:sz w:val="22"/>
          <w:szCs w:val="22"/>
          <w:lang w:val="fr-FR"/>
        </w:rPr>
        <w:t xml:space="preserve"> Spain, </w:t>
      </w:r>
      <w:proofErr w:type="spellStart"/>
      <w:r w:rsidRPr="00BF2D91">
        <w:rPr>
          <w:rFonts w:asciiTheme="majorBidi" w:hAnsiTheme="majorBidi" w:cstheme="majorBidi"/>
          <w:sz w:val="22"/>
          <w:szCs w:val="22"/>
          <w:lang w:val="fr-FR"/>
        </w:rPr>
        <w:t>see</w:t>
      </w:r>
      <w:proofErr w:type="spellEnd"/>
      <w:r w:rsidRPr="00BF2D91">
        <w:rPr>
          <w:rFonts w:asciiTheme="majorBidi" w:hAnsiTheme="majorBidi" w:cstheme="majorBidi"/>
          <w:sz w:val="22"/>
          <w:szCs w:val="22"/>
          <w:lang w:val="fr-FR"/>
        </w:rPr>
        <w:t xml:space="preserve"> </w:t>
      </w:r>
      <w:proofErr w:type="spellStart"/>
      <w:r w:rsidRPr="00BF2D91">
        <w:rPr>
          <w:rFonts w:asciiTheme="majorBidi" w:hAnsiTheme="majorBidi" w:cstheme="majorBidi"/>
          <w:sz w:val="22"/>
          <w:szCs w:val="22"/>
          <w:lang w:val="fr-FR"/>
        </w:rPr>
        <w:t>Gilgas</w:t>
      </w:r>
      <w:proofErr w:type="spellEnd"/>
      <w:r w:rsidRPr="00BF2D91">
        <w:rPr>
          <w:rFonts w:asciiTheme="majorBidi" w:hAnsiTheme="majorBidi" w:cstheme="majorBidi"/>
          <w:sz w:val="22"/>
          <w:szCs w:val="22"/>
          <w:lang w:val="fr-FR"/>
        </w:rPr>
        <w:t xml:space="preserve"> </w:t>
      </w:r>
      <w:proofErr w:type="spellStart"/>
      <w:r w:rsidRPr="00BF2D91">
        <w:rPr>
          <w:rFonts w:asciiTheme="majorBidi" w:hAnsiTheme="majorBidi" w:cstheme="majorBidi"/>
          <w:sz w:val="22"/>
          <w:szCs w:val="22"/>
          <w:lang w:val="fr-FR"/>
        </w:rPr>
        <w:t>Brégain</w:t>
      </w:r>
      <w:proofErr w:type="spellEnd"/>
      <w:r w:rsidRPr="00BF2D91">
        <w:rPr>
          <w:rFonts w:asciiTheme="majorBidi" w:hAnsiTheme="majorBidi" w:cstheme="majorBidi"/>
          <w:sz w:val="22"/>
          <w:szCs w:val="22"/>
          <w:lang w:val="fr-FR"/>
        </w:rPr>
        <w:t xml:space="preserve">, ‘“Nous ne demandons pas la charité. </w:t>
      </w:r>
      <w:r w:rsidRPr="005F1CE6">
        <w:rPr>
          <w:rFonts w:asciiTheme="majorBidi" w:hAnsiTheme="majorBidi" w:cstheme="majorBidi"/>
          <w:sz w:val="22"/>
          <w:szCs w:val="22"/>
          <w:lang w:val="fr-FR"/>
        </w:rPr>
        <w:t xml:space="preserve">Nous voulons du </w:t>
      </w:r>
      <w:proofErr w:type="gramStart"/>
      <w:r w:rsidRPr="005F1CE6">
        <w:rPr>
          <w:rFonts w:asciiTheme="majorBidi" w:hAnsiTheme="majorBidi" w:cstheme="majorBidi"/>
          <w:sz w:val="22"/>
          <w:szCs w:val="22"/>
          <w:lang w:val="fr-FR"/>
        </w:rPr>
        <w:t>travail!</w:t>
      </w:r>
      <w:proofErr w:type="gramEnd"/>
      <w:r w:rsidRPr="005F1CE6">
        <w:rPr>
          <w:rFonts w:asciiTheme="majorBidi" w:hAnsiTheme="majorBidi" w:cstheme="majorBidi"/>
          <w:sz w:val="22"/>
          <w:szCs w:val="22"/>
          <w:lang w:val="fr-FR"/>
        </w:rPr>
        <w:t xml:space="preserve">” La Politique Franquiste D’Assistance aux Invalides’, </w:t>
      </w:r>
      <w:r w:rsidRPr="005F1CE6">
        <w:rPr>
          <w:rFonts w:asciiTheme="majorBidi" w:hAnsiTheme="majorBidi" w:cstheme="majorBidi"/>
          <w:i/>
          <w:iCs/>
          <w:sz w:val="22"/>
          <w:szCs w:val="22"/>
          <w:lang w:val="fr-FR"/>
        </w:rPr>
        <w:t xml:space="preserve">Alter </w:t>
      </w:r>
      <w:r w:rsidRPr="005F1CE6">
        <w:rPr>
          <w:rFonts w:asciiTheme="majorBidi" w:hAnsiTheme="majorBidi" w:cstheme="majorBidi"/>
          <w:sz w:val="22"/>
          <w:szCs w:val="22"/>
          <w:lang w:val="fr-FR"/>
        </w:rPr>
        <w:t xml:space="preserve">7:3 (2013), pp. 206-221; José </w:t>
      </w:r>
      <w:proofErr w:type="spellStart"/>
      <w:r w:rsidRPr="005F1CE6">
        <w:rPr>
          <w:rFonts w:asciiTheme="majorBidi" w:hAnsiTheme="majorBidi" w:cstheme="majorBidi"/>
          <w:sz w:val="22"/>
          <w:szCs w:val="22"/>
          <w:lang w:val="fr-FR"/>
        </w:rPr>
        <w:t>Martínez</w:t>
      </w:r>
      <w:proofErr w:type="spellEnd"/>
      <w:r w:rsidRPr="005F1CE6">
        <w:rPr>
          <w:rFonts w:asciiTheme="majorBidi" w:hAnsiTheme="majorBidi" w:cstheme="majorBidi"/>
          <w:sz w:val="22"/>
          <w:szCs w:val="22"/>
          <w:lang w:val="fr-FR"/>
        </w:rPr>
        <w:t xml:space="preserve">-Pérez and María Isabel </w:t>
      </w:r>
      <w:proofErr w:type="spellStart"/>
      <w:r w:rsidRPr="005F1CE6">
        <w:rPr>
          <w:rFonts w:asciiTheme="majorBidi" w:hAnsiTheme="majorBidi" w:cstheme="majorBidi"/>
          <w:sz w:val="22"/>
          <w:szCs w:val="22"/>
          <w:lang w:val="fr-FR"/>
        </w:rPr>
        <w:t>Porras</w:t>
      </w:r>
      <w:proofErr w:type="spellEnd"/>
      <w:r w:rsidRPr="005F1CE6">
        <w:rPr>
          <w:rFonts w:asciiTheme="majorBidi" w:hAnsiTheme="majorBidi" w:cstheme="majorBidi"/>
          <w:sz w:val="22"/>
          <w:szCs w:val="22"/>
          <w:lang w:val="fr-FR"/>
        </w:rPr>
        <w:t xml:space="preserve"> Gallo, ‘</w:t>
      </w:r>
      <w:proofErr w:type="spellStart"/>
      <w:r w:rsidRPr="005F1CE6">
        <w:rPr>
          <w:rFonts w:asciiTheme="majorBidi" w:hAnsiTheme="majorBidi" w:cstheme="majorBidi"/>
          <w:sz w:val="22"/>
          <w:szCs w:val="22"/>
          <w:lang w:val="fr-FR"/>
        </w:rPr>
        <w:t>Hacia</w:t>
      </w:r>
      <w:proofErr w:type="spellEnd"/>
      <w:r w:rsidRPr="005F1CE6">
        <w:rPr>
          <w:rFonts w:asciiTheme="majorBidi" w:hAnsiTheme="majorBidi" w:cstheme="majorBidi"/>
          <w:sz w:val="22"/>
          <w:szCs w:val="22"/>
          <w:lang w:val="fr-FR"/>
        </w:rPr>
        <w:t xml:space="preserve"> </w:t>
      </w:r>
      <w:proofErr w:type="spellStart"/>
      <w:r w:rsidRPr="005F1CE6">
        <w:rPr>
          <w:rFonts w:asciiTheme="majorBidi" w:hAnsiTheme="majorBidi" w:cstheme="majorBidi"/>
          <w:sz w:val="22"/>
          <w:szCs w:val="22"/>
          <w:lang w:val="fr-FR"/>
        </w:rPr>
        <w:t>una</w:t>
      </w:r>
      <w:proofErr w:type="spellEnd"/>
      <w:r w:rsidRPr="005F1CE6">
        <w:rPr>
          <w:rFonts w:asciiTheme="majorBidi" w:hAnsiTheme="majorBidi" w:cstheme="majorBidi"/>
          <w:sz w:val="22"/>
          <w:szCs w:val="22"/>
          <w:lang w:val="fr-FR"/>
        </w:rPr>
        <w:t xml:space="preserve"> </w:t>
      </w:r>
      <w:proofErr w:type="spellStart"/>
      <w:r w:rsidRPr="005F1CE6">
        <w:rPr>
          <w:rFonts w:asciiTheme="majorBidi" w:hAnsiTheme="majorBidi" w:cstheme="majorBidi"/>
          <w:sz w:val="22"/>
          <w:szCs w:val="22"/>
          <w:lang w:val="fr-FR"/>
        </w:rPr>
        <w:t>nueva</w:t>
      </w:r>
      <w:proofErr w:type="spellEnd"/>
      <w:r w:rsidRPr="005F1CE6">
        <w:rPr>
          <w:rFonts w:asciiTheme="majorBidi" w:hAnsiTheme="majorBidi" w:cstheme="majorBidi"/>
          <w:sz w:val="22"/>
          <w:szCs w:val="22"/>
          <w:lang w:val="fr-FR"/>
        </w:rPr>
        <w:t xml:space="preserve"> </w:t>
      </w:r>
      <w:proofErr w:type="spellStart"/>
      <w:r w:rsidRPr="005F1CE6">
        <w:rPr>
          <w:rFonts w:asciiTheme="majorBidi" w:hAnsiTheme="majorBidi" w:cstheme="majorBidi"/>
          <w:sz w:val="22"/>
          <w:szCs w:val="22"/>
          <w:lang w:val="fr-FR"/>
        </w:rPr>
        <w:t>percepción</w:t>
      </w:r>
      <w:proofErr w:type="spellEnd"/>
      <w:r w:rsidRPr="005F1CE6">
        <w:rPr>
          <w:rFonts w:asciiTheme="majorBidi" w:hAnsiTheme="majorBidi" w:cstheme="majorBidi"/>
          <w:sz w:val="22"/>
          <w:szCs w:val="22"/>
          <w:lang w:val="fr-FR"/>
        </w:rPr>
        <w:t xml:space="preserve"> social de las </w:t>
      </w:r>
      <w:proofErr w:type="spellStart"/>
      <w:r w:rsidRPr="005F1CE6">
        <w:rPr>
          <w:rFonts w:asciiTheme="majorBidi" w:hAnsiTheme="majorBidi" w:cstheme="majorBidi"/>
          <w:sz w:val="22"/>
          <w:szCs w:val="22"/>
          <w:lang w:val="fr-FR"/>
        </w:rPr>
        <w:t>personas</w:t>
      </w:r>
      <w:proofErr w:type="spellEnd"/>
      <w:r w:rsidRPr="005F1CE6">
        <w:rPr>
          <w:rFonts w:asciiTheme="majorBidi" w:hAnsiTheme="majorBidi" w:cstheme="majorBidi"/>
          <w:sz w:val="22"/>
          <w:szCs w:val="22"/>
          <w:lang w:val="fr-FR"/>
        </w:rPr>
        <w:t xml:space="preserve"> con </w:t>
      </w:r>
      <w:proofErr w:type="spellStart"/>
      <w:r w:rsidRPr="005F1CE6">
        <w:rPr>
          <w:rFonts w:asciiTheme="majorBidi" w:hAnsiTheme="majorBidi" w:cstheme="majorBidi"/>
          <w:sz w:val="22"/>
          <w:szCs w:val="22"/>
          <w:lang w:val="fr-FR"/>
        </w:rPr>
        <w:t>discapacidades</w:t>
      </w:r>
      <w:proofErr w:type="spellEnd"/>
      <w:r w:rsidRPr="005F1CE6">
        <w:rPr>
          <w:rFonts w:asciiTheme="majorBidi" w:hAnsiTheme="majorBidi" w:cstheme="majorBidi"/>
          <w:sz w:val="22"/>
          <w:szCs w:val="22"/>
          <w:lang w:val="fr-FR"/>
        </w:rPr>
        <w:t xml:space="preserve">: </w:t>
      </w:r>
      <w:proofErr w:type="spellStart"/>
      <w:r w:rsidRPr="005F1CE6">
        <w:rPr>
          <w:rFonts w:asciiTheme="majorBidi" w:hAnsiTheme="majorBidi" w:cstheme="majorBidi"/>
          <w:sz w:val="22"/>
          <w:szCs w:val="22"/>
          <w:lang w:val="fr-FR"/>
        </w:rPr>
        <w:t>Legislación</w:t>
      </w:r>
      <w:proofErr w:type="spellEnd"/>
      <w:r w:rsidRPr="005F1CE6">
        <w:rPr>
          <w:rFonts w:asciiTheme="majorBidi" w:hAnsiTheme="majorBidi" w:cstheme="majorBidi"/>
          <w:sz w:val="22"/>
          <w:szCs w:val="22"/>
          <w:lang w:val="fr-FR"/>
        </w:rPr>
        <w:t xml:space="preserve">, </w:t>
      </w:r>
      <w:proofErr w:type="spellStart"/>
      <w:r w:rsidRPr="005F1CE6">
        <w:rPr>
          <w:rFonts w:asciiTheme="majorBidi" w:hAnsiTheme="majorBidi" w:cstheme="majorBidi"/>
          <w:sz w:val="22"/>
          <w:szCs w:val="22"/>
          <w:lang w:val="fr-FR"/>
        </w:rPr>
        <w:t>medicina</w:t>
      </w:r>
      <w:proofErr w:type="spellEnd"/>
      <w:r w:rsidRPr="005F1CE6">
        <w:rPr>
          <w:rFonts w:asciiTheme="majorBidi" w:hAnsiTheme="majorBidi" w:cstheme="majorBidi"/>
          <w:sz w:val="22"/>
          <w:szCs w:val="22"/>
          <w:lang w:val="fr-FR"/>
        </w:rPr>
        <w:t xml:space="preserve"> y los </w:t>
      </w:r>
      <w:proofErr w:type="spellStart"/>
      <w:r w:rsidRPr="005F1CE6">
        <w:rPr>
          <w:rFonts w:asciiTheme="majorBidi" w:hAnsiTheme="majorBidi" w:cstheme="majorBidi"/>
          <w:sz w:val="22"/>
          <w:szCs w:val="22"/>
          <w:lang w:val="fr-FR"/>
        </w:rPr>
        <w:t>inválidos</w:t>
      </w:r>
      <w:proofErr w:type="spellEnd"/>
      <w:r w:rsidRPr="005F1CE6">
        <w:rPr>
          <w:rFonts w:asciiTheme="majorBidi" w:hAnsiTheme="majorBidi" w:cstheme="majorBidi"/>
          <w:sz w:val="22"/>
          <w:szCs w:val="22"/>
          <w:lang w:val="fr-FR"/>
        </w:rPr>
        <w:t xml:space="preserve"> </w:t>
      </w:r>
      <w:proofErr w:type="spellStart"/>
      <w:r w:rsidRPr="005F1CE6">
        <w:rPr>
          <w:rFonts w:asciiTheme="majorBidi" w:hAnsiTheme="majorBidi" w:cstheme="majorBidi"/>
          <w:sz w:val="22"/>
          <w:szCs w:val="22"/>
          <w:lang w:val="fr-FR"/>
        </w:rPr>
        <w:t>del</w:t>
      </w:r>
      <w:proofErr w:type="spellEnd"/>
      <w:r w:rsidRPr="005F1CE6">
        <w:rPr>
          <w:rFonts w:asciiTheme="majorBidi" w:hAnsiTheme="majorBidi" w:cstheme="majorBidi"/>
          <w:sz w:val="22"/>
          <w:szCs w:val="22"/>
          <w:lang w:val="fr-FR"/>
        </w:rPr>
        <w:t xml:space="preserve"> </w:t>
      </w:r>
      <w:proofErr w:type="spellStart"/>
      <w:r w:rsidRPr="005F1CE6">
        <w:rPr>
          <w:rFonts w:asciiTheme="majorBidi" w:hAnsiTheme="majorBidi" w:cstheme="majorBidi"/>
          <w:sz w:val="22"/>
          <w:szCs w:val="22"/>
          <w:lang w:val="fr-FR"/>
        </w:rPr>
        <w:t>trabajo</w:t>
      </w:r>
      <w:proofErr w:type="spellEnd"/>
      <w:r w:rsidRPr="005F1CE6">
        <w:rPr>
          <w:rFonts w:asciiTheme="majorBidi" w:hAnsiTheme="majorBidi" w:cstheme="majorBidi"/>
          <w:sz w:val="22"/>
          <w:szCs w:val="22"/>
          <w:lang w:val="fr-FR"/>
        </w:rPr>
        <w:t xml:space="preserve"> en España (1900-1936)’, </w:t>
      </w:r>
      <w:proofErr w:type="spellStart"/>
      <w:r w:rsidRPr="005F1CE6">
        <w:rPr>
          <w:rFonts w:asciiTheme="majorBidi" w:hAnsiTheme="majorBidi" w:cstheme="majorBidi"/>
          <w:i/>
          <w:iCs/>
          <w:sz w:val="22"/>
          <w:szCs w:val="22"/>
          <w:lang w:val="fr-FR"/>
        </w:rPr>
        <w:t>Dynamis</w:t>
      </w:r>
      <w:proofErr w:type="spellEnd"/>
      <w:r w:rsidRPr="005F1CE6">
        <w:rPr>
          <w:rFonts w:asciiTheme="majorBidi" w:hAnsiTheme="majorBidi" w:cstheme="majorBidi"/>
          <w:sz w:val="22"/>
          <w:szCs w:val="22"/>
          <w:lang w:val="fr-FR"/>
        </w:rPr>
        <w:t xml:space="preserve"> 26 (2006), pp. 195–219; </w:t>
      </w:r>
      <w:r w:rsidRPr="005F1CE6">
        <w:rPr>
          <w:rFonts w:asciiTheme="majorBidi" w:eastAsia="Times New Roman" w:hAnsiTheme="majorBidi" w:cstheme="majorBidi"/>
          <w:sz w:val="22"/>
          <w:szCs w:val="22"/>
          <w:lang w:val="fr-FR"/>
        </w:rPr>
        <w:t xml:space="preserve">José </w:t>
      </w:r>
      <w:proofErr w:type="spellStart"/>
      <w:r w:rsidRPr="005F1CE6">
        <w:rPr>
          <w:rFonts w:asciiTheme="majorBidi" w:eastAsia="Times New Roman" w:hAnsiTheme="majorBidi" w:cstheme="majorBidi"/>
          <w:sz w:val="22"/>
          <w:szCs w:val="22"/>
          <w:lang w:val="fr-FR"/>
        </w:rPr>
        <w:t>Martínez</w:t>
      </w:r>
      <w:proofErr w:type="spellEnd"/>
      <w:r w:rsidRPr="005F1CE6">
        <w:rPr>
          <w:rFonts w:asciiTheme="majorBidi" w:eastAsia="Times New Roman" w:hAnsiTheme="majorBidi" w:cstheme="majorBidi"/>
          <w:sz w:val="22"/>
          <w:szCs w:val="22"/>
          <w:lang w:val="fr-FR"/>
        </w:rPr>
        <w:t>-Pérez and Mercedes Del Cura</w:t>
      </w:r>
      <w:r w:rsidRPr="005F1CE6">
        <w:rPr>
          <w:rFonts w:asciiTheme="majorBidi" w:eastAsia="Times New Roman" w:hAnsiTheme="majorBidi" w:cstheme="majorBidi"/>
          <w:sz w:val="22"/>
          <w:szCs w:val="22"/>
          <w:lang w:val="fr-FR"/>
        </w:rPr>
        <w:softHyphen/>
        <w:t>, ‘</w:t>
      </w:r>
      <w:proofErr w:type="spellStart"/>
      <w:r w:rsidRPr="005F1CE6">
        <w:rPr>
          <w:rFonts w:asciiTheme="majorBidi" w:eastAsia="Times New Roman" w:hAnsiTheme="majorBidi" w:cstheme="majorBidi"/>
          <w:sz w:val="22"/>
          <w:szCs w:val="22"/>
          <w:lang w:val="fr-FR"/>
        </w:rPr>
        <w:t>Bolstering</w:t>
      </w:r>
      <w:proofErr w:type="spellEnd"/>
      <w:r w:rsidRPr="005F1CE6">
        <w:rPr>
          <w:rFonts w:asciiTheme="majorBidi" w:eastAsia="Times New Roman" w:hAnsiTheme="majorBidi" w:cstheme="majorBidi"/>
          <w:sz w:val="22"/>
          <w:szCs w:val="22"/>
          <w:lang w:val="fr-FR"/>
        </w:rPr>
        <w:t xml:space="preserve"> the </w:t>
      </w:r>
      <w:proofErr w:type="spellStart"/>
      <w:r w:rsidRPr="005F1CE6">
        <w:rPr>
          <w:rFonts w:asciiTheme="majorBidi" w:eastAsia="Times New Roman" w:hAnsiTheme="majorBidi" w:cstheme="majorBidi"/>
          <w:sz w:val="22"/>
          <w:szCs w:val="22"/>
          <w:lang w:val="fr-FR"/>
        </w:rPr>
        <w:t>Greatness</w:t>
      </w:r>
      <w:proofErr w:type="spellEnd"/>
      <w:r w:rsidRPr="005F1CE6">
        <w:rPr>
          <w:rFonts w:asciiTheme="majorBidi" w:eastAsia="Times New Roman" w:hAnsiTheme="majorBidi" w:cstheme="majorBidi"/>
          <w:sz w:val="22"/>
          <w:szCs w:val="22"/>
          <w:lang w:val="fr-FR"/>
        </w:rPr>
        <w:t xml:space="preserve"> of the Homeland: </w:t>
      </w:r>
      <w:proofErr w:type="spellStart"/>
      <w:r w:rsidRPr="005F1CE6">
        <w:rPr>
          <w:rFonts w:asciiTheme="majorBidi" w:eastAsia="Times New Roman" w:hAnsiTheme="majorBidi" w:cstheme="majorBidi"/>
          <w:sz w:val="22"/>
          <w:szCs w:val="22"/>
          <w:lang w:val="fr-FR"/>
        </w:rPr>
        <w:t>Productivity</w:t>
      </w:r>
      <w:proofErr w:type="spellEnd"/>
      <w:r w:rsidRPr="005F1CE6">
        <w:rPr>
          <w:rFonts w:asciiTheme="majorBidi" w:eastAsia="Times New Roman" w:hAnsiTheme="majorBidi" w:cstheme="majorBidi"/>
          <w:sz w:val="22"/>
          <w:szCs w:val="22"/>
          <w:lang w:val="fr-FR"/>
        </w:rPr>
        <w:t xml:space="preserve">, </w:t>
      </w:r>
      <w:proofErr w:type="spellStart"/>
      <w:r w:rsidRPr="005F1CE6">
        <w:rPr>
          <w:rFonts w:asciiTheme="majorBidi" w:eastAsia="Times New Roman" w:hAnsiTheme="majorBidi" w:cstheme="majorBidi"/>
          <w:sz w:val="22"/>
          <w:szCs w:val="22"/>
          <w:lang w:val="fr-FR"/>
        </w:rPr>
        <w:t>Disability</w:t>
      </w:r>
      <w:proofErr w:type="spellEnd"/>
      <w:r w:rsidRPr="005F1CE6">
        <w:rPr>
          <w:rFonts w:asciiTheme="majorBidi" w:eastAsia="Times New Roman" w:hAnsiTheme="majorBidi" w:cstheme="majorBidi"/>
          <w:sz w:val="22"/>
          <w:szCs w:val="22"/>
          <w:lang w:val="fr-FR"/>
        </w:rPr>
        <w:t xml:space="preserve"> and </w:t>
      </w:r>
      <w:proofErr w:type="spellStart"/>
      <w:r w:rsidRPr="005F1CE6">
        <w:rPr>
          <w:rFonts w:asciiTheme="majorBidi" w:eastAsia="Times New Roman" w:hAnsiTheme="majorBidi" w:cstheme="majorBidi"/>
          <w:sz w:val="22"/>
          <w:szCs w:val="22"/>
          <w:lang w:val="fr-FR"/>
        </w:rPr>
        <w:t>Medicine</w:t>
      </w:r>
      <w:proofErr w:type="spellEnd"/>
      <w:r w:rsidRPr="005F1CE6">
        <w:rPr>
          <w:rFonts w:asciiTheme="majorBidi" w:eastAsia="Times New Roman" w:hAnsiTheme="majorBidi" w:cstheme="majorBidi"/>
          <w:sz w:val="22"/>
          <w:szCs w:val="22"/>
          <w:lang w:val="fr-FR"/>
        </w:rPr>
        <w:t xml:space="preserve"> in </w:t>
      </w:r>
      <w:proofErr w:type="spellStart"/>
      <w:r w:rsidRPr="005F1CE6">
        <w:rPr>
          <w:rFonts w:asciiTheme="majorBidi" w:eastAsia="Times New Roman" w:hAnsiTheme="majorBidi" w:cstheme="majorBidi"/>
          <w:sz w:val="22"/>
          <w:szCs w:val="22"/>
          <w:lang w:val="fr-FR"/>
        </w:rPr>
        <w:t>Franco’s</w:t>
      </w:r>
      <w:proofErr w:type="spellEnd"/>
      <w:r w:rsidRPr="005F1CE6">
        <w:rPr>
          <w:rFonts w:asciiTheme="majorBidi" w:eastAsia="Times New Roman" w:hAnsiTheme="majorBidi" w:cstheme="majorBidi"/>
          <w:sz w:val="22"/>
          <w:szCs w:val="22"/>
          <w:lang w:val="fr-FR"/>
        </w:rPr>
        <w:t xml:space="preserve"> Spain, 1938-1966’, </w:t>
      </w:r>
      <w:r w:rsidRPr="005F1CE6">
        <w:rPr>
          <w:rFonts w:asciiTheme="majorBidi" w:eastAsia="Times New Roman" w:hAnsiTheme="majorBidi" w:cstheme="majorBidi"/>
          <w:i/>
          <w:iCs/>
          <w:sz w:val="22"/>
          <w:szCs w:val="22"/>
          <w:lang w:val="fr-FR"/>
        </w:rPr>
        <w:t xml:space="preserve">Social </w:t>
      </w:r>
      <w:proofErr w:type="spellStart"/>
      <w:r w:rsidRPr="005F1CE6">
        <w:rPr>
          <w:rFonts w:asciiTheme="majorBidi" w:eastAsia="Times New Roman" w:hAnsiTheme="majorBidi" w:cstheme="majorBidi"/>
          <w:i/>
          <w:iCs/>
          <w:sz w:val="22"/>
          <w:szCs w:val="22"/>
          <w:lang w:val="fr-FR"/>
        </w:rPr>
        <w:t>History</w:t>
      </w:r>
      <w:proofErr w:type="spellEnd"/>
      <w:r w:rsidRPr="005F1CE6">
        <w:rPr>
          <w:rFonts w:asciiTheme="majorBidi" w:eastAsia="Times New Roman" w:hAnsiTheme="majorBidi" w:cstheme="majorBidi"/>
          <w:i/>
          <w:iCs/>
          <w:sz w:val="22"/>
          <w:szCs w:val="22"/>
          <w:lang w:val="fr-FR"/>
        </w:rPr>
        <w:t xml:space="preserve"> of </w:t>
      </w:r>
      <w:proofErr w:type="spellStart"/>
      <w:r w:rsidRPr="005F1CE6">
        <w:rPr>
          <w:rFonts w:asciiTheme="majorBidi" w:eastAsia="Times New Roman" w:hAnsiTheme="majorBidi" w:cstheme="majorBidi"/>
          <w:i/>
          <w:iCs/>
          <w:sz w:val="22"/>
          <w:szCs w:val="22"/>
          <w:lang w:val="fr-FR"/>
        </w:rPr>
        <w:t>Medicine</w:t>
      </w:r>
      <w:proofErr w:type="spellEnd"/>
      <w:r w:rsidRPr="005F1CE6">
        <w:rPr>
          <w:rFonts w:asciiTheme="majorBidi" w:eastAsia="Times New Roman" w:hAnsiTheme="majorBidi" w:cstheme="majorBidi"/>
          <w:sz w:val="22"/>
          <w:szCs w:val="22"/>
          <w:lang w:val="fr-FR"/>
        </w:rPr>
        <w:t xml:space="preserve"> 28:4, pp. 805-824.</w:t>
      </w:r>
    </w:p>
  </w:footnote>
  <w:footnote w:id="157">
    <w:p w14:paraId="38D3AFDB"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The best work on professional soldiers and the military bureaucracy remains Julio Busquets, </w:t>
      </w:r>
      <w:r w:rsidRPr="00BF2D91">
        <w:rPr>
          <w:rFonts w:asciiTheme="majorBidi" w:hAnsiTheme="majorBidi" w:cstheme="majorBidi"/>
          <w:i/>
          <w:iCs/>
          <w:sz w:val="22"/>
          <w:szCs w:val="22"/>
        </w:rPr>
        <w:t xml:space="preserve">El </w:t>
      </w:r>
      <w:proofErr w:type="spellStart"/>
      <w:r w:rsidRPr="00BF2D91">
        <w:rPr>
          <w:rFonts w:asciiTheme="majorBidi" w:hAnsiTheme="majorBidi" w:cstheme="majorBidi"/>
          <w:i/>
          <w:iCs/>
          <w:sz w:val="22"/>
          <w:szCs w:val="22"/>
        </w:rPr>
        <w:t>Militar</w:t>
      </w:r>
      <w:proofErr w:type="spellEnd"/>
      <w:r w:rsidRPr="00BF2D91">
        <w:rPr>
          <w:rFonts w:asciiTheme="majorBidi" w:hAnsiTheme="majorBidi" w:cstheme="majorBidi"/>
          <w:i/>
          <w:iCs/>
          <w:sz w:val="22"/>
          <w:szCs w:val="22"/>
        </w:rPr>
        <w:t xml:space="preserve"> de Carrera </w:t>
      </w:r>
      <w:proofErr w:type="spellStart"/>
      <w:r w:rsidRPr="00BF2D91">
        <w:rPr>
          <w:rFonts w:asciiTheme="majorBidi" w:hAnsiTheme="majorBidi" w:cstheme="majorBidi"/>
          <w:i/>
          <w:iCs/>
          <w:sz w:val="22"/>
          <w:szCs w:val="22"/>
        </w:rPr>
        <w:t>en</w:t>
      </w:r>
      <w:proofErr w:type="spellEnd"/>
      <w:r w:rsidRPr="00BF2D91">
        <w:rPr>
          <w:rFonts w:asciiTheme="majorBidi" w:hAnsiTheme="majorBidi" w:cstheme="majorBidi"/>
          <w:i/>
          <w:iCs/>
          <w:sz w:val="22"/>
          <w:szCs w:val="22"/>
        </w:rPr>
        <w:t xml:space="preserve"> </w:t>
      </w:r>
      <w:proofErr w:type="spellStart"/>
      <w:r w:rsidRPr="00BF2D91">
        <w:rPr>
          <w:rFonts w:asciiTheme="majorBidi" w:hAnsiTheme="majorBidi" w:cstheme="majorBidi"/>
          <w:i/>
          <w:iCs/>
          <w:sz w:val="22"/>
          <w:szCs w:val="22"/>
        </w:rPr>
        <w:t>España</w:t>
      </w:r>
      <w:proofErr w:type="spellEnd"/>
      <w:r w:rsidRPr="00BF2D91">
        <w:rPr>
          <w:rFonts w:asciiTheme="majorBidi" w:hAnsiTheme="majorBidi" w:cstheme="majorBidi"/>
          <w:i/>
          <w:iCs/>
          <w:sz w:val="22"/>
          <w:szCs w:val="22"/>
        </w:rPr>
        <w:t xml:space="preserve"> </w:t>
      </w:r>
      <w:r w:rsidRPr="00BF2D91">
        <w:rPr>
          <w:rFonts w:asciiTheme="majorBidi" w:hAnsiTheme="majorBidi" w:cstheme="majorBidi"/>
          <w:sz w:val="22"/>
          <w:szCs w:val="22"/>
        </w:rPr>
        <w:t>(Barcelona, 1971).</w:t>
      </w:r>
    </w:p>
  </w:footnote>
  <w:footnote w:id="158">
    <w:p w14:paraId="2C0E40A6" w14:textId="1E62EBD1"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David </w:t>
      </w:r>
      <w:proofErr w:type="spellStart"/>
      <w:r w:rsidRPr="00BF2D91">
        <w:rPr>
          <w:rFonts w:asciiTheme="majorBidi" w:hAnsiTheme="majorBidi" w:cstheme="majorBidi"/>
          <w:sz w:val="22"/>
          <w:szCs w:val="22"/>
        </w:rPr>
        <w:t>Wingeate</w:t>
      </w:r>
      <w:proofErr w:type="spellEnd"/>
      <w:r w:rsidRPr="00BF2D91">
        <w:rPr>
          <w:rFonts w:asciiTheme="majorBidi" w:hAnsiTheme="majorBidi" w:cstheme="majorBidi"/>
          <w:sz w:val="22"/>
          <w:szCs w:val="22"/>
        </w:rPr>
        <w:t xml:space="preserve"> Pike, </w:t>
      </w:r>
      <w:r w:rsidRPr="00BF2D91">
        <w:rPr>
          <w:rFonts w:asciiTheme="majorBidi" w:hAnsiTheme="majorBidi" w:cstheme="majorBidi"/>
          <w:i/>
          <w:iCs/>
          <w:sz w:val="22"/>
          <w:szCs w:val="22"/>
        </w:rPr>
        <w:t xml:space="preserve">Spaniards in the Holocaust: Mauthausen, the Horror on the Danube </w:t>
      </w:r>
      <w:r w:rsidRPr="00BF2D91">
        <w:rPr>
          <w:rFonts w:asciiTheme="majorBidi" w:hAnsiTheme="majorBidi" w:cstheme="majorBidi"/>
          <w:sz w:val="22"/>
          <w:szCs w:val="22"/>
        </w:rPr>
        <w:t xml:space="preserve">(London, 2000); Soo, </w:t>
      </w:r>
      <w:r w:rsidRPr="00BF2D91">
        <w:rPr>
          <w:rFonts w:asciiTheme="majorBidi" w:hAnsiTheme="majorBidi" w:cstheme="majorBidi"/>
          <w:i/>
          <w:iCs/>
          <w:sz w:val="22"/>
          <w:szCs w:val="22"/>
        </w:rPr>
        <w:t>Routes to Exile</w:t>
      </w:r>
      <w:r w:rsidRPr="00BF2D91">
        <w:rPr>
          <w:rFonts w:asciiTheme="majorBidi" w:hAnsiTheme="majorBidi" w:cstheme="majorBidi"/>
          <w:sz w:val="22"/>
          <w:szCs w:val="22"/>
        </w:rPr>
        <w:t>, pp. 57-92.</w:t>
      </w:r>
    </w:p>
  </w:footnote>
  <w:footnote w:id="159">
    <w:p w14:paraId="39D2DCD9" w14:textId="2ECD8E24" w:rsidR="00256357" w:rsidRPr="00592837"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This support was limited by t</w:t>
      </w:r>
      <w:r>
        <w:rPr>
          <w:rFonts w:asciiTheme="majorBidi" w:hAnsiTheme="majorBidi" w:cstheme="majorBidi"/>
          <w:sz w:val="22"/>
          <w:szCs w:val="22"/>
        </w:rPr>
        <w:t>he JARE’s lack of income</w:t>
      </w:r>
      <w:r w:rsidRPr="00BF2D91">
        <w:rPr>
          <w:rFonts w:asciiTheme="majorBidi" w:hAnsiTheme="majorBidi" w:cstheme="majorBidi"/>
          <w:sz w:val="22"/>
          <w:szCs w:val="22"/>
        </w:rPr>
        <w:t xml:space="preserve">. </w:t>
      </w:r>
      <w:proofErr w:type="spellStart"/>
      <w:r w:rsidRPr="00592837">
        <w:rPr>
          <w:rFonts w:asciiTheme="majorBidi" w:hAnsiTheme="majorBidi" w:cstheme="majorBidi"/>
          <w:sz w:val="22"/>
          <w:szCs w:val="22"/>
          <w:lang w:val="es-ES"/>
        </w:rPr>
        <w:t>See</w:t>
      </w:r>
      <w:proofErr w:type="spellEnd"/>
      <w:r w:rsidRPr="00592837">
        <w:rPr>
          <w:rFonts w:asciiTheme="majorBidi" w:hAnsiTheme="majorBidi" w:cstheme="majorBidi"/>
          <w:sz w:val="22"/>
          <w:szCs w:val="22"/>
          <w:lang w:val="es-ES"/>
        </w:rPr>
        <w:t xml:space="preserve"> Archivo General de la Administración (</w:t>
      </w:r>
      <w:proofErr w:type="spellStart"/>
      <w:r w:rsidRPr="00592837">
        <w:rPr>
          <w:rFonts w:asciiTheme="majorBidi" w:hAnsiTheme="majorBidi" w:cstheme="majorBidi"/>
          <w:sz w:val="22"/>
          <w:szCs w:val="22"/>
          <w:lang w:val="es-ES"/>
        </w:rPr>
        <w:t>henceforth</w:t>
      </w:r>
      <w:proofErr w:type="spellEnd"/>
      <w:r w:rsidRPr="00592837">
        <w:rPr>
          <w:rFonts w:asciiTheme="majorBidi" w:hAnsiTheme="majorBidi" w:cstheme="majorBidi"/>
          <w:sz w:val="22"/>
          <w:szCs w:val="22"/>
          <w:lang w:val="es-ES"/>
        </w:rPr>
        <w:t xml:space="preserve"> AGA), 12/2998, ‘Liga de Mutilados e Inválidos’; 12/2956, ‘Inválidos y Mutilados en </w:t>
      </w:r>
      <w:proofErr w:type="gramStart"/>
      <w:r w:rsidRPr="00592837">
        <w:rPr>
          <w:rFonts w:asciiTheme="majorBidi" w:hAnsiTheme="majorBidi" w:cstheme="majorBidi"/>
          <w:sz w:val="22"/>
          <w:szCs w:val="22"/>
          <w:lang w:val="es-ES"/>
        </w:rPr>
        <w:t>Dominicana</w:t>
      </w:r>
      <w:proofErr w:type="gramEnd"/>
      <w:r w:rsidRPr="00592837">
        <w:rPr>
          <w:rFonts w:asciiTheme="majorBidi" w:hAnsiTheme="majorBidi" w:cstheme="majorBidi"/>
          <w:sz w:val="22"/>
          <w:szCs w:val="22"/>
          <w:lang w:val="es-ES"/>
        </w:rPr>
        <w:t xml:space="preserve">’; </w:t>
      </w:r>
      <w:proofErr w:type="spellStart"/>
      <w:r w:rsidRPr="00592837">
        <w:rPr>
          <w:rFonts w:asciiTheme="majorBidi" w:hAnsiTheme="majorBidi" w:cstheme="majorBidi"/>
          <w:sz w:val="22"/>
          <w:szCs w:val="22"/>
          <w:lang w:val="es-ES"/>
        </w:rPr>
        <w:t>see</w:t>
      </w:r>
      <w:proofErr w:type="spellEnd"/>
      <w:r w:rsidRPr="00592837">
        <w:rPr>
          <w:rFonts w:asciiTheme="majorBidi" w:hAnsiTheme="majorBidi" w:cstheme="majorBidi"/>
          <w:sz w:val="22"/>
          <w:szCs w:val="22"/>
          <w:lang w:val="es-ES"/>
        </w:rPr>
        <w:t xml:space="preserve"> </w:t>
      </w:r>
      <w:proofErr w:type="spellStart"/>
      <w:r w:rsidRPr="00592837">
        <w:rPr>
          <w:rFonts w:asciiTheme="majorBidi" w:hAnsiTheme="majorBidi" w:cstheme="majorBidi"/>
          <w:sz w:val="22"/>
          <w:szCs w:val="22"/>
          <w:lang w:val="es-ES"/>
        </w:rPr>
        <w:t>also</w:t>
      </w:r>
      <w:proofErr w:type="spellEnd"/>
      <w:r w:rsidRPr="00592837">
        <w:rPr>
          <w:rFonts w:asciiTheme="majorBidi" w:hAnsiTheme="majorBidi" w:cstheme="majorBidi"/>
          <w:sz w:val="22"/>
          <w:szCs w:val="22"/>
          <w:lang w:val="es-ES"/>
        </w:rPr>
        <w:t xml:space="preserve"> Porras, ‘Vulnerable </w:t>
      </w:r>
      <w:proofErr w:type="spellStart"/>
      <w:r w:rsidRPr="00592837">
        <w:rPr>
          <w:rFonts w:asciiTheme="majorBidi" w:hAnsiTheme="majorBidi" w:cstheme="majorBidi"/>
          <w:sz w:val="22"/>
          <w:szCs w:val="22"/>
          <w:lang w:val="es-ES"/>
        </w:rPr>
        <w:t>Populations</w:t>
      </w:r>
      <w:proofErr w:type="spellEnd"/>
      <w:r w:rsidRPr="00592837">
        <w:rPr>
          <w:rFonts w:asciiTheme="majorBidi" w:hAnsiTheme="majorBidi" w:cstheme="majorBidi"/>
          <w:sz w:val="22"/>
          <w:szCs w:val="22"/>
          <w:lang w:val="es-ES"/>
        </w:rPr>
        <w:t xml:space="preserve">’, pp. 440-442. </w:t>
      </w:r>
    </w:p>
  </w:footnote>
  <w:footnote w:id="160">
    <w:p w14:paraId="696F41AD" w14:textId="79B11F6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To date, most work on the experiences of the Republican </w:t>
      </w:r>
      <w:proofErr w:type="spellStart"/>
      <w:r w:rsidRPr="00BF2D91">
        <w:rPr>
          <w:rFonts w:asciiTheme="majorBidi" w:hAnsiTheme="majorBidi" w:cstheme="majorBidi"/>
          <w:i/>
          <w:iCs/>
          <w:sz w:val="22"/>
          <w:szCs w:val="22"/>
        </w:rPr>
        <w:t>mutilados</w:t>
      </w:r>
      <w:proofErr w:type="spellEnd"/>
      <w:r w:rsidRPr="00BF2D91">
        <w:rPr>
          <w:rFonts w:asciiTheme="majorBidi" w:hAnsiTheme="majorBidi" w:cstheme="majorBidi"/>
          <w:i/>
          <w:iCs/>
          <w:sz w:val="22"/>
          <w:szCs w:val="22"/>
        </w:rPr>
        <w:t xml:space="preserve"> </w:t>
      </w:r>
      <w:r w:rsidRPr="00BF2D91">
        <w:rPr>
          <w:rFonts w:asciiTheme="majorBidi" w:hAnsiTheme="majorBidi" w:cstheme="majorBidi"/>
          <w:sz w:val="22"/>
          <w:szCs w:val="22"/>
        </w:rPr>
        <w:t xml:space="preserve">has been produced by organisations or individuals acting on their behalf for improved pension rights.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A.A. Bravo-Tellado, </w:t>
      </w:r>
      <w:r w:rsidRPr="00BF2D91">
        <w:rPr>
          <w:rFonts w:asciiTheme="majorBidi" w:hAnsiTheme="majorBidi" w:cstheme="majorBidi"/>
          <w:i/>
          <w:iCs/>
          <w:sz w:val="22"/>
          <w:szCs w:val="22"/>
          <w:lang w:val="es-ES_tradnl"/>
        </w:rPr>
        <w:t xml:space="preserve">Los Mutilados del Ejército de la República </w:t>
      </w:r>
      <w:r w:rsidRPr="00BF2D91">
        <w:rPr>
          <w:rFonts w:asciiTheme="majorBidi" w:hAnsiTheme="majorBidi" w:cstheme="majorBidi"/>
          <w:sz w:val="22"/>
          <w:szCs w:val="22"/>
          <w:lang w:val="es-ES_tradnl"/>
        </w:rPr>
        <w:t xml:space="preserve">(Madrid, 1976); Pedro Vega, </w:t>
      </w:r>
      <w:r w:rsidRPr="00BF2D91">
        <w:rPr>
          <w:rFonts w:asciiTheme="majorBidi" w:hAnsiTheme="majorBidi" w:cstheme="majorBidi"/>
          <w:i/>
          <w:iCs/>
          <w:sz w:val="22"/>
          <w:szCs w:val="22"/>
          <w:lang w:val="es-ES_tradnl"/>
        </w:rPr>
        <w:t xml:space="preserve">Historia de la Liga de Mutilados </w:t>
      </w:r>
      <w:r w:rsidRPr="00BF2D91">
        <w:rPr>
          <w:rFonts w:asciiTheme="majorBidi" w:hAnsiTheme="majorBidi" w:cstheme="majorBidi"/>
          <w:sz w:val="22"/>
          <w:szCs w:val="22"/>
          <w:lang w:val="es-ES_tradnl"/>
        </w:rPr>
        <w:t xml:space="preserve">(Madrid, 1981). </w:t>
      </w:r>
      <w:r w:rsidRPr="00BF2D91">
        <w:rPr>
          <w:rFonts w:asciiTheme="majorBidi" w:hAnsiTheme="majorBidi" w:cstheme="majorBidi"/>
          <w:sz w:val="22"/>
          <w:szCs w:val="22"/>
        </w:rPr>
        <w:t xml:space="preserve">On the experiences of the Republican disabled in relation to Spain’s transition to democracy in the 1970s and 1980s, see Paloma Aguilar, </w:t>
      </w:r>
      <w:proofErr w:type="gramStart"/>
      <w:r w:rsidRPr="00BF2D91">
        <w:rPr>
          <w:rFonts w:asciiTheme="majorBidi" w:hAnsiTheme="majorBidi" w:cstheme="majorBidi"/>
          <w:i/>
          <w:iCs/>
          <w:sz w:val="22"/>
          <w:szCs w:val="22"/>
        </w:rPr>
        <w:t>Memory</w:t>
      </w:r>
      <w:proofErr w:type="gramEnd"/>
      <w:r w:rsidRPr="00BF2D91">
        <w:rPr>
          <w:rFonts w:asciiTheme="majorBidi" w:hAnsiTheme="majorBidi" w:cstheme="majorBidi"/>
          <w:i/>
          <w:iCs/>
          <w:sz w:val="22"/>
          <w:szCs w:val="22"/>
        </w:rPr>
        <w:t xml:space="preserve"> and Amnesia: The Role of the Spanish Civil War in the Transition to Democracy </w:t>
      </w:r>
      <w:r>
        <w:rPr>
          <w:rFonts w:asciiTheme="majorBidi" w:hAnsiTheme="majorBidi" w:cstheme="majorBidi"/>
          <w:sz w:val="22"/>
          <w:szCs w:val="22"/>
        </w:rPr>
        <w:t>(New York and</w:t>
      </w:r>
      <w:r w:rsidRPr="00BF2D91">
        <w:rPr>
          <w:rFonts w:asciiTheme="majorBidi" w:hAnsiTheme="majorBidi" w:cstheme="majorBidi"/>
          <w:sz w:val="22"/>
          <w:szCs w:val="22"/>
        </w:rPr>
        <w:t xml:space="preserve"> Oxford, 2002). Thus far, no historian has addressed the long-term experiences of the Republican disabled either under the dictatorship, or in exile.</w:t>
      </w:r>
    </w:p>
  </w:footnote>
  <w:footnote w:id="161">
    <w:p w14:paraId="6C3789AC" w14:textId="417BFBC2"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Roberto </w:t>
      </w:r>
      <w:proofErr w:type="spellStart"/>
      <w:r w:rsidRPr="00BF2D91">
        <w:rPr>
          <w:rFonts w:asciiTheme="majorBidi" w:hAnsiTheme="majorBidi" w:cstheme="majorBidi"/>
          <w:sz w:val="22"/>
          <w:szCs w:val="22"/>
          <w:lang w:val="es-ES"/>
        </w:rPr>
        <w:t>Garvía</w:t>
      </w:r>
      <w:proofErr w:type="spellEnd"/>
      <w:r w:rsidRPr="00BF2D91">
        <w:rPr>
          <w:rFonts w:asciiTheme="majorBidi" w:hAnsiTheme="majorBidi" w:cstheme="majorBidi"/>
          <w:sz w:val="22"/>
          <w:szCs w:val="22"/>
          <w:lang w:val="es-ES"/>
        </w:rPr>
        <w:t xml:space="preserve">, </w:t>
      </w:r>
      <w:r w:rsidRPr="00BF2D91">
        <w:rPr>
          <w:rFonts w:asciiTheme="majorBidi" w:hAnsiTheme="majorBidi" w:cstheme="majorBidi"/>
          <w:i/>
          <w:sz w:val="22"/>
          <w:szCs w:val="22"/>
          <w:lang w:val="es-ES"/>
        </w:rPr>
        <w:t xml:space="preserve">En el País de los Ciegos: La ONCE desde una Perspectiva Sociológica </w:t>
      </w:r>
      <w:r w:rsidRPr="00BF2D91">
        <w:rPr>
          <w:rFonts w:asciiTheme="majorBidi" w:hAnsiTheme="majorBidi" w:cstheme="majorBidi"/>
          <w:sz w:val="22"/>
          <w:szCs w:val="22"/>
          <w:lang w:val="es-ES"/>
        </w:rPr>
        <w:t xml:space="preserve">(Barcelona, 1997); Fundación ONCE, </w:t>
      </w:r>
      <w:r w:rsidRPr="00BF2D91">
        <w:rPr>
          <w:rFonts w:asciiTheme="majorBidi" w:hAnsiTheme="majorBidi" w:cstheme="majorBidi"/>
          <w:i/>
          <w:sz w:val="22"/>
          <w:szCs w:val="22"/>
          <w:lang w:val="es-ES"/>
        </w:rPr>
        <w:t xml:space="preserve">75/25: Aniversarios de Ilusión </w:t>
      </w:r>
      <w:r w:rsidRPr="00B279FD">
        <w:rPr>
          <w:rFonts w:asciiTheme="majorBidi" w:hAnsiTheme="majorBidi" w:cstheme="majorBidi"/>
          <w:sz w:val="22"/>
          <w:szCs w:val="22"/>
          <w:lang w:val="es-ES"/>
        </w:rPr>
        <w:t>(2013),</w:t>
      </w:r>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available</w:t>
      </w:r>
      <w:proofErr w:type="spellEnd"/>
      <w:r w:rsidRPr="00BF2D91">
        <w:rPr>
          <w:rFonts w:asciiTheme="majorBidi" w:hAnsiTheme="majorBidi" w:cstheme="majorBidi"/>
          <w:sz w:val="22"/>
          <w:szCs w:val="22"/>
          <w:lang w:val="es-ES"/>
        </w:rPr>
        <w:t xml:space="preserve"> at </w:t>
      </w:r>
      <w:hyperlink r:id="rId3" w:history="1">
        <w:r w:rsidRPr="00813AEE">
          <w:rPr>
            <w:rStyle w:val="Hyperlink"/>
            <w:rFonts w:asciiTheme="majorBidi" w:hAnsiTheme="majorBidi" w:cstheme="majorBidi"/>
            <w:sz w:val="22"/>
            <w:szCs w:val="22"/>
            <w:lang w:val="es-ES"/>
          </w:rPr>
          <w:t>http://www.once.es/new/que-es-la-ONCE/75-25.-aniversarios-de-ilusion/aniversarios-de-ilusion.pdf</w:t>
        </w:r>
      </w:hyperlink>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last</w:t>
      </w:r>
      <w:proofErr w:type="spell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accessed</w:t>
      </w:r>
      <w:proofErr w:type="spellEnd"/>
      <w:r w:rsidRPr="00BF2D91">
        <w:rPr>
          <w:rFonts w:asciiTheme="majorBidi" w:hAnsiTheme="majorBidi" w:cstheme="majorBidi"/>
          <w:sz w:val="22"/>
          <w:szCs w:val="22"/>
          <w:lang w:val="es-ES"/>
        </w:rPr>
        <w:t xml:space="preserve"> 23 </w:t>
      </w:r>
      <w:proofErr w:type="spellStart"/>
      <w:r w:rsidRPr="00BF2D91">
        <w:rPr>
          <w:rFonts w:asciiTheme="majorBidi" w:hAnsiTheme="majorBidi" w:cstheme="majorBidi"/>
          <w:sz w:val="22"/>
          <w:szCs w:val="22"/>
          <w:lang w:val="es-ES"/>
        </w:rPr>
        <w:t>February</w:t>
      </w:r>
      <w:proofErr w:type="spellEnd"/>
      <w:r w:rsidRPr="00BF2D91">
        <w:rPr>
          <w:rFonts w:asciiTheme="majorBidi" w:hAnsiTheme="majorBidi" w:cstheme="majorBidi"/>
          <w:sz w:val="22"/>
          <w:szCs w:val="22"/>
          <w:lang w:val="es-ES"/>
        </w:rPr>
        <w:t xml:space="preserve"> 2018].</w:t>
      </w:r>
    </w:p>
  </w:footnote>
  <w:footnote w:id="162">
    <w:p w14:paraId="2CDA0B1F" w14:textId="2AA25051" w:rsidR="00256357" w:rsidRPr="00C32F39" w:rsidRDefault="00256357" w:rsidP="00BF2D91">
      <w:pPr>
        <w:pStyle w:val="Heading1"/>
        <w:shd w:val="clear" w:color="auto" w:fill="FFFFFF"/>
        <w:spacing w:before="0" w:beforeAutospacing="0" w:after="0" w:afterAutospacing="0"/>
        <w:jc w:val="both"/>
        <w:rPr>
          <w:rFonts w:asciiTheme="majorBidi" w:hAnsiTheme="majorBidi" w:cstheme="majorBidi"/>
          <w:sz w:val="22"/>
          <w:szCs w:val="22"/>
          <w:lang w:val="es-ES"/>
        </w:rPr>
      </w:pPr>
      <w:r w:rsidRPr="00BF2D91">
        <w:rPr>
          <w:rStyle w:val="FootnoteReference"/>
          <w:rFonts w:asciiTheme="majorBidi" w:hAnsiTheme="majorBidi" w:cstheme="majorBidi"/>
          <w:b w:val="0"/>
          <w:bCs w:val="0"/>
          <w:sz w:val="22"/>
          <w:szCs w:val="22"/>
        </w:rPr>
        <w:footnoteRef/>
      </w:r>
      <w:r w:rsidRPr="00BF2D91">
        <w:rPr>
          <w:rFonts w:asciiTheme="majorBidi" w:hAnsiTheme="majorBidi" w:cstheme="majorBidi"/>
          <w:b w:val="0"/>
          <w:i/>
          <w:iCs/>
          <w:sz w:val="22"/>
          <w:szCs w:val="22"/>
          <w:lang w:val="es-ES"/>
        </w:rPr>
        <w:t xml:space="preserve">Porque te vi llorar </w:t>
      </w:r>
      <w:r w:rsidRPr="00BF2D91">
        <w:rPr>
          <w:rFonts w:asciiTheme="majorBidi" w:hAnsiTheme="majorBidi" w:cstheme="majorBidi"/>
          <w:b w:val="0"/>
          <w:iCs/>
          <w:sz w:val="22"/>
          <w:szCs w:val="22"/>
          <w:lang w:val="es-ES"/>
        </w:rPr>
        <w:t>[</w:t>
      </w:r>
      <w:proofErr w:type="gramStart"/>
      <w:r w:rsidRPr="00BF2D91">
        <w:rPr>
          <w:rFonts w:asciiTheme="majorBidi" w:hAnsiTheme="majorBidi" w:cstheme="majorBidi"/>
          <w:b w:val="0"/>
          <w:iCs/>
          <w:sz w:val="22"/>
          <w:szCs w:val="22"/>
          <w:lang w:val="es-ES"/>
        </w:rPr>
        <w:t>film</w:t>
      </w:r>
      <w:proofErr w:type="gramEnd"/>
      <w:r w:rsidRPr="00BF2D91">
        <w:rPr>
          <w:rFonts w:asciiTheme="majorBidi" w:hAnsiTheme="majorBidi" w:cstheme="majorBidi"/>
          <w:b w:val="0"/>
          <w:iCs/>
          <w:sz w:val="22"/>
          <w:szCs w:val="22"/>
          <w:lang w:val="es-ES"/>
        </w:rPr>
        <w:t xml:space="preserve">], </w:t>
      </w:r>
      <w:proofErr w:type="spellStart"/>
      <w:r w:rsidRPr="00BF2D91">
        <w:rPr>
          <w:rFonts w:asciiTheme="majorBidi" w:hAnsiTheme="majorBidi" w:cstheme="majorBidi"/>
          <w:b w:val="0"/>
          <w:iCs/>
          <w:sz w:val="22"/>
          <w:szCs w:val="22"/>
          <w:lang w:val="es-ES"/>
        </w:rPr>
        <w:t>directed</w:t>
      </w:r>
      <w:proofErr w:type="spellEnd"/>
      <w:r w:rsidRPr="00BF2D91">
        <w:rPr>
          <w:rFonts w:asciiTheme="majorBidi" w:hAnsiTheme="majorBidi" w:cstheme="majorBidi"/>
          <w:b w:val="0"/>
          <w:iCs/>
          <w:sz w:val="22"/>
          <w:szCs w:val="22"/>
          <w:lang w:val="es-ES"/>
        </w:rPr>
        <w:t xml:space="preserve"> </w:t>
      </w:r>
      <w:proofErr w:type="spellStart"/>
      <w:r w:rsidRPr="00BF2D91">
        <w:rPr>
          <w:rFonts w:asciiTheme="majorBidi" w:hAnsiTheme="majorBidi" w:cstheme="majorBidi"/>
          <w:b w:val="0"/>
          <w:iCs/>
          <w:sz w:val="22"/>
          <w:szCs w:val="22"/>
          <w:lang w:val="es-ES"/>
        </w:rPr>
        <w:t>by</w:t>
      </w:r>
      <w:proofErr w:type="spellEnd"/>
      <w:r w:rsidRPr="00BF2D91">
        <w:rPr>
          <w:rFonts w:asciiTheme="majorBidi" w:hAnsiTheme="majorBidi" w:cstheme="majorBidi"/>
          <w:b w:val="0"/>
          <w:iCs/>
          <w:sz w:val="22"/>
          <w:szCs w:val="22"/>
          <w:lang w:val="es-ES"/>
        </w:rPr>
        <w:t xml:space="preserve"> </w:t>
      </w:r>
      <w:r w:rsidRPr="00BF2D91">
        <w:rPr>
          <w:rFonts w:asciiTheme="majorBidi" w:hAnsiTheme="majorBidi" w:cstheme="majorBidi"/>
          <w:b w:val="0"/>
          <w:sz w:val="22"/>
          <w:szCs w:val="22"/>
          <w:lang w:val="es-ES"/>
        </w:rPr>
        <w:t>Juan de Orduña</w:t>
      </w:r>
      <w:r w:rsidRPr="00BF2D91">
        <w:rPr>
          <w:rFonts w:asciiTheme="majorBidi" w:hAnsiTheme="majorBidi" w:cstheme="majorBidi"/>
          <w:b w:val="0"/>
          <w:i/>
          <w:iCs/>
          <w:sz w:val="22"/>
          <w:szCs w:val="22"/>
          <w:lang w:val="es-ES"/>
        </w:rPr>
        <w:t xml:space="preserve"> </w:t>
      </w:r>
      <w:r w:rsidRPr="00BF2D91">
        <w:rPr>
          <w:rFonts w:asciiTheme="majorBidi" w:hAnsiTheme="majorBidi" w:cstheme="majorBidi"/>
          <w:b w:val="0"/>
          <w:sz w:val="22"/>
          <w:szCs w:val="22"/>
          <w:lang w:val="es-ES"/>
        </w:rPr>
        <w:t>(</w:t>
      </w:r>
      <w:proofErr w:type="spellStart"/>
      <w:r w:rsidRPr="00BF2D91">
        <w:rPr>
          <w:rFonts w:asciiTheme="majorBidi" w:hAnsiTheme="majorBidi" w:cstheme="majorBidi"/>
          <w:b w:val="0"/>
          <w:sz w:val="22"/>
          <w:szCs w:val="22"/>
          <w:lang w:val="es-ES"/>
        </w:rPr>
        <w:t>Cifesa</w:t>
      </w:r>
      <w:proofErr w:type="spellEnd"/>
      <w:r w:rsidRPr="00BF2D91">
        <w:rPr>
          <w:rFonts w:asciiTheme="majorBidi" w:hAnsiTheme="majorBidi" w:cstheme="majorBidi"/>
          <w:b w:val="0"/>
          <w:sz w:val="22"/>
          <w:szCs w:val="22"/>
          <w:lang w:val="es-ES"/>
        </w:rPr>
        <w:t xml:space="preserve">, 1941). </w:t>
      </w:r>
      <w:r w:rsidRPr="00BF2D91">
        <w:rPr>
          <w:rFonts w:asciiTheme="majorBidi" w:hAnsiTheme="majorBidi" w:cstheme="majorBidi"/>
          <w:b w:val="0"/>
          <w:sz w:val="22"/>
          <w:szCs w:val="22"/>
        </w:rPr>
        <w:t xml:space="preserve">The film received positive reviews and remained in cinemas until at least November 1942. </w:t>
      </w:r>
      <w:proofErr w:type="spellStart"/>
      <w:r w:rsidRPr="00C32F39">
        <w:rPr>
          <w:rFonts w:asciiTheme="majorBidi" w:hAnsiTheme="majorBidi" w:cstheme="majorBidi"/>
          <w:b w:val="0"/>
          <w:sz w:val="22"/>
          <w:szCs w:val="22"/>
          <w:lang w:val="es-ES"/>
        </w:rPr>
        <w:t>See</w:t>
      </w:r>
      <w:proofErr w:type="spellEnd"/>
      <w:r w:rsidRPr="00C32F39">
        <w:rPr>
          <w:rFonts w:asciiTheme="majorBidi" w:hAnsiTheme="majorBidi" w:cstheme="majorBidi"/>
          <w:b w:val="0"/>
          <w:sz w:val="22"/>
          <w:szCs w:val="22"/>
          <w:lang w:val="es-ES"/>
        </w:rPr>
        <w:t xml:space="preserve"> </w:t>
      </w:r>
      <w:r w:rsidRPr="00C32F39">
        <w:rPr>
          <w:rFonts w:asciiTheme="majorBidi" w:hAnsiTheme="majorBidi" w:cstheme="majorBidi"/>
          <w:b w:val="0"/>
          <w:i/>
          <w:sz w:val="22"/>
          <w:szCs w:val="22"/>
          <w:lang w:val="es-ES"/>
        </w:rPr>
        <w:t>ABC</w:t>
      </w:r>
      <w:r w:rsidRPr="00C32F39">
        <w:rPr>
          <w:rFonts w:asciiTheme="majorBidi" w:hAnsiTheme="majorBidi" w:cstheme="majorBidi"/>
          <w:b w:val="0"/>
          <w:sz w:val="22"/>
          <w:szCs w:val="22"/>
          <w:lang w:val="es-ES"/>
        </w:rPr>
        <w:t xml:space="preserve">, 30 </w:t>
      </w:r>
      <w:proofErr w:type="spellStart"/>
      <w:r w:rsidRPr="00C32F39">
        <w:rPr>
          <w:rFonts w:asciiTheme="majorBidi" w:hAnsiTheme="majorBidi" w:cstheme="majorBidi"/>
          <w:b w:val="0"/>
          <w:sz w:val="22"/>
          <w:szCs w:val="22"/>
          <w:lang w:val="es-ES"/>
        </w:rPr>
        <w:t>December</w:t>
      </w:r>
      <w:proofErr w:type="spellEnd"/>
      <w:r w:rsidRPr="00C32F39">
        <w:rPr>
          <w:rFonts w:asciiTheme="majorBidi" w:hAnsiTheme="majorBidi" w:cstheme="majorBidi"/>
          <w:b w:val="0"/>
          <w:sz w:val="22"/>
          <w:szCs w:val="22"/>
          <w:lang w:val="es-ES"/>
        </w:rPr>
        <w:t xml:space="preserve"> 1941; 6 </w:t>
      </w:r>
      <w:proofErr w:type="spellStart"/>
      <w:r w:rsidRPr="00C32F39">
        <w:rPr>
          <w:rFonts w:asciiTheme="majorBidi" w:hAnsiTheme="majorBidi" w:cstheme="majorBidi"/>
          <w:b w:val="0"/>
          <w:sz w:val="22"/>
          <w:szCs w:val="22"/>
          <w:lang w:val="es-ES"/>
        </w:rPr>
        <w:t>November</w:t>
      </w:r>
      <w:proofErr w:type="spellEnd"/>
      <w:r w:rsidRPr="00C32F39">
        <w:rPr>
          <w:rFonts w:asciiTheme="majorBidi" w:hAnsiTheme="majorBidi" w:cstheme="majorBidi"/>
          <w:b w:val="0"/>
          <w:sz w:val="22"/>
          <w:szCs w:val="22"/>
          <w:lang w:val="es-ES"/>
        </w:rPr>
        <w:t xml:space="preserve"> 1942; </w:t>
      </w:r>
      <w:r w:rsidRPr="00C32F39">
        <w:rPr>
          <w:rFonts w:asciiTheme="majorBidi" w:hAnsiTheme="majorBidi" w:cstheme="majorBidi"/>
          <w:b w:val="0"/>
          <w:i/>
          <w:sz w:val="22"/>
          <w:szCs w:val="22"/>
          <w:lang w:val="es-ES"/>
        </w:rPr>
        <w:t>Blanco y Negro</w:t>
      </w:r>
      <w:r w:rsidRPr="00C32F39">
        <w:rPr>
          <w:rFonts w:asciiTheme="majorBidi" w:hAnsiTheme="majorBidi" w:cstheme="majorBidi"/>
          <w:b w:val="0"/>
          <w:sz w:val="22"/>
          <w:szCs w:val="22"/>
          <w:lang w:val="es-ES"/>
        </w:rPr>
        <w:t>, 8 March 1958.</w:t>
      </w:r>
    </w:p>
  </w:footnote>
  <w:footnote w:id="163">
    <w:p w14:paraId="43E96E37" w14:textId="6A1DAA88" w:rsidR="00256357" w:rsidRPr="00C32F39"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C32F39">
        <w:rPr>
          <w:rFonts w:asciiTheme="majorBidi" w:hAnsiTheme="majorBidi" w:cstheme="majorBidi"/>
          <w:sz w:val="22"/>
          <w:szCs w:val="22"/>
          <w:lang w:val="es-ES"/>
        </w:rPr>
        <w:t xml:space="preserve"> </w:t>
      </w:r>
      <w:proofErr w:type="spellStart"/>
      <w:r w:rsidRPr="00C32F39">
        <w:rPr>
          <w:rFonts w:asciiTheme="majorBidi" w:eastAsia="Times New Roman" w:hAnsiTheme="majorBidi" w:cstheme="majorBidi"/>
          <w:sz w:val="22"/>
          <w:szCs w:val="22"/>
          <w:lang w:val="es-ES"/>
        </w:rPr>
        <w:t>See</w:t>
      </w:r>
      <w:proofErr w:type="spellEnd"/>
      <w:r w:rsidRPr="00C32F39">
        <w:rPr>
          <w:rFonts w:asciiTheme="majorBidi" w:eastAsia="Times New Roman" w:hAnsiTheme="majorBidi" w:cstheme="majorBidi"/>
          <w:sz w:val="22"/>
          <w:szCs w:val="22"/>
          <w:lang w:val="es-ES"/>
        </w:rPr>
        <w:t xml:space="preserve"> Luis </w:t>
      </w:r>
      <w:proofErr w:type="spellStart"/>
      <w:r w:rsidRPr="00C32F39">
        <w:rPr>
          <w:rFonts w:asciiTheme="majorBidi" w:eastAsia="Times New Roman" w:hAnsiTheme="majorBidi" w:cstheme="majorBidi"/>
          <w:sz w:val="22"/>
          <w:szCs w:val="22"/>
          <w:lang w:val="es-ES"/>
        </w:rPr>
        <w:t>Deltell</w:t>
      </w:r>
      <w:proofErr w:type="spellEnd"/>
      <w:r w:rsidRPr="00C32F39">
        <w:rPr>
          <w:rFonts w:asciiTheme="majorBidi" w:eastAsia="Times New Roman" w:hAnsiTheme="majorBidi" w:cstheme="majorBidi"/>
          <w:sz w:val="22"/>
          <w:szCs w:val="22"/>
          <w:lang w:val="es-ES"/>
        </w:rPr>
        <w:t xml:space="preserve"> Escolar, ‘La construcción del lenguaje del franquismo: el creador anónimo (1945-1955)’, in Javier Marzal </w:t>
      </w:r>
      <w:proofErr w:type="spellStart"/>
      <w:r w:rsidRPr="00C32F39">
        <w:rPr>
          <w:rFonts w:asciiTheme="majorBidi" w:eastAsia="Times New Roman" w:hAnsiTheme="majorBidi" w:cstheme="majorBidi"/>
          <w:sz w:val="22"/>
          <w:szCs w:val="22"/>
          <w:lang w:val="es-ES"/>
        </w:rPr>
        <w:t>Felici</w:t>
      </w:r>
      <w:proofErr w:type="spellEnd"/>
      <w:r w:rsidRPr="00C32F39">
        <w:rPr>
          <w:rFonts w:asciiTheme="majorBidi" w:eastAsia="Times New Roman" w:hAnsiTheme="majorBidi" w:cstheme="majorBidi"/>
          <w:sz w:val="22"/>
          <w:szCs w:val="22"/>
          <w:lang w:val="es-ES"/>
        </w:rPr>
        <w:t xml:space="preserve"> and Francisco Javier Gómez Tarín (</w:t>
      </w:r>
      <w:proofErr w:type="spellStart"/>
      <w:r w:rsidRPr="00C32F39">
        <w:rPr>
          <w:rFonts w:asciiTheme="majorBidi" w:eastAsia="Times New Roman" w:hAnsiTheme="majorBidi" w:cstheme="majorBidi"/>
          <w:sz w:val="22"/>
          <w:szCs w:val="22"/>
          <w:lang w:val="es-ES"/>
        </w:rPr>
        <w:t>eds</w:t>
      </w:r>
      <w:proofErr w:type="spellEnd"/>
      <w:r w:rsidRPr="00C32F39">
        <w:rPr>
          <w:rFonts w:asciiTheme="majorBidi" w:eastAsia="Times New Roman" w:hAnsiTheme="majorBidi" w:cstheme="majorBidi"/>
          <w:sz w:val="22"/>
          <w:szCs w:val="22"/>
          <w:lang w:val="es-ES"/>
        </w:rPr>
        <w:t xml:space="preserve">), </w:t>
      </w:r>
      <w:r w:rsidRPr="00C32F39">
        <w:rPr>
          <w:rFonts w:asciiTheme="majorBidi" w:eastAsia="Times New Roman" w:hAnsiTheme="majorBidi" w:cstheme="majorBidi"/>
          <w:i/>
          <w:sz w:val="22"/>
          <w:szCs w:val="22"/>
          <w:lang w:val="es-ES"/>
        </w:rPr>
        <w:t>El Productor y la Producción en la Industria Cinematográfica</w:t>
      </w:r>
      <w:r w:rsidRPr="00C32F39">
        <w:rPr>
          <w:rFonts w:asciiTheme="majorBidi" w:eastAsia="Times New Roman" w:hAnsiTheme="majorBidi" w:cstheme="majorBidi"/>
          <w:sz w:val="22"/>
          <w:szCs w:val="22"/>
          <w:lang w:val="es-ES"/>
        </w:rPr>
        <w:t xml:space="preserve"> (Madrid, 2009), pp. 179-181; Peter Besas, </w:t>
      </w:r>
      <w:proofErr w:type="spellStart"/>
      <w:r w:rsidRPr="00C32F39">
        <w:rPr>
          <w:rFonts w:asciiTheme="majorBidi" w:eastAsia="Times New Roman" w:hAnsiTheme="majorBidi" w:cstheme="majorBidi"/>
          <w:i/>
          <w:sz w:val="22"/>
          <w:szCs w:val="22"/>
          <w:lang w:val="es-ES"/>
        </w:rPr>
        <w:t>Behind</w:t>
      </w:r>
      <w:proofErr w:type="spellEnd"/>
      <w:r w:rsidRPr="00C32F39">
        <w:rPr>
          <w:rFonts w:asciiTheme="majorBidi" w:eastAsia="Times New Roman" w:hAnsiTheme="majorBidi" w:cstheme="majorBidi"/>
          <w:i/>
          <w:sz w:val="22"/>
          <w:szCs w:val="22"/>
          <w:lang w:val="es-ES"/>
        </w:rPr>
        <w:t xml:space="preserve"> </w:t>
      </w:r>
      <w:proofErr w:type="spellStart"/>
      <w:r w:rsidRPr="00C32F39">
        <w:rPr>
          <w:rFonts w:asciiTheme="majorBidi" w:eastAsia="Times New Roman" w:hAnsiTheme="majorBidi" w:cstheme="majorBidi"/>
          <w:i/>
          <w:sz w:val="22"/>
          <w:szCs w:val="22"/>
          <w:lang w:val="es-ES"/>
        </w:rPr>
        <w:t>the</w:t>
      </w:r>
      <w:proofErr w:type="spellEnd"/>
      <w:r w:rsidRPr="00C32F39">
        <w:rPr>
          <w:rFonts w:asciiTheme="majorBidi" w:eastAsia="Times New Roman" w:hAnsiTheme="majorBidi" w:cstheme="majorBidi"/>
          <w:i/>
          <w:sz w:val="22"/>
          <w:szCs w:val="22"/>
          <w:lang w:val="es-ES"/>
        </w:rPr>
        <w:t xml:space="preserve"> </w:t>
      </w:r>
      <w:proofErr w:type="spellStart"/>
      <w:r w:rsidRPr="00C32F39">
        <w:rPr>
          <w:rFonts w:asciiTheme="majorBidi" w:eastAsia="Times New Roman" w:hAnsiTheme="majorBidi" w:cstheme="majorBidi"/>
          <w:i/>
          <w:sz w:val="22"/>
          <w:szCs w:val="22"/>
          <w:lang w:val="es-ES"/>
        </w:rPr>
        <w:t>Spanish</w:t>
      </w:r>
      <w:proofErr w:type="spellEnd"/>
      <w:r w:rsidRPr="00C32F39">
        <w:rPr>
          <w:rFonts w:asciiTheme="majorBidi" w:eastAsia="Times New Roman" w:hAnsiTheme="majorBidi" w:cstheme="majorBidi"/>
          <w:i/>
          <w:sz w:val="22"/>
          <w:szCs w:val="22"/>
          <w:lang w:val="es-ES"/>
        </w:rPr>
        <w:t xml:space="preserve"> Lens: </w:t>
      </w:r>
      <w:proofErr w:type="spellStart"/>
      <w:r w:rsidRPr="00C32F39">
        <w:rPr>
          <w:rFonts w:asciiTheme="majorBidi" w:eastAsia="Times New Roman" w:hAnsiTheme="majorBidi" w:cstheme="majorBidi"/>
          <w:i/>
          <w:sz w:val="22"/>
          <w:szCs w:val="22"/>
          <w:lang w:val="es-ES"/>
        </w:rPr>
        <w:t>Spanish</w:t>
      </w:r>
      <w:proofErr w:type="spellEnd"/>
      <w:r w:rsidRPr="00C32F39">
        <w:rPr>
          <w:rFonts w:asciiTheme="majorBidi" w:eastAsia="Times New Roman" w:hAnsiTheme="majorBidi" w:cstheme="majorBidi"/>
          <w:i/>
          <w:sz w:val="22"/>
          <w:szCs w:val="22"/>
          <w:lang w:val="es-ES"/>
        </w:rPr>
        <w:t xml:space="preserve"> Cinema </w:t>
      </w:r>
      <w:proofErr w:type="spellStart"/>
      <w:r w:rsidRPr="00C32F39">
        <w:rPr>
          <w:rFonts w:asciiTheme="majorBidi" w:eastAsia="Times New Roman" w:hAnsiTheme="majorBidi" w:cstheme="majorBidi"/>
          <w:i/>
          <w:sz w:val="22"/>
          <w:szCs w:val="22"/>
          <w:lang w:val="es-ES"/>
        </w:rPr>
        <w:t>under</w:t>
      </w:r>
      <w:proofErr w:type="spellEnd"/>
      <w:r w:rsidRPr="00C32F39">
        <w:rPr>
          <w:rFonts w:asciiTheme="majorBidi" w:eastAsia="Times New Roman" w:hAnsiTheme="majorBidi" w:cstheme="majorBidi"/>
          <w:i/>
          <w:sz w:val="22"/>
          <w:szCs w:val="22"/>
          <w:lang w:val="es-ES"/>
        </w:rPr>
        <w:t xml:space="preserve"> </w:t>
      </w:r>
      <w:proofErr w:type="spellStart"/>
      <w:r w:rsidRPr="00C32F39">
        <w:rPr>
          <w:rFonts w:asciiTheme="majorBidi" w:eastAsia="Times New Roman" w:hAnsiTheme="majorBidi" w:cstheme="majorBidi"/>
          <w:i/>
          <w:sz w:val="22"/>
          <w:szCs w:val="22"/>
          <w:lang w:val="es-ES"/>
        </w:rPr>
        <w:t>Fascism</w:t>
      </w:r>
      <w:proofErr w:type="spellEnd"/>
      <w:r w:rsidRPr="00C32F39">
        <w:rPr>
          <w:rFonts w:asciiTheme="majorBidi" w:eastAsia="Times New Roman" w:hAnsiTheme="majorBidi" w:cstheme="majorBidi"/>
          <w:i/>
          <w:sz w:val="22"/>
          <w:szCs w:val="22"/>
          <w:lang w:val="es-ES"/>
        </w:rPr>
        <w:t xml:space="preserve"> and </w:t>
      </w:r>
      <w:proofErr w:type="spellStart"/>
      <w:r w:rsidRPr="00C32F39">
        <w:rPr>
          <w:rFonts w:asciiTheme="majorBidi" w:eastAsia="Times New Roman" w:hAnsiTheme="majorBidi" w:cstheme="majorBidi"/>
          <w:i/>
          <w:sz w:val="22"/>
          <w:szCs w:val="22"/>
          <w:lang w:val="es-ES"/>
        </w:rPr>
        <w:t>Democracy</w:t>
      </w:r>
      <w:proofErr w:type="spellEnd"/>
      <w:r w:rsidRPr="00C32F39">
        <w:rPr>
          <w:rFonts w:asciiTheme="majorBidi" w:eastAsia="Times New Roman" w:hAnsiTheme="majorBidi" w:cstheme="majorBidi"/>
          <w:i/>
          <w:sz w:val="22"/>
          <w:szCs w:val="22"/>
          <w:lang w:val="es-ES"/>
        </w:rPr>
        <w:t xml:space="preserve"> </w:t>
      </w:r>
      <w:r w:rsidRPr="00C32F39">
        <w:rPr>
          <w:rFonts w:asciiTheme="majorBidi" w:eastAsia="Times New Roman" w:hAnsiTheme="majorBidi" w:cstheme="majorBidi"/>
          <w:sz w:val="22"/>
          <w:szCs w:val="22"/>
          <w:lang w:val="es-ES"/>
        </w:rPr>
        <w:t>(Denver, 1985), pp. 25-28; Francisco Llinás, ‘</w:t>
      </w:r>
      <w:proofErr w:type="spellStart"/>
      <w:r w:rsidRPr="00C32F39">
        <w:rPr>
          <w:rFonts w:asciiTheme="majorBidi" w:eastAsia="Times New Roman" w:hAnsiTheme="majorBidi" w:cstheme="majorBidi"/>
          <w:sz w:val="22"/>
          <w:szCs w:val="22"/>
          <w:lang w:val="es-ES"/>
        </w:rPr>
        <w:t>Redundancy</w:t>
      </w:r>
      <w:proofErr w:type="spellEnd"/>
      <w:r w:rsidRPr="00C32F39">
        <w:rPr>
          <w:rFonts w:asciiTheme="majorBidi" w:eastAsia="Times New Roman" w:hAnsiTheme="majorBidi" w:cstheme="majorBidi"/>
          <w:sz w:val="22"/>
          <w:szCs w:val="22"/>
          <w:lang w:val="es-ES"/>
        </w:rPr>
        <w:t xml:space="preserve"> and </w:t>
      </w:r>
      <w:proofErr w:type="spellStart"/>
      <w:r w:rsidRPr="00C32F39">
        <w:rPr>
          <w:rFonts w:asciiTheme="majorBidi" w:eastAsia="Times New Roman" w:hAnsiTheme="majorBidi" w:cstheme="majorBidi"/>
          <w:sz w:val="22"/>
          <w:szCs w:val="22"/>
          <w:lang w:val="es-ES"/>
        </w:rPr>
        <w:t>Passion</w:t>
      </w:r>
      <w:proofErr w:type="spellEnd"/>
      <w:r w:rsidRPr="00C32F39">
        <w:rPr>
          <w:rFonts w:asciiTheme="majorBidi" w:eastAsia="Times New Roman" w:hAnsiTheme="majorBidi" w:cstheme="majorBidi"/>
          <w:sz w:val="22"/>
          <w:szCs w:val="22"/>
          <w:lang w:val="es-ES"/>
        </w:rPr>
        <w:t xml:space="preserve">: Juan de Orduña and CIFESA’, in Jenaro </w:t>
      </w:r>
      <w:proofErr w:type="spellStart"/>
      <w:r w:rsidRPr="00C32F39">
        <w:rPr>
          <w:rFonts w:asciiTheme="majorBidi" w:eastAsia="Times New Roman" w:hAnsiTheme="majorBidi" w:cstheme="majorBidi"/>
          <w:sz w:val="22"/>
          <w:szCs w:val="22"/>
          <w:lang w:val="es-ES"/>
        </w:rPr>
        <w:t>Talens</w:t>
      </w:r>
      <w:proofErr w:type="spellEnd"/>
      <w:r w:rsidRPr="00C32F39">
        <w:rPr>
          <w:rFonts w:asciiTheme="majorBidi" w:eastAsia="Times New Roman" w:hAnsiTheme="majorBidi" w:cstheme="majorBidi"/>
          <w:sz w:val="22"/>
          <w:szCs w:val="22"/>
          <w:lang w:val="es-ES"/>
        </w:rPr>
        <w:t xml:space="preserve"> and Santos Zunzunegui (</w:t>
      </w:r>
      <w:proofErr w:type="spellStart"/>
      <w:r w:rsidRPr="00C32F39">
        <w:rPr>
          <w:rFonts w:asciiTheme="majorBidi" w:eastAsia="Times New Roman" w:hAnsiTheme="majorBidi" w:cstheme="majorBidi"/>
          <w:sz w:val="22"/>
          <w:szCs w:val="22"/>
          <w:lang w:val="es-ES"/>
        </w:rPr>
        <w:t>eds</w:t>
      </w:r>
      <w:proofErr w:type="spellEnd"/>
      <w:r w:rsidRPr="00C32F39">
        <w:rPr>
          <w:rFonts w:asciiTheme="majorBidi" w:eastAsia="Times New Roman" w:hAnsiTheme="majorBidi" w:cstheme="majorBidi"/>
          <w:sz w:val="22"/>
          <w:szCs w:val="22"/>
          <w:lang w:val="es-ES"/>
        </w:rPr>
        <w:t xml:space="preserve">), </w:t>
      </w:r>
      <w:proofErr w:type="spellStart"/>
      <w:r w:rsidRPr="00C32F39">
        <w:rPr>
          <w:rFonts w:asciiTheme="majorBidi" w:eastAsia="Times New Roman" w:hAnsiTheme="majorBidi" w:cstheme="majorBidi"/>
          <w:i/>
          <w:sz w:val="22"/>
          <w:szCs w:val="22"/>
          <w:lang w:val="es-ES"/>
        </w:rPr>
        <w:t>Modes</w:t>
      </w:r>
      <w:proofErr w:type="spellEnd"/>
      <w:r w:rsidRPr="00C32F39">
        <w:rPr>
          <w:rFonts w:asciiTheme="majorBidi" w:eastAsia="Times New Roman" w:hAnsiTheme="majorBidi" w:cstheme="majorBidi"/>
          <w:i/>
          <w:sz w:val="22"/>
          <w:szCs w:val="22"/>
          <w:lang w:val="es-ES"/>
        </w:rPr>
        <w:t xml:space="preserve"> </w:t>
      </w:r>
      <w:proofErr w:type="spellStart"/>
      <w:r w:rsidRPr="00C32F39">
        <w:rPr>
          <w:rFonts w:asciiTheme="majorBidi" w:eastAsia="Times New Roman" w:hAnsiTheme="majorBidi" w:cstheme="majorBidi"/>
          <w:i/>
          <w:sz w:val="22"/>
          <w:szCs w:val="22"/>
          <w:lang w:val="es-ES"/>
        </w:rPr>
        <w:t>of</w:t>
      </w:r>
      <w:proofErr w:type="spellEnd"/>
      <w:r w:rsidRPr="00C32F39">
        <w:rPr>
          <w:rFonts w:asciiTheme="majorBidi" w:eastAsia="Times New Roman" w:hAnsiTheme="majorBidi" w:cstheme="majorBidi"/>
          <w:i/>
          <w:sz w:val="22"/>
          <w:szCs w:val="22"/>
          <w:lang w:val="es-ES"/>
        </w:rPr>
        <w:t xml:space="preserve"> </w:t>
      </w:r>
      <w:proofErr w:type="spellStart"/>
      <w:r w:rsidRPr="00C32F39">
        <w:rPr>
          <w:rFonts w:asciiTheme="majorBidi" w:eastAsia="Times New Roman" w:hAnsiTheme="majorBidi" w:cstheme="majorBidi"/>
          <w:i/>
          <w:sz w:val="22"/>
          <w:szCs w:val="22"/>
          <w:lang w:val="es-ES"/>
        </w:rPr>
        <w:t>Represenation</w:t>
      </w:r>
      <w:proofErr w:type="spellEnd"/>
      <w:r w:rsidRPr="00C32F39">
        <w:rPr>
          <w:rFonts w:asciiTheme="majorBidi" w:eastAsia="Times New Roman" w:hAnsiTheme="majorBidi" w:cstheme="majorBidi"/>
          <w:i/>
          <w:sz w:val="22"/>
          <w:szCs w:val="22"/>
          <w:lang w:val="es-ES"/>
        </w:rPr>
        <w:t xml:space="preserve"> in </w:t>
      </w:r>
      <w:proofErr w:type="spellStart"/>
      <w:r w:rsidRPr="00C32F39">
        <w:rPr>
          <w:rFonts w:asciiTheme="majorBidi" w:eastAsia="Times New Roman" w:hAnsiTheme="majorBidi" w:cstheme="majorBidi"/>
          <w:i/>
          <w:sz w:val="22"/>
          <w:szCs w:val="22"/>
          <w:lang w:val="es-ES"/>
        </w:rPr>
        <w:t>Spanish</w:t>
      </w:r>
      <w:proofErr w:type="spellEnd"/>
      <w:r w:rsidRPr="00C32F39">
        <w:rPr>
          <w:rFonts w:asciiTheme="majorBidi" w:eastAsia="Times New Roman" w:hAnsiTheme="majorBidi" w:cstheme="majorBidi"/>
          <w:i/>
          <w:sz w:val="22"/>
          <w:szCs w:val="22"/>
          <w:lang w:val="es-ES"/>
        </w:rPr>
        <w:t xml:space="preserve"> Cinema </w:t>
      </w:r>
      <w:r w:rsidRPr="00C32F39">
        <w:rPr>
          <w:rFonts w:asciiTheme="majorBidi" w:eastAsia="Times New Roman" w:hAnsiTheme="majorBidi" w:cstheme="majorBidi"/>
          <w:sz w:val="22"/>
          <w:szCs w:val="22"/>
          <w:lang w:val="es-ES"/>
        </w:rPr>
        <w:t>(Minneapolis, 1998), pp. 104-112; Begoña Gutiérrez San Miguel, ‘</w:t>
      </w:r>
      <w:r w:rsidRPr="00C32F39">
        <w:rPr>
          <w:rFonts w:asciiTheme="majorBidi" w:eastAsia="Times New Roman" w:hAnsiTheme="majorBidi" w:cstheme="majorBidi"/>
          <w:i/>
          <w:sz w:val="22"/>
          <w:szCs w:val="22"/>
          <w:lang w:val="es-ES"/>
        </w:rPr>
        <w:t xml:space="preserve">Porque te vi llorar </w:t>
      </w:r>
      <w:r w:rsidRPr="00C32F39">
        <w:rPr>
          <w:rFonts w:asciiTheme="majorBidi" w:eastAsia="Times New Roman" w:hAnsiTheme="majorBidi" w:cstheme="majorBidi"/>
          <w:sz w:val="22"/>
          <w:szCs w:val="22"/>
          <w:lang w:val="es-ES"/>
        </w:rPr>
        <w:t xml:space="preserve">o los primeros bocetos de la educación sentimental de la España de la postguerra’, </w:t>
      </w:r>
      <w:r w:rsidRPr="00C32F39">
        <w:rPr>
          <w:rFonts w:asciiTheme="majorBidi" w:eastAsia="Times New Roman" w:hAnsiTheme="majorBidi" w:cstheme="majorBidi"/>
          <w:i/>
          <w:sz w:val="22"/>
          <w:szCs w:val="22"/>
          <w:lang w:val="es-ES"/>
        </w:rPr>
        <w:t xml:space="preserve">Arenal </w:t>
      </w:r>
      <w:r w:rsidRPr="00C32F39">
        <w:rPr>
          <w:rFonts w:asciiTheme="majorBidi" w:eastAsia="Times New Roman" w:hAnsiTheme="majorBidi" w:cstheme="majorBidi"/>
          <w:sz w:val="22"/>
          <w:szCs w:val="22"/>
          <w:lang w:val="es-ES"/>
        </w:rPr>
        <w:t>23:2 (2016), pp. 247-266.</w:t>
      </w:r>
    </w:p>
  </w:footnote>
  <w:footnote w:id="164">
    <w:p w14:paraId="6D361888" w14:textId="62CA1F4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eastAsia="Times New Roman" w:hAnsiTheme="majorBidi" w:cstheme="majorBidi"/>
          <w:i/>
          <w:sz w:val="22"/>
          <w:szCs w:val="22"/>
        </w:rPr>
        <w:t>The Best Years of Our Lives</w:t>
      </w:r>
      <w:r w:rsidRPr="00BF2D91">
        <w:rPr>
          <w:rFonts w:asciiTheme="majorBidi" w:hAnsiTheme="majorBidi" w:cstheme="majorBidi"/>
          <w:sz w:val="22"/>
          <w:szCs w:val="22"/>
        </w:rPr>
        <w:t xml:space="preserve"> [film], directed by William Wyler (The Samuel Goldwyn Company, 1946); </w:t>
      </w:r>
      <w:r w:rsidRPr="00BF2D91">
        <w:rPr>
          <w:rFonts w:asciiTheme="majorBidi" w:hAnsiTheme="majorBidi" w:cstheme="majorBidi"/>
          <w:i/>
          <w:iCs/>
          <w:sz w:val="22"/>
          <w:szCs w:val="22"/>
        </w:rPr>
        <w:t xml:space="preserve">The Men </w:t>
      </w:r>
      <w:r w:rsidRPr="00BF2D91">
        <w:rPr>
          <w:rFonts w:asciiTheme="majorBidi" w:hAnsiTheme="majorBidi" w:cstheme="majorBidi"/>
          <w:sz w:val="22"/>
          <w:szCs w:val="22"/>
        </w:rPr>
        <w:t xml:space="preserve">[film], directed by Fred </w:t>
      </w:r>
      <w:proofErr w:type="spellStart"/>
      <w:r w:rsidRPr="00BF2D91">
        <w:rPr>
          <w:rFonts w:asciiTheme="majorBidi" w:hAnsiTheme="majorBidi" w:cstheme="majorBidi"/>
          <w:sz w:val="22"/>
          <w:szCs w:val="22"/>
        </w:rPr>
        <w:t>Zinnemann</w:t>
      </w:r>
      <w:proofErr w:type="spellEnd"/>
      <w:r w:rsidRPr="00BF2D91">
        <w:rPr>
          <w:rFonts w:asciiTheme="majorBidi" w:hAnsiTheme="majorBidi" w:cstheme="majorBidi"/>
          <w:sz w:val="22"/>
          <w:szCs w:val="22"/>
        </w:rPr>
        <w:t xml:space="preserve"> (Stanley Kramer Productions, 1950); David A. Gerber, ‘Heroes and Misfits: The Troubled Social Reintegration of Disabled Veterans in </w:t>
      </w:r>
      <w:r w:rsidRPr="00BF2D91">
        <w:rPr>
          <w:rFonts w:asciiTheme="majorBidi" w:hAnsiTheme="majorBidi" w:cstheme="majorBidi"/>
          <w:i/>
          <w:sz w:val="22"/>
          <w:szCs w:val="22"/>
        </w:rPr>
        <w:t>The Best Years of Our Lives</w:t>
      </w:r>
      <w:r w:rsidRPr="00BF2D91">
        <w:rPr>
          <w:rFonts w:asciiTheme="majorBidi" w:hAnsiTheme="majorBidi" w:cstheme="majorBidi"/>
          <w:sz w:val="22"/>
          <w:szCs w:val="22"/>
        </w:rPr>
        <w:t xml:space="preserve">’, in Gerber, </w:t>
      </w:r>
      <w:r w:rsidRPr="00BF2D91">
        <w:rPr>
          <w:rFonts w:asciiTheme="majorBidi" w:hAnsiTheme="majorBidi" w:cstheme="majorBidi"/>
          <w:i/>
          <w:sz w:val="22"/>
          <w:szCs w:val="22"/>
        </w:rPr>
        <w:t>Disabled Veterans</w:t>
      </w:r>
      <w:r w:rsidRPr="00BF2D91">
        <w:rPr>
          <w:rFonts w:asciiTheme="majorBidi" w:hAnsiTheme="majorBidi" w:cstheme="majorBidi"/>
          <w:sz w:val="22"/>
          <w:szCs w:val="22"/>
        </w:rPr>
        <w:t>, pp. 70-95.</w:t>
      </w:r>
    </w:p>
  </w:footnote>
  <w:footnote w:id="165">
    <w:p w14:paraId="4F581077" w14:textId="4AA9C9A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Pr>
          <w:rFonts w:asciiTheme="majorBidi" w:hAnsiTheme="majorBidi" w:cstheme="majorBidi"/>
          <w:sz w:val="22"/>
          <w:szCs w:val="22"/>
        </w:rPr>
        <w:t xml:space="preserve"> Vincent, ‘</w:t>
      </w:r>
      <w:r w:rsidRPr="00BF2D91">
        <w:rPr>
          <w:rFonts w:asciiTheme="majorBidi" w:hAnsiTheme="majorBidi" w:cstheme="majorBidi"/>
          <w:sz w:val="22"/>
          <w:szCs w:val="22"/>
        </w:rPr>
        <w:t>Mar</w:t>
      </w:r>
      <w:r>
        <w:rPr>
          <w:rFonts w:asciiTheme="majorBidi" w:hAnsiTheme="majorBidi" w:cstheme="majorBidi"/>
          <w:sz w:val="22"/>
          <w:szCs w:val="22"/>
        </w:rPr>
        <w:t>tyrs’, pp. 68-98; Vincent, ‘</w:t>
      </w:r>
      <w:proofErr w:type="spellStart"/>
      <w:r>
        <w:rPr>
          <w:rFonts w:asciiTheme="majorBidi" w:hAnsiTheme="majorBidi" w:cstheme="majorBidi"/>
          <w:sz w:val="22"/>
          <w:szCs w:val="22"/>
        </w:rPr>
        <w:t>R</w:t>
      </w:r>
      <w:r w:rsidRPr="00BF2D91">
        <w:rPr>
          <w:rFonts w:asciiTheme="majorBidi" w:hAnsiTheme="majorBidi" w:cstheme="majorBidi"/>
          <w:sz w:val="22"/>
          <w:szCs w:val="22"/>
        </w:rPr>
        <w:t>eafirmación</w:t>
      </w:r>
      <w:proofErr w:type="spellEnd"/>
      <w:r w:rsidRPr="00BF2D91">
        <w:rPr>
          <w:rFonts w:asciiTheme="majorBidi" w:hAnsiTheme="majorBidi" w:cstheme="majorBidi"/>
          <w:sz w:val="22"/>
          <w:szCs w:val="22"/>
        </w:rPr>
        <w:t xml:space="preserve">’, pp. 135-151; </w:t>
      </w:r>
      <w:r w:rsidRPr="00BF2D91">
        <w:rPr>
          <w:rFonts w:asciiTheme="majorBidi" w:hAnsiTheme="majorBidi" w:cstheme="majorBidi"/>
          <w:sz w:val="22"/>
          <w:szCs w:val="22"/>
          <w:lang w:val="en-US"/>
        </w:rPr>
        <w:t xml:space="preserve">Mary Nash, ‘Towards a New Moral Order: National-Catholicism, Culture and Gender’, in José </w:t>
      </w:r>
      <w:r w:rsidRPr="00BF2D91">
        <w:rPr>
          <w:rFonts w:asciiTheme="majorBidi" w:hAnsiTheme="majorBidi" w:cstheme="majorBidi"/>
          <w:sz w:val="22"/>
          <w:szCs w:val="22"/>
        </w:rPr>
        <w:t xml:space="preserve">Alvarez Junco and Adrian Shubert (eds), </w:t>
      </w:r>
      <w:r w:rsidRPr="00BF2D91">
        <w:rPr>
          <w:rFonts w:asciiTheme="majorBidi" w:hAnsiTheme="majorBidi" w:cstheme="majorBidi"/>
          <w:i/>
          <w:sz w:val="22"/>
          <w:szCs w:val="22"/>
        </w:rPr>
        <w:t>Spanish History since 1808</w:t>
      </w:r>
      <w:r w:rsidRPr="00BF2D91">
        <w:rPr>
          <w:rFonts w:asciiTheme="majorBidi" w:hAnsiTheme="majorBidi" w:cstheme="majorBidi"/>
          <w:sz w:val="22"/>
          <w:szCs w:val="22"/>
        </w:rPr>
        <w:t xml:space="preserve"> (New York, 2000), p. 295; </w:t>
      </w:r>
      <w:proofErr w:type="spellStart"/>
      <w:r w:rsidRPr="00BF2D91">
        <w:rPr>
          <w:rFonts w:asciiTheme="majorBidi" w:hAnsiTheme="majorBidi" w:cstheme="majorBidi"/>
          <w:sz w:val="22"/>
          <w:szCs w:val="22"/>
        </w:rPr>
        <w:t>Rosón</w:t>
      </w:r>
      <w:proofErr w:type="spellEnd"/>
      <w:r w:rsidRPr="00BF2D91">
        <w:rPr>
          <w:rFonts w:asciiTheme="majorBidi" w:hAnsiTheme="majorBidi" w:cstheme="majorBidi"/>
          <w:sz w:val="22"/>
          <w:szCs w:val="22"/>
        </w:rPr>
        <w:t xml:space="preserve">, ‘El </w:t>
      </w:r>
      <w:proofErr w:type="spellStart"/>
      <w:r w:rsidRPr="00BF2D91">
        <w:rPr>
          <w:rFonts w:asciiTheme="majorBidi" w:hAnsiTheme="majorBidi" w:cstheme="majorBidi"/>
          <w:sz w:val="22"/>
          <w:szCs w:val="22"/>
        </w:rPr>
        <w:t>álbum</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fotográfico</w:t>
      </w:r>
      <w:proofErr w:type="spellEnd"/>
      <w:r w:rsidRPr="00BF2D91">
        <w:rPr>
          <w:rFonts w:asciiTheme="majorBidi" w:hAnsiTheme="majorBidi" w:cstheme="majorBidi"/>
          <w:sz w:val="22"/>
          <w:szCs w:val="22"/>
        </w:rPr>
        <w:t xml:space="preserve">’, pp. 215-238; Richards, </w:t>
      </w:r>
      <w:r w:rsidRPr="00BF2D91">
        <w:rPr>
          <w:rFonts w:asciiTheme="majorBidi" w:hAnsiTheme="majorBidi" w:cstheme="majorBidi"/>
          <w:i/>
          <w:sz w:val="22"/>
          <w:szCs w:val="22"/>
        </w:rPr>
        <w:t>Time of Silence</w:t>
      </w:r>
      <w:r w:rsidRPr="00BF2D91">
        <w:rPr>
          <w:rFonts w:asciiTheme="majorBidi" w:hAnsiTheme="majorBidi" w:cstheme="majorBidi"/>
          <w:sz w:val="22"/>
          <w:szCs w:val="22"/>
        </w:rPr>
        <w:t xml:space="preserve">, pp. 7-9. </w:t>
      </w:r>
    </w:p>
  </w:footnote>
  <w:footnote w:id="166">
    <w:p w14:paraId="007C9733" w14:textId="681DF653" w:rsidR="00256357" w:rsidRPr="00BF2D91" w:rsidRDefault="00256357" w:rsidP="00BF2D91">
      <w:pPr>
        <w:spacing w:after="0"/>
        <w:jc w:val="both"/>
        <w:rPr>
          <w:rFonts w:asciiTheme="majorBidi" w:eastAsia="Times New Roman" w:hAnsiTheme="majorBidi" w:cstheme="majorBidi"/>
          <w:bCs/>
          <w:i/>
        </w:rPr>
      </w:pPr>
      <w:r w:rsidRPr="00BF2D91">
        <w:rPr>
          <w:rStyle w:val="FootnoteReference"/>
          <w:rFonts w:asciiTheme="majorBidi" w:hAnsiTheme="majorBidi" w:cstheme="majorBidi"/>
        </w:rPr>
        <w:footnoteRef/>
      </w:r>
      <w:r w:rsidRPr="00BF2D91">
        <w:rPr>
          <w:rFonts w:asciiTheme="majorBidi" w:hAnsiTheme="majorBidi" w:cstheme="majorBidi"/>
        </w:rPr>
        <w:t xml:space="preserve"> See Goffman, </w:t>
      </w:r>
      <w:r w:rsidRPr="00BF2D91">
        <w:rPr>
          <w:rFonts w:asciiTheme="majorBidi" w:hAnsiTheme="majorBidi" w:cstheme="majorBidi"/>
          <w:i/>
          <w:iCs/>
        </w:rPr>
        <w:t>Stigma</w:t>
      </w:r>
      <w:r w:rsidRPr="00BF2D91">
        <w:rPr>
          <w:rFonts w:asciiTheme="majorBidi" w:hAnsiTheme="majorBidi" w:cstheme="majorBidi"/>
        </w:rPr>
        <w:t xml:space="preserve">, esp. pp. 2-3. For more recent work on stigma, see </w:t>
      </w:r>
      <w:r w:rsidRPr="00BF2D91">
        <w:rPr>
          <w:rFonts w:asciiTheme="majorBidi" w:eastAsia="Times New Roman" w:hAnsiTheme="majorBidi" w:cstheme="majorBidi"/>
          <w:bCs/>
        </w:rPr>
        <w:t xml:space="preserve">discussions of enacted/external vs felt/internal stigma in Graham Scrambler and Anthony Hopkins, ‘Being Epileptic: coming to terms with stigma’, </w:t>
      </w:r>
      <w:r w:rsidRPr="00BF2D91">
        <w:rPr>
          <w:rFonts w:asciiTheme="majorBidi" w:eastAsia="Times New Roman" w:hAnsiTheme="majorBidi" w:cstheme="majorBidi"/>
          <w:bCs/>
          <w:i/>
        </w:rPr>
        <w:t xml:space="preserve">Sociology of Health and Illness </w:t>
      </w:r>
      <w:r w:rsidRPr="00BF2D91">
        <w:rPr>
          <w:rFonts w:asciiTheme="majorBidi" w:eastAsia="Times New Roman" w:hAnsiTheme="majorBidi" w:cstheme="majorBidi"/>
          <w:bCs/>
        </w:rPr>
        <w:t>8</w:t>
      </w:r>
      <w:r>
        <w:rPr>
          <w:rFonts w:asciiTheme="majorBidi" w:eastAsia="Times New Roman" w:hAnsiTheme="majorBidi" w:cstheme="majorBidi"/>
          <w:bCs/>
        </w:rPr>
        <w:t>:</w:t>
      </w:r>
      <w:r w:rsidRPr="00BF2D91">
        <w:rPr>
          <w:rFonts w:asciiTheme="majorBidi" w:eastAsia="Times New Roman" w:hAnsiTheme="majorBidi" w:cstheme="majorBidi"/>
          <w:bCs/>
        </w:rPr>
        <w:t xml:space="preserve">1 (1986), pp. 26-43; Laura Smart Richman and Mark R. Leary, ‘Reactions to discrimination, stigmatization, ostracism, and other forms of interpersonal rejection: A </w:t>
      </w:r>
      <w:proofErr w:type="spellStart"/>
      <w:r w:rsidRPr="00BF2D91">
        <w:rPr>
          <w:rFonts w:asciiTheme="majorBidi" w:eastAsia="Times New Roman" w:hAnsiTheme="majorBidi" w:cstheme="majorBidi"/>
          <w:bCs/>
        </w:rPr>
        <w:t>multimotive</w:t>
      </w:r>
      <w:proofErr w:type="spellEnd"/>
      <w:r w:rsidRPr="00BF2D91">
        <w:rPr>
          <w:rFonts w:asciiTheme="majorBidi" w:eastAsia="Times New Roman" w:hAnsiTheme="majorBidi" w:cstheme="majorBidi"/>
          <w:bCs/>
        </w:rPr>
        <w:t xml:space="preserve"> model’, </w:t>
      </w:r>
      <w:r w:rsidRPr="00BF2D91">
        <w:rPr>
          <w:rFonts w:asciiTheme="majorBidi" w:eastAsia="Times New Roman" w:hAnsiTheme="majorBidi" w:cstheme="majorBidi"/>
          <w:bCs/>
          <w:i/>
        </w:rPr>
        <w:t>Psychological Review</w:t>
      </w:r>
      <w:r w:rsidRPr="00BF2D91">
        <w:rPr>
          <w:rFonts w:asciiTheme="majorBidi" w:eastAsia="Times New Roman" w:hAnsiTheme="majorBidi" w:cstheme="majorBidi"/>
          <w:bCs/>
        </w:rPr>
        <w:t xml:space="preserve"> 116 (2009), pp. 365-383.</w:t>
      </w:r>
    </w:p>
  </w:footnote>
  <w:footnote w:id="167">
    <w:p w14:paraId="46C13D91" w14:textId="0DE2087C" w:rsidR="00256357" w:rsidRPr="00BF2D91" w:rsidRDefault="00256357" w:rsidP="00A80790">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Pr>
          <w:rFonts w:asciiTheme="majorBidi" w:hAnsiTheme="majorBidi" w:cstheme="majorBidi"/>
          <w:sz w:val="22"/>
          <w:szCs w:val="22"/>
        </w:rPr>
        <w:t xml:space="preserve">John </w:t>
      </w:r>
      <w:r w:rsidRPr="00A80790">
        <w:rPr>
          <w:rFonts w:asciiTheme="majorBidi" w:hAnsiTheme="majorBidi" w:cstheme="majorBidi"/>
          <w:sz w:val="22"/>
          <w:szCs w:val="22"/>
        </w:rPr>
        <w:t xml:space="preserve">Tosh, </w:t>
      </w:r>
      <w:r w:rsidRPr="00A80790">
        <w:rPr>
          <w:rFonts w:asciiTheme="majorBidi" w:hAnsiTheme="majorBidi" w:cstheme="majorBidi"/>
          <w:i/>
          <w:iCs/>
          <w:sz w:val="22"/>
          <w:szCs w:val="22"/>
        </w:rPr>
        <w:t xml:space="preserve">A Man’s Place: Masculinity and the Middle-class Home in Victorian England </w:t>
      </w:r>
      <w:r w:rsidRPr="00A80790">
        <w:rPr>
          <w:rFonts w:asciiTheme="majorBidi" w:hAnsiTheme="majorBidi" w:cstheme="majorBidi"/>
          <w:sz w:val="22"/>
          <w:szCs w:val="22"/>
        </w:rPr>
        <w:t xml:space="preserve">(New Haven, </w:t>
      </w:r>
      <w:proofErr w:type="gramStart"/>
      <w:r w:rsidRPr="00A80790">
        <w:rPr>
          <w:rFonts w:asciiTheme="majorBidi" w:hAnsiTheme="majorBidi" w:cstheme="majorBidi"/>
          <w:sz w:val="22"/>
          <w:szCs w:val="22"/>
        </w:rPr>
        <w:t>Conn.</w:t>
      </w:r>
      <w:proofErr w:type="gramEnd"/>
      <w:r w:rsidRPr="00A80790">
        <w:rPr>
          <w:rFonts w:asciiTheme="majorBidi" w:hAnsiTheme="majorBidi" w:cstheme="majorBidi"/>
          <w:sz w:val="22"/>
          <w:szCs w:val="22"/>
        </w:rPr>
        <w:t xml:space="preserve"> and London, 2007)</w:t>
      </w:r>
      <w:r w:rsidRPr="00BF2D91">
        <w:rPr>
          <w:rFonts w:asciiTheme="majorBidi" w:hAnsiTheme="majorBidi" w:cstheme="majorBidi"/>
          <w:iCs/>
          <w:sz w:val="22"/>
          <w:szCs w:val="22"/>
        </w:rPr>
        <w:t>,</w:t>
      </w:r>
      <w:r w:rsidRPr="00BF2D91">
        <w:rPr>
          <w:rFonts w:asciiTheme="majorBidi" w:hAnsiTheme="majorBidi" w:cstheme="majorBidi"/>
          <w:sz w:val="22"/>
          <w:szCs w:val="22"/>
        </w:rPr>
        <w:t xml:space="preserve"> p. 6.</w:t>
      </w:r>
    </w:p>
  </w:footnote>
  <w:footnote w:id="168">
    <w:p w14:paraId="7E63CCCC" w14:textId="305D8B35"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Pr>
          <w:rFonts w:asciiTheme="majorBidi" w:hAnsiTheme="majorBidi" w:cstheme="majorBidi"/>
          <w:sz w:val="22"/>
          <w:szCs w:val="22"/>
        </w:rPr>
        <w:t xml:space="preserve"> Vincent, ‘</w:t>
      </w:r>
      <w:proofErr w:type="spellStart"/>
      <w:r w:rsidRPr="00BF2D91">
        <w:rPr>
          <w:rFonts w:asciiTheme="majorBidi" w:hAnsiTheme="majorBidi" w:cstheme="majorBidi"/>
          <w:sz w:val="22"/>
          <w:szCs w:val="22"/>
        </w:rPr>
        <w:t>Reafirmación</w:t>
      </w:r>
      <w:proofErr w:type="spellEnd"/>
      <w:r w:rsidRPr="00BF2D91">
        <w:rPr>
          <w:rFonts w:asciiTheme="majorBidi" w:hAnsiTheme="majorBidi" w:cstheme="majorBidi"/>
          <w:sz w:val="22"/>
          <w:szCs w:val="22"/>
        </w:rPr>
        <w:t xml:space="preserve">’, pp. 135-151. See also on Vichy France, Luc </w:t>
      </w:r>
      <w:proofErr w:type="spellStart"/>
      <w:r w:rsidRPr="00BF2D91">
        <w:rPr>
          <w:rFonts w:asciiTheme="majorBidi" w:hAnsiTheme="majorBidi" w:cstheme="majorBidi"/>
          <w:sz w:val="22"/>
          <w:szCs w:val="22"/>
        </w:rPr>
        <w:t>Capdevilla</w:t>
      </w:r>
      <w:proofErr w:type="spellEnd"/>
      <w:r w:rsidRPr="00BF2D91">
        <w:rPr>
          <w:rFonts w:asciiTheme="majorBidi" w:hAnsiTheme="majorBidi" w:cstheme="majorBidi"/>
          <w:sz w:val="22"/>
          <w:szCs w:val="22"/>
        </w:rPr>
        <w:t xml:space="preserve">, ‘The Quest for Masculinity in a Defeated France, 1940-1945’, </w:t>
      </w:r>
      <w:r w:rsidRPr="00BF2D91">
        <w:rPr>
          <w:rFonts w:asciiTheme="majorBidi" w:hAnsiTheme="majorBidi" w:cstheme="majorBidi"/>
          <w:i/>
          <w:sz w:val="22"/>
          <w:szCs w:val="22"/>
        </w:rPr>
        <w:t xml:space="preserve">Contemporary European History </w:t>
      </w:r>
      <w:r w:rsidRPr="00BF2D91">
        <w:rPr>
          <w:rFonts w:asciiTheme="majorBidi" w:hAnsiTheme="majorBidi" w:cstheme="majorBidi"/>
          <w:sz w:val="22"/>
          <w:szCs w:val="22"/>
        </w:rPr>
        <w:t>10</w:t>
      </w:r>
      <w:r>
        <w:rPr>
          <w:rFonts w:asciiTheme="majorBidi" w:hAnsiTheme="majorBidi" w:cstheme="majorBidi"/>
          <w:sz w:val="22"/>
          <w:szCs w:val="22"/>
        </w:rPr>
        <w:t>:</w:t>
      </w:r>
      <w:r w:rsidRPr="00BF2D91">
        <w:rPr>
          <w:rFonts w:asciiTheme="majorBidi" w:hAnsiTheme="majorBidi" w:cstheme="majorBidi"/>
          <w:sz w:val="22"/>
          <w:szCs w:val="22"/>
        </w:rPr>
        <w:t xml:space="preserve">3 (2001), p. 428. </w:t>
      </w:r>
    </w:p>
  </w:footnote>
  <w:footnote w:id="169">
    <w:p w14:paraId="105EFB80" w14:textId="504C946E"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The Second Republic had criminalised prostitution in 1935. </w:t>
      </w:r>
      <w:r w:rsidRPr="00BF2D91">
        <w:rPr>
          <w:rFonts w:asciiTheme="majorBidi" w:hAnsiTheme="majorBidi" w:cstheme="majorBidi"/>
          <w:sz w:val="22"/>
          <w:szCs w:val="22"/>
          <w:lang w:val="es-ES"/>
        </w:rPr>
        <w:t xml:space="preserve">Jean-Louis </w:t>
      </w:r>
      <w:proofErr w:type="spellStart"/>
      <w:r w:rsidRPr="00BF2D91">
        <w:rPr>
          <w:rFonts w:asciiTheme="majorBidi" w:hAnsiTheme="majorBidi" w:cstheme="majorBidi"/>
          <w:sz w:val="22"/>
          <w:szCs w:val="22"/>
          <w:lang w:val="es-ES"/>
        </w:rPr>
        <w:t>Guereña</w:t>
      </w:r>
      <w:proofErr w:type="spellEnd"/>
      <w:r w:rsidRPr="00BF2D91">
        <w:rPr>
          <w:rFonts w:asciiTheme="majorBidi" w:hAnsiTheme="majorBidi" w:cstheme="majorBidi"/>
          <w:sz w:val="22"/>
          <w:szCs w:val="22"/>
          <w:lang w:val="es-ES"/>
        </w:rPr>
        <w:t xml:space="preserve">, </w:t>
      </w:r>
      <w:r w:rsidRPr="00BF2D91">
        <w:rPr>
          <w:rFonts w:asciiTheme="majorBidi" w:hAnsiTheme="majorBidi" w:cstheme="majorBidi"/>
          <w:i/>
          <w:sz w:val="22"/>
          <w:szCs w:val="22"/>
          <w:lang w:val="es-ES"/>
        </w:rPr>
        <w:t xml:space="preserve">La Prostitución en la España Contemporánea </w:t>
      </w:r>
      <w:r w:rsidRPr="00BF2D91">
        <w:rPr>
          <w:rFonts w:asciiTheme="majorBidi" w:hAnsiTheme="majorBidi" w:cstheme="majorBidi"/>
          <w:sz w:val="22"/>
          <w:szCs w:val="22"/>
          <w:lang w:val="es-ES"/>
        </w:rPr>
        <w:t>(Madrid, 2003), pp. 400-444.</w:t>
      </w:r>
    </w:p>
  </w:footnote>
  <w:footnote w:id="170">
    <w:p w14:paraId="24F671F4" w14:textId="72C14A50"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Vincent, </w:t>
      </w:r>
      <w:r w:rsidRPr="00BF2D91">
        <w:rPr>
          <w:rFonts w:asciiTheme="majorBidi" w:hAnsiTheme="majorBidi" w:cstheme="majorBidi"/>
          <w:i/>
          <w:sz w:val="22"/>
          <w:szCs w:val="22"/>
        </w:rPr>
        <w:t>Spain</w:t>
      </w:r>
      <w:r w:rsidRPr="00BF2D91">
        <w:rPr>
          <w:rFonts w:asciiTheme="majorBidi" w:hAnsiTheme="majorBidi" w:cstheme="majorBidi"/>
          <w:sz w:val="22"/>
          <w:szCs w:val="22"/>
        </w:rPr>
        <w:t xml:space="preserve">, pp. 166-167; </w:t>
      </w:r>
      <w:r w:rsidRPr="00BF2D91">
        <w:rPr>
          <w:rFonts w:asciiTheme="majorBidi" w:hAnsiTheme="majorBidi" w:cstheme="majorBidi"/>
          <w:color w:val="000000" w:themeColor="text1"/>
          <w:sz w:val="22"/>
          <w:szCs w:val="22"/>
        </w:rPr>
        <w:t xml:space="preserve">James C. Scott, </w:t>
      </w:r>
      <w:r w:rsidRPr="00BF2D91">
        <w:rPr>
          <w:rFonts w:asciiTheme="majorBidi" w:hAnsiTheme="majorBidi" w:cstheme="majorBidi"/>
          <w:i/>
          <w:color w:val="000000" w:themeColor="text1"/>
          <w:sz w:val="22"/>
          <w:szCs w:val="22"/>
        </w:rPr>
        <w:t xml:space="preserve">Seeing Like a State: How Certain Schemes to Improve the Human Condition Have Failed </w:t>
      </w:r>
      <w:r w:rsidRPr="00BF2D91">
        <w:rPr>
          <w:rFonts w:asciiTheme="majorBidi" w:hAnsiTheme="majorBidi" w:cstheme="majorBidi"/>
          <w:color w:val="000000" w:themeColor="text1"/>
          <w:sz w:val="22"/>
          <w:szCs w:val="22"/>
        </w:rPr>
        <w:t>(New Haven</w:t>
      </w:r>
      <w:r>
        <w:rPr>
          <w:rFonts w:asciiTheme="majorBidi" w:hAnsiTheme="majorBidi" w:cstheme="majorBidi"/>
          <w:color w:val="000000" w:themeColor="text1"/>
          <w:sz w:val="22"/>
          <w:szCs w:val="22"/>
        </w:rPr>
        <w:t>,</w:t>
      </w:r>
      <w:r w:rsidRPr="00BF2D91">
        <w:rPr>
          <w:rFonts w:asciiTheme="majorBidi" w:hAnsiTheme="majorBidi" w:cstheme="majorBidi"/>
          <w:color w:val="000000" w:themeColor="text1"/>
          <w:sz w:val="22"/>
          <w:szCs w:val="22"/>
        </w:rPr>
        <w:t xml:space="preserve"> 1998).</w:t>
      </w:r>
    </w:p>
  </w:footnote>
  <w:footnote w:id="171">
    <w:p w14:paraId="64598D71" w14:textId="1AE4CB29" w:rsidR="00256357" w:rsidRPr="00BF2D91" w:rsidRDefault="00256357" w:rsidP="00BF2D91">
      <w:pPr>
        <w:pStyle w:val="FootnoteText"/>
        <w:jc w:val="both"/>
        <w:rPr>
          <w:rFonts w:asciiTheme="majorBidi" w:hAnsiTheme="majorBidi" w:cstheme="majorBidi"/>
          <w:sz w:val="22"/>
          <w:szCs w:val="22"/>
          <w:lang w:val="fr-FR"/>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Francoist policy makers were particularly inspired by the </w:t>
      </w:r>
      <w:proofErr w:type="gramStart"/>
      <w:r w:rsidRPr="00BF2D91">
        <w:rPr>
          <w:rFonts w:asciiTheme="majorBidi" w:hAnsiTheme="majorBidi" w:cstheme="majorBidi"/>
          <w:sz w:val="22"/>
          <w:szCs w:val="22"/>
        </w:rPr>
        <w:t>French  model</w:t>
      </w:r>
      <w:proofErr w:type="gramEnd"/>
      <w:r w:rsidRPr="00BF2D91">
        <w:rPr>
          <w:rFonts w:asciiTheme="majorBidi" w:hAnsiTheme="majorBidi" w:cstheme="majorBidi"/>
          <w:sz w:val="22"/>
          <w:szCs w:val="22"/>
        </w:rPr>
        <w:t xml:space="preserve">, as will be discussed in greater detail within this chapter. </w:t>
      </w:r>
      <w:proofErr w:type="spellStart"/>
      <w:r w:rsidRPr="00BF2D91">
        <w:rPr>
          <w:rFonts w:asciiTheme="majorBidi" w:hAnsiTheme="majorBidi" w:cstheme="majorBidi"/>
          <w:sz w:val="22"/>
          <w:szCs w:val="22"/>
          <w:lang w:val="fr-FR"/>
        </w:rPr>
        <w:t>See</w:t>
      </w:r>
      <w:proofErr w:type="spellEnd"/>
      <w:r w:rsidRPr="00BF2D91">
        <w:rPr>
          <w:rFonts w:asciiTheme="majorBidi" w:hAnsiTheme="majorBidi" w:cstheme="majorBidi"/>
          <w:sz w:val="22"/>
          <w:szCs w:val="22"/>
          <w:lang w:val="fr-FR"/>
        </w:rPr>
        <w:t xml:space="preserve"> J. </w:t>
      </w:r>
      <w:proofErr w:type="spellStart"/>
      <w:r w:rsidRPr="00BF2D91">
        <w:rPr>
          <w:rFonts w:asciiTheme="majorBidi" w:hAnsiTheme="majorBidi" w:cstheme="majorBidi"/>
          <w:sz w:val="22"/>
          <w:szCs w:val="22"/>
          <w:lang w:val="fr-FR"/>
        </w:rPr>
        <w:t>Garnaud</w:t>
      </w:r>
      <w:proofErr w:type="spellEnd"/>
      <w:r w:rsidRPr="00BF2D91">
        <w:rPr>
          <w:rFonts w:asciiTheme="majorBidi" w:hAnsiTheme="majorBidi" w:cstheme="majorBidi"/>
          <w:sz w:val="22"/>
          <w:szCs w:val="22"/>
          <w:lang w:val="fr-FR"/>
        </w:rPr>
        <w:t xml:space="preserve">, </w:t>
      </w:r>
      <w:r w:rsidRPr="00BF2D91">
        <w:rPr>
          <w:rFonts w:asciiTheme="majorBidi" w:hAnsiTheme="majorBidi" w:cstheme="majorBidi"/>
          <w:i/>
          <w:sz w:val="22"/>
          <w:szCs w:val="22"/>
          <w:lang w:val="fr-FR"/>
        </w:rPr>
        <w:t xml:space="preserve">Application de la loi du 31 mars </w:t>
      </w:r>
      <w:proofErr w:type="gramStart"/>
      <w:r w:rsidRPr="00BF2D91">
        <w:rPr>
          <w:rFonts w:asciiTheme="majorBidi" w:hAnsiTheme="majorBidi" w:cstheme="majorBidi"/>
          <w:i/>
          <w:sz w:val="22"/>
          <w:szCs w:val="22"/>
          <w:lang w:val="fr-FR"/>
        </w:rPr>
        <w:t>1919:</w:t>
      </w:r>
      <w:proofErr w:type="gramEnd"/>
      <w:r w:rsidRPr="00BF2D91">
        <w:rPr>
          <w:rFonts w:asciiTheme="majorBidi" w:hAnsiTheme="majorBidi" w:cstheme="majorBidi"/>
          <w:i/>
          <w:sz w:val="22"/>
          <w:szCs w:val="22"/>
          <w:lang w:val="fr-FR"/>
        </w:rPr>
        <w:t xml:space="preserve"> Guide de L’Expert aux Commissions de Réforme</w:t>
      </w:r>
      <w:r w:rsidRPr="00BF2D91">
        <w:rPr>
          <w:rFonts w:asciiTheme="majorBidi" w:hAnsiTheme="majorBidi" w:cstheme="majorBidi"/>
          <w:sz w:val="22"/>
          <w:szCs w:val="22"/>
          <w:lang w:val="fr-FR"/>
        </w:rPr>
        <w:t xml:space="preserve"> (Paris, 1919).</w:t>
      </w:r>
    </w:p>
  </w:footnote>
  <w:footnote w:id="172">
    <w:p w14:paraId="26E321B0" w14:textId="520ED855" w:rsidR="00256357" w:rsidRPr="00BF2D91"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BF2D91">
        <w:rPr>
          <w:rFonts w:asciiTheme="majorBidi" w:hAnsiTheme="majorBidi" w:cstheme="majorBidi"/>
        </w:rPr>
        <w:t xml:space="preserve"> </w:t>
      </w:r>
      <w:proofErr w:type="spellStart"/>
      <w:r w:rsidRPr="00BF2D91">
        <w:rPr>
          <w:rFonts w:asciiTheme="majorBidi" w:hAnsiTheme="majorBidi" w:cstheme="majorBidi"/>
        </w:rPr>
        <w:t>Barnartt</w:t>
      </w:r>
      <w:proofErr w:type="spellEnd"/>
      <w:r w:rsidRPr="00BF2D91">
        <w:rPr>
          <w:rFonts w:asciiTheme="majorBidi" w:hAnsiTheme="majorBidi" w:cstheme="majorBidi"/>
        </w:rPr>
        <w:t>, ‘Disability as a Fluid State’, p. 9.</w:t>
      </w:r>
    </w:p>
  </w:footnote>
  <w:footnote w:id="173">
    <w:p w14:paraId="5F018E91" w14:textId="46F15AB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Aguilar, ‘Agents of memory’, p. 86.</w:t>
      </w:r>
    </w:p>
  </w:footnote>
  <w:footnote w:id="174">
    <w:p w14:paraId="59C72CC3" w14:textId="0B6B3088"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pt-PT"/>
        </w:rPr>
        <w:t xml:space="preserve"> </w:t>
      </w:r>
      <w:r w:rsidRPr="00BF2D91">
        <w:rPr>
          <w:rFonts w:asciiTheme="majorBidi" w:hAnsiTheme="majorBidi" w:cstheme="majorBidi"/>
          <w:sz w:val="22"/>
          <w:szCs w:val="22"/>
          <w:lang w:val="pt-PT"/>
        </w:rPr>
        <w:t xml:space="preserve">AGMAV, C.2326, 50, 91, 27-31, Mutilados de Guerra. </w:t>
      </w:r>
      <w:r w:rsidRPr="00BF2D91">
        <w:rPr>
          <w:rFonts w:asciiTheme="majorBidi" w:hAnsiTheme="majorBidi" w:cstheme="majorBidi"/>
          <w:sz w:val="22"/>
          <w:szCs w:val="22"/>
          <w:lang w:val="es-ES_tradnl"/>
        </w:rPr>
        <w:t>Expediente relativo a las instrucciones para poner en marcha el re</w:t>
      </w:r>
      <w:r>
        <w:rPr>
          <w:rFonts w:asciiTheme="majorBidi" w:hAnsiTheme="majorBidi" w:cstheme="majorBidi"/>
          <w:sz w:val="22"/>
          <w:szCs w:val="22"/>
          <w:lang w:val="es-ES_tradnl"/>
        </w:rPr>
        <w:t xml:space="preserve">glamento de Mutilados de Guerra, </w:t>
      </w:r>
      <w:r>
        <w:rPr>
          <w:rFonts w:asciiTheme="majorBidi" w:hAnsiTheme="majorBidi" w:cstheme="majorBidi"/>
          <w:sz w:val="24"/>
          <w:szCs w:val="24"/>
          <w:lang w:val="es-ES_tradnl"/>
        </w:rPr>
        <w:t>1938-1939.</w:t>
      </w:r>
    </w:p>
  </w:footnote>
  <w:footnote w:id="175">
    <w:p w14:paraId="490D17BF" w14:textId="71763B1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sz w:val="22"/>
          <w:szCs w:val="22"/>
        </w:rPr>
        <w:t>ABC</w:t>
      </w:r>
      <w:r w:rsidRPr="00BF2D91">
        <w:rPr>
          <w:rFonts w:asciiTheme="majorBidi" w:hAnsiTheme="majorBidi" w:cstheme="majorBidi"/>
          <w:sz w:val="22"/>
          <w:szCs w:val="22"/>
        </w:rPr>
        <w:t xml:space="preserve">, 23 October 1941; 24 October 1941. </w:t>
      </w:r>
    </w:p>
  </w:footnote>
  <w:footnote w:id="176">
    <w:p w14:paraId="1654CB3D" w14:textId="33AB0AB1"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sz w:val="22"/>
          <w:szCs w:val="22"/>
        </w:rPr>
        <w:t>ABC</w:t>
      </w:r>
      <w:r w:rsidRPr="00BF2D91">
        <w:rPr>
          <w:rFonts w:asciiTheme="majorBidi" w:hAnsiTheme="majorBidi" w:cstheme="majorBidi"/>
          <w:sz w:val="22"/>
          <w:szCs w:val="22"/>
        </w:rPr>
        <w:t>, 23 October 1941.</w:t>
      </w:r>
    </w:p>
  </w:footnote>
  <w:footnote w:id="177">
    <w:p w14:paraId="4E059643" w14:textId="21E51D63" w:rsidR="00256357" w:rsidRPr="00BF2D91" w:rsidRDefault="00256357" w:rsidP="00BF2D91">
      <w:pPr>
        <w:spacing w:after="0"/>
        <w:jc w:val="both"/>
        <w:rPr>
          <w:rFonts w:asciiTheme="majorBidi" w:hAnsiTheme="majorBidi" w:cstheme="majorBidi"/>
          <w:lang w:val="es-ES"/>
        </w:rPr>
      </w:pPr>
      <w:r w:rsidRPr="00BF2D91">
        <w:rPr>
          <w:rStyle w:val="FootnoteReference"/>
          <w:rFonts w:asciiTheme="majorBidi" w:hAnsiTheme="majorBidi" w:cstheme="majorBidi"/>
        </w:rPr>
        <w:footnoteRef/>
      </w:r>
      <w:r w:rsidRPr="00BF2D91">
        <w:rPr>
          <w:rFonts w:asciiTheme="majorBidi" w:hAnsiTheme="majorBidi" w:cstheme="majorBidi"/>
          <w:lang w:val="es-ES"/>
        </w:rPr>
        <w:t xml:space="preserve"> </w:t>
      </w:r>
      <w:proofErr w:type="spellStart"/>
      <w:r w:rsidRPr="00BF2D91">
        <w:rPr>
          <w:rFonts w:asciiTheme="majorBidi" w:hAnsiTheme="majorBidi" w:cstheme="majorBidi"/>
          <w:lang w:val="es-ES"/>
        </w:rPr>
        <w:t>Puell</w:t>
      </w:r>
      <w:proofErr w:type="spellEnd"/>
      <w:r w:rsidRPr="00BF2D91">
        <w:rPr>
          <w:rFonts w:asciiTheme="majorBidi" w:hAnsiTheme="majorBidi" w:cstheme="majorBidi"/>
          <w:lang w:val="es-ES"/>
        </w:rPr>
        <w:t xml:space="preserve">, </w:t>
      </w:r>
      <w:r w:rsidRPr="00BF2D91">
        <w:rPr>
          <w:rFonts w:asciiTheme="majorBidi" w:hAnsiTheme="majorBidi" w:cstheme="majorBidi"/>
          <w:i/>
          <w:lang w:val="es-ES"/>
        </w:rPr>
        <w:t>Historia de la Protección Social</w:t>
      </w:r>
      <w:r w:rsidRPr="00BF2D91">
        <w:rPr>
          <w:rFonts w:asciiTheme="majorBidi" w:hAnsiTheme="majorBidi" w:cstheme="majorBidi"/>
          <w:lang w:val="es-ES"/>
        </w:rPr>
        <w:t>, p. 132.</w:t>
      </w:r>
    </w:p>
  </w:footnote>
  <w:footnote w:id="178">
    <w:p w14:paraId="47625D88" w14:textId="20043FD6"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r w:rsidRPr="00BF2D91">
        <w:rPr>
          <w:rFonts w:asciiTheme="majorBidi" w:hAnsiTheme="majorBidi" w:cstheme="majorBidi"/>
          <w:i/>
          <w:iCs/>
          <w:sz w:val="22"/>
          <w:szCs w:val="22"/>
          <w:lang w:val="es-ES"/>
        </w:rPr>
        <w:t>BOE</w:t>
      </w:r>
      <w:r w:rsidRPr="00BF2D91">
        <w:rPr>
          <w:rFonts w:asciiTheme="majorBidi" w:hAnsiTheme="majorBidi" w:cstheme="majorBidi"/>
          <w:sz w:val="22"/>
          <w:szCs w:val="22"/>
          <w:lang w:val="es-ES"/>
        </w:rPr>
        <w:t xml:space="preserve">, 112, ‘Reglamento del Cuerpo de Inválidos Militares’, 22 April 1927, p. 538-540, </w:t>
      </w:r>
      <w:proofErr w:type="spellStart"/>
      <w:r w:rsidRPr="00BF2D91">
        <w:rPr>
          <w:rFonts w:asciiTheme="majorBidi" w:hAnsiTheme="majorBidi" w:cstheme="majorBidi"/>
          <w:sz w:val="22"/>
          <w:szCs w:val="22"/>
          <w:lang w:val="es-ES"/>
        </w:rPr>
        <w:t>articles</w:t>
      </w:r>
      <w:proofErr w:type="spellEnd"/>
      <w:r w:rsidRPr="00BF2D91">
        <w:rPr>
          <w:rFonts w:asciiTheme="majorBidi" w:hAnsiTheme="majorBidi" w:cstheme="majorBidi"/>
          <w:sz w:val="22"/>
          <w:szCs w:val="22"/>
          <w:lang w:val="es-ES"/>
        </w:rPr>
        <w:t xml:space="preserve"> 1, 22.</w:t>
      </w:r>
    </w:p>
  </w:footnote>
  <w:footnote w:id="179">
    <w:p w14:paraId="23AB1867" w14:textId="1B09A3D0"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See</w:t>
      </w:r>
      <w:proofErr w:type="spellEnd"/>
      <w:r w:rsidRPr="00BF2D91">
        <w:rPr>
          <w:rFonts w:asciiTheme="majorBidi" w:hAnsiTheme="majorBidi" w:cstheme="majorBidi"/>
          <w:sz w:val="22"/>
          <w:szCs w:val="22"/>
          <w:lang w:val="es-ES"/>
        </w:rPr>
        <w:t xml:space="preserve"> Michael </w:t>
      </w:r>
      <w:proofErr w:type="spellStart"/>
      <w:r w:rsidRPr="00BF2D91">
        <w:rPr>
          <w:rFonts w:asciiTheme="majorBidi" w:hAnsiTheme="majorBidi" w:cstheme="majorBidi"/>
          <w:sz w:val="22"/>
          <w:szCs w:val="22"/>
          <w:lang w:val="es-ES"/>
        </w:rPr>
        <w:t>Alpert</w:t>
      </w:r>
      <w:proofErr w:type="spellEnd"/>
      <w:r w:rsidRPr="00BF2D91">
        <w:rPr>
          <w:rFonts w:asciiTheme="majorBidi" w:hAnsiTheme="majorBidi" w:cstheme="majorBidi"/>
          <w:sz w:val="22"/>
          <w:szCs w:val="22"/>
          <w:lang w:val="es-ES"/>
        </w:rPr>
        <w:t xml:space="preserve">, </w:t>
      </w:r>
      <w:r w:rsidRPr="00BF2D91">
        <w:rPr>
          <w:rFonts w:asciiTheme="majorBidi" w:hAnsiTheme="majorBidi" w:cstheme="majorBidi"/>
          <w:i/>
          <w:sz w:val="22"/>
          <w:szCs w:val="22"/>
          <w:lang w:val="es-ES"/>
        </w:rPr>
        <w:t xml:space="preserve">La Reforma Militar de Azaña (1931-1933) </w:t>
      </w:r>
      <w:r w:rsidRPr="00BF2D91">
        <w:rPr>
          <w:rFonts w:asciiTheme="majorBidi" w:hAnsiTheme="majorBidi" w:cstheme="majorBidi"/>
          <w:sz w:val="22"/>
          <w:szCs w:val="22"/>
          <w:lang w:val="es-ES"/>
        </w:rPr>
        <w:t>(Madrid, 19</w:t>
      </w:r>
      <w:r>
        <w:rPr>
          <w:rFonts w:asciiTheme="majorBidi" w:hAnsiTheme="majorBidi" w:cstheme="majorBidi"/>
          <w:sz w:val="22"/>
          <w:szCs w:val="22"/>
          <w:lang w:val="es-ES"/>
        </w:rPr>
        <w:t>8</w:t>
      </w:r>
      <w:r w:rsidRPr="00BF2D91">
        <w:rPr>
          <w:rFonts w:asciiTheme="majorBidi" w:hAnsiTheme="majorBidi" w:cstheme="majorBidi"/>
          <w:sz w:val="22"/>
          <w:szCs w:val="22"/>
          <w:lang w:val="es-ES"/>
        </w:rPr>
        <w:t>2).</w:t>
      </w:r>
    </w:p>
  </w:footnote>
  <w:footnote w:id="180">
    <w:p w14:paraId="75D3F3C4" w14:textId="3EEAC301" w:rsidR="00256357" w:rsidRPr="00BF2D91" w:rsidRDefault="00256357" w:rsidP="00BF2D91">
      <w:pPr>
        <w:pStyle w:val="FootnoteText"/>
        <w:jc w:val="both"/>
        <w:rPr>
          <w:rFonts w:asciiTheme="majorBidi" w:hAnsiTheme="majorBidi" w:cstheme="majorBidi"/>
          <w:sz w:val="22"/>
          <w:szCs w:val="22"/>
          <w:lang w:val="nl-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nl-NL"/>
        </w:rPr>
        <w:t xml:space="preserve"> </w:t>
      </w:r>
      <w:r w:rsidRPr="00BF2D91">
        <w:rPr>
          <w:rFonts w:asciiTheme="majorBidi" w:hAnsiTheme="majorBidi" w:cstheme="majorBidi"/>
          <w:i/>
          <w:iCs/>
          <w:sz w:val="22"/>
          <w:szCs w:val="22"/>
          <w:lang w:val="nl-NL"/>
        </w:rPr>
        <w:t>BOE</w:t>
      </w:r>
      <w:r w:rsidRPr="00BF2D91">
        <w:rPr>
          <w:rFonts w:asciiTheme="majorBidi" w:hAnsiTheme="majorBidi" w:cstheme="majorBidi"/>
          <w:sz w:val="22"/>
          <w:szCs w:val="22"/>
          <w:lang w:val="nl-NL"/>
        </w:rPr>
        <w:t xml:space="preserve">, 261, 17 September 1932, pp. 2002-2001; </w:t>
      </w:r>
      <w:r w:rsidRPr="00BF2D91">
        <w:rPr>
          <w:rFonts w:asciiTheme="majorBidi" w:hAnsiTheme="majorBidi" w:cstheme="majorBidi"/>
          <w:i/>
          <w:iCs/>
          <w:sz w:val="22"/>
          <w:szCs w:val="22"/>
          <w:lang w:val="nl-NL"/>
        </w:rPr>
        <w:t>BOE</w:t>
      </w:r>
      <w:r w:rsidRPr="00BF2D91">
        <w:rPr>
          <w:rFonts w:asciiTheme="majorBidi" w:hAnsiTheme="majorBidi" w:cstheme="majorBidi"/>
          <w:sz w:val="22"/>
          <w:szCs w:val="22"/>
          <w:lang w:val="nl-NL"/>
        </w:rPr>
        <w:t>, 363, 28 December 1932, p. 2177.</w:t>
      </w:r>
    </w:p>
  </w:footnote>
  <w:footnote w:id="181">
    <w:p w14:paraId="5F3BA9ED" w14:textId="77777777"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Manuel de Cárdenas, ‘La recuperación de los amputados de los miembros como consecuencia de las heridas de guerra’, in </w:t>
      </w:r>
      <w:r w:rsidRPr="00BF2D91">
        <w:rPr>
          <w:rFonts w:asciiTheme="majorBidi" w:hAnsiTheme="majorBidi" w:cstheme="majorBidi"/>
          <w:i/>
          <w:sz w:val="22"/>
          <w:szCs w:val="22"/>
          <w:lang w:val="es-ES"/>
        </w:rPr>
        <w:t xml:space="preserve">Recuperación Quirúrgico-Ortopédica de los Mutilados de Guerra: Primera Ponencia: Sanidad Militar </w:t>
      </w:r>
      <w:r w:rsidRPr="00BF2D91">
        <w:rPr>
          <w:rFonts w:asciiTheme="majorBidi" w:hAnsiTheme="majorBidi" w:cstheme="majorBidi"/>
          <w:sz w:val="22"/>
          <w:szCs w:val="22"/>
          <w:lang w:val="es-ES"/>
        </w:rPr>
        <w:t>(Madrid, 1941), p. 223.</w:t>
      </w:r>
    </w:p>
  </w:footnote>
  <w:footnote w:id="182">
    <w:p w14:paraId="0EF2CF87" w14:textId="2E34A1D7"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r w:rsidRPr="00BF2D91">
        <w:rPr>
          <w:rFonts w:asciiTheme="majorBidi" w:hAnsiTheme="majorBidi" w:cstheme="majorBidi"/>
          <w:i/>
          <w:iCs/>
          <w:sz w:val="22"/>
          <w:szCs w:val="22"/>
          <w:lang w:val="es-ES"/>
        </w:rPr>
        <w:t>BOE</w:t>
      </w:r>
      <w:r w:rsidRPr="00BF2D91">
        <w:rPr>
          <w:rFonts w:asciiTheme="majorBidi" w:hAnsiTheme="majorBidi" w:cstheme="majorBidi"/>
          <w:sz w:val="22"/>
          <w:szCs w:val="22"/>
          <w:lang w:val="es-ES"/>
        </w:rPr>
        <w:t>, 540, ‘Reglamento Provisional del Benemérito Cuerpo de Mutilados de Guerra por la Patria’, 14 April 193</w:t>
      </w:r>
      <w:r>
        <w:rPr>
          <w:rFonts w:asciiTheme="majorBidi" w:hAnsiTheme="majorBidi" w:cstheme="majorBidi"/>
          <w:sz w:val="22"/>
          <w:szCs w:val="22"/>
          <w:lang w:val="es-ES"/>
        </w:rPr>
        <w:t>8</w:t>
      </w:r>
      <w:r w:rsidRPr="00BF2D91">
        <w:rPr>
          <w:rFonts w:asciiTheme="majorBidi" w:hAnsiTheme="majorBidi" w:cstheme="majorBidi"/>
          <w:sz w:val="22"/>
          <w:szCs w:val="22"/>
          <w:lang w:val="es-ES"/>
        </w:rPr>
        <w:t>.</w:t>
      </w:r>
    </w:p>
  </w:footnote>
  <w:footnote w:id="183">
    <w:p w14:paraId="48768F3D" w14:textId="1198DBD3" w:rsidR="00256357" w:rsidRPr="00BF2D91" w:rsidRDefault="00256357" w:rsidP="00BF2D91">
      <w:pPr>
        <w:pStyle w:val="FootnoteText"/>
        <w:jc w:val="both"/>
        <w:rPr>
          <w:rFonts w:asciiTheme="majorBidi" w:hAnsiTheme="majorBidi" w:cstheme="majorBidi"/>
          <w:iCs/>
          <w:sz w:val="22"/>
          <w:szCs w:val="22"/>
          <w:lang w:val="fr-FR"/>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fr-FR"/>
        </w:rPr>
        <w:t xml:space="preserve"> </w:t>
      </w:r>
      <w:proofErr w:type="spellStart"/>
      <w:r w:rsidRPr="00BF2D91">
        <w:rPr>
          <w:rFonts w:asciiTheme="majorBidi" w:hAnsiTheme="majorBidi" w:cstheme="majorBidi"/>
          <w:sz w:val="22"/>
          <w:szCs w:val="22"/>
          <w:lang w:val="fr-FR"/>
        </w:rPr>
        <w:t>Garnaud</w:t>
      </w:r>
      <w:proofErr w:type="spellEnd"/>
      <w:r w:rsidRPr="00BF2D91">
        <w:rPr>
          <w:rFonts w:asciiTheme="majorBidi" w:hAnsiTheme="majorBidi" w:cstheme="majorBidi"/>
          <w:sz w:val="22"/>
          <w:szCs w:val="22"/>
          <w:lang w:val="fr-FR"/>
        </w:rPr>
        <w:t xml:space="preserve">, </w:t>
      </w:r>
      <w:r w:rsidRPr="00BF2D91">
        <w:rPr>
          <w:rFonts w:asciiTheme="majorBidi" w:hAnsiTheme="majorBidi" w:cstheme="majorBidi"/>
          <w:i/>
          <w:sz w:val="22"/>
          <w:szCs w:val="22"/>
          <w:lang w:val="fr-FR"/>
        </w:rPr>
        <w:t>Application de la loi</w:t>
      </w:r>
      <w:r w:rsidRPr="00BF2D91">
        <w:rPr>
          <w:rFonts w:asciiTheme="majorBidi" w:hAnsiTheme="majorBidi" w:cstheme="majorBidi"/>
          <w:iCs/>
          <w:sz w:val="22"/>
          <w:szCs w:val="22"/>
          <w:lang w:val="fr-FR"/>
        </w:rPr>
        <w:t>.</w:t>
      </w:r>
    </w:p>
  </w:footnote>
  <w:footnote w:id="184">
    <w:p w14:paraId="0761FCEB"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Arturo Álvarez-</w:t>
      </w:r>
      <w:proofErr w:type="spellStart"/>
      <w:r w:rsidRPr="00BF2D91">
        <w:rPr>
          <w:rFonts w:asciiTheme="majorBidi" w:hAnsiTheme="majorBidi" w:cstheme="majorBidi"/>
          <w:sz w:val="22"/>
          <w:szCs w:val="22"/>
        </w:rPr>
        <w:t>Rosete</w:t>
      </w:r>
      <w:proofErr w:type="spellEnd"/>
      <w:r w:rsidRPr="00BF2D91">
        <w:rPr>
          <w:rFonts w:asciiTheme="majorBidi" w:hAnsiTheme="majorBidi" w:cstheme="majorBidi"/>
          <w:sz w:val="22"/>
          <w:szCs w:val="22"/>
        </w:rPr>
        <w:t>, ‘Social Welfare Policies in Non-Democratic Regimes: The Development of Social Insurance Schemes in Franco’s Spain’, PhD thesis (University of Nottingham, 2011), p. 201.</w:t>
      </w:r>
    </w:p>
  </w:footnote>
  <w:footnote w:id="185">
    <w:p w14:paraId="5F1B2C5A" w14:textId="4EF3F233" w:rsidR="00256357" w:rsidRPr="00592837"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Ex-member of the Blue Division, E</w:t>
      </w:r>
      <w:r>
        <w:rPr>
          <w:rFonts w:asciiTheme="majorBidi" w:hAnsiTheme="majorBidi" w:cstheme="majorBidi"/>
          <w:sz w:val="22"/>
          <w:szCs w:val="22"/>
        </w:rPr>
        <w:t>.</w:t>
      </w:r>
      <w:r w:rsidRPr="00BF2D91">
        <w:rPr>
          <w:rFonts w:asciiTheme="majorBidi" w:hAnsiTheme="majorBidi" w:cstheme="majorBidi"/>
          <w:sz w:val="22"/>
          <w:szCs w:val="22"/>
        </w:rPr>
        <w:t xml:space="preserve">A.A., lost both legs (101 per cent) while fighting for Hitler on the eastern front in the Second World War. He also lost the vision in his right eye (30 per cent), which meant that his total percentage of disability was 131 per cent. </w:t>
      </w:r>
      <w:r w:rsidRPr="00592837">
        <w:rPr>
          <w:rFonts w:asciiTheme="majorBidi" w:hAnsiTheme="majorBidi" w:cstheme="majorBidi"/>
          <w:sz w:val="22"/>
          <w:szCs w:val="22"/>
          <w:lang w:val="es-ES"/>
        </w:rPr>
        <w:t>Archivo General Militar de Segovia (</w:t>
      </w:r>
      <w:proofErr w:type="spellStart"/>
      <w:r w:rsidRPr="00592837">
        <w:rPr>
          <w:rFonts w:asciiTheme="majorBidi" w:hAnsiTheme="majorBidi" w:cstheme="majorBidi"/>
          <w:sz w:val="22"/>
          <w:szCs w:val="22"/>
          <w:lang w:val="es-ES"/>
        </w:rPr>
        <w:t>henceforth</w:t>
      </w:r>
      <w:proofErr w:type="spellEnd"/>
      <w:r w:rsidRPr="00592837">
        <w:rPr>
          <w:rFonts w:asciiTheme="majorBidi" w:hAnsiTheme="majorBidi" w:cstheme="majorBidi"/>
          <w:sz w:val="22"/>
          <w:szCs w:val="22"/>
          <w:lang w:val="es-ES"/>
        </w:rPr>
        <w:t xml:space="preserve"> AGMS), 2194-4, E.A.A.  </w:t>
      </w:r>
    </w:p>
  </w:footnote>
  <w:footnote w:id="186">
    <w:p w14:paraId="30815AA1" w14:textId="6C6DE9C6" w:rsidR="00256357" w:rsidRPr="00592837"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592837">
        <w:rPr>
          <w:rFonts w:asciiTheme="majorBidi" w:hAnsiTheme="majorBidi" w:cstheme="majorBidi"/>
          <w:sz w:val="22"/>
          <w:szCs w:val="22"/>
          <w:lang w:val="es-ES"/>
        </w:rPr>
        <w:t xml:space="preserve"> </w:t>
      </w:r>
      <w:r w:rsidRPr="00592837">
        <w:rPr>
          <w:rFonts w:asciiTheme="majorBidi" w:hAnsiTheme="majorBidi" w:cstheme="majorBidi"/>
          <w:i/>
          <w:iCs/>
          <w:sz w:val="22"/>
          <w:szCs w:val="22"/>
          <w:lang w:val="es-ES"/>
        </w:rPr>
        <w:t>BOE</w:t>
      </w:r>
      <w:r w:rsidRPr="00592837">
        <w:rPr>
          <w:rFonts w:asciiTheme="majorBidi" w:hAnsiTheme="majorBidi" w:cstheme="majorBidi"/>
          <w:sz w:val="22"/>
          <w:szCs w:val="22"/>
          <w:lang w:val="es-ES"/>
        </w:rPr>
        <w:t>, 540, 14 April 1938, pp. 19, 28.</w:t>
      </w:r>
    </w:p>
  </w:footnote>
  <w:footnote w:id="187">
    <w:p w14:paraId="6D7E9579" w14:textId="2D1F9DCD" w:rsidR="00256357" w:rsidRPr="00592837" w:rsidRDefault="00256357" w:rsidP="00BF2D91">
      <w:pPr>
        <w:spacing w:after="0"/>
        <w:jc w:val="both"/>
        <w:rPr>
          <w:rFonts w:asciiTheme="majorBidi" w:hAnsiTheme="majorBidi" w:cstheme="majorBidi"/>
          <w:lang w:val="es-ES"/>
        </w:rPr>
      </w:pPr>
      <w:r w:rsidRPr="00BF2D91">
        <w:rPr>
          <w:rStyle w:val="FootnoteReference"/>
          <w:rFonts w:asciiTheme="majorBidi" w:hAnsiTheme="majorBidi" w:cstheme="majorBidi"/>
        </w:rPr>
        <w:footnoteRef/>
      </w:r>
      <w:r w:rsidRPr="00592837">
        <w:rPr>
          <w:rFonts w:asciiTheme="majorBidi" w:hAnsiTheme="majorBidi" w:cstheme="majorBidi"/>
          <w:lang w:val="es-ES"/>
        </w:rPr>
        <w:t xml:space="preserve"> De Silva, </w:t>
      </w:r>
      <w:r w:rsidRPr="00592837">
        <w:rPr>
          <w:rFonts w:asciiTheme="majorBidi" w:hAnsiTheme="majorBidi" w:cstheme="majorBidi"/>
          <w:i/>
          <w:lang w:val="es-ES"/>
        </w:rPr>
        <w:t xml:space="preserve">General Millán </w:t>
      </w:r>
      <w:proofErr w:type="spellStart"/>
      <w:r w:rsidRPr="00592837">
        <w:rPr>
          <w:rFonts w:asciiTheme="majorBidi" w:hAnsiTheme="majorBidi" w:cstheme="majorBidi"/>
          <w:i/>
          <w:lang w:val="es-ES"/>
        </w:rPr>
        <w:t>Astray</w:t>
      </w:r>
      <w:proofErr w:type="spellEnd"/>
      <w:r w:rsidRPr="00592837">
        <w:rPr>
          <w:rFonts w:asciiTheme="majorBidi" w:hAnsiTheme="majorBidi" w:cstheme="majorBidi"/>
          <w:lang w:val="es-ES"/>
        </w:rPr>
        <w:t>, p. 212.</w:t>
      </w:r>
    </w:p>
  </w:footnote>
  <w:footnote w:id="188">
    <w:p w14:paraId="2C392BA2" w14:textId="55050181" w:rsidR="00256357" w:rsidRPr="00592837" w:rsidRDefault="00256357" w:rsidP="00BF2D91">
      <w:pPr>
        <w:spacing w:after="0"/>
        <w:jc w:val="both"/>
        <w:rPr>
          <w:rFonts w:asciiTheme="majorBidi" w:hAnsiTheme="majorBidi" w:cstheme="majorBidi"/>
          <w:lang w:val="es-ES"/>
        </w:rPr>
      </w:pPr>
      <w:r w:rsidRPr="00BF2D91">
        <w:rPr>
          <w:rStyle w:val="FootnoteReference"/>
          <w:rFonts w:asciiTheme="majorBidi" w:hAnsiTheme="majorBidi" w:cstheme="majorBidi"/>
        </w:rPr>
        <w:footnoteRef/>
      </w:r>
      <w:r w:rsidRPr="00BF2D91">
        <w:rPr>
          <w:rFonts w:asciiTheme="majorBidi" w:hAnsiTheme="majorBidi" w:cstheme="majorBidi"/>
        </w:rPr>
        <w:t xml:space="preserve"> Both Carlos de Silva and </w:t>
      </w:r>
      <w:proofErr w:type="spellStart"/>
      <w:r w:rsidRPr="00BF2D91">
        <w:rPr>
          <w:rFonts w:asciiTheme="majorBidi" w:hAnsiTheme="majorBidi" w:cstheme="majorBidi"/>
        </w:rPr>
        <w:t>Agustín</w:t>
      </w:r>
      <w:proofErr w:type="spellEnd"/>
      <w:r w:rsidRPr="00BF2D91">
        <w:rPr>
          <w:rFonts w:asciiTheme="majorBidi" w:hAnsiTheme="majorBidi" w:cstheme="majorBidi"/>
        </w:rPr>
        <w:t xml:space="preserve"> García </w:t>
      </w:r>
      <w:proofErr w:type="spellStart"/>
      <w:r w:rsidRPr="00BF2D91">
        <w:rPr>
          <w:rFonts w:asciiTheme="majorBidi" w:hAnsiTheme="majorBidi" w:cstheme="majorBidi"/>
        </w:rPr>
        <w:t>Laforga</w:t>
      </w:r>
      <w:proofErr w:type="spellEnd"/>
      <w:r w:rsidRPr="00BF2D91">
        <w:rPr>
          <w:rFonts w:asciiTheme="majorBidi" w:hAnsiTheme="majorBidi" w:cstheme="majorBidi"/>
        </w:rPr>
        <w:t xml:space="preserve"> praised how Spain had ‘solved the problem of those who had lost their physical capacity in service to the Fatherland’ with just 88,000,000 pesetas. This was compared to the 2,000,000,000 pesetas spent by the British government, and 600,000,000 pesetas spent by France following the First World War. No allowance was made for the relatively small number of men covered by the BCMGP legislation, which naturally excluded Republican veterans, </w:t>
      </w:r>
      <w:proofErr w:type="gramStart"/>
      <w:r w:rsidRPr="00BF2D91">
        <w:rPr>
          <w:rFonts w:asciiTheme="majorBidi" w:hAnsiTheme="majorBidi" w:cstheme="majorBidi"/>
        </w:rPr>
        <w:t>and also</w:t>
      </w:r>
      <w:proofErr w:type="gramEnd"/>
      <w:r w:rsidRPr="00BF2D91">
        <w:rPr>
          <w:rFonts w:asciiTheme="majorBidi" w:hAnsiTheme="majorBidi" w:cstheme="majorBidi"/>
        </w:rPr>
        <w:t xml:space="preserve"> those suffering from the effects of illness contracted at the front. </w:t>
      </w:r>
      <w:r w:rsidRPr="00592837">
        <w:rPr>
          <w:rFonts w:asciiTheme="majorBidi" w:hAnsiTheme="majorBidi" w:cstheme="majorBidi"/>
          <w:lang w:val="es-ES"/>
        </w:rPr>
        <w:t xml:space="preserve">De Silva, </w:t>
      </w:r>
      <w:r w:rsidRPr="00592837">
        <w:rPr>
          <w:rFonts w:asciiTheme="majorBidi" w:hAnsiTheme="majorBidi" w:cstheme="majorBidi"/>
          <w:i/>
          <w:lang w:val="es-ES"/>
        </w:rPr>
        <w:t xml:space="preserve">General Millán </w:t>
      </w:r>
      <w:proofErr w:type="spellStart"/>
      <w:r w:rsidRPr="00592837">
        <w:rPr>
          <w:rFonts w:asciiTheme="majorBidi" w:hAnsiTheme="majorBidi" w:cstheme="majorBidi"/>
          <w:i/>
          <w:lang w:val="es-ES"/>
        </w:rPr>
        <w:t>Astray</w:t>
      </w:r>
      <w:proofErr w:type="spellEnd"/>
      <w:r w:rsidRPr="00592837">
        <w:rPr>
          <w:rFonts w:asciiTheme="majorBidi" w:hAnsiTheme="majorBidi" w:cstheme="majorBidi"/>
          <w:lang w:val="es-ES"/>
        </w:rPr>
        <w:t xml:space="preserve">, pp. 218-220; </w:t>
      </w:r>
      <w:r w:rsidRPr="00592837">
        <w:rPr>
          <w:rFonts w:asciiTheme="majorBidi" w:eastAsia="Times New Roman" w:hAnsiTheme="majorBidi" w:cstheme="majorBidi"/>
          <w:lang w:val="es-ES"/>
        </w:rPr>
        <w:t>Garc</w:t>
      </w:r>
      <w:r>
        <w:rPr>
          <w:rFonts w:asciiTheme="majorBidi" w:eastAsia="Times New Roman" w:hAnsiTheme="majorBidi" w:cstheme="majorBidi"/>
          <w:lang w:val="es-ES"/>
        </w:rPr>
        <w:t>í</w:t>
      </w:r>
      <w:r w:rsidRPr="00592837">
        <w:rPr>
          <w:rFonts w:asciiTheme="majorBidi" w:eastAsia="Times New Roman" w:hAnsiTheme="majorBidi" w:cstheme="majorBidi"/>
          <w:lang w:val="es-ES"/>
        </w:rPr>
        <w:t xml:space="preserve">a </w:t>
      </w:r>
      <w:proofErr w:type="spellStart"/>
      <w:r w:rsidRPr="00592837">
        <w:rPr>
          <w:rFonts w:asciiTheme="majorBidi" w:eastAsia="Times New Roman" w:hAnsiTheme="majorBidi" w:cstheme="majorBidi"/>
          <w:lang w:val="es-ES"/>
        </w:rPr>
        <w:t>Laforga</w:t>
      </w:r>
      <w:proofErr w:type="spellEnd"/>
      <w:r w:rsidRPr="00592837">
        <w:rPr>
          <w:rFonts w:asciiTheme="majorBidi" w:eastAsia="Times New Roman" w:hAnsiTheme="majorBidi" w:cstheme="majorBidi"/>
          <w:lang w:val="es-ES"/>
        </w:rPr>
        <w:t xml:space="preserve">, </w:t>
      </w:r>
      <w:r w:rsidRPr="00592837">
        <w:rPr>
          <w:rFonts w:asciiTheme="majorBidi" w:eastAsia="Times New Roman" w:hAnsiTheme="majorBidi" w:cstheme="majorBidi"/>
          <w:i/>
          <w:iCs/>
          <w:lang w:val="es-ES"/>
        </w:rPr>
        <w:t>Mutilados de Guerra</w:t>
      </w:r>
      <w:r w:rsidRPr="00592837">
        <w:rPr>
          <w:rFonts w:asciiTheme="majorBidi" w:eastAsia="Times New Roman" w:hAnsiTheme="majorBidi" w:cstheme="majorBidi"/>
          <w:lang w:val="es-ES"/>
        </w:rPr>
        <w:t>, pp. 242-243.</w:t>
      </w:r>
    </w:p>
  </w:footnote>
  <w:footnote w:id="189">
    <w:p w14:paraId="284BB640"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AGMAV, C.2396, 190,4/1, Letter from the head of the Southern Army to the </w:t>
      </w:r>
      <w:proofErr w:type="spellStart"/>
      <w:r w:rsidRPr="00BF2D91">
        <w:rPr>
          <w:rFonts w:asciiTheme="majorBidi" w:hAnsiTheme="majorBidi" w:cstheme="majorBidi"/>
          <w:i/>
          <w:iCs/>
          <w:sz w:val="22"/>
          <w:szCs w:val="22"/>
        </w:rPr>
        <w:t>Generalísimo</w:t>
      </w:r>
      <w:proofErr w:type="spellEnd"/>
      <w:r w:rsidRPr="00BF2D91">
        <w:rPr>
          <w:rFonts w:asciiTheme="majorBidi" w:hAnsiTheme="majorBidi" w:cstheme="majorBidi"/>
          <w:i/>
          <w:iCs/>
          <w:sz w:val="22"/>
          <w:szCs w:val="22"/>
        </w:rPr>
        <w:t xml:space="preserve"> </w:t>
      </w:r>
      <w:r w:rsidRPr="00BF2D91">
        <w:rPr>
          <w:rFonts w:asciiTheme="majorBidi" w:hAnsiTheme="majorBidi" w:cstheme="majorBidi"/>
          <w:sz w:val="22"/>
          <w:szCs w:val="22"/>
        </w:rPr>
        <w:t>of the National Armed Forces, 4 October 1937.</w:t>
      </w:r>
    </w:p>
  </w:footnote>
  <w:footnote w:id="190">
    <w:p w14:paraId="7B9B8B44" w14:textId="77D4186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Geoffrey Jensen, ‘José </w:t>
      </w:r>
      <w:proofErr w:type="spellStart"/>
      <w:r w:rsidRPr="00BF2D91">
        <w:rPr>
          <w:rFonts w:asciiTheme="majorBidi" w:hAnsiTheme="majorBidi" w:cstheme="majorBidi"/>
          <w:sz w:val="22"/>
          <w:szCs w:val="22"/>
        </w:rPr>
        <w:t>Millán</w:t>
      </w:r>
      <w:proofErr w:type="spellEnd"/>
      <w:r w:rsidRPr="00BF2D91">
        <w:rPr>
          <w:rFonts w:asciiTheme="majorBidi" w:hAnsiTheme="majorBidi" w:cstheme="majorBidi"/>
          <w:sz w:val="22"/>
          <w:szCs w:val="22"/>
        </w:rPr>
        <w:t xml:space="preserve">-Astray and the Nationalist “Crusade” in Spain’, </w:t>
      </w:r>
      <w:r w:rsidRPr="00BF2D91">
        <w:rPr>
          <w:rFonts w:asciiTheme="majorBidi" w:hAnsiTheme="majorBidi" w:cstheme="majorBidi"/>
          <w:i/>
          <w:sz w:val="22"/>
          <w:szCs w:val="22"/>
        </w:rPr>
        <w:t xml:space="preserve">Journal of Contemporary History </w:t>
      </w:r>
      <w:r w:rsidRPr="00BF2D91">
        <w:rPr>
          <w:rFonts w:asciiTheme="majorBidi" w:hAnsiTheme="majorBidi" w:cstheme="majorBidi"/>
          <w:sz w:val="22"/>
          <w:szCs w:val="22"/>
        </w:rPr>
        <w:t xml:space="preserve">27 (1992), p. 427; Alvarez, </w:t>
      </w:r>
      <w:r w:rsidRPr="00BF2D91">
        <w:rPr>
          <w:rFonts w:asciiTheme="majorBidi" w:hAnsiTheme="majorBidi" w:cstheme="majorBidi"/>
          <w:i/>
          <w:sz w:val="22"/>
          <w:szCs w:val="22"/>
        </w:rPr>
        <w:t>Betrothed of Death</w:t>
      </w:r>
      <w:r w:rsidRPr="00BF2D91">
        <w:rPr>
          <w:rFonts w:asciiTheme="majorBidi" w:hAnsiTheme="majorBidi" w:cstheme="majorBidi"/>
          <w:sz w:val="22"/>
          <w:szCs w:val="22"/>
        </w:rPr>
        <w:t xml:space="preserve">. </w:t>
      </w:r>
    </w:p>
  </w:footnote>
  <w:footnote w:id="191">
    <w:p w14:paraId="193A9DA0" w14:textId="5FB49F76" w:rsidR="00256357" w:rsidRPr="00BF2D91"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BF2D91">
        <w:rPr>
          <w:rFonts w:asciiTheme="majorBidi" w:hAnsiTheme="majorBidi" w:cstheme="majorBidi"/>
        </w:rPr>
        <w:t xml:space="preserve"> Alvarez, </w:t>
      </w:r>
      <w:r w:rsidRPr="00BF2D91">
        <w:rPr>
          <w:rFonts w:asciiTheme="majorBidi" w:hAnsiTheme="majorBidi" w:cstheme="majorBidi"/>
          <w:i/>
        </w:rPr>
        <w:t>Betrothed of Death</w:t>
      </w:r>
      <w:r w:rsidRPr="00BF2D91">
        <w:rPr>
          <w:rFonts w:asciiTheme="majorBidi" w:hAnsiTheme="majorBidi" w:cstheme="majorBidi"/>
        </w:rPr>
        <w:t>, p. 19.</w:t>
      </w:r>
    </w:p>
  </w:footnote>
  <w:footnote w:id="192">
    <w:p w14:paraId="78BDC895" w14:textId="58170BFE"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Preston, </w:t>
      </w:r>
      <w:r w:rsidRPr="00BF2D91">
        <w:rPr>
          <w:rFonts w:asciiTheme="majorBidi" w:hAnsiTheme="majorBidi" w:cstheme="majorBidi"/>
          <w:i/>
          <w:sz w:val="22"/>
          <w:szCs w:val="22"/>
          <w:lang w:val="es-ES_tradnl"/>
        </w:rPr>
        <w:t>Franco</w:t>
      </w:r>
      <w:r w:rsidRPr="00BF2D91">
        <w:rPr>
          <w:rFonts w:asciiTheme="majorBidi" w:hAnsiTheme="majorBidi" w:cstheme="majorBidi"/>
          <w:sz w:val="22"/>
          <w:szCs w:val="22"/>
          <w:lang w:val="es-ES_tradnl"/>
        </w:rPr>
        <w:t>, p. 38.</w:t>
      </w:r>
    </w:p>
  </w:footnote>
  <w:footnote w:id="193">
    <w:p w14:paraId="23C4E495" w14:textId="77777777" w:rsidR="00256357" w:rsidRPr="005F1CE6"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BF2D91">
        <w:rPr>
          <w:rFonts w:asciiTheme="majorBidi" w:hAnsiTheme="majorBidi" w:cstheme="majorBidi"/>
          <w:lang w:val="es-ES"/>
        </w:rPr>
        <w:t xml:space="preserve"> </w:t>
      </w:r>
      <w:r w:rsidRPr="00BF2D91">
        <w:rPr>
          <w:rFonts w:asciiTheme="majorBidi" w:hAnsiTheme="majorBidi" w:cstheme="majorBidi"/>
          <w:i/>
          <w:lang w:val="es-ES"/>
        </w:rPr>
        <w:t>¡A Mí la Legión!</w:t>
      </w:r>
      <w:r w:rsidRPr="00BF2D91">
        <w:rPr>
          <w:rFonts w:asciiTheme="majorBidi" w:hAnsiTheme="majorBidi" w:cstheme="majorBidi"/>
          <w:lang w:val="es-ES"/>
        </w:rPr>
        <w:t xml:space="preserve"> </w:t>
      </w:r>
      <w:r w:rsidRPr="005F1CE6">
        <w:rPr>
          <w:rFonts w:asciiTheme="majorBidi" w:hAnsiTheme="majorBidi" w:cstheme="majorBidi"/>
        </w:rPr>
        <w:t xml:space="preserve">[film], directed by Juan de </w:t>
      </w:r>
      <w:proofErr w:type="spellStart"/>
      <w:r w:rsidRPr="005F1CE6">
        <w:rPr>
          <w:rFonts w:asciiTheme="majorBidi" w:hAnsiTheme="majorBidi" w:cstheme="majorBidi"/>
        </w:rPr>
        <w:t>Orduña</w:t>
      </w:r>
      <w:proofErr w:type="spellEnd"/>
      <w:r w:rsidRPr="005F1CE6">
        <w:rPr>
          <w:rFonts w:asciiTheme="majorBidi" w:hAnsiTheme="majorBidi" w:cstheme="majorBidi"/>
        </w:rPr>
        <w:t xml:space="preserve"> (</w:t>
      </w:r>
      <w:proofErr w:type="spellStart"/>
      <w:r w:rsidRPr="005F1CE6">
        <w:rPr>
          <w:rFonts w:asciiTheme="majorBidi" w:hAnsiTheme="majorBidi" w:cstheme="majorBidi"/>
        </w:rPr>
        <w:t>Cifesa</w:t>
      </w:r>
      <w:proofErr w:type="spellEnd"/>
      <w:r w:rsidRPr="005F1CE6">
        <w:rPr>
          <w:rFonts w:asciiTheme="majorBidi" w:hAnsiTheme="majorBidi" w:cstheme="majorBidi"/>
        </w:rPr>
        <w:t>, 1942).</w:t>
      </w:r>
    </w:p>
  </w:footnote>
  <w:footnote w:id="194">
    <w:p w14:paraId="5381E3B2" w14:textId="13CE5F86" w:rsidR="00256357" w:rsidRPr="005F1CE6"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5F1CE6">
        <w:rPr>
          <w:rFonts w:asciiTheme="majorBidi" w:hAnsiTheme="majorBidi" w:cstheme="majorBidi"/>
        </w:rPr>
        <w:t xml:space="preserve"> Alvarez, </w:t>
      </w:r>
      <w:r w:rsidRPr="005F1CE6">
        <w:rPr>
          <w:rFonts w:asciiTheme="majorBidi" w:hAnsiTheme="majorBidi" w:cstheme="majorBidi"/>
          <w:i/>
        </w:rPr>
        <w:t>Betrothed of Death</w:t>
      </w:r>
      <w:r w:rsidRPr="005F1CE6">
        <w:rPr>
          <w:rFonts w:asciiTheme="majorBidi" w:hAnsiTheme="majorBidi" w:cstheme="majorBidi"/>
        </w:rPr>
        <w:t>, p. 20; Jos</w:t>
      </w:r>
      <w:r w:rsidRPr="005F1CE6">
        <w:rPr>
          <w:rFonts w:asciiTheme="majorBidi" w:hAnsiTheme="majorBidi" w:cstheme="majorBidi"/>
        </w:rPr>
        <w:softHyphen/>
        <w:t xml:space="preserve">é </w:t>
      </w:r>
      <w:proofErr w:type="spellStart"/>
      <w:r w:rsidRPr="005F1CE6">
        <w:rPr>
          <w:rFonts w:asciiTheme="majorBidi" w:hAnsiTheme="majorBidi" w:cstheme="majorBidi"/>
        </w:rPr>
        <w:t>Millán</w:t>
      </w:r>
      <w:proofErr w:type="spellEnd"/>
      <w:r w:rsidRPr="005F1CE6">
        <w:rPr>
          <w:rFonts w:asciiTheme="majorBidi" w:hAnsiTheme="majorBidi" w:cstheme="majorBidi"/>
        </w:rPr>
        <w:t xml:space="preserve"> Astray, </w:t>
      </w:r>
      <w:r w:rsidRPr="005F1CE6">
        <w:rPr>
          <w:rFonts w:asciiTheme="majorBidi" w:hAnsiTheme="majorBidi" w:cstheme="majorBidi"/>
          <w:i/>
        </w:rPr>
        <w:t xml:space="preserve">La </w:t>
      </w:r>
      <w:proofErr w:type="spellStart"/>
      <w:r w:rsidRPr="005F1CE6">
        <w:rPr>
          <w:rFonts w:asciiTheme="majorBidi" w:hAnsiTheme="majorBidi" w:cstheme="majorBidi"/>
          <w:i/>
        </w:rPr>
        <w:t>Legión</w:t>
      </w:r>
      <w:proofErr w:type="spellEnd"/>
      <w:r w:rsidRPr="005F1CE6">
        <w:rPr>
          <w:rFonts w:asciiTheme="majorBidi" w:hAnsiTheme="majorBidi" w:cstheme="majorBidi"/>
          <w:i/>
        </w:rPr>
        <w:t xml:space="preserve"> </w:t>
      </w:r>
      <w:r w:rsidRPr="005F1CE6">
        <w:rPr>
          <w:rFonts w:asciiTheme="majorBidi" w:hAnsiTheme="majorBidi" w:cstheme="majorBidi"/>
        </w:rPr>
        <w:t>(Madrid, 1923), pp. 13, 15, 121-128, 151.</w:t>
      </w:r>
    </w:p>
  </w:footnote>
  <w:footnote w:id="195">
    <w:p w14:paraId="39090D04" w14:textId="6D7043DA" w:rsidR="00256357" w:rsidRPr="005F1CE6"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rPr>
        <w:t xml:space="preserve"> Alvarez, </w:t>
      </w:r>
      <w:r w:rsidRPr="005F1CE6">
        <w:rPr>
          <w:rFonts w:asciiTheme="majorBidi" w:hAnsiTheme="majorBidi" w:cstheme="majorBidi"/>
          <w:i/>
          <w:sz w:val="22"/>
          <w:szCs w:val="22"/>
        </w:rPr>
        <w:t>Betrothed of Death</w:t>
      </w:r>
      <w:r w:rsidRPr="005F1CE6">
        <w:rPr>
          <w:rFonts w:asciiTheme="majorBidi" w:hAnsiTheme="majorBidi" w:cstheme="majorBidi"/>
          <w:sz w:val="22"/>
          <w:szCs w:val="22"/>
        </w:rPr>
        <w:t>, p. 240.</w:t>
      </w:r>
    </w:p>
  </w:footnote>
  <w:footnote w:id="196">
    <w:p w14:paraId="2B4514C4" w14:textId="427E9280" w:rsidR="00256357" w:rsidRPr="00BF2D91"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BF2D91">
        <w:rPr>
          <w:rFonts w:asciiTheme="majorBidi" w:hAnsiTheme="majorBidi" w:cstheme="majorBidi"/>
        </w:rPr>
        <w:t xml:space="preserve"> </w:t>
      </w:r>
      <w:proofErr w:type="spellStart"/>
      <w:r w:rsidRPr="00BF2D91">
        <w:rPr>
          <w:rFonts w:asciiTheme="majorBidi" w:hAnsiTheme="majorBidi" w:cstheme="majorBidi"/>
        </w:rPr>
        <w:t>Millán</w:t>
      </w:r>
      <w:proofErr w:type="spellEnd"/>
      <w:r w:rsidRPr="00BF2D91">
        <w:rPr>
          <w:rFonts w:asciiTheme="majorBidi" w:hAnsiTheme="majorBidi" w:cstheme="majorBidi"/>
        </w:rPr>
        <w:t xml:space="preserve"> Astray, </w:t>
      </w:r>
      <w:proofErr w:type="spellStart"/>
      <w:r w:rsidRPr="00BF2D91">
        <w:rPr>
          <w:rFonts w:asciiTheme="majorBidi" w:hAnsiTheme="majorBidi" w:cstheme="majorBidi"/>
          <w:i/>
        </w:rPr>
        <w:t>Legión</w:t>
      </w:r>
      <w:proofErr w:type="spellEnd"/>
      <w:r w:rsidRPr="00BF2D91">
        <w:rPr>
          <w:rFonts w:asciiTheme="majorBidi" w:hAnsiTheme="majorBidi" w:cstheme="majorBidi"/>
        </w:rPr>
        <w:t xml:space="preserve">, pp. 57, 66; Balfour, </w:t>
      </w:r>
      <w:r w:rsidRPr="00BF2D91">
        <w:rPr>
          <w:rFonts w:asciiTheme="majorBidi" w:hAnsiTheme="majorBidi" w:cstheme="majorBidi"/>
          <w:i/>
        </w:rPr>
        <w:t>Deadly Embrace</w:t>
      </w:r>
      <w:r w:rsidRPr="00BF2D91">
        <w:rPr>
          <w:rFonts w:asciiTheme="majorBidi" w:hAnsiTheme="majorBidi" w:cstheme="majorBidi"/>
        </w:rPr>
        <w:t>, p. 165.</w:t>
      </w:r>
    </w:p>
  </w:footnote>
  <w:footnote w:id="197">
    <w:p w14:paraId="143A7387" w14:textId="15047CAD" w:rsidR="00256357" w:rsidRPr="00BF2D91" w:rsidRDefault="00256357" w:rsidP="00E93278">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Millán</w:t>
      </w:r>
      <w:proofErr w:type="spellEnd"/>
      <w:r w:rsidRPr="00BF2D91">
        <w:rPr>
          <w:rFonts w:asciiTheme="majorBidi" w:hAnsiTheme="majorBidi" w:cstheme="majorBidi"/>
          <w:sz w:val="22"/>
          <w:szCs w:val="22"/>
        </w:rPr>
        <w:t xml:space="preserve"> Astray is still praised in military circles for his founding of the Spanish Foreign Legion and his purported role in preserving Melilla as a Spanish enclave in North Africa. Unsurprisingly, though, he remains a controversial figure</w:t>
      </w:r>
      <w:r>
        <w:rPr>
          <w:rFonts w:asciiTheme="majorBidi" w:hAnsiTheme="majorBidi" w:cstheme="majorBidi"/>
          <w:sz w:val="22"/>
          <w:szCs w:val="22"/>
        </w:rPr>
        <w:t xml:space="preserve"> given his links to Francoism</w:t>
      </w:r>
      <w:r w:rsidRPr="00BF2D91">
        <w:rPr>
          <w:rFonts w:asciiTheme="majorBidi" w:hAnsiTheme="majorBidi" w:cstheme="majorBidi"/>
          <w:sz w:val="22"/>
          <w:szCs w:val="22"/>
        </w:rPr>
        <w:t xml:space="preserve">. In 2010 a statue of </w:t>
      </w:r>
      <w:proofErr w:type="spellStart"/>
      <w:r w:rsidRPr="00BF2D91">
        <w:rPr>
          <w:rFonts w:asciiTheme="majorBidi" w:hAnsiTheme="majorBidi" w:cstheme="majorBidi"/>
          <w:sz w:val="22"/>
          <w:szCs w:val="22"/>
        </w:rPr>
        <w:t>Mill</w:t>
      </w:r>
      <w:r w:rsidRPr="00BF2D91">
        <w:rPr>
          <w:rFonts w:asciiTheme="majorBidi" w:hAnsiTheme="majorBidi" w:cstheme="majorBidi"/>
          <w:sz w:val="22"/>
          <w:szCs w:val="22"/>
        </w:rPr>
        <w:softHyphen/>
        <w:t>án</w:t>
      </w:r>
      <w:proofErr w:type="spellEnd"/>
      <w:r w:rsidRPr="00BF2D91">
        <w:rPr>
          <w:rFonts w:asciiTheme="majorBidi" w:hAnsiTheme="majorBidi" w:cstheme="majorBidi"/>
          <w:sz w:val="22"/>
          <w:szCs w:val="22"/>
        </w:rPr>
        <w:t xml:space="preserve"> Astray was removed from his </w:t>
      </w:r>
      <w:proofErr w:type="gramStart"/>
      <w:r w:rsidRPr="00BF2D91">
        <w:rPr>
          <w:rFonts w:asciiTheme="majorBidi" w:hAnsiTheme="majorBidi" w:cstheme="majorBidi"/>
          <w:sz w:val="22"/>
          <w:szCs w:val="22"/>
        </w:rPr>
        <w:t>home town</w:t>
      </w:r>
      <w:proofErr w:type="gramEnd"/>
      <w:r w:rsidRPr="00BF2D91">
        <w:rPr>
          <w:rFonts w:asciiTheme="majorBidi" w:hAnsiTheme="majorBidi" w:cstheme="majorBidi"/>
          <w:sz w:val="22"/>
          <w:szCs w:val="22"/>
        </w:rPr>
        <w:t xml:space="preserve"> of A </w:t>
      </w:r>
      <w:proofErr w:type="spellStart"/>
      <w:r w:rsidRPr="00BF2D91">
        <w:rPr>
          <w:rFonts w:asciiTheme="majorBidi" w:hAnsiTheme="majorBidi" w:cstheme="majorBidi"/>
          <w:sz w:val="22"/>
          <w:szCs w:val="22"/>
        </w:rPr>
        <w:t>Coruña</w:t>
      </w:r>
      <w:proofErr w:type="spellEnd"/>
      <w:r w:rsidRPr="00BF2D91">
        <w:rPr>
          <w:rFonts w:asciiTheme="majorBidi" w:hAnsiTheme="majorBidi" w:cstheme="majorBidi"/>
          <w:sz w:val="22"/>
          <w:szCs w:val="22"/>
        </w:rPr>
        <w:t xml:space="preserve">, and efforts are ongoing to change the name of a street bearing his name in Madrid, meeting staunch resistance from veterans of the Legion. </w:t>
      </w:r>
      <w:proofErr w:type="spellStart"/>
      <w:r w:rsidRPr="00BF2D91">
        <w:rPr>
          <w:rFonts w:asciiTheme="majorBidi" w:hAnsiTheme="majorBidi" w:cstheme="majorBidi"/>
          <w:sz w:val="22"/>
          <w:szCs w:val="22"/>
          <w:lang w:val="es-ES"/>
        </w:rPr>
        <w:t>See</w:t>
      </w:r>
      <w:proofErr w:type="spellEnd"/>
      <w:r w:rsidRPr="00BF2D91">
        <w:rPr>
          <w:rFonts w:asciiTheme="majorBidi" w:hAnsiTheme="majorBidi" w:cstheme="majorBidi"/>
          <w:sz w:val="22"/>
          <w:szCs w:val="22"/>
          <w:lang w:val="es-ES"/>
        </w:rPr>
        <w:t xml:space="preserve"> </w:t>
      </w:r>
      <w:r w:rsidRPr="00BF2D91">
        <w:rPr>
          <w:rFonts w:asciiTheme="majorBidi" w:hAnsiTheme="majorBidi" w:cstheme="majorBidi"/>
          <w:i/>
          <w:sz w:val="22"/>
          <w:szCs w:val="22"/>
          <w:lang w:val="es-ES"/>
        </w:rPr>
        <w:t>El País</w:t>
      </w:r>
      <w:r w:rsidRPr="00BF2D91">
        <w:rPr>
          <w:rFonts w:asciiTheme="majorBidi" w:hAnsiTheme="majorBidi" w:cstheme="majorBidi"/>
          <w:sz w:val="22"/>
          <w:szCs w:val="22"/>
          <w:lang w:val="es-ES"/>
        </w:rPr>
        <w:t xml:space="preserve">, 22 </w:t>
      </w:r>
      <w:proofErr w:type="spellStart"/>
      <w:r w:rsidRPr="00BF2D91">
        <w:rPr>
          <w:rFonts w:asciiTheme="majorBidi" w:hAnsiTheme="majorBidi" w:cstheme="majorBidi"/>
          <w:sz w:val="22"/>
          <w:szCs w:val="22"/>
          <w:lang w:val="es-ES"/>
        </w:rPr>
        <w:t>January</w:t>
      </w:r>
      <w:proofErr w:type="spellEnd"/>
      <w:r w:rsidRPr="00BF2D91">
        <w:rPr>
          <w:rFonts w:asciiTheme="majorBidi" w:hAnsiTheme="majorBidi" w:cstheme="majorBidi"/>
          <w:sz w:val="22"/>
          <w:szCs w:val="22"/>
          <w:lang w:val="es-ES"/>
        </w:rPr>
        <w:t xml:space="preserve"> 2010; 2 August 2017; </w:t>
      </w:r>
      <w:r w:rsidRPr="00BF2D91">
        <w:rPr>
          <w:rFonts w:asciiTheme="majorBidi" w:hAnsiTheme="majorBidi" w:cstheme="majorBidi"/>
          <w:i/>
          <w:sz w:val="22"/>
          <w:szCs w:val="22"/>
          <w:lang w:val="es-ES"/>
        </w:rPr>
        <w:t>El Mundo</w:t>
      </w:r>
      <w:r>
        <w:rPr>
          <w:rFonts w:asciiTheme="majorBidi" w:hAnsiTheme="majorBidi" w:cstheme="majorBidi"/>
          <w:sz w:val="22"/>
          <w:szCs w:val="22"/>
          <w:lang w:val="es-ES"/>
        </w:rPr>
        <w:t xml:space="preserve">, 5 </w:t>
      </w:r>
      <w:proofErr w:type="spellStart"/>
      <w:r>
        <w:rPr>
          <w:rFonts w:asciiTheme="majorBidi" w:hAnsiTheme="majorBidi" w:cstheme="majorBidi"/>
          <w:sz w:val="22"/>
          <w:szCs w:val="22"/>
          <w:lang w:val="es-ES"/>
        </w:rPr>
        <w:t>September</w:t>
      </w:r>
      <w:proofErr w:type="spellEnd"/>
      <w:r>
        <w:rPr>
          <w:rFonts w:asciiTheme="majorBidi" w:hAnsiTheme="majorBidi" w:cstheme="majorBidi"/>
          <w:sz w:val="22"/>
          <w:szCs w:val="22"/>
          <w:lang w:val="es-ES"/>
        </w:rPr>
        <w:t xml:space="preserve"> 2011;</w:t>
      </w:r>
      <w:r w:rsidRPr="00BF2D91">
        <w:rPr>
          <w:rFonts w:asciiTheme="majorBidi" w:hAnsiTheme="majorBidi" w:cstheme="majorBidi"/>
          <w:sz w:val="22"/>
          <w:szCs w:val="22"/>
          <w:lang w:val="es-ES"/>
        </w:rPr>
        <w:t xml:space="preserve"> 3 August 2016.</w:t>
      </w:r>
    </w:p>
  </w:footnote>
  <w:footnote w:id="198">
    <w:p w14:paraId="216ED118" w14:textId="260DA36E" w:rsidR="00256357" w:rsidRPr="00BF2D91" w:rsidRDefault="00256357" w:rsidP="00BF2D91">
      <w:pPr>
        <w:spacing w:after="0"/>
        <w:jc w:val="both"/>
        <w:rPr>
          <w:rFonts w:asciiTheme="majorBidi" w:hAnsiTheme="majorBidi" w:cstheme="majorBidi"/>
          <w:lang w:val="es-ES"/>
        </w:rPr>
      </w:pPr>
      <w:r w:rsidRPr="00BF2D91">
        <w:rPr>
          <w:rStyle w:val="FootnoteReference"/>
          <w:rFonts w:asciiTheme="majorBidi" w:hAnsiTheme="majorBidi" w:cstheme="majorBidi"/>
        </w:rPr>
        <w:footnoteRef/>
      </w:r>
      <w:r w:rsidRPr="00BF2D91">
        <w:rPr>
          <w:rFonts w:asciiTheme="majorBidi" w:hAnsiTheme="majorBidi" w:cstheme="majorBidi"/>
          <w:lang w:val="es-ES"/>
        </w:rPr>
        <w:t xml:space="preserve"> </w:t>
      </w:r>
      <w:r>
        <w:rPr>
          <w:rFonts w:asciiTheme="majorBidi" w:hAnsiTheme="majorBidi" w:cstheme="majorBidi"/>
          <w:lang w:val="es-ES"/>
        </w:rPr>
        <w:t xml:space="preserve">De </w:t>
      </w:r>
      <w:r w:rsidRPr="00BF2D91">
        <w:rPr>
          <w:rFonts w:asciiTheme="majorBidi" w:hAnsiTheme="majorBidi" w:cstheme="majorBidi"/>
          <w:lang w:val="es-ES"/>
        </w:rPr>
        <w:t xml:space="preserve">Silva, </w:t>
      </w:r>
      <w:r w:rsidRPr="00BF2D91">
        <w:rPr>
          <w:rFonts w:asciiTheme="majorBidi" w:hAnsiTheme="majorBidi" w:cstheme="majorBidi"/>
          <w:i/>
          <w:lang w:val="es-ES"/>
        </w:rPr>
        <w:t xml:space="preserve">General Millán </w:t>
      </w:r>
      <w:proofErr w:type="spellStart"/>
      <w:r w:rsidRPr="00BF2D91">
        <w:rPr>
          <w:rFonts w:asciiTheme="majorBidi" w:hAnsiTheme="majorBidi" w:cstheme="majorBidi"/>
          <w:i/>
          <w:lang w:val="es-ES"/>
        </w:rPr>
        <w:t>Astray</w:t>
      </w:r>
      <w:proofErr w:type="spellEnd"/>
      <w:r w:rsidRPr="00BF2D91">
        <w:rPr>
          <w:rFonts w:asciiTheme="majorBidi" w:hAnsiTheme="majorBidi" w:cstheme="majorBidi"/>
          <w:lang w:val="es-ES"/>
        </w:rPr>
        <w:t>, pp. 241-243.</w:t>
      </w:r>
    </w:p>
  </w:footnote>
  <w:footnote w:id="199">
    <w:p w14:paraId="33585166" w14:textId="0395D2D8" w:rsidR="00256357" w:rsidRPr="00BF2D91" w:rsidRDefault="00256357" w:rsidP="00BF2D91">
      <w:pPr>
        <w:spacing w:after="0"/>
        <w:jc w:val="both"/>
        <w:rPr>
          <w:rFonts w:asciiTheme="majorBidi" w:hAnsiTheme="majorBidi" w:cstheme="majorBidi"/>
          <w:lang w:val="es-ES"/>
        </w:rPr>
      </w:pPr>
      <w:r w:rsidRPr="00BF2D91">
        <w:rPr>
          <w:rStyle w:val="FootnoteReference"/>
          <w:rFonts w:asciiTheme="majorBidi" w:hAnsiTheme="majorBidi" w:cstheme="majorBidi"/>
        </w:rPr>
        <w:footnoteRef/>
      </w:r>
      <w:r w:rsidRPr="00BF2D91">
        <w:rPr>
          <w:rFonts w:asciiTheme="majorBidi" w:hAnsiTheme="majorBidi" w:cstheme="majorBidi"/>
          <w:lang w:val="es-ES"/>
        </w:rPr>
        <w:t xml:space="preserve"> Millán </w:t>
      </w:r>
      <w:proofErr w:type="spellStart"/>
      <w:r w:rsidRPr="00BF2D91">
        <w:rPr>
          <w:rFonts w:asciiTheme="majorBidi" w:hAnsiTheme="majorBidi" w:cstheme="majorBidi"/>
          <w:lang w:val="es-ES"/>
        </w:rPr>
        <w:t>Astray</w:t>
      </w:r>
      <w:proofErr w:type="spellEnd"/>
      <w:r w:rsidRPr="00BF2D91">
        <w:rPr>
          <w:rFonts w:asciiTheme="majorBidi" w:hAnsiTheme="majorBidi" w:cstheme="majorBidi"/>
          <w:lang w:val="es-ES"/>
        </w:rPr>
        <w:t xml:space="preserve">, </w:t>
      </w:r>
      <w:r w:rsidRPr="00BF2D91">
        <w:rPr>
          <w:rFonts w:asciiTheme="majorBidi" w:hAnsiTheme="majorBidi" w:cstheme="majorBidi"/>
          <w:i/>
          <w:lang w:val="es-ES"/>
        </w:rPr>
        <w:t>Legión</w:t>
      </w:r>
      <w:r w:rsidRPr="00BF2D91">
        <w:rPr>
          <w:rFonts w:asciiTheme="majorBidi" w:hAnsiTheme="majorBidi" w:cstheme="majorBidi"/>
          <w:lang w:val="es-ES"/>
        </w:rPr>
        <w:t xml:space="preserve">, p. 7. </w:t>
      </w:r>
    </w:p>
  </w:footnote>
  <w:footnote w:id="200">
    <w:p w14:paraId="5E377B10" w14:textId="77777777"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Felix</w:t>
      </w:r>
      <w:proofErr w:type="spellEnd"/>
      <w:r w:rsidRPr="00BF2D91">
        <w:rPr>
          <w:rFonts w:asciiTheme="majorBidi" w:hAnsiTheme="majorBidi" w:cstheme="majorBidi"/>
          <w:sz w:val="22"/>
          <w:szCs w:val="22"/>
          <w:lang w:val="es-ES"/>
        </w:rPr>
        <w:t xml:space="preserve"> Ortega, ‘Militar y caballero: José Millán </w:t>
      </w:r>
      <w:proofErr w:type="spellStart"/>
      <w:r w:rsidRPr="00BF2D91">
        <w:rPr>
          <w:rFonts w:asciiTheme="majorBidi" w:hAnsiTheme="majorBidi" w:cstheme="majorBidi"/>
          <w:sz w:val="22"/>
          <w:szCs w:val="22"/>
          <w:lang w:val="es-ES"/>
        </w:rPr>
        <w:t>Astray</w:t>
      </w:r>
      <w:proofErr w:type="spellEnd"/>
      <w:r w:rsidRPr="00BF2D91">
        <w:rPr>
          <w:rFonts w:asciiTheme="majorBidi" w:hAnsiTheme="majorBidi" w:cstheme="majorBidi"/>
          <w:sz w:val="22"/>
          <w:szCs w:val="22"/>
          <w:lang w:val="es-ES"/>
        </w:rPr>
        <w:t xml:space="preserve">’, </w:t>
      </w:r>
      <w:r w:rsidRPr="00BF2D91">
        <w:rPr>
          <w:rFonts w:asciiTheme="majorBidi" w:hAnsiTheme="majorBidi" w:cstheme="majorBidi"/>
          <w:i/>
          <w:sz w:val="22"/>
          <w:szCs w:val="22"/>
          <w:lang w:val="es-ES"/>
        </w:rPr>
        <w:t xml:space="preserve">El </w:t>
      </w:r>
      <w:proofErr w:type="spellStart"/>
      <w:r w:rsidRPr="00BF2D91">
        <w:rPr>
          <w:rFonts w:asciiTheme="majorBidi" w:hAnsiTheme="majorBidi" w:cstheme="majorBidi"/>
          <w:i/>
          <w:sz w:val="22"/>
          <w:szCs w:val="22"/>
          <w:lang w:val="es-ES"/>
        </w:rPr>
        <w:t>Figaro</w:t>
      </w:r>
      <w:proofErr w:type="spellEnd"/>
      <w:r w:rsidRPr="00BF2D91">
        <w:rPr>
          <w:rFonts w:asciiTheme="majorBidi" w:hAnsiTheme="majorBidi" w:cstheme="majorBidi"/>
          <w:sz w:val="22"/>
          <w:szCs w:val="22"/>
          <w:lang w:val="es-ES"/>
        </w:rPr>
        <w:t xml:space="preserve">, 1 </w:t>
      </w:r>
      <w:proofErr w:type="spellStart"/>
      <w:r w:rsidRPr="00BF2D91">
        <w:rPr>
          <w:rFonts w:asciiTheme="majorBidi" w:hAnsiTheme="majorBidi" w:cstheme="majorBidi"/>
          <w:sz w:val="22"/>
          <w:szCs w:val="22"/>
          <w:lang w:val="es-ES"/>
        </w:rPr>
        <w:t>October</w:t>
      </w:r>
      <w:proofErr w:type="spellEnd"/>
      <w:r w:rsidRPr="00BF2D91">
        <w:rPr>
          <w:rFonts w:asciiTheme="majorBidi" w:hAnsiTheme="majorBidi" w:cstheme="majorBidi"/>
          <w:sz w:val="22"/>
          <w:szCs w:val="22"/>
          <w:lang w:val="es-ES"/>
        </w:rPr>
        <w:t xml:space="preserve"> 1995, pp. 33, 57.</w:t>
      </w:r>
    </w:p>
  </w:footnote>
  <w:footnote w:id="201">
    <w:p w14:paraId="1178F9D2" w14:textId="3B7E65D6" w:rsidR="00256357" w:rsidRPr="00BF2D91" w:rsidRDefault="00256357" w:rsidP="00BF2D91">
      <w:pPr>
        <w:spacing w:after="0"/>
        <w:jc w:val="both"/>
        <w:rPr>
          <w:rFonts w:asciiTheme="majorBidi" w:hAnsiTheme="majorBidi" w:cstheme="majorBidi"/>
          <w:lang w:val="es-ES"/>
        </w:rPr>
      </w:pPr>
      <w:r w:rsidRPr="00BF2D91">
        <w:rPr>
          <w:rStyle w:val="FootnoteReference"/>
          <w:rFonts w:asciiTheme="majorBidi" w:hAnsiTheme="majorBidi" w:cstheme="majorBidi"/>
        </w:rPr>
        <w:footnoteRef/>
      </w:r>
      <w:r w:rsidRPr="00BF2D91">
        <w:rPr>
          <w:rFonts w:asciiTheme="majorBidi" w:hAnsiTheme="majorBidi" w:cstheme="majorBidi"/>
          <w:lang w:val="es-ES"/>
        </w:rPr>
        <w:t xml:space="preserve"> </w:t>
      </w:r>
      <w:bookmarkStart w:id="22" w:name="_Hlk493686824"/>
      <w:r>
        <w:rPr>
          <w:rFonts w:asciiTheme="majorBidi" w:hAnsiTheme="majorBidi" w:cstheme="majorBidi"/>
          <w:lang w:val="es-ES"/>
        </w:rPr>
        <w:t xml:space="preserve">De </w:t>
      </w:r>
      <w:r w:rsidRPr="00BF2D91">
        <w:rPr>
          <w:rFonts w:asciiTheme="majorBidi" w:hAnsiTheme="majorBidi" w:cstheme="majorBidi"/>
          <w:lang w:val="es-ES"/>
        </w:rPr>
        <w:t xml:space="preserve">Silva, </w:t>
      </w:r>
      <w:r w:rsidRPr="00BF2D91">
        <w:rPr>
          <w:rFonts w:asciiTheme="majorBidi" w:hAnsiTheme="majorBidi" w:cstheme="majorBidi"/>
          <w:i/>
          <w:lang w:val="es-ES"/>
        </w:rPr>
        <w:t xml:space="preserve">General Millán </w:t>
      </w:r>
      <w:proofErr w:type="spellStart"/>
      <w:r w:rsidRPr="00BF2D91">
        <w:rPr>
          <w:rFonts w:asciiTheme="majorBidi" w:hAnsiTheme="majorBidi" w:cstheme="majorBidi"/>
          <w:i/>
          <w:lang w:val="es-ES"/>
        </w:rPr>
        <w:t>Astray</w:t>
      </w:r>
      <w:bookmarkEnd w:id="22"/>
      <w:proofErr w:type="spellEnd"/>
      <w:r w:rsidRPr="00BF2D91">
        <w:rPr>
          <w:rFonts w:asciiTheme="majorBidi" w:hAnsiTheme="majorBidi" w:cstheme="majorBidi"/>
          <w:lang w:val="es-ES"/>
        </w:rPr>
        <w:t>, p. 165.</w:t>
      </w:r>
    </w:p>
  </w:footnote>
  <w:footnote w:id="202">
    <w:p w14:paraId="69149B11" w14:textId="77777777" w:rsidR="00256357" w:rsidRPr="00BF2D91" w:rsidRDefault="00256357" w:rsidP="00BF2D91">
      <w:pPr>
        <w:spacing w:after="0"/>
        <w:jc w:val="both"/>
        <w:rPr>
          <w:rFonts w:asciiTheme="majorBidi" w:hAnsiTheme="majorBidi" w:cstheme="majorBidi"/>
          <w:lang w:val="es-ES"/>
        </w:rPr>
      </w:pPr>
      <w:r w:rsidRPr="00BF2D91">
        <w:rPr>
          <w:rStyle w:val="FootnoteReference"/>
          <w:rFonts w:asciiTheme="majorBidi" w:hAnsiTheme="majorBidi" w:cstheme="majorBidi"/>
        </w:rPr>
        <w:footnoteRef/>
      </w:r>
      <w:r w:rsidRPr="00BF2D91">
        <w:rPr>
          <w:rFonts w:asciiTheme="majorBidi" w:hAnsiTheme="majorBidi" w:cstheme="majorBidi"/>
          <w:lang w:val="es-ES"/>
        </w:rPr>
        <w:t xml:space="preserve"> Ibid., pp. 185-186.</w:t>
      </w:r>
    </w:p>
  </w:footnote>
  <w:footnote w:id="203">
    <w:p w14:paraId="568DDAB4" w14:textId="72313DB3" w:rsidR="00256357" w:rsidRPr="00D90A30"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BF2D91">
        <w:rPr>
          <w:rFonts w:asciiTheme="majorBidi" w:hAnsiTheme="majorBidi" w:cstheme="majorBidi"/>
          <w:lang w:val="es-ES"/>
        </w:rPr>
        <w:t xml:space="preserve"> </w:t>
      </w:r>
      <w:r w:rsidRPr="00BF2D91">
        <w:rPr>
          <w:rFonts w:asciiTheme="majorBidi" w:eastAsia="Times New Roman" w:hAnsiTheme="majorBidi" w:cstheme="majorBidi"/>
          <w:lang w:val="es-ES"/>
        </w:rPr>
        <w:t>Garc</w:t>
      </w:r>
      <w:r>
        <w:rPr>
          <w:rFonts w:asciiTheme="majorBidi" w:eastAsia="Times New Roman" w:hAnsiTheme="majorBidi" w:cstheme="majorBidi"/>
          <w:lang w:val="es-ES"/>
        </w:rPr>
        <w:t>í</w:t>
      </w:r>
      <w:r w:rsidRPr="00BF2D91">
        <w:rPr>
          <w:rFonts w:asciiTheme="majorBidi" w:eastAsia="Times New Roman" w:hAnsiTheme="majorBidi" w:cstheme="majorBidi"/>
          <w:lang w:val="es-ES"/>
        </w:rPr>
        <w:t xml:space="preserve">a, </w:t>
      </w:r>
      <w:r w:rsidRPr="00BF2D91">
        <w:rPr>
          <w:rFonts w:asciiTheme="majorBidi" w:eastAsia="Times New Roman" w:hAnsiTheme="majorBidi" w:cstheme="majorBidi"/>
          <w:i/>
          <w:iCs/>
          <w:lang w:val="es-ES"/>
        </w:rPr>
        <w:t>Mutilados de Guerra</w:t>
      </w:r>
      <w:r w:rsidRPr="00BF2D91">
        <w:rPr>
          <w:rFonts w:asciiTheme="majorBidi" w:eastAsia="Times New Roman" w:hAnsiTheme="majorBidi" w:cstheme="majorBidi"/>
          <w:lang w:val="es-ES"/>
        </w:rPr>
        <w:t xml:space="preserve">, p. 243; </w:t>
      </w:r>
      <w:r>
        <w:rPr>
          <w:rFonts w:asciiTheme="majorBidi" w:hAnsiTheme="majorBidi" w:cstheme="majorBidi"/>
          <w:lang w:val="es-ES"/>
        </w:rPr>
        <w:t>D</w:t>
      </w:r>
      <w:r w:rsidRPr="00BF2D91">
        <w:rPr>
          <w:rFonts w:asciiTheme="majorBidi" w:hAnsiTheme="majorBidi" w:cstheme="majorBidi"/>
          <w:lang w:val="es-ES"/>
        </w:rPr>
        <w:t xml:space="preserve">e Silva, </w:t>
      </w:r>
      <w:r w:rsidRPr="00BF2D91">
        <w:rPr>
          <w:rFonts w:asciiTheme="majorBidi" w:hAnsiTheme="majorBidi" w:cstheme="majorBidi"/>
          <w:i/>
          <w:lang w:val="es-ES"/>
        </w:rPr>
        <w:t xml:space="preserve">General Millán </w:t>
      </w:r>
      <w:proofErr w:type="spellStart"/>
      <w:r w:rsidRPr="00BF2D91">
        <w:rPr>
          <w:rFonts w:asciiTheme="majorBidi" w:hAnsiTheme="majorBidi" w:cstheme="majorBidi"/>
          <w:i/>
          <w:lang w:val="es-ES"/>
        </w:rPr>
        <w:t>Astray</w:t>
      </w:r>
      <w:proofErr w:type="spellEnd"/>
      <w:r w:rsidRPr="00BF2D91">
        <w:rPr>
          <w:rFonts w:asciiTheme="majorBidi" w:hAnsiTheme="majorBidi" w:cstheme="majorBidi"/>
          <w:lang w:val="es-ES"/>
        </w:rPr>
        <w:t xml:space="preserve">, pp. 184-185, 189, 196; </w:t>
      </w:r>
      <w:bookmarkStart w:id="23" w:name="_Hlk514951893"/>
      <w:r>
        <w:rPr>
          <w:rFonts w:asciiTheme="majorBidi" w:hAnsiTheme="majorBidi" w:cstheme="majorBidi"/>
          <w:lang w:val="es-ES"/>
        </w:rPr>
        <w:t xml:space="preserve">Paul </w:t>
      </w:r>
      <w:r w:rsidRPr="00BF2D91">
        <w:rPr>
          <w:rFonts w:asciiTheme="majorBidi" w:hAnsiTheme="majorBidi" w:cstheme="majorBidi"/>
          <w:lang w:val="es-ES"/>
        </w:rPr>
        <w:t xml:space="preserve">Preston, </w:t>
      </w:r>
      <w:r w:rsidRPr="00B638FB">
        <w:rPr>
          <w:rFonts w:asciiTheme="majorBidi" w:hAnsiTheme="majorBidi" w:cstheme="majorBidi"/>
          <w:i/>
          <w:lang w:val="es-ES"/>
        </w:rPr>
        <w:t>¡</w:t>
      </w:r>
      <w:proofErr w:type="spellStart"/>
      <w:r w:rsidRPr="00B638FB">
        <w:rPr>
          <w:rFonts w:asciiTheme="majorBidi" w:hAnsiTheme="majorBidi" w:cstheme="majorBidi"/>
          <w:i/>
          <w:iCs/>
          <w:lang w:val="es-ES"/>
        </w:rPr>
        <w:t>Comrades</w:t>
      </w:r>
      <w:proofErr w:type="spellEnd"/>
      <w:r w:rsidRPr="00B638FB">
        <w:rPr>
          <w:rFonts w:asciiTheme="majorBidi" w:hAnsiTheme="majorBidi" w:cstheme="majorBidi"/>
          <w:i/>
          <w:iCs/>
          <w:lang w:val="es-ES"/>
        </w:rPr>
        <w:t>!</w:t>
      </w:r>
      <w:r>
        <w:rPr>
          <w:rFonts w:asciiTheme="majorBidi" w:hAnsiTheme="majorBidi" w:cstheme="majorBidi"/>
          <w:lang w:val="es-ES"/>
        </w:rPr>
        <w:t xml:space="preserve"> </w:t>
      </w:r>
      <w:r w:rsidRPr="00D90A30">
        <w:rPr>
          <w:rFonts w:asciiTheme="majorBidi" w:hAnsiTheme="majorBidi" w:cstheme="majorBidi"/>
          <w:i/>
        </w:rPr>
        <w:t>Portraits from the Spanish Civil War</w:t>
      </w:r>
      <w:r w:rsidRPr="00D90A30">
        <w:rPr>
          <w:rFonts w:asciiTheme="majorBidi" w:hAnsiTheme="majorBidi" w:cstheme="majorBidi"/>
        </w:rPr>
        <w:t xml:space="preserve"> (London, 2000)</w:t>
      </w:r>
      <w:bookmarkEnd w:id="23"/>
      <w:r w:rsidRPr="00D90A30">
        <w:rPr>
          <w:rFonts w:asciiTheme="majorBidi" w:hAnsiTheme="majorBidi" w:cstheme="majorBidi"/>
        </w:rPr>
        <w:t>, p. 24.</w:t>
      </w:r>
    </w:p>
  </w:footnote>
  <w:footnote w:id="204">
    <w:p w14:paraId="1B0C0B14" w14:textId="68630BAA" w:rsidR="00256357" w:rsidRPr="00592837" w:rsidRDefault="00256357" w:rsidP="00BF2D91">
      <w:pPr>
        <w:pStyle w:val="FootnoteText"/>
        <w:jc w:val="both"/>
        <w:rPr>
          <w:rFonts w:asciiTheme="majorBidi" w:hAnsiTheme="majorBidi" w:cstheme="majorBidi"/>
          <w: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He was, however, promoted posthumously by Franco to Divisional General. </w:t>
      </w:r>
      <w:r w:rsidRPr="00592837">
        <w:rPr>
          <w:rFonts w:asciiTheme="majorBidi" w:eastAsia="Times New Roman" w:hAnsiTheme="majorBidi" w:cstheme="majorBidi"/>
          <w:sz w:val="22"/>
          <w:szCs w:val="22"/>
          <w:lang w:val="es-ES"/>
        </w:rPr>
        <w:t>Garc</w:t>
      </w:r>
      <w:r>
        <w:rPr>
          <w:rFonts w:asciiTheme="majorBidi" w:eastAsia="Times New Roman" w:hAnsiTheme="majorBidi" w:cstheme="majorBidi"/>
          <w:sz w:val="22"/>
          <w:szCs w:val="22"/>
          <w:lang w:val="es-ES"/>
        </w:rPr>
        <w:t>í</w:t>
      </w:r>
      <w:r w:rsidRPr="00592837">
        <w:rPr>
          <w:rFonts w:asciiTheme="majorBidi" w:eastAsia="Times New Roman" w:hAnsiTheme="majorBidi" w:cstheme="majorBidi"/>
          <w:sz w:val="22"/>
          <w:szCs w:val="22"/>
          <w:lang w:val="es-ES"/>
        </w:rPr>
        <w:t xml:space="preserve">a, </w:t>
      </w:r>
      <w:r w:rsidRPr="00592837">
        <w:rPr>
          <w:rFonts w:asciiTheme="majorBidi" w:eastAsia="Times New Roman" w:hAnsiTheme="majorBidi" w:cstheme="majorBidi"/>
          <w:i/>
          <w:iCs/>
          <w:sz w:val="22"/>
          <w:szCs w:val="22"/>
          <w:lang w:val="es-ES"/>
        </w:rPr>
        <w:t>Mutilados de Guerra</w:t>
      </w:r>
      <w:r w:rsidRPr="00592837">
        <w:rPr>
          <w:rFonts w:asciiTheme="majorBidi" w:eastAsia="Times New Roman" w:hAnsiTheme="majorBidi" w:cstheme="majorBidi"/>
          <w:sz w:val="22"/>
          <w:szCs w:val="22"/>
          <w:lang w:val="es-ES"/>
        </w:rPr>
        <w:t>, p. 243.</w:t>
      </w:r>
    </w:p>
  </w:footnote>
  <w:footnote w:id="205">
    <w:p w14:paraId="3811B005" w14:textId="4BFBDFCC" w:rsidR="00256357" w:rsidRPr="00C54760"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592837">
        <w:rPr>
          <w:rFonts w:asciiTheme="majorBidi" w:eastAsia="Times New Roman" w:hAnsiTheme="majorBidi" w:cstheme="majorBidi"/>
          <w:sz w:val="22"/>
          <w:szCs w:val="22"/>
          <w:lang w:val="es-ES"/>
        </w:rPr>
        <w:t xml:space="preserve"> De Silva, </w:t>
      </w:r>
      <w:r w:rsidRPr="00592837">
        <w:rPr>
          <w:rFonts w:asciiTheme="majorBidi" w:eastAsia="Times New Roman" w:hAnsiTheme="majorBidi" w:cstheme="majorBidi"/>
          <w:i/>
          <w:iCs/>
          <w:sz w:val="22"/>
          <w:szCs w:val="22"/>
          <w:lang w:val="es-ES"/>
        </w:rPr>
        <w:t xml:space="preserve">General Millán </w:t>
      </w:r>
      <w:proofErr w:type="spellStart"/>
      <w:r w:rsidRPr="00592837">
        <w:rPr>
          <w:rFonts w:asciiTheme="majorBidi" w:eastAsia="Times New Roman" w:hAnsiTheme="majorBidi" w:cstheme="majorBidi"/>
          <w:i/>
          <w:iCs/>
          <w:sz w:val="22"/>
          <w:szCs w:val="22"/>
          <w:lang w:val="es-ES"/>
        </w:rPr>
        <w:t>Astray</w:t>
      </w:r>
      <w:proofErr w:type="spellEnd"/>
      <w:r w:rsidRPr="00592837">
        <w:rPr>
          <w:rFonts w:asciiTheme="majorBidi" w:eastAsia="Times New Roman" w:hAnsiTheme="majorBidi" w:cstheme="majorBidi"/>
          <w:sz w:val="22"/>
          <w:szCs w:val="22"/>
          <w:lang w:val="es-ES"/>
        </w:rPr>
        <w:t xml:space="preserve">, p. 184. </w:t>
      </w:r>
      <w:r w:rsidRPr="00C54760">
        <w:rPr>
          <w:rFonts w:asciiTheme="majorBidi" w:eastAsia="Times New Roman" w:hAnsiTheme="majorBidi" w:cstheme="majorBidi"/>
          <w:sz w:val="22"/>
          <w:szCs w:val="22"/>
        </w:rPr>
        <w:t>This story is recounted verbatim in Garc</w:t>
      </w:r>
      <w:r>
        <w:rPr>
          <w:rFonts w:asciiTheme="majorBidi" w:eastAsia="Times New Roman" w:hAnsiTheme="majorBidi" w:cstheme="majorBidi"/>
          <w:sz w:val="22"/>
          <w:szCs w:val="22"/>
        </w:rPr>
        <w:t>í</w:t>
      </w:r>
      <w:r w:rsidRPr="00C54760">
        <w:rPr>
          <w:rFonts w:asciiTheme="majorBidi" w:eastAsia="Times New Roman" w:hAnsiTheme="majorBidi" w:cstheme="majorBidi"/>
          <w:sz w:val="22"/>
          <w:szCs w:val="22"/>
        </w:rPr>
        <w:t xml:space="preserve">a, </w:t>
      </w:r>
      <w:proofErr w:type="spellStart"/>
      <w:r w:rsidRPr="00C54760">
        <w:rPr>
          <w:rFonts w:asciiTheme="majorBidi" w:eastAsia="Times New Roman" w:hAnsiTheme="majorBidi" w:cstheme="majorBidi"/>
          <w:i/>
          <w:iCs/>
          <w:sz w:val="22"/>
          <w:szCs w:val="22"/>
        </w:rPr>
        <w:t>Mutilados</w:t>
      </w:r>
      <w:proofErr w:type="spellEnd"/>
      <w:r w:rsidRPr="00C54760">
        <w:rPr>
          <w:rFonts w:asciiTheme="majorBidi" w:eastAsia="Times New Roman" w:hAnsiTheme="majorBidi" w:cstheme="majorBidi"/>
          <w:i/>
          <w:iCs/>
          <w:sz w:val="22"/>
          <w:szCs w:val="22"/>
        </w:rPr>
        <w:t xml:space="preserve"> de Guerra</w:t>
      </w:r>
      <w:r w:rsidRPr="00C54760">
        <w:rPr>
          <w:rFonts w:asciiTheme="majorBidi" w:eastAsia="Times New Roman" w:hAnsiTheme="majorBidi" w:cstheme="majorBidi"/>
          <w:sz w:val="22"/>
          <w:szCs w:val="22"/>
        </w:rPr>
        <w:t xml:space="preserve">, p. 240. </w:t>
      </w:r>
    </w:p>
  </w:footnote>
  <w:footnote w:id="206">
    <w:p w14:paraId="199A7AAC" w14:textId="2F883E1D" w:rsidR="00256357" w:rsidRPr="00C81965"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C005F2">
        <w:rPr>
          <w:rFonts w:asciiTheme="majorBidi" w:eastAsia="Times New Roman" w:hAnsiTheme="majorBidi" w:cstheme="majorBidi"/>
          <w:sz w:val="22"/>
          <w:szCs w:val="22"/>
          <w:lang w:val="es-ES"/>
        </w:rPr>
        <w:t xml:space="preserve"> Rodolfo Viñas, </w:t>
      </w:r>
      <w:r w:rsidRPr="00C005F2">
        <w:rPr>
          <w:rFonts w:asciiTheme="majorBidi" w:eastAsia="Times New Roman" w:hAnsiTheme="majorBidi" w:cstheme="majorBidi"/>
          <w:i/>
          <w:iCs/>
          <w:sz w:val="22"/>
          <w:szCs w:val="22"/>
          <w:lang w:val="es-ES"/>
        </w:rPr>
        <w:t>¡Eres útil a la patria!</w:t>
      </w:r>
      <w:r w:rsidRPr="00C005F2">
        <w:rPr>
          <w:rFonts w:asciiTheme="majorBidi" w:eastAsia="Times New Roman" w:hAnsiTheme="majorBidi" w:cstheme="majorBidi"/>
          <w:sz w:val="22"/>
          <w:szCs w:val="22"/>
          <w:lang w:val="es-ES"/>
        </w:rPr>
        <w:t xml:space="preserve"> </w:t>
      </w:r>
      <w:r w:rsidRPr="00C81965">
        <w:rPr>
          <w:rFonts w:asciiTheme="majorBidi" w:eastAsia="Times New Roman" w:hAnsiTheme="majorBidi" w:cstheme="majorBidi"/>
          <w:sz w:val="22"/>
          <w:szCs w:val="22"/>
        </w:rPr>
        <w:t>(Madrid, 1937), p. 6.</w:t>
      </w:r>
    </w:p>
  </w:footnote>
  <w:footnote w:id="207">
    <w:p w14:paraId="5AA8B181"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chapter two for a more detailed discussion of how the Republican government in exile sought to manage its war disabled.</w:t>
      </w:r>
    </w:p>
  </w:footnote>
  <w:footnote w:id="208">
    <w:p w14:paraId="5D20EFA5" w14:textId="129115A1"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BOE</w:t>
      </w:r>
      <w:r w:rsidRPr="00BF2D91">
        <w:rPr>
          <w:rFonts w:asciiTheme="majorBidi" w:hAnsiTheme="majorBidi" w:cstheme="majorBidi"/>
          <w:sz w:val="22"/>
          <w:szCs w:val="22"/>
        </w:rPr>
        <w:t>, 540, 14 April 193</w:t>
      </w:r>
      <w:r>
        <w:rPr>
          <w:rFonts w:asciiTheme="majorBidi" w:hAnsiTheme="majorBidi" w:cstheme="majorBidi"/>
          <w:sz w:val="22"/>
          <w:szCs w:val="22"/>
        </w:rPr>
        <w:t>8</w:t>
      </w:r>
      <w:r w:rsidRPr="00BF2D91">
        <w:rPr>
          <w:rFonts w:asciiTheme="majorBidi" w:hAnsiTheme="majorBidi" w:cstheme="majorBidi"/>
          <w:sz w:val="22"/>
          <w:szCs w:val="22"/>
        </w:rPr>
        <w:t>, p. 18, article 79.</w:t>
      </w:r>
    </w:p>
  </w:footnote>
  <w:footnote w:id="209">
    <w:p w14:paraId="53968354" w14:textId="6DD2BFC2"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w:t>
      </w:r>
      <w:proofErr w:type="spellStart"/>
      <w:r w:rsidRPr="00BF2D91">
        <w:rPr>
          <w:rFonts w:asciiTheme="majorBidi" w:eastAsia="Times New Roman" w:hAnsiTheme="majorBidi" w:cstheme="majorBidi"/>
          <w:sz w:val="22"/>
          <w:szCs w:val="22"/>
        </w:rPr>
        <w:t>Salvante</w:t>
      </w:r>
      <w:proofErr w:type="spellEnd"/>
      <w:r w:rsidRPr="00BF2D91">
        <w:rPr>
          <w:rFonts w:asciiTheme="majorBidi" w:eastAsia="Times New Roman" w:hAnsiTheme="majorBidi" w:cstheme="majorBidi"/>
          <w:sz w:val="22"/>
          <w:szCs w:val="22"/>
        </w:rPr>
        <w:t xml:space="preserve">; ‘Italian Disabled Veterans’, pp. 111-129; </w:t>
      </w:r>
      <w:proofErr w:type="spellStart"/>
      <w:r w:rsidRPr="00BF2D91">
        <w:rPr>
          <w:rFonts w:asciiTheme="majorBidi" w:eastAsia="Times New Roman" w:hAnsiTheme="majorBidi" w:cstheme="majorBidi"/>
          <w:sz w:val="22"/>
          <w:szCs w:val="22"/>
        </w:rPr>
        <w:t>Garnaud</w:t>
      </w:r>
      <w:proofErr w:type="spellEnd"/>
      <w:r w:rsidRPr="00BF2D91">
        <w:rPr>
          <w:rFonts w:asciiTheme="majorBidi" w:eastAsia="Times New Roman" w:hAnsiTheme="majorBidi" w:cstheme="majorBidi"/>
          <w:sz w:val="22"/>
          <w:szCs w:val="22"/>
        </w:rPr>
        <w:t xml:space="preserve">, </w:t>
      </w:r>
      <w:r w:rsidRPr="00BF2D91">
        <w:rPr>
          <w:rFonts w:asciiTheme="majorBidi" w:eastAsia="Times New Roman" w:hAnsiTheme="majorBidi" w:cstheme="majorBidi"/>
          <w:i/>
          <w:iCs/>
          <w:sz w:val="22"/>
          <w:szCs w:val="22"/>
        </w:rPr>
        <w:t>Application</w:t>
      </w:r>
      <w:r w:rsidRPr="00BF2D91">
        <w:rPr>
          <w:rFonts w:asciiTheme="majorBidi" w:eastAsia="Times New Roman" w:hAnsiTheme="majorBidi" w:cstheme="majorBidi"/>
          <w:sz w:val="22"/>
          <w:szCs w:val="22"/>
        </w:rPr>
        <w:t xml:space="preserve">, pp. </w:t>
      </w:r>
      <w:proofErr w:type="spellStart"/>
      <w:r w:rsidRPr="00BF2D91">
        <w:rPr>
          <w:rFonts w:asciiTheme="majorBidi" w:eastAsia="Times New Roman" w:hAnsiTheme="majorBidi" w:cstheme="majorBidi"/>
          <w:sz w:val="22"/>
          <w:szCs w:val="22"/>
        </w:rPr>
        <w:t>i</w:t>
      </w:r>
      <w:proofErr w:type="spellEnd"/>
      <w:r w:rsidRPr="00BF2D91">
        <w:rPr>
          <w:rFonts w:asciiTheme="majorBidi" w:eastAsia="Times New Roman" w:hAnsiTheme="majorBidi" w:cstheme="majorBidi"/>
          <w:sz w:val="22"/>
          <w:szCs w:val="22"/>
        </w:rPr>
        <w:t>, 7, 12, 17, etc.</w:t>
      </w:r>
    </w:p>
  </w:footnote>
  <w:footnote w:id="210">
    <w:p w14:paraId="5039070E" w14:textId="7DF032E5" w:rsidR="00256357" w:rsidRPr="00BF2D91" w:rsidRDefault="00256357" w:rsidP="00BF2D91">
      <w:pPr>
        <w:spacing w:after="0"/>
        <w:jc w:val="both"/>
        <w:rPr>
          <w:rFonts w:asciiTheme="majorBidi" w:hAnsiTheme="majorBidi" w:cstheme="majorBidi"/>
        </w:rPr>
      </w:pPr>
      <w:r w:rsidRPr="00BF2D91">
        <w:rPr>
          <w:rStyle w:val="FootnoteReference"/>
          <w:rFonts w:asciiTheme="majorBidi" w:eastAsia="Times New Roman" w:hAnsiTheme="majorBidi" w:cstheme="majorBidi"/>
        </w:rPr>
        <w:footnoteRef/>
      </w:r>
      <w:r w:rsidRPr="00BF2D91">
        <w:rPr>
          <w:rFonts w:asciiTheme="majorBidi" w:eastAsia="Times New Roman" w:hAnsiTheme="majorBidi" w:cstheme="majorBidi"/>
        </w:rPr>
        <w:t xml:space="preserve"> </w:t>
      </w:r>
      <w:r w:rsidRPr="00BF2D91">
        <w:rPr>
          <w:rFonts w:asciiTheme="majorBidi" w:eastAsia="Times New Roman" w:hAnsiTheme="majorBidi" w:cstheme="majorBidi"/>
          <w:lang w:val="en-US"/>
        </w:rPr>
        <w:t xml:space="preserve">Álvarez, </w:t>
      </w:r>
      <w:r w:rsidRPr="00BF2D91">
        <w:rPr>
          <w:rFonts w:asciiTheme="majorBidi" w:eastAsia="Times New Roman" w:hAnsiTheme="majorBidi" w:cstheme="majorBidi"/>
          <w:i/>
          <w:iCs/>
          <w:lang w:val="en-US"/>
        </w:rPr>
        <w:t>Betrothed of Death</w:t>
      </w:r>
      <w:r w:rsidRPr="00BF2D91">
        <w:rPr>
          <w:rFonts w:asciiTheme="majorBidi" w:eastAsia="Times New Roman" w:hAnsiTheme="majorBidi" w:cstheme="majorBidi"/>
          <w:lang w:val="en-US"/>
        </w:rPr>
        <w:t xml:space="preserve">, p. 7; </w:t>
      </w:r>
      <w:proofErr w:type="spellStart"/>
      <w:r w:rsidRPr="00BF2D91">
        <w:rPr>
          <w:rFonts w:asciiTheme="majorBidi" w:hAnsiTheme="majorBidi" w:cstheme="majorBidi"/>
        </w:rPr>
        <w:t>Millán</w:t>
      </w:r>
      <w:proofErr w:type="spellEnd"/>
      <w:r w:rsidRPr="00BF2D91">
        <w:rPr>
          <w:rFonts w:asciiTheme="majorBidi" w:hAnsiTheme="majorBidi" w:cstheme="majorBidi"/>
        </w:rPr>
        <w:t xml:space="preserve"> Astray, </w:t>
      </w:r>
      <w:proofErr w:type="spellStart"/>
      <w:r w:rsidRPr="00BF2D91">
        <w:rPr>
          <w:rFonts w:asciiTheme="majorBidi" w:hAnsiTheme="majorBidi" w:cstheme="majorBidi"/>
          <w:i/>
        </w:rPr>
        <w:t>Legión</w:t>
      </w:r>
      <w:proofErr w:type="spellEnd"/>
      <w:r w:rsidRPr="00BF2D91">
        <w:rPr>
          <w:rFonts w:asciiTheme="majorBidi" w:hAnsiTheme="majorBidi" w:cstheme="majorBidi"/>
        </w:rPr>
        <w:t>, p. 1.</w:t>
      </w:r>
    </w:p>
  </w:footnote>
  <w:footnote w:id="211">
    <w:p w14:paraId="36D08040" w14:textId="2993A902"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The differentiation of the war wounded and those injured in accidents began under the dictatorship of Miguel Primo de Rivera in the 1920s. </w:t>
      </w:r>
      <w:r w:rsidRPr="00BF2D91">
        <w:rPr>
          <w:rFonts w:asciiTheme="majorBidi" w:hAnsiTheme="majorBidi" w:cstheme="majorBidi"/>
          <w:i/>
          <w:iCs/>
          <w:sz w:val="22"/>
          <w:szCs w:val="22"/>
          <w:lang w:val="es-ES"/>
        </w:rPr>
        <w:t>BOE</w:t>
      </w:r>
      <w:r>
        <w:rPr>
          <w:rFonts w:asciiTheme="majorBidi" w:hAnsiTheme="majorBidi" w:cstheme="majorBidi"/>
          <w:iCs/>
          <w:sz w:val="22"/>
          <w:szCs w:val="22"/>
          <w:lang w:val="es-ES"/>
        </w:rPr>
        <w:t>,</w:t>
      </w:r>
      <w:r w:rsidRPr="00BF2D91">
        <w:rPr>
          <w:rFonts w:asciiTheme="majorBidi" w:hAnsiTheme="majorBidi" w:cstheme="majorBidi"/>
          <w:sz w:val="22"/>
          <w:szCs w:val="22"/>
          <w:lang w:val="es-ES"/>
        </w:rPr>
        <w:t xml:space="preserve"> 237, 24 August 1940, pp. 5859-5860; Fernando </w:t>
      </w:r>
      <w:proofErr w:type="spellStart"/>
      <w:r w:rsidRPr="00BF2D91">
        <w:rPr>
          <w:rFonts w:asciiTheme="majorBidi" w:hAnsiTheme="majorBidi" w:cstheme="majorBidi"/>
          <w:sz w:val="22"/>
          <w:szCs w:val="22"/>
          <w:lang w:val="es-ES"/>
        </w:rPr>
        <w:t>Puell</w:t>
      </w:r>
      <w:proofErr w:type="spellEnd"/>
      <w:r w:rsidRPr="00BF2D91">
        <w:rPr>
          <w:rFonts w:asciiTheme="majorBidi" w:hAnsiTheme="majorBidi" w:cstheme="majorBidi"/>
          <w:sz w:val="22"/>
          <w:szCs w:val="22"/>
          <w:lang w:val="es-ES"/>
        </w:rPr>
        <w:t xml:space="preserve"> de la Villa, ‘La Protección de la Discapacidad en los Ejércitos: Una Mirada Retrospectiva’, in Andrés Medina Torres and Juan González-Badía Fraga (</w:t>
      </w:r>
      <w:proofErr w:type="spellStart"/>
      <w:r w:rsidRPr="00BF2D91">
        <w:rPr>
          <w:rFonts w:asciiTheme="majorBidi" w:hAnsiTheme="majorBidi" w:cstheme="majorBidi"/>
          <w:sz w:val="22"/>
          <w:szCs w:val="22"/>
          <w:lang w:val="es-ES"/>
        </w:rPr>
        <w:t>eds</w:t>
      </w:r>
      <w:proofErr w:type="spellEnd"/>
      <w:r w:rsidRPr="00BF2D91">
        <w:rPr>
          <w:rFonts w:asciiTheme="majorBidi" w:hAnsiTheme="majorBidi" w:cstheme="majorBidi"/>
          <w:sz w:val="22"/>
          <w:szCs w:val="22"/>
          <w:lang w:val="es-ES"/>
        </w:rPr>
        <w:t xml:space="preserve">), </w:t>
      </w:r>
      <w:r w:rsidRPr="00BF2D91">
        <w:rPr>
          <w:rFonts w:asciiTheme="majorBidi" w:hAnsiTheme="majorBidi" w:cstheme="majorBidi"/>
          <w:i/>
          <w:sz w:val="22"/>
          <w:szCs w:val="22"/>
          <w:lang w:val="es-ES"/>
        </w:rPr>
        <w:t xml:space="preserve">Apuntes y reflexiones sobre discapacidad militar: Actas del IV Seminario Internacional sobre Discapacidad Militar </w:t>
      </w:r>
      <w:r w:rsidRPr="00BF2D91">
        <w:rPr>
          <w:rFonts w:asciiTheme="majorBidi" w:hAnsiTheme="majorBidi" w:cstheme="majorBidi"/>
          <w:sz w:val="22"/>
          <w:szCs w:val="22"/>
          <w:lang w:val="es-ES"/>
        </w:rPr>
        <w:t>(Granada, 2014), p. 132.</w:t>
      </w:r>
    </w:p>
  </w:footnote>
  <w:footnote w:id="212">
    <w:p w14:paraId="77D4DAC2"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Preston, </w:t>
      </w:r>
      <w:r w:rsidRPr="00BF2D91">
        <w:rPr>
          <w:rFonts w:asciiTheme="majorBidi" w:hAnsiTheme="majorBidi" w:cstheme="majorBidi"/>
          <w:i/>
          <w:sz w:val="22"/>
          <w:szCs w:val="22"/>
        </w:rPr>
        <w:t>Comrades</w:t>
      </w:r>
      <w:r w:rsidRPr="00BF2D91">
        <w:rPr>
          <w:rFonts w:asciiTheme="majorBidi" w:hAnsiTheme="majorBidi" w:cstheme="majorBidi"/>
          <w:sz w:val="22"/>
          <w:szCs w:val="22"/>
        </w:rPr>
        <w:t>, p. 28.</w:t>
      </w:r>
    </w:p>
  </w:footnote>
  <w:footnote w:id="213">
    <w:p w14:paraId="3BD93791" w14:textId="3A824DA1"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Tosh, </w:t>
      </w:r>
      <w:r w:rsidRPr="00BF2D91">
        <w:rPr>
          <w:rFonts w:asciiTheme="majorBidi" w:hAnsiTheme="majorBidi" w:cstheme="majorBidi"/>
          <w:i/>
          <w:sz w:val="22"/>
          <w:szCs w:val="22"/>
        </w:rPr>
        <w:t>Man’s Place</w:t>
      </w:r>
      <w:r>
        <w:rPr>
          <w:rFonts w:asciiTheme="majorBidi" w:hAnsiTheme="majorBidi" w:cstheme="majorBidi"/>
          <w:sz w:val="22"/>
          <w:szCs w:val="22"/>
        </w:rPr>
        <w:t xml:space="preserve">, p. 2; </w:t>
      </w:r>
      <w:r w:rsidRPr="00BF2D91">
        <w:rPr>
          <w:rFonts w:asciiTheme="majorBidi" w:hAnsiTheme="majorBidi" w:cstheme="majorBidi"/>
          <w:sz w:val="22"/>
          <w:szCs w:val="22"/>
        </w:rPr>
        <w:t>Tosh, ‘What Should Historians’, p. 185.</w:t>
      </w:r>
    </w:p>
  </w:footnote>
  <w:footnote w:id="214">
    <w:p w14:paraId="17358F85" w14:textId="1E2134DA" w:rsidR="00256357" w:rsidRPr="00BF2D91"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BF2D91">
        <w:rPr>
          <w:rFonts w:asciiTheme="majorBidi" w:hAnsiTheme="majorBidi" w:cstheme="majorBidi"/>
        </w:rPr>
        <w:t xml:space="preserve"> On war disability and domesticity in other contexts, see Gerber, ‘Heroes and Misfits’; Meyer, ‘Not </w:t>
      </w:r>
      <w:proofErr w:type="spellStart"/>
      <w:r w:rsidRPr="00BF2D91">
        <w:rPr>
          <w:rFonts w:asciiTheme="majorBidi" w:hAnsiTheme="majorBidi" w:cstheme="majorBidi"/>
        </w:rPr>
        <w:t>Septimus</w:t>
      </w:r>
      <w:proofErr w:type="spellEnd"/>
      <w:r w:rsidRPr="00BF2D91">
        <w:rPr>
          <w:rFonts w:asciiTheme="majorBidi" w:hAnsiTheme="majorBidi" w:cstheme="majorBidi"/>
        </w:rPr>
        <w:t xml:space="preserve"> Now’, pp. 117-138; Marina Larsson, </w:t>
      </w:r>
      <w:r w:rsidRPr="00BF2D91">
        <w:rPr>
          <w:rFonts w:asciiTheme="majorBidi" w:hAnsiTheme="majorBidi" w:cstheme="majorBidi"/>
          <w:i/>
          <w:iCs/>
        </w:rPr>
        <w:t xml:space="preserve">Shattered Anzacs: Living with the Scars of War </w:t>
      </w:r>
      <w:r w:rsidRPr="00BF2D91">
        <w:rPr>
          <w:rFonts w:asciiTheme="majorBidi" w:hAnsiTheme="majorBidi" w:cstheme="majorBidi"/>
        </w:rPr>
        <w:t>(Sydney, 2009).</w:t>
      </w:r>
    </w:p>
  </w:footnote>
  <w:footnote w:id="215">
    <w:p w14:paraId="7CCF8C9F" w14:textId="2FB5981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i/>
          <w:iCs/>
          <w:sz w:val="22"/>
          <w:szCs w:val="22"/>
        </w:rPr>
        <w:t xml:space="preserve"> ABC</w:t>
      </w:r>
      <w:r w:rsidRPr="00BF2D91">
        <w:rPr>
          <w:rFonts w:asciiTheme="majorBidi" w:hAnsiTheme="majorBidi" w:cstheme="majorBidi"/>
          <w:sz w:val="22"/>
          <w:szCs w:val="22"/>
        </w:rPr>
        <w:t xml:space="preserve">, 24 December 1939; 27 November 1941. </w:t>
      </w:r>
    </w:p>
  </w:footnote>
  <w:footnote w:id="216">
    <w:p w14:paraId="4152AF84" w14:textId="3984955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ABC</w:t>
      </w:r>
      <w:r w:rsidRPr="00BF2D91">
        <w:rPr>
          <w:rFonts w:asciiTheme="majorBidi" w:hAnsiTheme="majorBidi" w:cstheme="majorBidi"/>
          <w:sz w:val="22"/>
          <w:szCs w:val="22"/>
        </w:rPr>
        <w:t xml:space="preserve">, 3 May 1939. On the role of photojournalism in shaping culture and social change, see </w:t>
      </w:r>
      <w:r>
        <w:rPr>
          <w:rFonts w:asciiTheme="majorBidi" w:hAnsiTheme="majorBidi" w:cstheme="majorBidi"/>
          <w:sz w:val="22"/>
          <w:szCs w:val="22"/>
        </w:rPr>
        <w:t xml:space="preserve">Tom </w:t>
      </w:r>
      <w:proofErr w:type="spellStart"/>
      <w:r w:rsidRPr="00BF2D91">
        <w:rPr>
          <w:rFonts w:asciiTheme="majorBidi" w:hAnsiTheme="majorBidi" w:cstheme="majorBidi"/>
          <w:sz w:val="22"/>
          <w:szCs w:val="22"/>
        </w:rPr>
        <w:t>Allbeson</w:t>
      </w:r>
      <w:proofErr w:type="spellEnd"/>
      <w:r w:rsidRPr="00BF2D91">
        <w:rPr>
          <w:rFonts w:asciiTheme="majorBidi" w:hAnsiTheme="majorBidi" w:cstheme="majorBidi"/>
          <w:sz w:val="22"/>
          <w:szCs w:val="22"/>
        </w:rPr>
        <w:t>, ‘Visualizing Wartime Destruction</w:t>
      </w:r>
      <w:r>
        <w:rPr>
          <w:rFonts w:asciiTheme="majorBidi" w:hAnsiTheme="majorBidi" w:cstheme="majorBidi"/>
          <w:sz w:val="22"/>
          <w:szCs w:val="22"/>
        </w:rPr>
        <w:t xml:space="preserve"> and </w:t>
      </w:r>
      <w:proofErr w:type="spellStart"/>
      <w:r>
        <w:rPr>
          <w:rFonts w:asciiTheme="majorBidi" w:hAnsiTheme="majorBidi" w:cstheme="majorBidi"/>
          <w:sz w:val="22"/>
          <w:szCs w:val="22"/>
        </w:rPr>
        <w:t>Postwar</w:t>
      </w:r>
      <w:proofErr w:type="spellEnd"/>
      <w:r>
        <w:rPr>
          <w:rFonts w:asciiTheme="majorBidi" w:hAnsiTheme="majorBidi" w:cstheme="majorBidi"/>
          <w:sz w:val="22"/>
          <w:szCs w:val="22"/>
        </w:rPr>
        <w:t xml:space="preserve"> Reconstruction: Herbert Mason’s Photograph of St. Paul’s </w:t>
      </w:r>
      <w:proofErr w:type="spellStart"/>
      <w:r>
        <w:rPr>
          <w:rFonts w:asciiTheme="majorBidi" w:hAnsiTheme="majorBidi" w:cstheme="majorBidi"/>
          <w:sz w:val="22"/>
          <w:szCs w:val="22"/>
        </w:rPr>
        <w:t>Reevaluated</w:t>
      </w:r>
      <w:proofErr w:type="spellEnd"/>
      <w:r w:rsidRPr="00BF2D91">
        <w:rPr>
          <w:rFonts w:asciiTheme="majorBidi" w:hAnsiTheme="majorBidi" w:cstheme="majorBidi"/>
          <w:sz w:val="22"/>
          <w:szCs w:val="22"/>
        </w:rPr>
        <w:t>’,</w:t>
      </w:r>
      <w:r>
        <w:rPr>
          <w:rFonts w:asciiTheme="majorBidi" w:hAnsiTheme="majorBidi" w:cstheme="majorBidi"/>
          <w:sz w:val="22"/>
          <w:szCs w:val="22"/>
        </w:rPr>
        <w:t xml:space="preserve"> </w:t>
      </w:r>
      <w:r>
        <w:rPr>
          <w:rFonts w:asciiTheme="majorBidi" w:hAnsiTheme="majorBidi" w:cstheme="majorBidi"/>
          <w:i/>
          <w:sz w:val="22"/>
          <w:szCs w:val="22"/>
        </w:rPr>
        <w:t xml:space="preserve">The Journal of Modern History </w:t>
      </w:r>
      <w:r>
        <w:rPr>
          <w:rFonts w:asciiTheme="majorBidi" w:hAnsiTheme="majorBidi" w:cstheme="majorBidi"/>
          <w:sz w:val="22"/>
          <w:szCs w:val="22"/>
        </w:rPr>
        <w:t>87:3 (2015),</w:t>
      </w:r>
      <w:r w:rsidRPr="00BF2D91">
        <w:rPr>
          <w:rFonts w:asciiTheme="majorBidi" w:hAnsiTheme="majorBidi" w:cstheme="majorBidi"/>
          <w:sz w:val="22"/>
          <w:szCs w:val="22"/>
        </w:rPr>
        <w:t xml:space="preserve"> pp. 532-540. </w:t>
      </w:r>
    </w:p>
  </w:footnote>
  <w:footnote w:id="217">
    <w:p w14:paraId="1C242941" w14:textId="01663266"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Guereña</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i/>
          <w:sz w:val="22"/>
          <w:szCs w:val="22"/>
        </w:rPr>
        <w:t>Prostitución</w:t>
      </w:r>
      <w:proofErr w:type="spellEnd"/>
      <w:r w:rsidRPr="00BF2D91">
        <w:rPr>
          <w:rFonts w:asciiTheme="majorBidi" w:hAnsiTheme="majorBidi" w:cstheme="majorBidi"/>
          <w:sz w:val="22"/>
          <w:szCs w:val="22"/>
        </w:rPr>
        <w:t>, p. 410.</w:t>
      </w:r>
    </w:p>
  </w:footnote>
  <w:footnote w:id="218">
    <w:p w14:paraId="2C24A23B" w14:textId="0F58EB5E"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w:t>
      </w:r>
      <w:r w:rsidRPr="00BF2D91">
        <w:rPr>
          <w:rFonts w:asciiTheme="majorBidi" w:hAnsiTheme="majorBidi" w:cstheme="majorBidi"/>
          <w:color w:val="333333"/>
          <w:sz w:val="22"/>
          <w:szCs w:val="22"/>
          <w:shd w:val="clear" w:color="auto" w:fill="FFFFFF"/>
        </w:rPr>
        <w:t xml:space="preserve">he Second Spanish Republic's introduction of divorce and recognition of illegitimate children was seen by the right as an attack on the family. </w:t>
      </w:r>
      <w:proofErr w:type="spellStart"/>
      <w:r w:rsidRPr="00BF2D91">
        <w:rPr>
          <w:rFonts w:asciiTheme="majorBidi" w:hAnsiTheme="majorBidi" w:cstheme="majorBidi"/>
          <w:color w:val="333333"/>
          <w:sz w:val="22"/>
          <w:szCs w:val="22"/>
          <w:shd w:val="clear" w:color="auto" w:fill="FFFFFF"/>
          <w:lang w:val="es-ES_tradnl"/>
        </w:rPr>
        <w:t>See</w:t>
      </w:r>
      <w:proofErr w:type="spellEnd"/>
      <w:r w:rsidRPr="00BF2D91">
        <w:rPr>
          <w:rFonts w:asciiTheme="majorBidi" w:hAnsiTheme="majorBidi" w:cstheme="majorBidi"/>
          <w:color w:val="333333"/>
          <w:sz w:val="22"/>
          <w:szCs w:val="22"/>
          <w:shd w:val="clear" w:color="auto" w:fill="FFFFFF"/>
          <w:lang w:val="es-ES_tradnl"/>
        </w:rPr>
        <w:t xml:space="preserve"> Inmaculada Blasco Herranz, </w:t>
      </w:r>
      <w:r w:rsidRPr="00BF2D91">
        <w:rPr>
          <w:rFonts w:asciiTheme="majorBidi" w:hAnsiTheme="majorBidi" w:cstheme="majorBidi"/>
          <w:i/>
          <w:iCs/>
          <w:color w:val="333333"/>
          <w:sz w:val="22"/>
          <w:szCs w:val="22"/>
          <w:shd w:val="clear" w:color="auto" w:fill="FFFFFF"/>
          <w:lang w:val="es-ES_tradnl"/>
        </w:rPr>
        <w:t xml:space="preserve">Armas Femeninas para la Contrarrevolución: La Sección Femenina en Aragón (1936-1950) </w:t>
      </w:r>
      <w:r w:rsidRPr="00BF2D91">
        <w:rPr>
          <w:rFonts w:asciiTheme="majorBidi" w:hAnsiTheme="majorBidi" w:cstheme="majorBidi"/>
          <w:color w:val="333333"/>
          <w:sz w:val="22"/>
          <w:szCs w:val="22"/>
          <w:shd w:val="clear" w:color="auto" w:fill="FFFFFF"/>
          <w:lang w:val="es-ES_tradnl"/>
        </w:rPr>
        <w:t>(</w:t>
      </w:r>
      <w:proofErr w:type="spellStart"/>
      <w:r w:rsidRPr="00BF2D91">
        <w:rPr>
          <w:rFonts w:asciiTheme="majorBidi" w:hAnsiTheme="majorBidi" w:cstheme="majorBidi"/>
          <w:color w:val="333333"/>
          <w:sz w:val="22"/>
          <w:szCs w:val="22"/>
          <w:shd w:val="clear" w:color="auto" w:fill="FFFFFF"/>
          <w:lang w:val="es-ES_tradnl"/>
        </w:rPr>
        <w:t>Malaga</w:t>
      </w:r>
      <w:proofErr w:type="spellEnd"/>
      <w:r w:rsidRPr="00BF2D91">
        <w:rPr>
          <w:rFonts w:asciiTheme="majorBidi" w:hAnsiTheme="majorBidi" w:cstheme="majorBidi"/>
          <w:color w:val="333333"/>
          <w:sz w:val="22"/>
          <w:szCs w:val="22"/>
          <w:shd w:val="clear" w:color="auto" w:fill="FFFFFF"/>
          <w:lang w:val="es-ES_tradnl"/>
        </w:rPr>
        <w:t>, 1999), pp. 11-12.</w:t>
      </w:r>
    </w:p>
  </w:footnote>
  <w:footnote w:id="219">
    <w:p w14:paraId="324F7556" w14:textId="7777777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Preston, </w:t>
      </w:r>
      <w:proofErr w:type="spellStart"/>
      <w:r w:rsidRPr="00BF2D91">
        <w:rPr>
          <w:rFonts w:asciiTheme="majorBidi" w:hAnsiTheme="majorBidi" w:cstheme="majorBidi"/>
          <w:i/>
          <w:sz w:val="22"/>
          <w:szCs w:val="22"/>
          <w:lang w:val="es-ES_tradnl"/>
        </w:rPr>
        <w:t>Comrades</w:t>
      </w:r>
      <w:proofErr w:type="spellEnd"/>
      <w:r w:rsidRPr="00BF2D91">
        <w:rPr>
          <w:rFonts w:asciiTheme="majorBidi" w:hAnsiTheme="majorBidi" w:cstheme="majorBidi"/>
          <w:sz w:val="22"/>
          <w:szCs w:val="22"/>
          <w:lang w:val="es-ES_tradnl"/>
        </w:rPr>
        <w:t>, pp. 38-39.</w:t>
      </w:r>
    </w:p>
  </w:footnote>
  <w:footnote w:id="220">
    <w:p w14:paraId="2D552C1A" w14:textId="7777777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Ibid., pp. 13, 41; Ortega, ‘Militar y caballero, p. 58.</w:t>
      </w:r>
    </w:p>
  </w:footnote>
  <w:footnote w:id="221">
    <w:p w14:paraId="42F671DD" w14:textId="77777777"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See</w:t>
      </w:r>
      <w:proofErr w:type="spellEnd"/>
      <w:r w:rsidRPr="00BF2D91">
        <w:rPr>
          <w:rFonts w:asciiTheme="majorBidi" w:hAnsiTheme="majorBidi" w:cstheme="majorBidi"/>
          <w:sz w:val="22"/>
          <w:szCs w:val="22"/>
          <w:lang w:val="es-ES"/>
        </w:rPr>
        <w:t xml:space="preserve"> Aresti, </w:t>
      </w:r>
      <w:r w:rsidRPr="00BF2D91">
        <w:rPr>
          <w:rFonts w:asciiTheme="majorBidi" w:hAnsiTheme="majorBidi" w:cstheme="majorBidi"/>
          <w:i/>
          <w:sz w:val="22"/>
          <w:szCs w:val="22"/>
          <w:lang w:val="es-ES"/>
        </w:rPr>
        <w:t>Masculinidades</w:t>
      </w:r>
      <w:r w:rsidRPr="00BF2D91">
        <w:rPr>
          <w:rFonts w:asciiTheme="majorBidi" w:hAnsiTheme="majorBidi" w:cstheme="majorBidi"/>
          <w:sz w:val="22"/>
          <w:szCs w:val="22"/>
          <w:lang w:val="es-ES"/>
        </w:rPr>
        <w:t>.</w:t>
      </w:r>
    </w:p>
  </w:footnote>
  <w:footnote w:id="222">
    <w:p w14:paraId="37899C57" w14:textId="11FDCE3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iCs/>
          <w:sz w:val="22"/>
          <w:szCs w:val="22"/>
          <w:lang w:val="es-ES_tradnl"/>
        </w:rPr>
        <w:t>BOE</w:t>
      </w:r>
      <w:r w:rsidRPr="00BF2D91">
        <w:rPr>
          <w:rFonts w:asciiTheme="majorBidi" w:hAnsiTheme="majorBidi" w:cstheme="majorBidi"/>
          <w:sz w:val="22"/>
          <w:szCs w:val="22"/>
          <w:lang w:val="es-ES_tradnl"/>
        </w:rPr>
        <w:t xml:space="preserve">, 199, </w:t>
      </w:r>
      <w:r>
        <w:rPr>
          <w:rFonts w:asciiTheme="majorBidi" w:hAnsiTheme="majorBidi" w:cstheme="majorBidi"/>
          <w:sz w:val="22"/>
          <w:szCs w:val="22"/>
          <w:lang w:val="es-ES_tradnl"/>
        </w:rPr>
        <w:t>‘</w:t>
      </w:r>
      <w:r w:rsidRPr="00BF2D91">
        <w:rPr>
          <w:rFonts w:asciiTheme="majorBidi" w:hAnsiTheme="majorBidi" w:cstheme="majorBidi"/>
          <w:sz w:val="22"/>
          <w:szCs w:val="22"/>
          <w:lang w:val="es-ES_tradnl"/>
        </w:rPr>
        <w:t xml:space="preserve">Fuero de los Españoles’, 18 </w:t>
      </w:r>
      <w:proofErr w:type="spellStart"/>
      <w:r w:rsidRPr="00BF2D91">
        <w:rPr>
          <w:rFonts w:asciiTheme="majorBidi" w:hAnsiTheme="majorBidi" w:cstheme="majorBidi"/>
          <w:sz w:val="22"/>
          <w:szCs w:val="22"/>
          <w:lang w:val="es-ES_tradnl"/>
        </w:rPr>
        <w:t>July</w:t>
      </w:r>
      <w:proofErr w:type="spellEnd"/>
      <w:r w:rsidRPr="00BF2D91">
        <w:rPr>
          <w:rFonts w:asciiTheme="majorBidi" w:hAnsiTheme="majorBidi" w:cstheme="majorBidi"/>
          <w:sz w:val="22"/>
          <w:szCs w:val="22"/>
          <w:lang w:val="es-ES_tradnl"/>
        </w:rPr>
        <w:t xml:space="preserve"> 1945, p. 359; </w:t>
      </w:r>
      <w:r w:rsidRPr="00BF2D91">
        <w:rPr>
          <w:rFonts w:asciiTheme="majorBidi" w:hAnsiTheme="majorBidi" w:cstheme="majorBidi"/>
          <w:color w:val="000000" w:themeColor="text1"/>
          <w:sz w:val="22"/>
          <w:szCs w:val="22"/>
          <w:lang w:val="es-ES_tradnl"/>
        </w:rPr>
        <w:t xml:space="preserve">Vincent, </w:t>
      </w:r>
      <w:proofErr w:type="spellStart"/>
      <w:r w:rsidRPr="00BF2D91">
        <w:rPr>
          <w:rFonts w:asciiTheme="majorBidi" w:hAnsiTheme="majorBidi" w:cstheme="majorBidi"/>
          <w:i/>
          <w:color w:val="000000" w:themeColor="text1"/>
          <w:sz w:val="22"/>
          <w:szCs w:val="22"/>
          <w:lang w:val="es-ES_tradnl"/>
        </w:rPr>
        <w:t>Spain</w:t>
      </w:r>
      <w:proofErr w:type="spellEnd"/>
      <w:r>
        <w:rPr>
          <w:rFonts w:asciiTheme="majorBidi" w:hAnsiTheme="majorBidi" w:cstheme="majorBidi"/>
          <w:color w:val="000000" w:themeColor="text1"/>
          <w:sz w:val="22"/>
          <w:szCs w:val="22"/>
          <w:lang w:val="es-ES_tradnl"/>
        </w:rPr>
        <w:t>, p. 169; Ruiz, ‘La Situación Legal</w:t>
      </w:r>
      <w:r w:rsidRPr="00BF2D91">
        <w:rPr>
          <w:rFonts w:asciiTheme="majorBidi" w:hAnsiTheme="majorBidi" w:cstheme="majorBidi"/>
          <w:color w:val="000000" w:themeColor="text1"/>
          <w:sz w:val="22"/>
          <w:szCs w:val="22"/>
          <w:lang w:val="es-ES_tradnl"/>
        </w:rPr>
        <w:t>’, p. 122.</w:t>
      </w:r>
    </w:p>
  </w:footnote>
  <w:footnote w:id="223">
    <w:p w14:paraId="611BA958" w14:textId="77777777"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Ortega, ‘Militar y caballero’, p. 58.</w:t>
      </w:r>
    </w:p>
  </w:footnote>
  <w:footnote w:id="224">
    <w:p w14:paraId="7D3C8848" w14:textId="43FFF87E"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i/>
          <w:sz w:val="22"/>
          <w:szCs w:val="22"/>
        </w:rPr>
        <w:t>¡</w:t>
      </w:r>
      <w:proofErr w:type="spellStart"/>
      <w:r w:rsidRPr="00BF2D91">
        <w:rPr>
          <w:rFonts w:asciiTheme="majorBidi" w:hAnsiTheme="majorBidi" w:cstheme="majorBidi"/>
          <w:i/>
          <w:sz w:val="22"/>
          <w:szCs w:val="22"/>
        </w:rPr>
        <w:t>Harka</w:t>
      </w:r>
      <w:proofErr w:type="spellEnd"/>
      <w:r w:rsidRPr="00BF2D91">
        <w:rPr>
          <w:rFonts w:asciiTheme="majorBidi" w:hAnsiTheme="majorBidi" w:cstheme="majorBidi"/>
          <w:i/>
          <w:sz w:val="22"/>
          <w:szCs w:val="22"/>
        </w:rPr>
        <w:t>!</w:t>
      </w:r>
      <w:r w:rsidRPr="00BF2D91">
        <w:rPr>
          <w:rFonts w:asciiTheme="majorBidi" w:hAnsiTheme="majorBidi" w:cstheme="majorBidi"/>
          <w:sz w:val="22"/>
          <w:szCs w:val="22"/>
        </w:rPr>
        <w:t xml:space="preserve"> [film], directed by Carlos </w:t>
      </w:r>
      <w:proofErr w:type="spellStart"/>
      <w:r w:rsidRPr="00BF2D91">
        <w:rPr>
          <w:rFonts w:asciiTheme="majorBidi" w:hAnsiTheme="majorBidi" w:cstheme="majorBidi"/>
          <w:sz w:val="22"/>
          <w:szCs w:val="22"/>
        </w:rPr>
        <w:t>Arévalo</w:t>
      </w:r>
      <w:proofErr w:type="spellEnd"/>
      <w:r w:rsidRPr="00BF2D91">
        <w:rPr>
          <w:rFonts w:asciiTheme="majorBidi" w:hAnsiTheme="majorBidi" w:cstheme="majorBidi"/>
          <w:sz w:val="22"/>
          <w:szCs w:val="22"/>
        </w:rPr>
        <w:t>,</w:t>
      </w:r>
      <w:r w:rsidRPr="00BF2D91">
        <w:rPr>
          <w:rFonts w:asciiTheme="majorBidi" w:hAnsiTheme="majorBidi" w:cstheme="majorBidi"/>
          <w:i/>
          <w:sz w:val="22"/>
          <w:szCs w:val="22"/>
        </w:rPr>
        <w:t xml:space="preserve"> </w:t>
      </w:r>
      <w:r w:rsidRPr="00BF2D91">
        <w:rPr>
          <w:rFonts w:asciiTheme="majorBidi" w:hAnsiTheme="majorBidi" w:cstheme="majorBidi"/>
          <w:sz w:val="22"/>
          <w:szCs w:val="22"/>
        </w:rPr>
        <w:t>(</w:t>
      </w:r>
      <w:proofErr w:type="spellStart"/>
      <w:r w:rsidRPr="00BF2D91">
        <w:rPr>
          <w:rFonts w:asciiTheme="majorBidi" w:hAnsiTheme="majorBidi" w:cstheme="majorBidi"/>
          <w:sz w:val="22"/>
          <w:szCs w:val="22"/>
        </w:rPr>
        <w:t>Cifesa</w:t>
      </w:r>
      <w:proofErr w:type="spellEnd"/>
      <w:r w:rsidRPr="00BF2D91">
        <w:rPr>
          <w:rFonts w:asciiTheme="majorBidi" w:hAnsiTheme="majorBidi" w:cstheme="majorBidi"/>
          <w:sz w:val="22"/>
          <w:szCs w:val="22"/>
        </w:rPr>
        <w:t xml:space="preserve">, 1941). On Spanish military brotherhood and homoeroticism, see </w:t>
      </w:r>
      <w:r w:rsidRPr="00BF2D91">
        <w:rPr>
          <w:rFonts w:asciiTheme="majorBidi" w:eastAsia="Times New Roman" w:hAnsiTheme="majorBidi" w:cstheme="majorBidi"/>
          <w:sz w:val="22"/>
          <w:szCs w:val="22"/>
        </w:rPr>
        <w:t xml:space="preserve">Susan Martin-Márquez, ‘Performing Masculinity in the Moroccan Theatre: Virility, Sexuality and Spanish Military Culture from the African War to the Civil War’, </w:t>
      </w:r>
      <w:r w:rsidRPr="00BF2D91">
        <w:rPr>
          <w:rFonts w:asciiTheme="majorBidi" w:eastAsia="Times New Roman" w:hAnsiTheme="majorBidi" w:cstheme="majorBidi"/>
          <w:i/>
          <w:iCs/>
          <w:sz w:val="22"/>
          <w:szCs w:val="22"/>
        </w:rPr>
        <w:t xml:space="preserve">European Review of History </w:t>
      </w:r>
      <w:r>
        <w:rPr>
          <w:rFonts w:asciiTheme="majorBidi" w:eastAsia="Times New Roman" w:hAnsiTheme="majorBidi" w:cstheme="majorBidi"/>
          <w:sz w:val="22"/>
          <w:szCs w:val="22"/>
        </w:rPr>
        <w:t>11:</w:t>
      </w:r>
      <w:r w:rsidRPr="00BF2D91">
        <w:rPr>
          <w:rFonts w:asciiTheme="majorBidi" w:eastAsia="Times New Roman" w:hAnsiTheme="majorBidi" w:cstheme="majorBidi"/>
          <w:sz w:val="22"/>
          <w:szCs w:val="22"/>
        </w:rPr>
        <w:t xml:space="preserve">2, pp. 225-240. </w:t>
      </w:r>
    </w:p>
  </w:footnote>
  <w:footnote w:id="225">
    <w:p w14:paraId="164520E7" w14:textId="16F1E83D" w:rsidR="00256357" w:rsidRPr="008B5123"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8B5123">
        <w:rPr>
          <w:rFonts w:asciiTheme="majorBidi" w:hAnsiTheme="majorBidi" w:cstheme="majorBidi"/>
          <w:sz w:val="22"/>
          <w:szCs w:val="22"/>
          <w:lang w:val="es-ES_tradnl"/>
        </w:rPr>
        <w:t xml:space="preserve"> Rafael Moreno and José F. </w:t>
      </w:r>
      <w:proofErr w:type="spellStart"/>
      <w:r w:rsidRPr="008B5123">
        <w:rPr>
          <w:rFonts w:asciiTheme="majorBidi" w:eastAsia="Times New Roman" w:hAnsiTheme="majorBidi" w:cstheme="majorBidi"/>
          <w:sz w:val="22"/>
          <w:szCs w:val="22"/>
          <w:lang w:val="es-ES_tradnl"/>
        </w:rPr>
        <w:t>Demaría</w:t>
      </w:r>
      <w:proofErr w:type="spellEnd"/>
      <w:r w:rsidRPr="008B5123">
        <w:rPr>
          <w:rFonts w:asciiTheme="majorBidi" w:eastAsia="Times New Roman" w:hAnsiTheme="majorBidi" w:cstheme="majorBidi"/>
          <w:sz w:val="22"/>
          <w:szCs w:val="22"/>
          <w:lang w:val="es-ES_tradnl"/>
        </w:rPr>
        <w:t xml:space="preserve"> </w:t>
      </w:r>
      <w:proofErr w:type="spellStart"/>
      <w:r w:rsidRPr="008B5123">
        <w:rPr>
          <w:rFonts w:asciiTheme="majorBidi" w:eastAsia="Times New Roman" w:hAnsiTheme="majorBidi" w:cstheme="majorBidi"/>
          <w:sz w:val="22"/>
          <w:szCs w:val="22"/>
          <w:lang w:val="es-ES_tradnl"/>
        </w:rPr>
        <w:t>Campúa</w:t>
      </w:r>
      <w:proofErr w:type="spellEnd"/>
      <w:r w:rsidRPr="008B5123">
        <w:rPr>
          <w:rFonts w:asciiTheme="majorBidi" w:eastAsia="Times New Roman" w:hAnsiTheme="majorBidi" w:cstheme="majorBidi"/>
          <w:sz w:val="22"/>
          <w:szCs w:val="22"/>
          <w:lang w:val="es-ES_tradnl"/>
        </w:rPr>
        <w:t xml:space="preserve">, </w:t>
      </w:r>
      <w:r w:rsidRPr="008B5123">
        <w:rPr>
          <w:rFonts w:asciiTheme="majorBidi" w:eastAsia="Times New Roman" w:hAnsiTheme="majorBidi" w:cstheme="majorBidi"/>
          <w:i/>
          <w:iCs/>
          <w:sz w:val="22"/>
          <w:szCs w:val="22"/>
          <w:lang w:val="es-ES_tradnl"/>
        </w:rPr>
        <w:t xml:space="preserve">José </w:t>
      </w:r>
      <w:proofErr w:type="spellStart"/>
      <w:r w:rsidRPr="008B5123">
        <w:rPr>
          <w:rFonts w:asciiTheme="majorBidi" w:eastAsia="Times New Roman" w:hAnsiTheme="majorBidi" w:cstheme="majorBidi"/>
          <w:i/>
          <w:iCs/>
          <w:sz w:val="22"/>
          <w:szCs w:val="22"/>
          <w:lang w:val="es-ES_tradnl"/>
        </w:rPr>
        <w:t>Demaría</w:t>
      </w:r>
      <w:proofErr w:type="spellEnd"/>
      <w:r w:rsidRPr="008B5123">
        <w:rPr>
          <w:rFonts w:asciiTheme="majorBidi" w:eastAsia="Times New Roman" w:hAnsiTheme="majorBidi" w:cstheme="majorBidi"/>
          <w:i/>
          <w:iCs/>
          <w:sz w:val="22"/>
          <w:szCs w:val="22"/>
          <w:lang w:val="es-ES_tradnl"/>
        </w:rPr>
        <w:t xml:space="preserve"> </w:t>
      </w:r>
      <w:proofErr w:type="spellStart"/>
      <w:r w:rsidRPr="008B5123">
        <w:rPr>
          <w:rFonts w:asciiTheme="majorBidi" w:eastAsia="Times New Roman" w:hAnsiTheme="majorBidi" w:cstheme="majorBidi"/>
          <w:i/>
          <w:iCs/>
          <w:sz w:val="22"/>
          <w:szCs w:val="22"/>
          <w:lang w:val="es-ES_tradnl"/>
        </w:rPr>
        <w:t>Campúa</w:t>
      </w:r>
      <w:proofErr w:type="spellEnd"/>
      <w:r w:rsidRPr="008B5123">
        <w:rPr>
          <w:rFonts w:asciiTheme="majorBidi" w:eastAsia="Times New Roman" w:hAnsiTheme="majorBidi" w:cstheme="majorBidi"/>
          <w:i/>
          <w:iCs/>
          <w:sz w:val="22"/>
          <w:szCs w:val="22"/>
          <w:lang w:val="es-ES_tradnl"/>
        </w:rPr>
        <w:t xml:space="preserve">: Viviendo Entre Fotos: Antología de un Reportero y Artista Gráfico </w:t>
      </w:r>
      <w:r w:rsidRPr="008B5123">
        <w:rPr>
          <w:rFonts w:asciiTheme="majorBidi" w:eastAsia="Times New Roman" w:hAnsiTheme="majorBidi" w:cstheme="majorBidi"/>
          <w:sz w:val="22"/>
          <w:szCs w:val="22"/>
          <w:lang w:val="es-ES_tradnl"/>
        </w:rPr>
        <w:t xml:space="preserve">(Barcelona, 2013). </w:t>
      </w:r>
      <w:r>
        <w:rPr>
          <w:rFonts w:asciiTheme="majorBidi" w:eastAsia="Times New Roman" w:hAnsiTheme="majorBidi" w:cstheme="majorBidi"/>
          <w:sz w:val="22"/>
          <w:szCs w:val="22"/>
          <w:lang w:val="es-ES_tradnl"/>
        </w:rPr>
        <w:t>A</w:t>
      </w:r>
      <w:r w:rsidRPr="008B5123">
        <w:rPr>
          <w:rFonts w:asciiTheme="majorBidi" w:eastAsia="Times New Roman" w:hAnsiTheme="majorBidi" w:cstheme="majorBidi"/>
          <w:sz w:val="22"/>
          <w:szCs w:val="22"/>
          <w:lang w:val="es-ES_tradnl"/>
        </w:rPr>
        <w:t xml:space="preserve"> catalogue </w:t>
      </w:r>
      <w:proofErr w:type="spellStart"/>
      <w:r w:rsidRPr="008B5123">
        <w:rPr>
          <w:rFonts w:asciiTheme="majorBidi" w:eastAsia="Times New Roman" w:hAnsiTheme="majorBidi" w:cstheme="majorBidi"/>
          <w:sz w:val="22"/>
          <w:szCs w:val="22"/>
          <w:lang w:val="es-ES_tradnl"/>
        </w:rPr>
        <w:t>of</w:t>
      </w:r>
      <w:proofErr w:type="spellEnd"/>
      <w:r w:rsidRPr="008B5123">
        <w:rPr>
          <w:rFonts w:asciiTheme="majorBidi" w:eastAsia="Times New Roman" w:hAnsiTheme="majorBidi" w:cstheme="majorBidi"/>
          <w:sz w:val="22"/>
          <w:szCs w:val="22"/>
          <w:lang w:val="es-ES_tradnl"/>
        </w:rPr>
        <w:t xml:space="preserve"> </w:t>
      </w:r>
      <w:proofErr w:type="spellStart"/>
      <w:r w:rsidRPr="008B5123">
        <w:rPr>
          <w:rFonts w:asciiTheme="majorBidi" w:eastAsia="Times New Roman" w:hAnsiTheme="majorBidi" w:cstheme="majorBidi"/>
          <w:sz w:val="22"/>
          <w:szCs w:val="22"/>
          <w:lang w:val="es-ES_tradnl"/>
        </w:rPr>
        <w:t>Campúa’s</w:t>
      </w:r>
      <w:proofErr w:type="spellEnd"/>
      <w:r w:rsidRPr="008B5123">
        <w:rPr>
          <w:rFonts w:asciiTheme="majorBidi" w:eastAsia="Times New Roman" w:hAnsiTheme="majorBidi" w:cstheme="majorBidi"/>
          <w:sz w:val="22"/>
          <w:szCs w:val="22"/>
          <w:lang w:val="es-ES_tradnl"/>
        </w:rPr>
        <w:t xml:space="preserve"> </w:t>
      </w:r>
      <w:proofErr w:type="spellStart"/>
      <w:r w:rsidRPr="008B5123">
        <w:rPr>
          <w:rFonts w:asciiTheme="majorBidi" w:eastAsia="Times New Roman" w:hAnsiTheme="majorBidi" w:cstheme="majorBidi"/>
          <w:sz w:val="22"/>
          <w:szCs w:val="22"/>
          <w:lang w:val="es-ES_tradnl"/>
        </w:rPr>
        <w:t>work</w:t>
      </w:r>
      <w:proofErr w:type="spellEnd"/>
      <w:r w:rsidRPr="008B5123">
        <w:rPr>
          <w:rFonts w:asciiTheme="majorBidi" w:eastAsia="Times New Roman" w:hAnsiTheme="majorBidi" w:cstheme="majorBidi"/>
          <w:sz w:val="22"/>
          <w:szCs w:val="22"/>
          <w:lang w:val="es-ES_tradnl"/>
        </w:rPr>
        <w:t xml:space="preserve"> can be </w:t>
      </w:r>
      <w:proofErr w:type="spellStart"/>
      <w:r w:rsidRPr="008B5123">
        <w:rPr>
          <w:rFonts w:asciiTheme="majorBidi" w:eastAsia="Times New Roman" w:hAnsiTheme="majorBidi" w:cstheme="majorBidi"/>
          <w:sz w:val="22"/>
          <w:szCs w:val="22"/>
          <w:lang w:val="es-ES_tradnl"/>
        </w:rPr>
        <w:t>consulted</w:t>
      </w:r>
      <w:proofErr w:type="spellEnd"/>
      <w:r w:rsidRPr="008B5123">
        <w:rPr>
          <w:rFonts w:asciiTheme="majorBidi" w:eastAsia="Times New Roman" w:hAnsiTheme="majorBidi" w:cstheme="majorBidi"/>
          <w:sz w:val="22"/>
          <w:szCs w:val="22"/>
          <w:lang w:val="es-ES_tradnl"/>
        </w:rPr>
        <w:t xml:space="preserve"> </w:t>
      </w:r>
      <w:proofErr w:type="spellStart"/>
      <w:r w:rsidRPr="008B5123">
        <w:rPr>
          <w:rFonts w:asciiTheme="majorBidi" w:eastAsia="Times New Roman" w:hAnsiTheme="majorBidi" w:cstheme="majorBidi"/>
          <w:sz w:val="22"/>
          <w:szCs w:val="22"/>
          <w:lang w:val="es-ES_tradnl"/>
        </w:rPr>
        <w:t>within</w:t>
      </w:r>
      <w:proofErr w:type="spellEnd"/>
      <w:r w:rsidRPr="008B5123">
        <w:rPr>
          <w:rFonts w:asciiTheme="majorBidi" w:eastAsia="Times New Roman" w:hAnsiTheme="majorBidi" w:cstheme="majorBidi"/>
          <w:sz w:val="22"/>
          <w:szCs w:val="22"/>
          <w:lang w:val="es-ES_tradnl"/>
        </w:rPr>
        <w:t xml:space="preserve"> </w:t>
      </w:r>
      <w:proofErr w:type="spellStart"/>
      <w:r w:rsidRPr="008B5123">
        <w:rPr>
          <w:rFonts w:asciiTheme="majorBidi" w:eastAsia="Times New Roman" w:hAnsiTheme="majorBidi" w:cstheme="majorBidi"/>
          <w:sz w:val="22"/>
          <w:szCs w:val="22"/>
          <w:lang w:val="es-ES_tradnl"/>
        </w:rPr>
        <w:t>his</w:t>
      </w:r>
      <w:proofErr w:type="spellEnd"/>
      <w:r w:rsidRPr="008B5123">
        <w:rPr>
          <w:rFonts w:asciiTheme="majorBidi" w:eastAsia="Times New Roman" w:hAnsiTheme="majorBidi" w:cstheme="majorBidi"/>
          <w:sz w:val="22"/>
          <w:szCs w:val="22"/>
          <w:lang w:val="es-ES_tradnl"/>
        </w:rPr>
        <w:t xml:space="preserve"> online archive, </w:t>
      </w:r>
      <w:proofErr w:type="spellStart"/>
      <w:r w:rsidRPr="008B5123">
        <w:rPr>
          <w:rFonts w:asciiTheme="majorBidi" w:eastAsia="Times New Roman" w:hAnsiTheme="majorBidi" w:cstheme="majorBidi"/>
          <w:sz w:val="22"/>
          <w:szCs w:val="22"/>
          <w:lang w:val="es-ES_tradnl"/>
        </w:rPr>
        <w:t>see</w:t>
      </w:r>
      <w:proofErr w:type="spellEnd"/>
      <w:r w:rsidRPr="008B5123">
        <w:rPr>
          <w:rFonts w:asciiTheme="majorBidi" w:eastAsia="Times New Roman" w:hAnsiTheme="majorBidi" w:cstheme="majorBidi"/>
          <w:sz w:val="22"/>
          <w:szCs w:val="22"/>
          <w:lang w:val="es-ES_tradnl"/>
        </w:rPr>
        <w:t xml:space="preserve"> ‘José </w:t>
      </w:r>
      <w:proofErr w:type="spellStart"/>
      <w:r w:rsidRPr="008B5123">
        <w:rPr>
          <w:rFonts w:asciiTheme="majorBidi" w:eastAsia="Times New Roman" w:hAnsiTheme="majorBidi" w:cstheme="majorBidi"/>
          <w:sz w:val="22"/>
          <w:szCs w:val="22"/>
          <w:lang w:val="es-ES_tradnl"/>
        </w:rPr>
        <w:t>Demaría</w:t>
      </w:r>
      <w:proofErr w:type="spellEnd"/>
      <w:r w:rsidRPr="008B5123">
        <w:rPr>
          <w:rFonts w:asciiTheme="majorBidi" w:eastAsia="Times New Roman" w:hAnsiTheme="majorBidi" w:cstheme="majorBidi"/>
          <w:sz w:val="22"/>
          <w:szCs w:val="22"/>
          <w:lang w:val="es-ES_tradnl"/>
        </w:rPr>
        <w:t xml:space="preserve"> </w:t>
      </w:r>
      <w:proofErr w:type="spellStart"/>
      <w:r w:rsidRPr="008B5123">
        <w:rPr>
          <w:rFonts w:asciiTheme="majorBidi" w:eastAsia="Times New Roman" w:hAnsiTheme="majorBidi" w:cstheme="majorBidi"/>
          <w:sz w:val="22"/>
          <w:szCs w:val="22"/>
          <w:lang w:val="es-ES_tradnl"/>
        </w:rPr>
        <w:t>Campúa</w:t>
      </w:r>
      <w:proofErr w:type="spellEnd"/>
      <w:r w:rsidRPr="008B5123">
        <w:rPr>
          <w:rFonts w:asciiTheme="majorBidi" w:eastAsia="Times New Roman" w:hAnsiTheme="majorBidi" w:cstheme="majorBidi"/>
          <w:sz w:val="22"/>
          <w:szCs w:val="22"/>
          <w:lang w:val="es-ES_tradnl"/>
        </w:rPr>
        <w:t xml:space="preserve"> “FOTOGRAFO Y PERIODISTA”: Sus Reportajes de la Guerra Civil Española’, </w:t>
      </w:r>
      <w:r w:rsidRPr="008B5123">
        <w:rPr>
          <w:rFonts w:asciiTheme="majorBidi" w:eastAsia="Times New Roman" w:hAnsiTheme="majorBidi" w:cstheme="majorBidi"/>
          <w:i/>
          <w:iCs/>
          <w:sz w:val="22"/>
          <w:szCs w:val="22"/>
          <w:lang w:val="es-ES_tradnl"/>
        </w:rPr>
        <w:t xml:space="preserve">Archivo José F. </w:t>
      </w:r>
      <w:proofErr w:type="spellStart"/>
      <w:r w:rsidRPr="008B5123">
        <w:rPr>
          <w:rFonts w:asciiTheme="majorBidi" w:eastAsia="Times New Roman" w:hAnsiTheme="majorBidi" w:cstheme="majorBidi"/>
          <w:i/>
          <w:iCs/>
          <w:sz w:val="22"/>
          <w:szCs w:val="22"/>
          <w:lang w:val="es-ES_tradnl"/>
        </w:rPr>
        <w:t>Demaría</w:t>
      </w:r>
      <w:proofErr w:type="spellEnd"/>
      <w:r w:rsidRPr="008B5123">
        <w:rPr>
          <w:rFonts w:asciiTheme="majorBidi" w:eastAsia="Times New Roman" w:hAnsiTheme="majorBidi" w:cstheme="majorBidi"/>
          <w:i/>
          <w:iCs/>
          <w:sz w:val="22"/>
          <w:szCs w:val="22"/>
          <w:lang w:val="es-ES_tradnl"/>
        </w:rPr>
        <w:t xml:space="preserve"> “</w:t>
      </w:r>
      <w:proofErr w:type="spellStart"/>
      <w:r w:rsidRPr="008B5123">
        <w:rPr>
          <w:rFonts w:asciiTheme="majorBidi" w:eastAsia="Times New Roman" w:hAnsiTheme="majorBidi" w:cstheme="majorBidi"/>
          <w:i/>
          <w:iCs/>
          <w:sz w:val="22"/>
          <w:szCs w:val="22"/>
          <w:lang w:val="es-ES_tradnl"/>
        </w:rPr>
        <w:t>Campúa</w:t>
      </w:r>
      <w:proofErr w:type="spellEnd"/>
      <w:r w:rsidRPr="008B5123">
        <w:rPr>
          <w:rFonts w:asciiTheme="majorBidi" w:eastAsia="Times New Roman" w:hAnsiTheme="majorBidi" w:cstheme="majorBidi"/>
          <w:i/>
          <w:iCs/>
          <w:sz w:val="22"/>
          <w:szCs w:val="22"/>
          <w:lang w:val="es-ES_tradnl"/>
        </w:rPr>
        <w:t>”</w:t>
      </w:r>
      <w:r w:rsidRPr="008B5123">
        <w:rPr>
          <w:rFonts w:asciiTheme="majorBidi" w:eastAsia="Times New Roman" w:hAnsiTheme="majorBidi" w:cstheme="majorBidi"/>
          <w:sz w:val="22"/>
          <w:szCs w:val="22"/>
          <w:lang w:val="es-ES_tradnl"/>
        </w:rPr>
        <w:t xml:space="preserve">, </w:t>
      </w:r>
      <w:hyperlink r:id="rId4" w:history="1">
        <w:r w:rsidRPr="008B5123">
          <w:rPr>
            <w:rStyle w:val="Hyperlink"/>
            <w:rFonts w:asciiTheme="majorBidi" w:eastAsia="Times New Roman" w:hAnsiTheme="majorBidi" w:cstheme="majorBidi"/>
            <w:sz w:val="22"/>
            <w:szCs w:val="22"/>
            <w:lang w:val="es-ES_tradnl"/>
          </w:rPr>
          <w:t>http://foto-campua.com/la-guerra-civil-espa-ola.html</w:t>
        </w:r>
      </w:hyperlink>
      <w:r w:rsidRPr="008B5123">
        <w:rPr>
          <w:rFonts w:asciiTheme="majorBidi" w:eastAsia="Times New Roman" w:hAnsiTheme="majorBidi" w:cstheme="majorBidi"/>
          <w:sz w:val="22"/>
          <w:szCs w:val="22"/>
          <w:lang w:val="es-ES_tradnl"/>
        </w:rPr>
        <w:t xml:space="preserve"> [</w:t>
      </w:r>
      <w:proofErr w:type="spellStart"/>
      <w:r w:rsidRPr="008B5123">
        <w:rPr>
          <w:rFonts w:asciiTheme="majorBidi" w:eastAsia="Times New Roman" w:hAnsiTheme="majorBidi" w:cstheme="majorBidi"/>
          <w:sz w:val="22"/>
          <w:szCs w:val="22"/>
          <w:lang w:val="es-ES_tradnl"/>
        </w:rPr>
        <w:t>accessed</w:t>
      </w:r>
      <w:proofErr w:type="spellEnd"/>
      <w:r w:rsidRPr="008B5123">
        <w:rPr>
          <w:rFonts w:asciiTheme="majorBidi" w:eastAsia="Times New Roman" w:hAnsiTheme="majorBidi" w:cstheme="majorBidi"/>
          <w:sz w:val="22"/>
          <w:szCs w:val="22"/>
          <w:lang w:val="es-ES_tradnl"/>
        </w:rPr>
        <w:t xml:space="preserve"> 1 </w:t>
      </w:r>
      <w:proofErr w:type="spellStart"/>
      <w:r w:rsidRPr="008B5123">
        <w:rPr>
          <w:rFonts w:asciiTheme="majorBidi" w:eastAsia="Times New Roman" w:hAnsiTheme="majorBidi" w:cstheme="majorBidi"/>
          <w:sz w:val="22"/>
          <w:szCs w:val="22"/>
          <w:lang w:val="es-ES_tradnl"/>
        </w:rPr>
        <w:t>November</w:t>
      </w:r>
      <w:proofErr w:type="spellEnd"/>
      <w:r w:rsidRPr="008B5123">
        <w:rPr>
          <w:rFonts w:asciiTheme="majorBidi" w:eastAsia="Times New Roman" w:hAnsiTheme="majorBidi" w:cstheme="majorBidi"/>
          <w:sz w:val="22"/>
          <w:szCs w:val="22"/>
          <w:lang w:val="es-ES_tradnl"/>
        </w:rPr>
        <w:t xml:space="preserve"> 2017].</w:t>
      </w:r>
    </w:p>
  </w:footnote>
  <w:footnote w:id="226">
    <w:p w14:paraId="750C0360" w14:textId="3BC4C493" w:rsidR="00256357" w:rsidRPr="00D90A30"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lang w:val="es-ES"/>
        </w:rPr>
        <w:t xml:space="preserve"> A</w:t>
      </w:r>
      <w:r>
        <w:rPr>
          <w:rFonts w:asciiTheme="majorBidi" w:eastAsia="Times New Roman" w:hAnsiTheme="majorBidi" w:cstheme="majorBidi"/>
          <w:sz w:val="22"/>
          <w:szCs w:val="22"/>
          <w:lang w:val="es-ES"/>
        </w:rPr>
        <w:t>GMAV</w:t>
      </w:r>
      <w:r w:rsidRPr="00BF2D91">
        <w:rPr>
          <w:rFonts w:asciiTheme="majorBidi" w:eastAsia="Times New Roman" w:hAnsiTheme="majorBidi" w:cstheme="majorBidi"/>
          <w:sz w:val="22"/>
          <w:szCs w:val="22"/>
          <w:lang w:val="es-ES"/>
        </w:rPr>
        <w:t xml:space="preserve">, F.195, 41, José </w:t>
      </w:r>
      <w:proofErr w:type="spellStart"/>
      <w:r w:rsidRPr="00BF2D91">
        <w:rPr>
          <w:rFonts w:asciiTheme="majorBidi" w:eastAsia="Times New Roman" w:hAnsiTheme="majorBidi" w:cstheme="majorBidi"/>
          <w:sz w:val="22"/>
          <w:szCs w:val="22"/>
          <w:lang w:val="es-ES"/>
        </w:rPr>
        <w:t>Demaría</w:t>
      </w:r>
      <w:proofErr w:type="spellEnd"/>
      <w:r w:rsidRPr="00BF2D91">
        <w:rPr>
          <w:rFonts w:asciiTheme="majorBidi" w:eastAsia="Times New Roman" w:hAnsiTheme="majorBidi" w:cstheme="majorBidi"/>
          <w:sz w:val="22"/>
          <w:szCs w:val="22"/>
          <w:lang w:val="es-ES"/>
        </w:rPr>
        <w:t xml:space="preserve"> </w:t>
      </w:r>
      <w:proofErr w:type="spellStart"/>
      <w:r w:rsidRPr="00BF2D91">
        <w:rPr>
          <w:rFonts w:asciiTheme="majorBidi" w:eastAsia="Times New Roman" w:hAnsiTheme="majorBidi" w:cstheme="majorBidi"/>
          <w:sz w:val="22"/>
          <w:szCs w:val="22"/>
          <w:lang w:val="es-ES"/>
        </w:rPr>
        <w:t>Campúa</w:t>
      </w:r>
      <w:proofErr w:type="spellEnd"/>
      <w:r w:rsidRPr="00BF2D91">
        <w:rPr>
          <w:rFonts w:asciiTheme="majorBidi" w:eastAsia="Times New Roman" w:hAnsiTheme="majorBidi" w:cstheme="majorBidi"/>
          <w:sz w:val="22"/>
          <w:szCs w:val="22"/>
          <w:lang w:val="es-ES"/>
        </w:rPr>
        <w:t xml:space="preserve">, ‘San Sebastián. </w:t>
      </w:r>
      <w:r w:rsidRPr="00BF2D91">
        <w:rPr>
          <w:rFonts w:asciiTheme="majorBidi" w:eastAsia="Times New Roman" w:hAnsiTheme="majorBidi" w:cstheme="majorBidi"/>
          <w:sz w:val="22"/>
          <w:szCs w:val="22"/>
          <w:lang w:val="es-ES_tradnl"/>
        </w:rPr>
        <w:t xml:space="preserve">Un teniente mutilado ciego recibe el título de ingeniero’, 1938. </w:t>
      </w:r>
      <w:r w:rsidRPr="00D90A30">
        <w:rPr>
          <w:rFonts w:asciiTheme="majorBidi" w:eastAsia="Times New Roman" w:hAnsiTheme="majorBidi" w:cstheme="majorBidi"/>
          <w:sz w:val="22"/>
          <w:szCs w:val="22"/>
        </w:rPr>
        <w:t>The rights to f</w:t>
      </w:r>
      <w:r w:rsidRPr="00D90A30">
        <w:rPr>
          <w:rFonts w:asciiTheme="majorBidi" w:hAnsiTheme="majorBidi" w:cstheme="majorBidi"/>
          <w:sz w:val="22"/>
          <w:szCs w:val="22"/>
        </w:rPr>
        <w:t xml:space="preserve">igure 2.1 belong to </w:t>
      </w:r>
      <w:r w:rsidRPr="00D90A30">
        <w:rPr>
          <w:rFonts w:asciiTheme="majorBidi" w:hAnsiTheme="majorBidi" w:cstheme="majorBidi"/>
          <w:color w:val="222222"/>
          <w:sz w:val="22"/>
          <w:szCs w:val="22"/>
          <w:shd w:val="clear" w:color="auto" w:fill="FFFFFF"/>
        </w:rPr>
        <w:t xml:space="preserve">José </w:t>
      </w:r>
      <w:proofErr w:type="spellStart"/>
      <w:r w:rsidRPr="00D90A30">
        <w:rPr>
          <w:rFonts w:asciiTheme="majorBidi" w:hAnsiTheme="majorBidi" w:cstheme="majorBidi"/>
          <w:color w:val="222222"/>
          <w:sz w:val="22"/>
          <w:szCs w:val="22"/>
          <w:shd w:val="clear" w:color="auto" w:fill="FFFFFF"/>
        </w:rPr>
        <w:t>Demaría</w:t>
      </w:r>
      <w:proofErr w:type="spellEnd"/>
      <w:r w:rsidRPr="00D90A30">
        <w:rPr>
          <w:rFonts w:asciiTheme="majorBidi" w:hAnsiTheme="majorBidi" w:cstheme="majorBidi"/>
          <w:color w:val="222222"/>
          <w:sz w:val="22"/>
          <w:szCs w:val="22"/>
          <w:shd w:val="clear" w:color="auto" w:fill="FFFFFF"/>
        </w:rPr>
        <w:t xml:space="preserve"> Vázquez “</w:t>
      </w:r>
      <w:proofErr w:type="spellStart"/>
      <w:r w:rsidRPr="00D90A30">
        <w:rPr>
          <w:rStyle w:val="il"/>
          <w:rFonts w:asciiTheme="majorBidi" w:hAnsiTheme="majorBidi" w:cstheme="majorBidi"/>
          <w:color w:val="222222"/>
          <w:sz w:val="22"/>
          <w:szCs w:val="22"/>
          <w:shd w:val="clear" w:color="auto" w:fill="FFFFFF"/>
        </w:rPr>
        <w:t>Campúa</w:t>
      </w:r>
      <w:proofErr w:type="spellEnd"/>
      <w:r w:rsidRPr="00D90A30">
        <w:rPr>
          <w:rFonts w:asciiTheme="majorBidi" w:hAnsiTheme="majorBidi" w:cstheme="majorBidi"/>
          <w:color w:val="222222"/>
          <w:sz w:val="22"/>
          <w:szCs w:val="22"/>
          <w:shd w:val="clear" w:color="auto" w:fill="FFFFFF"/>
        </w:rPr>
        <w:t>” and his archive, ‘</w:t>
      </w:r>
      <w:proofErr w:type="spellStart"/>
      <w:r w:rsidRPr="00D90A30">
        <w:rPr>
          <w:rFonts w:asciiTheme="majorBidi" w:hAnsiTheme="majorBidi" w:cstheme="majorBidi"/>
          <w:color w:val="222222"/>
          <w:sz w:val="22"/>
          <w:szCs w:val="22"/>
          <w:shd w:val="clear" w:color="auto" w:fill="FFFFFF"/>
        </w:rPr>
        <w:t>Archivo</w:t>
      </w:r>
      <w:proofErr w:type="spellEnd"/>
      <w:r w:rsidRPr="00D90A30">
        <w:rPr>
          <w:rFonts w:asciiTheme="majorBidi" w:hAnsiTheme="majorBidi" w:cstheme="majorBidi"/>
          <w:color w:val="222222"/>
          <w:sz w:val="22"/>
          <w:szCs w:val="22"/>
          <w:shd w:val="clear" w:color="auto" w:fill="FFFFFF"/>
        </w:rPr>
        <w:t xml:space="preserve"> José F. </w:t>
      </w:r>
      <w:proofErr w:type="spellStart"/>
      <w:r w:rsidRPr="00D90A30">
        <w:rPr>
          <w:rFonts w:asciiTheme="majorBidi" w:hAnsiTheme="majorBidi" w:cstheme="majorBidi"/>
          <w:color w:val="222222"/>
          <w:sz w:val="22"/>
          <w:szCs w:val="22"/>
          <w:shd w:val="clear" w:color="auto" w:fill="FFFFFF"/>
        </w:rPr>
        <w:t>Demaría</w:t>
      </w:r>
      <w:proofErr w:type="spellEnd"/>
      <w:r w:rsidRPr="00D90A30">
        <w:rPr>
          <w:rFonts w:asciiTheme="majorBidi" w:hAnsiTheme="majorBidi" w:cstheme="majorBidi"/>
          <w:color w:val="222222"/>
          <w:sz w:val="22"/>
          <w:szCs w:val="22"/>
          <w:shd w:val="clear" w:color="auto" w:fill="FFFFFF"/>
        </w:rPr>
        <w:t xml:space="preserve"> “</w:t>
      </w:r>
      <w:proofErr w:type="spellStart"/>
      <w:r w:rsidRPr="00D90A30">
        <w:rPr>
          <w:rStyle w:val="il"/>
          <w:rFonts w:asciiTheme="majorBidi" w:hAnsiTheme="majorBidi" w:cstheme="majorBidi"/>
          <w:color w:val="222222"/>
          <w:sz w:val="22"/>
          <w:szCs w:val="22"/>
          <w:shd w:val="clear" w:color="auto" w:fill="FFFFFF"/>
        </w:rPr>
        <w:t>Campúa</w:t>
      </w:r>
      <w:proofErr w:type="spellEnd"/>
      <w:r w:rsidRPr="00D90A30">
        <w:rPr>
          <w:rFonts w:asciiTheme="majorBidi" w:hAnsiTheme="majorBidi" w:cstheme="majorBidi"/>
          <w:color w:val="222222"/>
          <w:sz w:val="22"/>
          <w:szCs w:val="22"/>
          <w:shd w:val="clear" w:color="auto" w:fill="FFFFFF"/>
        </w:rPr>
        <w:t>” ®’.</w:t>
      </w:r>
    </w:p>
  </w:footnote>
  <w:footnote w:id="227">
    <w:p w14:paraId="68EA6253" w14:textId="05FB72F1" w:rsidR="00256357" w:rsidRPr="00592837"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592837">
        <w:rPr>
          <w:rFonts w:asciiTheme="majorBidi" w:hAnsiTheme="majorBidi" w:cstheme="majorBidi"/>
          <w:sz w:val="22"/>
          <w:szCs w:val="22"/>
          <w:lang w:val="es-ES"/>
        </w:rPr>
        <w:t xml:space="preserve"> AGMS, M-2008, Ricardo Martínez Ojinaga; AGMAV, C.20602, 2, </w:t>
      </w:r>
      <w:proofErr w:type="spellStart"/>
      <w:r w:rsidRPr="00592837">
        <w:rPr>
          <w:rFonts w:asciiTheme="majorBidi" w:hAnsiTheme="majorBidi" w:cstheme="majorBidi"/>
          <w:sz w:val="22"/>
          <w:szCs w:val="22"/>
          <w:lang w:val="es-ES"/>
        </w:rPr>
        <w:t>Documentation</w:t>
      </w:r>
      <w:proofErr w:type="spellEnd"/>
      <w:r w:rsidRPr="00592837">
        <w:rPr>
          <w:rFonts w:asciiTheme="majorBidi" w:hAnsiTheme="majorBidi" w:cstheme="majorBidi"/>
          <w:sz w:val="22"/>
          <w:szCs w:val="22"/>
          <w:lang w:val="es-ES"/>
        </w:rPr>
        <w:t xml:space="preserve"> </w:t>
      </w:r>
      <w:proofErr w:type="spellStart"/>
      <w:r w:rsidRPr="00592837">
        <w:rPr>
          <w:rFonts w:asciiTheme="majorBidi" w:hAnsiTheme="majorBidi" w:cstheme="majorBidi"/>
          <w:sz w:val="22"/>
          <w:szCs w:val="22"/>
          <w:lang w:val="es-ES"/>
        </w:rPr>
        <w:t>relating</w:t>
      </w:r>
      <w:proofErr w:type="spellEnd"/>
      <w:r w:rsidRPr="00592837">
        <w:rPr>
          <w:rFonts w:asciiTheme="majorBidi" w:hAnsiTheme="majorBidi" w:cstheme="majorBidi"/>
          <w:sz w:val="22"/>
          <w:szCs w:val="22"/>
          <w:lang w:val="es-ES"/>
        </w:rPr>
        <w:t xml:space="preserve"> </w:t>
      </w:r>
      <w:proofErr w:type="spellStart"/>
      <w:r w:rsidRPr="00592837">
        <w:rPr>
          <w:rFonts w:asciiTheme="majorBidi" w:hAnsiTheme="majorBidi" w:cstheme="majorBidi"/>
          <w:sz w:val="22"/>
          <w:szCs w:val="22"/>
          <w:lang w:val="es-ES"/>
        </w:rPr>
        <w:t>to</w:t>
      </w:r>
      <w:proofErr w:type="spellEnd"/>
      <w:r w:rsidRPr="00592837">
        <w:rPr>
          <w:rFonts w:asciiTheme="majorBidi" w:hAnsiTheme="majorBidi" w:cstheme="majorBidi"/>
          <w:sz w:val="22"/>
          <w:szCs w:val="22"/>
          <w:lang w:val="es-ES"/>
        </w:rPr>
        <w:t xml:space="preserve"> </w:t>
      </w:r>
      <w:proofErr w:type="spellStart"/>
      <w:r w:rsidRPr="00592837">
        <w:rPr>
          <w:rFonts w:asciiTheme="majorBidi" w:hAnsiTheme="majorBidi" w:cstheme="majorBidi"/>
          <w:sz w:val="22"/>
          <w:szCs w:val="22"/>
          <w:lang w:val="es-ES"/>
        </w:rPr>
        <w:t>the</w:t>
      </w:r>
      <w:proofErr w:type="spellEnd"/>
      <w:r w:rsidRPr="00592837">
        <w:rPr>
          <w:rFonts w:asciiTheme="majorBidi" w:hAnsiTheme="majorBidi" w:cstheme="majorBidi"/>
          <w:sz w:val="22"/>
          <w:szCs w:val="22"/>
          <w:lang w:val="es-ES"/>
        </w:rPr>
        <w:t xml:space="preserve"> Hogar Escuela Franco. </w:t>
      </w:r>
    </w:p>
  </w:footnote>
  <w:footnote w:id="228">
    <w:p w14:paraId="479648E4" w14:textId="68CC3E16" w:rsidR="00256357" w:rsidRPr="00C54760"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C54760">
        <w:rPr>
          <w:rFonts w:asciiTheme="majorBidi" w:hAnsiTheme="majorBidi" w:cstheme="majorBidi"/>
          <w:sz w:val="22"/>
          <w:szCs w:val="22"/>
        </w:rPr>
        <w:t xml:space="preserve"> </w:t>
      </w:r>
      <w:r w:rsidRPr="00C54760">
        <w:rPr>
          <w:rFonts w:asciiTheme="majorBidi" w:eastAsia="Times New Roman" w:hAnsiTheme="majorBidi" w:cstheme="majorBidi"/>
          <w:i/>
          <w:iCs/>
          <w:sz w:val="22"/>
          <w:szCs w:val="22"/>
        </w:rPr>
        <w:t>ABC</w:t>
      </w:r>
      <w:r w:rsidRPr="00C54760">
        <w:rPr>
          <w:rFonts w:asciiTheme="majorBidi" w:eastAsia="Times New Roman" w:hAnsiTheme="majorBidi" w:cstheme="majorBidi"/>
          <w:sz w:val="22"/>
          <w:szCs w:val="22"/>
        </w:rPr>
        <w:t>, 31 January 1940.</w:t>
      </w:r>
    </w:p>
  </w:footnote>
  <w:footnote w:id="229">
    <w:p w14:paraId="02CAEC16"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Bogdan, </w:t>
      </w:r>
      <w:r w:rsidRPr="00BF2D91">
        <w:rPr>
          <w:rFonts w:asciiTheme="majorBidi" w:hAnsiTheme="majorBidi" w:cstheme="majorBidi"/>
          <w:i/>
          <w:sz w:val="22"/>
          <w:szCs w:val="22"/>
        </w:rPr>
        <w:t>Representing Disability</w:t>
      </w:r>
      <w:r w:rsidRPr="00BF2D91">
        <w:rPr>
          <w:rFonts w:asciiTheme="majorBidi" w:hAnsiTheme="majorBidi" w:cstheme="majorBidi"/>
          <w:sz w:val="22"/>
          <w:szCs w:val="22"/>
        </w:rPr>
        <w:t>, p. 144-164.</w:t>
      </w:r>
    </w:p>
  </w:footnote>
  <w:footnote w:id="230">
    <w:p w14:paraId="3DCFCAFB"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Medals of Suffering were awarded to injured veterans and other individuals who had been injured, imprisoned or who had lost family members during the war. See below.</w:t>
      </w:r>
    </w:p>
  </w:footnote>
  <w:footnote w:id="231">
    <w:p w14:paraId="0AB18665" w14:textId="2002CA5F"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The portrait, still in the Legion Museum in Ceuta, can be viewed online here: ‘El </w:t>
      </w:r>
      <w:proofErr w:type="spellStart"/>
      <w:r w:rsidRPr="00BF2D91">
        <w:rPr>
          <w:rFonts w:asciiTheme="majorBidi" w:hAnsiTheme="majorBidi" w:cstheme="majorBidi"/>
          <w:sz w:val="22"/>
          <w:szCs w:val="22"/>
        </w:rPr>
        <w:t>Retrato</w:t>
      </w:r>
      <w:proofErr w:type="spellEnd"/>
      <w:r w:rsidRPr="00BF2D91">
        <w:rPr>
          <w:rFonts w:asciiTheme="majorBidi" w:hAnsiTheme="majorBidi" w:cstheme="majorBidi"/>
          <w:sz w:val="22"/>
          <w:szCs w:val="22"/>
        </w:rPr>
        <w:t xml:space="preserve"> que </w:t>
      </w:r>
      <w:proofErr w:type="spellStart"/>
      <w:r w:rsidRPr="00BF2D91">
        <w:rPr>
          <w:rFonts w:asciiTheme="majorBidi" w:hAnsiTheme="majorBidi" w:cstheme="majorBidi"/>
          <w:sz w:val="22"/>
          <w:szCs w:val="22"/>
        </w:rPr>
        <w:t>Zuloaga</w:t>
      </w:r>
      <w:proofErr w:type="spellEnd"/>
      <w:r w:rsidRPr="00BF2D91">
        <w:rPr>
          <w:rFonts w:asciiTheme="majorBidi" w:hAnsiTheme="majorBidi" w:cstheme="majorBidi"/>
          <w:sz w:val="22"/>
          <w:szCs w:val="22"/>
        </w:rPr>
        <w:t xml:space="preserve"> no </w:t>
      </w:r>
      <w:proofErr w:type="spellStart"/>
      <w:r w:rsidRPr="00BF2D91">
        <w:rPr>
          <w:rFonts w:asciiTheme="majorBidi" w:hAnsiTheme="majorBidi" w:cstheme="majorBidi"/>
          <w:sz w:val="22"/>
          <w:szCs w:val="22"/>
        </w:rPr>
        <w:t>acabó</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por</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los</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líos</w:t>
      </w:r>
      <w:proofErr w:type="spellEnd"/>
      <w:r w:rsidRPr="00BF2D91">
        <w:rPr>
          <w:rFonts w:asciiTheme="majorBidi" w:hAnsiTheme="majorBidi" w:cstheme="majorBidi"/>
          <w:sz w:val="22"/>
          <w:szCs w:val="22"/>
        </w:rPr>
        <w:t xml:space="preserve"> de </w:t>
      </w:r>
      <w:proofErr w:type="spellStart"/>
      <w:r w:rsidRPr="00BF2D91">
        <w:rPr>
          <w:rFonts w:asciiTheme="majorBidi" w:hAnsiTheme="majorBidi" w:cstheme="majorBidi"/>
          <w:sz w:val="22"/>
          <w:szCs w:val="22"/>
        </w:rPr>
        <w:t>faldas</w:t>
      </w:r>
      <w:proofErr w:type="spellEnd"/>
      <w:r w:rsidRPr="00BF2D91">
        <w:rPr>
          <w:rFonts w:asciiTheme="majorBidi" w:hAnsiTheme="majorBidi" w:cstheme="majorBidi"/>
          <w:sz w:val="22"/>
          <w:szCs w:val="22"/>
        </w:rPr>
        <w:t xml:space="preserve"> de </w:t>
      </w:r>
      <w:proofErr w:type="spellStart"/>
      <w:r w:rsidRPr="00BF2D91">
        <w:rPr>
          <w:rFonts w:asciiTheme="majorBidi" w:hAnsiTheme="majorBidi" w:cstheme="majorBidi"/>
          <w:sz w:val="22"/>
          <w:szCs w:val="22"/>
        </w:rPr>
        <w:t>Millán</w:t>
      </w:r>
      <w:proofErr w:type="spellEnd"/>
      <w:r w:rsidRPr="00BF2D91">
        <w:rPr>
          <w:rFonts w:asciiTheme="majorBidi" w:hAnsiTheme="majorBidi" w:cstheme="majorBidi"/>
          <w:sz w:val="22"/>
          <w:szCs w:val="22"/>
        </w:rPr>
        <w:t xml:space="preserve"> Astray’, </w:t>
      </w:r>
      <w:r w:rsidRPr="00BF2D91">
        <w:rPr>
          <w:rFonts w:asciiTheme="majorBidi" w:hAnsiTheme="majorBidi" w:cstheme="majorBidi"/>
          <w:i/>
          <w:sz w:val="22"/>
          <w:szCs w:val="22"/>
        </w:rPr>
        <w:t>Ceutaaldia.com</w:t>
      </w:r>
      <w:r w:rsidRPr="00BF2D91">
        <w:rPr>
          <w:rFonts w:asciiTheme="majorBidi" w:hAnsiTheme="majorBidi" w:cstheme="majorBidi"/>
          <w:sz w:val="22"/>
          <w:szCs w:val="22"/>
        </w:rPr>
        <w:t xml:space="preserve">, 26 February 2017, </w:t>
      </w:r>
      <w:hyperlink r:id="rId5" w:history="1">
        <w:r w:rsidRPr="00BF2D91">
          <w:rPr>
            <w:rStyle w:val="Hyperlink"/>
            <w:rFonts w:asciiTheme="majorBidi" w:hAnsiTheme="majorBidi" w:cstheme="majorBidi"/>
            <w:sz w:val="22"/>
            <w:szCs w:val="22"/>
          </w:rPr>
          <w:t>http://www.ceutaldia.com/articulo/cultura/retrato-zuloaga-no-acabo-lios-faldas-millan-astray/20170226194107156219.html</w:t>
        </w:r>
      </w:hyperlink>
      <w:r w:rsidRPr="00BF2D91">
        <w:rPr>
          <w:rFonts w:asciiTheme="majorBidi" w:hAnsiTheme="majorBidi" w:cstheme="majorBidi"/>
          <w:sz w:val="22"/>
          <w:szCs w:val="22"/>
        </w:rPr>
        <w:t xml:space="preserve"> [accessed 23 October 2017]; Eric Storm, ‘Crushed between Gauguin and Picasso: Ignacio </w:t>
      </w:r>
      <w:proofErr w:type="spellStart"/>
      <w:r w:rsidRPr="00BF2D91">
        <w:rPr>
          <w:rFonts w:asciiTheme="majorBidi" w:hAnsiTheme="majorBidi" w:cstheme="majorBidi"/>
          <w:sz w:val="22"/>
          <w:szCs w:val="22"/>
        </w:rPr>
        <w:t>Zuloaga’s</w:t>
      </w:r>
      <w:proofErr w:type="spellEnd"/>
      <w:r w:rsidRPr="00BF2D91">
        <w:rPr>
          <w:rFonts w:asciiTheme="majorBidi" w:hAnsiTheme="majorBidi" w:cstheme="majorBidi"/>
          <w:sz w:val="22"/>
          <w:szCs w:val="22"/>
        </w:rPr>
        <w:t xml:space="preserve"> Depictions of Spain and the Politics of Nationalism’ in Ingrid Hanson, Wilfrid Jack Rhoden and E.E. Snyder (eds), </w:t>
      </w:r>
      <w:r w:rsidRPr="00BF2D91">
        <w:rPr>
          <w:rFonts w:asciiTheme="majorBidi" w:hAnsiTheme="majorBidi" w:cstheme="majorBidi"/>
          <w:i/>
          <w:iCs/>
          <w:sz w:val="22"/>
          <w:szCs w:val="22"/>
        </w:rPr>
        <w:t xml:space="preserve">Poetry, Politics and Pictures: Culture and Identity in Europe, 1840-1914 </w:t>
      </w:r>
      <w:r w:rsidRPr="00BF2D91">
        <w:rPr>
          <w:rFonts w:asciiTheme="majorBidi" w:hAnsiTheme="majorBidi" w:cstheme="majorBidi"/>
          <w:sz w:val="22"/>
          <w:szCs w:val="22"/>
        </w:rPr>
        <w:t>(Bern, 2013), pp. 67-91.</w:t>
      </w:r>
    </w:p>
  </w:footnote>
  <w:footnote w:id="232">
    <w:p w14:paraId="1CCE0C77" w14:textId="77777777" w:rsidR="00256357" w:rsidRPr="00BF2D91" w:rsidRDefault="00256357" w:rsidP="00BF2D91">
      <w:pPr>
        <w:pStyle w:val="FootnoteText"/>
        <w:jc w:val="both"/>
        <w:rPr>
          <w:rFonts w:asciiTheme="majorBidi" w:eastAsia="Times New Roman" w:hAnsiTheme="majorBidi" w:cstheme="majorBidi"/>
          <w:sz w:val="22"/>
          <w:szCs w:val="22"/>
          <w:lang w:val="es-ES"/>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lang w:val="es-ES"/>
        </w:rPr>
        <w:t xml:space="preserve"> AGMAV, F. 189, 26, ‘Audiencia a la Comisión de Caballeros Mutilados, presidida por el </w:t>
      </w:r>
      <w:proofErr w:type="gramStart"/>
      <w:r w:rsidRPr="00BF2D91">
        <w:rPr>
          <w:rFonts w:asciiTheme="majorBidi" w:eastAsia="Times New Roman" w:hAnsiTheme="majorBidi" w:cstheme="majorBidi"/>
          <w:sz w:val="22"/>
          <w:szCs w:val="22"/>
          <w:lang w:val="es-ES"/>
        </w:rPr>
        <w:t>Director</w:t>
      </w:r>
      <w:proofErr w:type="gramEnd"/>
      <w:r w:rsidRPr="00BF2D91">
        <w:rPr>
          <w:rFonts w:asciiTheme="majorBidi" w:eastAsia="Times New Roman" w:hAnsiTheme="majorBidi" w:cstheme="majorBidi"/>
          <w:sz w:val="22"/>
          <w:szCs w:val="22"/>
          <w:lang w:val="es-ES"/>
        </w:rPr>
        <w:t xml:space="preserve"> de Mutilados General Montero’, 5 </w:t>
      </w:r>
      <w:proofErr w:type="spellStart"/>
      <w:r w:rsidRPr="00BF2D91">
        <w:rPr>
          <w:rFonts w:asciiTheme="majorBidi" w:eastAsia="Times New Roman" w:hAnsiTheme="majorBidi" w:cstheme="majorBidi"/>
          <w:sz w:val="22"/>
          <w:szCs w:val="22"/>
          <w:lang w:val="es-ES"/>
        </w:rPr>
        <w:t>November</w:t>
      </w:r>
      <w:proofErr w:type="spellEnd"/>
      <w:r w:rsidRPr="00BF2D91">
        <w:rPr>
          <w:rFonts w:asciiTheme="majorBidi" w:eastAsia="Times New Roman" w:hAnsiTheme="majorBidi" w:cstheme="majorBidi"/>
          <w:sz w:val="22"/>
          <w:szCs w:val="22"/>
          <w:lang w:val="es-ES"/>
        </w:rPr>
        <w:t xml:space="preserve"> 1969.</w:t>
      </w:r>
    </w:p>
  </w:footnote>
  <w:footnote w:id="233">
    <w:p w14:paraId="27C0F737" w14:textId="73ADEBCE" w:rsidR="00256357" w:rsidRPr="005F1CE6"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5F1CE6">
        <w:rPr>
          <w:rFonts w:asciiTheme="majorBidi" w:hAnsiTheme="majorBidi" w:cstheme="majorBidi"/>
        </w:rPr>
        <w:t xml:space="preserve"> Aguilar, </w:t>
      </w:r>
      <w:r w:rsidRPr="005F1CE6">
        <w:rPr>
          <w:rFonts w:asciiTheme="majorBidi" w:hAnsiTheme="majorBidi" w:cstheme="majorBidi"/>
          <w:i/>
          <w:iCs/>
        </w:rPr>
        <w:t>Memory and Amnesia</w:t>
      </w:r>
      <w:r w:rsidRPr="005F1CE6">
        <w:rPr>
          <w:rFonts w:asciiTheme="majorBidi" w:hAnsiTheme="majorBidi" w:cstheme="majorBidi"/>
        </w:rPr>
        <w:t xml:space="preserve">, pp. 129, 142; </w:t>
      </w:r>
      <w:r w:rsidRPr="005F1CE6">
        <w:rPr>
          <w:rFonts w:asciiTheme="majorBidi" w:eastAsiaTheme="majorBidi" w:hAnsiTheme="majorBidi" w:cstheme="majorBidi"/>
        </w:rPr>
        <w:t xml:space="preserve">Carolyn P. Boyd, </w:t>
      </w:r>
      <w:r w:rsidRPr="005F1CE6">
        <w:rPr>
          <w:rFonts w:asciiTheme="majorBidi" w:eastAsiaTheme="majorBidi" w:hAnsiTheme="majorBidi" w:cstheme="majorBidi"/>
          <w:i/>
          <w:iCs/>
        </w:rPr>
        <w:t xml:space="preserve">Historia Patria: politics, </w:t>
      </w:r>
      <w:proofErr w:type="gramStart"/>
      <w:r w:rsidRPr="005F1CE6">
        <w:rPr>
          <w:rFonts w:asciiTheme="majorBidi" w:eastAsiaTheme="majorBidi" w:hAnsiTheme="majorBidi" w:cstheme="majorBidi"/>
          <w:i/>
          <w:iCs/>
        </w:rPr>
        <w:t>history</w:t>
      </w:r>
      <w:proofErr w:type="gramEnd"/>
      <w:r w:rsidRPr="005F1CE6">
        <w:rPr>
          <w:rFonts w:asciiTheme="majorBidi" w:eastAsiaTheme="majorBidi" w:hAnsiTheme="majorBidi" w:cstheme="majorBidi"/>
          <w:i/>
          <w:iCs/>
        </w:rPr>
        <w:t xml:space="preserve"> and national identity in Spain, 1875-</w:t>
      </w:r>
      <w:r w:rsidRPr="005F1CE6">
        <w:rPr>
          <w:rFonts w:asciiTheme="majorBidi" w:eastAsiaTheme="majorBidi" w:hAnsiTheme="majorBidi" w:cstheme="majorBidi"/>
        </w:rPr>
        <w:t xml:space="preserve">1975 (Princeton, 1997), pp. 283-284; </w:t>
      </w:r>
      <w:r w:rsidRPr="005F1CE6">
        <w:rPr>
          <w:rFonts w:asciiTheme="majorBidi" w:hAnsiTheme="majorBidi" w:cstheme="majorBidi"/>
        </w:rPr>
        <w:t xml:space="preserve">Hernández, </w:t>
      </w:r>
      <w:proofErr w:type="spellStart"/>
      <w:r w:rsidRPr="005F1CE6">
        <w:rPr>
          <w:rFonts w:asciiTheme="majorBidi" w:hAnsiTheme="majorBidi" w:cstheme="majorBidi"/>
          <w:i/>
        </w:rPr>
        <w:t>Franquismo</w:t>
      </w:r>
      <w:proofErr w:type="spellEnd"/>
      <w:r w:rsidRPr="005F1CE6">
        <w:rPr>
          <w:rFonts w:asciiTheme="majorBidi" w:hAnsiTheme="majorBidi" w:cstheme="majorBidi"/>
          <w:i/>
        </w:rPr>
        <w:t xml:space="preserve"> a Ras de </w:t>
      </w:r>
      <w:proofErr w:type="spellStart"/>
      <w:r w:rsidRPr="005F1CE6">
        <w:rPr>
          <w:rFonts w:asciiTheme="majorBidi" w:hAnsiTheme="majorBidi" w:cstheme="majorBidi"/>
          <w:i/>
        </w:rPr>
        <w:t>Suelo</w:t>
      </w:r>
      <w:proofErr w:type="spellEnd"/>
      <w:r w:rsidRPr="005F1CE6">
        <w:rPr>
          <w:rFonts w:asciiTheme="majorBidi" w:hAnsiTheme="majorBidi" w:cstheme="majorBidi"/>
        </w:rPr>
        <w:t>, pp. 47, 300.</w:t>
      </w:r>
    </w:p>
  </w:footnote>
  <w:footnote w:id="234">
    <w:p w14:paraId="30D8C57C" w14:textId="719B3546" w:rsidR="00256357" w:rsidRPr="00BF2D91" w:rsidRDefault="00256357" w:rsidP="00BF2D91">
      <w:pPr>
        <w:pStyle w:val="FootnoteText"/>
        <w:jc w:val="both"/>
        <w:rPr>
          <w:rFonts w:asciiTheme="majorBidi" w:hAnsiTheme="majorBidi" w:cstheme="majorBidi"/>
          <w:iCs/>
          <w:sz w:val="22"/>
          <w:szCs w:val="22"/>
        </w:rPr>
      </w:pPr>
      <w:r w:rsidRPr="00BF2D91">
        <w:rPr>
          <w:rStyle w:val="FootnoteReference"/>
          <w:rFonts w:asciiTheme="majorBidi" w:hAnsiTheme="majorBidi" w:cstheme="majorBidi"/>
          <w:sz w:val="22"/>
          <w:szCs w:val="22"/>
        </w:rPr>
        <w:footnoteRef/>
      </w:r>
      <w:r>
        <w:rPr>
          <w:rFonts w:asciiTheme="majorBidi" w:hAnsiTheme="majorBidi" w:cstheme="majorBidi"/>
          <w:sz w:val="22"/>
          <w:szCs w:val="22"/>
        </w:rPr>
        <w:t xml:space="preserve"> See, for example, Vincent, ‘</w:t>
      </w:r>
      <w:proofErr w:type="spellStart"/>
      <w:r w:rsidRPr="00BF2D91">
        <w:rPr>
          <w:rFonts w:asciiTheme="majorBidi" w:hAnsiTheme="majorBidi" w:cstheme="majorBidi"/>
          <w:sz w:val="22"/>
          <w:szCs w:val="22"/>
        </w:rPr>
        <w:t>Reafirmación</w:t>
      </w:r>
      <w:proofErr w:type="spellEnd"/>
      <w:r w:rsidRPr="00BF2D91">
        <w:rPr>
          <w:rFonts w:asciiTheme="majorBidi" w:hAnsiTheme="majorBidi" w:cstheme="majorBidi"/>
          <w:sz w:val="22"/>
          <w:szCs w:val="22"/>
        </w:rPr>
        <w:t xml:space="preserve">’, pp. 138-147; Mary Vincent, ‘Gender and Morals in Spanish Catholic Youth Culture: A Case Study of the Marian Congregations’, </w:t>
      </w:r>
      <w:r w:rsidRPr="00BF2D91">
        <w:rPr>
          <w:rFonts w:asciiTheme="majorBidi" w:hAnsiTheme="majorBidi" w:cstheme="majorBidi"/>
          <w:i/>
          <w:sz w:val="22"/>
          <w:szCs w:val="22"/>
        </w:rPr>
        <w:t xml:space="preserve">Gender and History </w:t>
      </w:r>
      <w:r w:rsidRPr="00BF2D91">
        <w:rPr>
          <w:rFonts w:asciiTheme="majorBidi" w:hAnsiTheme="majorBidi" w:cstheme="majorBidi"/>
          <w:sz w:val="22"/>
          <w:szCs w:val="22"/>
        </w:rPr>
        <w:t>13</w:t>
      </w:r>
      <w:r>
        <w:rPr>
          <w:rFonts w:asciiTheme="majorBidi" w:hAnsiTheme="majorBidi" w:cstheme="majorBidi"/>
          <w:sz w:val="22"/>
          <w:szCs w:val="22"/>
        </w:rPr>
        <w:t>:</w:t>
      </w:r>
      <w:r w:rsidRPr="00BF2D91">
        <w:rPr>
          <w:rFonts w:asciiTheme="majorBidi" w:hAnsiTheme="majorBidi" w:cstheme="majorBidi"/>
          <w:sz w:val="22"/>
          <w:szCs w:val="22"/>
        </w:rPr>
        <w:t xml:space="preserve">2 (2001), p. 287; George </w:t>
      </w:r>
      <w:proofErr w:type="spellStart"/>
      <w:r w:rsidRPr="00BF2D91">
        <w:rPr>
          <w:rFonts w:asciiTheme="majorBidi" w:hAnsiTheme="majorBidi" w:cstheme="majorBidi"/>
          <w:sz w:val="22"/>
          <w:szCs w:val="22"/>
        </w:rPr>
        <w:t>Mosse</w:t>
      </w:r>
      <w:proofErr w:type="spellEnd"/>
      <w:r w:rsidRPr="00BF2D91">
        <w:rPr>
          <w:rFonts w:asciiTheme="majorBidi" w:hAnsiTheme="majorBidi" w:cstheme="majorBidi"/>
          <w:sz w:val="22"/>
          <w:szCs w:val="22"/>
        </w:rPr>
        <w:t xml:space="preserve">, </w:t>
      </w:r>
      <w:r w:rsidRPr="00BF2D91">
        <w:rPr>
          <w:rFonts w:asciiTheme="majorBidi" w:hAnsiTheme="majorBidi" w:cstheme="majorBidi"/>
          <w:i/>
          <w:sz w:val="22"/>
          <w:szCs w:val="22"/>
        </w:rPr>
        <w:t xml:space="preserve">The Image of Man: The Creation of Modern Masculinity </w:t>
      </w:r>
      <w:r w:rsidRPr="00BF2D91">
        <w:rPr>
          <w:rFonts w:asciiTheme="majorBidi" w:hAnsiTheme="majorBidi" w:cstheme="majorBidi"/>
          <w:iCs/>
          <w:sz w:val="22"/>
          <w:szCs w:val="22"/>
        </w:rPr>
        <w:t xml:space="preserve">(Oxford, 1996), p. 4; </w:t>
      </w:r>
      <w:r w:rsidRPr="00BF2D91">
        <w:rPr>
          <w:rFonts w:asciiTheme="majorBidi" w:hAnsiTheme="majorBidi" w:cstheme="majorBidi"/>
          <w:sz w:val="22"/>
          <w:szCs w:val="22"/>
        </w:rPr>
        <w:t xml:space="preserve">Tosh, ‘What Should Historians’, p. 183; Janet Oppenheim, </w:t>
      </w:r>
      <w:r>
        <w:rPr>
          <w:rFonts w:asciiTheme="majorBidi" w:hAnsiTheme="majorBidi" w:cstheme="majorBidi"/>
          <w:i/>
          <w:sz w:val="22"/>
          <w:szCs w:val="22"/>
        </w:rPr>
        <w:t>‘Shattered Nerves’</w:t>
      </w:r>
      <w:r w:rsidRPr="00BF2D91">
        <w:rPr>
          <w:rFonts w:asciiTheme="majorBidi" w:hAnsiTheme="majorBidi" w:cstheme="majorBidi"/>
          <w:i/>
          <w:sz w:val="22"/>
          <w:szCs w:val="22"/>
        </w:rPr>
        <w:t>: Doctors, Patients and Depression in Victorian England</w:t>
      </w:r>
      <w:r w:rsidRPr="00BF2D91">
        <w:rPr>
          <w:rFonts w:asciiTheme="majorBidi" w:hAnsiTheme="majorBidi" w:cstheme="majorBidi"/>
          <w:sz w:val="22"/>
          <w:szCs w:val="22"/>
        </w:rPr>
        <w:t xml:space="preserve"> (Oxford, 1991), p. 151</w:t>
      </w:r>
      <w:r w:rsidRPr="00BF2D91">
        <w:rPr>
          <w:rFonts w:asciiTheme="majorBidi" w:hAnsiTheme="majorBidi" w:cstheme="majorBidi"/>
          <w:iCs/>
          <w:sz w:val="22"/>
          <w:szCs w:val="22"/>
        </w:rPr>
        <w:t>.</w:t>
      </w:r>
    </w:p>
  </w:footnote>
  <w:footnote w:id="235">
    <w:p w14:paraId="071CEAFC" w14:textId="77777777"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José Luis and Isabel Sánchez, </w:t>
      </w:r>
      <w:r w:rsidRPr="00BF2D91">
        <w:rPr>
          <w:rFonts w:asciiTheme="majorBidi" w:hAnsiTheme="majorBidi" w:cstheme="majorBidi"/>
          <w:i/>
          <w:sz w:val="22"/>
          <w:szCs w:val="22"/>
          <w:lang w:val="es-ES_tradnl"/>
        </w:rPr>
        <w:t>Caballeros de la Real y Militar Orden de San Fernando (</w:t>
      </w:r>
      <w:proofErr w:type="spellStart"/>
      <w:r w:rsidRPr="00BF2D91">
        <w:rPr>
          <w:rFonts w:asciiTheme="majorBidi" w:hAnsiTheme="majorBidi" w:cstheme="majorBidi"/>
          <w:i/>
          <w:sz w:val="22"/>
          <w:szCs w:val="22"/>
          <w:lang w:val="es-ES_tradnl"/>
        </w:rPr>
        <w:t>Infanteria</w:t>
      </w:r>
      <w:proofErr w:type="spellEnd"/>
      <w:r w:rsidRPr="00BF2D91">
        <w:rPr>
          <w:rFonts w:asciiTheme="majorBidi" w:hAnsiTheme="majorBidi" w:cstheme="majorBidi"/>
          <w:i/>
          <w:sz w:val="22"/>
          <w:szCs w:val="22"/>
          <w:lang w:val="es-ES_tradnl"/>
        </w:rPr>
        <w:t>)</w:t>
      </w:r>
      <w:r w:rsidRPr="00BF2D91">
        <w:rPr>
          <w:rFonts w:asciiTheme="majorBidi" w:hAnsiTheme="majorBidi" w:cstheme="majorBidi"/>
          <w:sz w:val="22"/>
          <w:szCs w:val="22"/>
          <w:lang w:val="es-ES_tradnl"/>
        </w:rPr>
        <w:t xml:space="preserve"> (Madrid, 2001), p. 415.</w:t>
      </w:r>
    </w:p>
  </w:footnote>
  <w:footnote w:id="236">
    <w:p w14:paraId="7B6F7D37" w14:textId="0ADD5F40" w:rsidR="00256357" w:rsidRPr="005F1CE6"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The quixotic ideal manifested itself in other spheres within Francoist Spain, notably the regime’s football stadiums. </w:t>
      </w:r>
      <w:proofErr w:type="spellStart"/>
      <w:r w:rsidRPr="005F1CE6">
        <w:rPr>
          <w:rFonts w:asciiTheme="majorBidi" w:hAnsiTheme="majorBidi" w:cstheme="majorBidi"/>
          <w:sz w:val="22"/>
          <w:szCs w:val="22"/>
          <w:lang w:val="es-ES"/>
        </w:rPr>
        <w:t>See</w:t>
      </w:r>
      <w:proofErr w:type="spellEnd"/>
      <w:r w:rsidRPr="005F1CE6">
        <w:rPr>
          <w:rFonts w:asciiTheme="majorBidi" w:hAnsiTheme="majorBidi" w:cstheme="majorBidi"/>
          <w:sz w:val="22"/>
          <w:szCs w:val="22"/>
          <w:lang w:val="es-ES"/>
        </w:rPr>
        <w:t xml:space="preserve"> Alejandro Quiroga, ‘</w:t>
      </w:r>
      <w:proofErr w:type="spellStart"/>
      <w:r w:rsidRPr="005F1CE6">
        <w:rPr>
          <w:rFonts w:asciiTheme="majorBidi" w:hAnsiTheme="majorBidi" w:cstheme="majorBidi"/>
          <w:sz w:val="22"/>
          <w:szCs w:val="22"/>
          <w:lang w:val="es-ES"/>
        </w:rPr>
        <w:t>Spanish</w:t>
      </w:r>
      <w:proofErr w:type="spellEnd"/>
      <w:r w:rsidRPr="005F1CE6">
        <w:rPr>
          <w:rFonts w:asciiTheme="majorBidi" w:hAnsiTheme="majorBidi" w:cstheme="majorBidi"/>
          <w:sz w:val="22"/>
          <w:szCs w:val="22"/>
          <w:lang w:val="es-ES"/>
        </w:rPr>
        <w:t xml:space="preserve"> </w:t>
      </w:r>
      <w:proofErr w:type="spellStart"/>
      <w:r w:rsidRPr="005F1CE6">
        <w:rPr>
          <w:rFonts w:asciiTheme="majorBidi" w:hAnsiTheme="majorBidi" w:cstheme="majorBidi"/>
          <w:sz w:val="22"/>
          <w:szCs w:val="22"/>
          <w:lang w:val="es-ES"/>
        </w:rPr>
        <w:t>Fury</w:t>
      </w:r>
      <w:proofErr w:type="spellEnd"/>
      <w:r w:rsidRPr="005F1CE6">
        <w:rPr>
          <w:rFonts w:asciiTheme="majorBidi" w:hAnsiTheme="majorBidi" w:cstheme="majorBidi"/>
          <w:sz w:val="22"/>
          <w:szCs w:val="22"/>
          <w:lang w:val="es-ES"/>
        </w:rPr>
        <w:t xml:space="preserve">: </w:t>
      </w:r>
      <w:proofErr w:type="spellStart"/>
      <w:r w:rsidRPr="005F1CE6">
        <w:rPr>
          <w:rFonts w:asciiTheme="majorBidi" w:hAnsiTheme="majorBidi" w:cstheme="majorBidi"/>
          <w:sz w:val="22"/>
          <w:szCs w:val="22"/>
          <w:lang w:val="es-ES"/>
        </w:rPr>
        <w:t>Football</w:t>
      </w:r>
      <w:proofErr w:type="spellEnd"/>
      <w:r w:rsidRPr="005F1CE6">
        <w:rPr>
          <w:rFonts w:asciiTheme="majorBidi" w:hAnsiTheme="majorBidi" w:cstheme="majorBidi"/>
          <w:sz w:val="22"/>
          <w:szCs w:val="22"/>
          <w:lang w:val="es-ES"/>
        </w:rPr>
        <w:t xml:space="preserve"> and </w:t>
      </w:r>
      <w:proofErr w:type="spellStart"/>
      <w:r w:rsidRPr="005F1CE6">
        <w:rPr>
          <w:rFonts w:asciiTheme="majorBidi" w:hAnsiTheme="majorBidi" w:cstheme="majorBidi"/>
          <w:sz w:val="22"/>
          <w:szCs w:val="22"/>
          <w:lang w:val="es-ES"/>
        </w:rPr>
        <w:t>National</w:t>
      </w:r>
      <w:proofErr w:type="spellEnd"/>
      <w:r w:rsidRPr="005F1CE6">
        <w:rPr>
          <w:rFonts w:asciiTheme="majorBidi" w:hAnsiTheme="majorBidi" w:cstheme="majorBidi"/>
          <w:sz w:val="22"/>
          <w:szCs w:val="22"/>
          <w:lang w:val="es-ES"/>
        </w:rPr>
        <w:t xml:space="preserve"> </w:t>
      </w:r>
      <w:proofErr w:type="spellStart"/>
      <w:r w:rsidRPr="005F1CE6">
        <w:rPr>
          <w:rFonts w:asciiTheme="majorBidi" w:hAnsiTheme="majorBidi" w:cstheme="majorBidi"/>
          <w:sz w:val="22"/>
          <w:szCs w:val="22"/>
          <w:lang w:val="es-ES"/>
        </w:rPr>
        <w:t>Identities</w:t>
      </w:r>
      <w:proofErr w:type="spellEnd"/>
      <w:r w:rsidRPr="005F1CE6">
        <w:rPr>
          <w:rFonts w:asciiTheme="majorBidi" w:hAnsiTheme="majorBidi" w:cstheme="majorBidi"/>
          <w:sz w:val="22"/>
          <w:szCs w:val="22"/>
          <w:lang w:val="es-ES"/>
        </w:rPr>
        <w:t xml:space="preserve"> </w:t>
      </w:r>
      <w:proofErr w:type="spellStart"/>
      <w:r w:rsidRPr="005F1CE6">
        <w:rPr>
          <w:rFonts w:asciiTheme="majorBidi" w:hAnsiTheme="majorBidi" w:cstheme="majorBidi"/>
          <w:sz w:val="22"/>
          <w:szCs w:val="22"/>
          <w:lang w:val="es-ES"/>
        </w:rPr>
        <w:t>under</w:t>
      </w:r>
      <w:proofErr w:type="spellEnd"/>
      <w:r w:rsidRPr="005F1CE6">
        <w:rPr>
          <w:rFonts w:asciiTheme="majorBidi" w:hAnsiTheme="majorBidi" w:cstheme="majorBidi"/>
          <w:sz w:val="22"/>
          <w:szCs w:val="22"/>
          <w:lang w:val="es-ES"/>
        </w:rPr>
        <w:t xml:space="preserve"> Franco’, </w:t>
      </w:r>
      <w:proofErr w:type="spellStart"/>
      <w:r w:rsidRPr="005F1CE6">
        <w:rPr>
          <w:rFonts w:asciiTheme="majorBidi" w:hAnsiTheme="majorBidi" w:cstheme="majorBidi"/>
          <w:i/>
          <w:sz w:val="22"/>
          <w:szCs w:val="22"/>
          <w:lang w:val="es-ES"/>
        </w:rPr>
        <w:t>European</w:t>
      </w:r>
      <w:proofErr w:type="spellEnd"/>
      <w:r w:rsidRPr="005F1CE6">
        <w:rPr>
          <w:rFonts w:asciiTheme="majorBidi" w:hAnsiTheme="majorBidi" w:cstheme="majorBidi"/>
          <w:i/>
          <w:sz w:val="22"/>
          <w:szCs w:val="22"/>
          <w:lang w:val="es-ES"/>
        </w:rPr>
        <w:t xml:space="preserve"> </w:t>
      </w:r>
      <w:proofErr w:type="spellStart"/>
      <w:r w:rsidRPr="005F1CE6">
        <w:rPr>
          <w:rFonts w:asciiTheme="majorBidi" w:hAnsiTheme="majorBidi" w:cstheme="majorBidi"/>
          <w:i/>
          <w:sz w:val="22"/>
          <w:szCs w:val="22"/>
          <w:lang w:val="es-ES"/>
        </w:rPr>
        <w:t>History</w:t>
      </w:r>
      <w:proofErr w:type="spellEnd"/>
      <w:r w:rsidRPr="005F1CE6">
        <w:rPr>
          <w:rFonts w:asciiTheme="majorBidi" w:hAnsiTheme="majorBidi" w:cstheme="majorBidi"/>
          <w:i/>
          <w:sz w:val="22"/>
          <w:szCs w:val="22"/>
          <w:lang w:val="es-ES"/>
        </w:rPr>
        <w:t xml:space="preserve"> </w:t>
      </w:r>
      <w:proofErr w:type="spellStart"/>
      <w:r w:rsidRPr="005F1CE6">
        <w:rPr>
          <w:rFonts w:asciiTheme="majorBidi" w:hAnsiTheme="majorBidi" w:cstheme="majorBidi"/>
          <w:i/>
          <w:sz w:val="22"/>
          <w:szCs w:val="22"/>
          <w:lang w:val="es-ES"/>
        </w:rPr>
        <w:t>Quarterly</w:t>
      </w:r>
      <w:proofErr w:type="spellEnd"/>
      <w:r w:rsidRPr="005F1CE6">
        <w:rPr>
          <w:rFonts w:asciiTheme="majorBidi" w:hAnsiTheme="majorBidi" w:cstheme="majorBidi"/>
          <w:i/>
          <w:sz w:val="22"/>
          <w:szCs w:val="22"/>
          <w:lang w:val="es-ES"/>
        </w:rPr>
        <w:t xml:space="preserve"> </w:t>
      </w:r>
      <w:r w:rsidRPr="005F1CE6">
        <w:rPr>
          <w:rFonts w:asciiTheme="majorBidi" w:hAnsiTheme="majorBidi" w:cstheme="majorBidi"/>
          <w:sz w:val="22"/>
          <w:szCs w:val="22"/>
          <w:lang w:val="es-ES"/>
        </w:rPr>
        <w:t xml:space="preserve">45:3 (2015), pp. 510, 517; </w:t>
      </w:r>
      <w:proofErr w:type="spellStart"/>
      <w:r w:rsidRPr="005F1CE6">
        <w:rPr>
          <w:rFonts w:asciiTheme="majorBidi" w:eastAsia="Times New Roman" w:hAnsiTheme="majorBidi" w:cstheme="majorBidi"/>
          <w:sz w:val="22"/>
          <w:szCs w:val="22"/>
          <w:lang w:val="es-ES"/>
        </w:rPr>
        <w:t>Analisa</w:t>
      </w:r>
      <w:proofErr w:type="spellEnd"/>
      <w:r w:rsidRPr="005F1CE6">
        <w:rPr>
          <w:rFonts w:asciiTheme="majorBidi" w:eastAsia="Times New Roman" w:hAnsiTheme="majorBidi" w:cstheme="majorBidi"/>
          <w:sz w:val="22"/>
          <w:szCs w:val="22"/>
          <w:lang w:val="es-ES"/>
        </w:rPr>
        <w:t xml:space="preserve"> </w:t>
      </w:r>
      <w:proofErr w:type="spellStart"/>
      <w:r w:rsidRPr="005F1CE6">
        <w:rPr>
          <w:rFonts w:asciiTheme="majorBidi" w:eastAsia="Times New Roman" w:hAnsiTheme="majorBidi" w:cstheme="majorBidi"/>
          <w:sz w:val="22"/>
          <w:szCs w:val="22"/>
          <w:lang w:val="es-ES"/>
        </w:rPr>
        <w:t>Argelli</w:t>
      </w:r>
      <w:proofErr w:type="spellEnd"/>
      <w:r w:rsidRPr="005F1CE6">
        <w:rPr>
          <w:rFonts w:asciiTheme="majorBidi" w:eastAsia="Times New Roman" w:hAnsiTheme="majorBidi" w:cstheme="majorBidi"/>
          <w:sz w:val="22"/>
          <w:szCs w:val="22"/>
          <w:lang w:val="es-ES"/>
        </w:rPr>
        <w:t xml:space="preserve">, ‘Cervantes y la “Pérfida Albión”: Del Caballero Andante al Caballero Doméstico en </w:t>
      </w:r>
      <w:proofErr w:type="spellStart"/>
      <w:r w:rsidRPr="005F1CE6">
        <w:rPr>
          <w:rFonts w:asciiTheme="majorBidi" w:eastAsia="Times New Roman" w:hAnsiTheme="majorBidi" w:cstheme="majorBidi"/>
          <w:i/>
          <w:iCs/>
          <w:sz w:val="22"/>
          <w:szCs w:val="22"/>
          <w:lang w:val="es-ES"/>
        </w:rPr>
        <w:t>Hudibras</w:t>
      </w:r>
      <w:proofErr w:type="spellEnd"/>
      <w:r w:rsidRPr="005F1CE6">
        <w:rPr>
          <w:rFonts w:asciiTheme="majorBidi" w:eastAsia="Times New Roman" w:hAnsiTheme="majorBidi" w:cstheme="majorBidi"/>
          <w:sz w:val="22"/>
          <w:szCs w:val="22"/>
          <w:lang w:val="es-ES"/>
        </w:rPr>
        <w:t xml:space="preserve"> de Samuel Butler’, </w:t>
      </w:r>
      <w:r w:rsidRPr="005F1CE6">
        <w:rPr>
          <w:rFonts w:asciiTheme="majorBidi" w:eastAsia="Times New Roman" w:hAnsiTheme="majorBidi" w:cstheme="majorBidi"/>
          <w:i/>
          <w:iCs/>
          <w:sz w:val="22"/>
          <w:szCs w:val="22"/>
          <w:lang w:val="es-ES"/>
        </w:rPr>
        <w:t>CRITICÓN</w:t>
      </w:r>
      <w:r w:rsidRPr="005F1CE6">
        <w:rPr>
          <w:rFonts w:asciiTheme="majorBidi" w:eastAsia="Times New Roman" w:hAnsiTheme="majorBidi" w:cstheme="majorBidi"/>
          <w:sz w:val="22"/>
          <w:szCs w:val="22"/>
          <w:lang w:val="es-ES"/>
        </w:rPr>
        <w:t xml:space="preserve"> 76 (1999), pp. 165-178.</w:t>
      </w:r>
    </w:p>
  </w:footnote>
  <w:footnote w:id="237">
    <w:p w14:paraId="7F23A59B" w14:textId="7777777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Millán </w:t>
      </w:r>
      <w:proofErr w:type="spellStart"/>
      <w:r w:rsidRPr="00BF2D91">
        <w:rPr>
          <w:rFonts w:asciiTheme="majorBidi" w:hAnsiTheme="majorBidi" w:cstheme="majorBidi"/>
          <w:sz w:val="22"/>
          <w:szCs w:val="22"/>
          <w:lang w:val="es-ES_tradnl"/>
        </w:rPr>
        <w:t>Astray</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sz w:val="22"/>
          <w:szCs w:val="22"/>
          <w:lang w:val="es-ES_tradnl"/>
        </w:rPr>
        <w:t>Franco</w:t>
      </w:r>
      <w:r w:rsidRPr="00BF2D91">
        <w:rPr>
          <w:rFonts w:asciiTheme="majorBidi" w:hAnsiTheme="majorBidi" w:cstheme="majorBidi"/>
          <w:sz w:val="22"/>
          <w:szCs w:val="22"/>
          <w:lang w:val="es-ES_tradnl"/>
        </w:rPr>
        <w:t>, p. 249.</w:t>
      </w:r>
    </w:p>
  </w:footnote>
  <w:footnote w:id="238">
    <w:p w14:paraId="15952A9D" w14:textId="7777777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Ibid., p. 249.</w:t>
      </w:r>
    </w:p>
  </w:footnote>
  <w:footnote w:id="239">
    <w:p w14:paraId="169093E4" w14:textId="407FCD5F" w:rsidR="00256357" w:rsidRPr="00592837"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592837">
        <w:rPr>
          <w:rFonts w:asciiTheme="majorBidi" w:eastAsia="Times New Roman" w:hAnsiTheme="majorBidi" w:cstheme="majorBidi"/>
          <w:sz w:val="22"/>
          <w:szCs w:val="22"/>
        </w:rPr>
        <w:t xml:space="preserve"> </w:t>
      </w:r>
      <w:bookmarkStart w:id="27" w:name="_Hlk493589134"/>
      <w:r w:rsidRPr="00592837">
        <w:rPr>
          <w:rFonts w:asciiTheme="majorBidi" w:eastAsia="Times New Roman" w:hAnsiTheme="majorBidi" w:cstheme="majorBidi"/>
          <w:i/>
          <w:iCs/>
          <w:sz w:val="22"/>
          <w:szCs w:val="22"/>
        </w:rPr>
        <w:t xml:space="preserve">La </w:t>
      </w:r>
      <w:proofErr w:type="spellStart"/>
      <w:r w:rsidRPr="00592837">
        <w:rPr>
          <w:rFonts w:asciiTheme="majorBidi" w:eastAsia="Times New Roman" w:hAnsiTheme="majorBidi" w:cstheme="majorBidi"/>
          <w:i/>
          <w:iCs/>
          <w:sz w:val="22"/>
          <w:szCs w:val="22"/>
        </w:rPr>
        <w:t>Codorniz</w:t>
      </w:r>
      <w:proofErr w:type="spellEnd"/>
      <w:r w:rsidRPr="00592837">
        <w:rPr>
          <w:rFonts w:asciiTheme="majorBidi" w:eastAsia="Times New Roman" w:hAnsiTheme="majorBidi" w:cstheme="majorBidi"/>
          <w:sz w:val="22"/>
          <w:szCs w:val="22"/>
        </w:rPr>
        <w:t>,</w:t>
      </w:r>
      <w:r w:rsidRPr="00592837">
        <w:rPr>
          <w:rFonts w:asciiTheme="majorBidi" w:eastAsia="Times New Roman" w:hAnsiTheme="majorBidi" w:cstheme="majorBidi"/>
          <w:i/>
          <w:iCs/>
          <w:sz w:val="22"/>
          <w:szCs w:val="22"/>
        </w:rPr>
        <w:t xml:space="preserve"> </w:t>
      </w:r>
      <w:r w:rsidRPr="00592837">
        <w:rPr>
          <w:rFonts w:asciiTheme="majorBidi" w:eastAsia="Times New Roman" w:hAnsiTheme="majorBidi" w:cstheme="majorBidi"/>
          <w:sz w:val="22"/>
          <w:szCs w:val="22"/>
        </w:rPr>
        <w:t>26 October 1941.</w:t>
      </w:r>
      <w:bookmarkEnd w:id="27"/>
    </w:p>
  </w:footnote>
  <w:footnote w:id="240">
    <w:p w14:paraId="438656EA" w14:textId="7F961938" w:rsidR="00256357" w:rsidRPr="00BF2D91"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BF2D91">
        <w:rPr>
          <w:rFonts w:asciiTheme="majorBidi" w:hAnsiTheme="majorBidi" w:cstheme="majorBidi"/>
        </w:rPr>
        <w:t xml:space="preserve"> Crotty and </w:t>
      </w:r>
      <w:proofErr w:type="spellStart"/>
      <w:r w:rsidRPr="00BF2D91">
        <w:rPr>
          <w:rFonts w:asciiTheme="majorBidi" w:hAnsiTheme="majorBidi" w:cstheme="majorBidi"/>
        </w:rPr>
        <w:t>Edele</w:t>
      </w:r>
      <w:proofErr w:type="spellEnd"/>
      <w:r w:rsidRPr="00BF2D91">
        <w:rPr>
          <w:rFonts w:asciiTheme="majorBidi" w:hAnsiTheme="majorBidi" w:cstheme="majorBidi"/>
        </w:rPr>
        <w:t>, ‘Total War and Entitlement’, pp. 15-32.</w:t>
      </w:r>
    </w:p>
  </w:footnote>
  <w:footnote w:id="241">
    <w:p w14:paraId="13C1149F" w14:textId="795667E2"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r w:rsidRPr="00BF2D91">
        <w:rPr>
          <w:rFonts w:asciiTheme="majorBidi" w:eastAsia="Times New Roman" w:hAnsiTheme="majorBidi" w:cstheme="majorBidi"/>
          <w:sz w:val="22"/>
          <w:szCs w:val="22"/>
          <w:lang w:val="es-ES"/>
        </w:rPr>
        <w:t>Garc</w:t>
      </w:r>
      <w:r>
        <w:rPr>
          <w:rFonts w:asciiTheme="majorBidi" w:eastAsia="Times New Roman" w:hAnsiTheme="majorBidi" w:cstheme="majorBidi"/>
          <w:sz w:val="22"/>
          <w:szCs w:val="22"/>
          <w:lang w:val="es-ES"/>
        </w:rPr>
        <w:t>í</w:t>
      </w:r>
      <w:r w:rsidRPr="00BF2D91">
        <w:rPr>
          <w:rFonts w:asciiTheme="majorBidi" w:eastAsia="Times New Roman" w:hAnsiTheme="majorBidi" w:cstheme="majorBidi"/>
          <w:sz w:val="22"/>
          <w:szCs w:val="22"/>
          <w:lang w:val="es-ES"/>
        </w:rPr>
        <w:t xml:space="preserve">a, </w:t>
      </w:r>
      <w:r w:rsidRPr="00BF2D91">
        <w:rPr>
          <w:rFonts w:asciiTheme="majorBidi" w:eastAsia="Times New Roman" w:hAnsiTheme="majorBidi" w:cstheme="majorBidi"/>
          <w:i/>
          <w:iCs/>
          <w:sz w:val="22"/>
          <w:szCs w:val="22"/>
          <w:lang w:val="es-ES"/>
        </w:rPr>
        <w:t>Mutilados de Guerra</w:t>
      </w:r>
      <w:r w:rsidRPr="00BF2D91">
        <w:rPr>
          <w:rFonts w:asciiTheme="majorBidi" w:eastAsia="Times New Roman" w:hAnsiTheme="majorBidi" w:cstheme="majorBidi"/>
          <w:sz w:val="22"/>
          <w:szCs w:val="22"/>
          <w:lang w:val="es-ES"/>
        </w:rPr>
        <w:t>.</w:t>
      </w:r>
    </w:p>
  </w:footnote>
  <w:footnote w:id="242">
    <w:p w14:paraId="7140C16B" w14:textId="7777777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r w:rsidRPr="00BF2D91">
        <w:rPr>
          <w:rFonts w:asciiTheme="majorBidi" w:eastAsia="Times New Roman" w:hAnsiTheme="majorBidi" w:cstheme="majorBidi"/>
          <w:sz w:val="22"/>
          <w:szCs w:val="22"/>
          <w:lang w:val="es-ES_tradnl"/>
        </w:rPr>
        <w:t>Ibid., p. 5.</w:t>
      </w:r>
    </w:p>
  </w:footnote>
  <w:footnote w:id="243">
    <w:p w14:paraId="5C4925C6" w14:textId="77777777" w:rsidR="00256357" w:rsidRPr="00BF2D91" w:rsidRDefault="00256357" w:rsidP="00BF2D91">
      <w:pPr>
        <w:spacing w:after="0"/>
        <w:jc w:val="both"/>
        <w:rPr>
          <w:rFonts w:asciiTheme="majorBidi" w:hAnsiTheme="majorBidi" w:cstheme="majorBidi"/>
          <w:lang w:val="es-ES_tradnl"/>
        </w:rPr>
      </w:pPr>
      <w:r w:rsidRPr="00BF2D91">
        <w:rPr>
          <w:rStyle w:val="FootnoteReference"/>
          <w:rFonts w:asciiTheme="majorBidi" w:hAnsiTheme="majorBidi" w:cstheme="majorBidi"/>
        </w:rPr>
        <w:footnoteRef/>
      </w:r>
      <w:r w:rsidRPr="00BF2D91">
        <w:rPr>
          <w:rFonts w:asciiTheme="majorBidi" w:hAnsiTheme="majorBidi" w:cstheme="majorBidi"/>
          <w:lang w:val="es-ES"/>
        </w:rPr>
        <w:t xml:space="preserve"> </w:t>
      </w:r>
      <w:r w:rsidRPr="00BF2D91">
        <w:rPr>
          <w:rFonts w:asciiTheme="majorBidi" w:hAnsiTheme="majorBidi" w:cstheme="majorBidi"/>
          <w:lang w:val="es-ES_tradnl"/>
        </w:rPr>
        <w:t xml:space="preserve">Enrique López Sánchez, </w:t>
      </w:r>
      <w:r w:rsidRPr="00BF2D91">
        <w:rPr>
          <w:rFonts w:asciiTheme="majorBidi" w:hAnsiTheme="majorBidi" w:cstheme="majorBidi"/>
          <w:i/>
          <w:lang w:val="es-ES_tradnl"/>
        </w:rPr>
        <w:t>Al Servicio de la Patria: Del Frente de Asturias al de Madrid Pasando por el Quirófano (Un diario de un combatiente)</w:t>
      </w:r>
      <w:r w:rsidRPr="00BF2D91">
        <w:rPr>
          <w:rFonts w:asciiTheme="majorBidi" w:hAnsiTheme="majorBidi" w:cstheme="majorBidi"/>
          <w:lang w:val="es-ES_tradnl"/>
        </w:rPr>
        <w:t xml:space="preserve"> (Lugo, 1939), p. 9.</w:t>
      </w:r>
    </w:p>
  </w:footnote>
  <w:footnote w:id="244">
    <w:p w14:paraId="7D3AF92A" w14:textId="40E85978" w:rsidR="00256357" w:rsidRPr="00BF2D91" w:rsidRDefault="00256357" w:rsidP="00BF2D91">
      <w:pPr>
        <w:spacing w:after="0"/>
        <w:jc w:val="both"/>
        <w:rPr>
          <w:rFonts w:asciiTheme="majorBidi" w:hAnsiTheme="majorBidi" w:cstheme="majorBidi"/>
          <w:lang w:val="es-ES"/>
        </w:rPr>
      </w:pPr>
      <w:r w:rsidRPr="00BF2D91">
        <w:rPr>
          <w:rStyle w:val="FootnoteReference"/>
          <w:rFonts w:asciiTheme="majorBidi" w:hAnsiTheme="majorBidi" w:cstheme="majorBidi"/>
        </w:rPr>
        <w:footnoteRef/>
      </w:r>
      <w:r w:rsidRPr="00BF2D91">
        <w:rPr>
          <w:rFonts w:asciiTheme="majorBidi" w:hAnsiTheme="majorBidi" w:cstheme="majorBidi"/>
          <w:lang w:val="es-ES"/>
        </w:rPr>
        <w:t xml:space="preserve"> </w:t>
      </w:r>
      <w:r w:rsidRPr="00BF2D91">
        <w:rPr>
          <w:rFonts w:asciiTheme="majorBidi" w:hAnsiTheme="majorBidi" w:cstheme="majorBidi"/>
          <w:lang w:val="es-ES_tradnl"/>
        </w:rPr>
        <w:t xml:space="preserve">Millán, </w:t>
      </w:r>
      <w:r w:rsidRPr="00BF2D91">
        <w:rPr>
          <w:rFonts w:asciiTheme="majorBidi" w:hAnsiTheme="majorBidi" w:cstheme="majorBidi"/>
          <w:i/>
          <w:lang w:val="es-ES_tradnl"/>
        </w:rPr>
        <w:t>Franco</w:t>
      </w:r>
      <w:r w:rsidRPr="00BF2D91">
        <w:rPr>
          <w:rFonts w:asciiTheme="majorBidi" w:hAnsiTheme="majorBidi" w:cstheme="majorBidi"/>
          <w:lang w:val="es-ES"/>
        </w:rPr>
        <w:t>, pp. 9, 108, 109.</w:t>
      </w:r>
    </w:p>
  </w:footnote>
  <w:footnote w:id="245">
    <w:p w14:paraId="5A75B119" w14:textId="094DB41D"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Puell</w:t>
      </w:r>
      <w:proofErr w:type="spellEnd"/>
      <w:r w:rsidRPr="00BF2D91">
        <w:rPr>
          <w:rFonts w:asciiTheme="majorBidi" w:hAnsiTheme="majorBidi" w:cstheme="majorBidi"/>
          <w:sz w:val="22"/>
          <w:szCs w:val="22"/>
          <w:lang w:val="es-ES"/>
        </w:rPr>
        <w:t xml:space="preserve">, </w:t>
      </w:r>
      <w:r w:rsidRPr="00BF2D91">
        <w:rPr>
          <w:rFonts w:asciiTheme="majorBidi" w:hAnsiTheme="majorBidi" w:cstheme="majorBidi"/>
          <w:i/>
          <w:sz w:val="22"/>
          <w:szCs w:val="22"/>
          <w:lang w:val="es-ES"/>
        </w:rPr>
        <w:t>Historia de la Protección Social</w:t>
      </w:r>
      <w:r w:rsidRPr="00BF2D91">
        <w:rPr>
          <w:rFonts w:asciiTheme="majorBidi" w:hAnsiTheme="majorBidi" w:cstheme="majorBidi"/>
          <w:sz w:val="22"/>
          <w:szCs w:val="22"/>
          <w:lang w:val="es-ES"/>
        </w:rPr>
        <w:t xml:space="preserve">, p. 42; John Jay Allen (ed.), Miguel de Cervantes, </w:t>
      </w:r>
      <w:r w:rsidRPr="00BF2D91">
        <w:rPr>
          <w:rFonts w:asciiTheme="majorBidi" w:hAnsiTheme="majorBidi" w:cstheme="majorBidi"/>
          <w:i/>
          <w:sz w:val="22"/>
          <w:szCs w:val="22"/>
          <w:lang w:val="es-ES"/>
        </w:rPr>
        <w:t xml:space="preserve">Don Quijote de la Mancha </w:t>
      </w:r>
      <w:r w:rsidRPr="00BF2D91">
        <w:rPr>
          <w:rFonts w:asciiTheme="majorBidi" w:hAnsiTheme="majorBidi" w:cstheme="majorBidi"/>
          <w:sz w:val="22"/>
          <w:szCs w:val="22"/>
          <w:lang w:val="es-ES"/>
        </w:rPr>
        <w:t>II (Madrid, 2008, 27</w:t>
      </w:r>
      <w:r w:rsidRPr="00BF2D91">
        <w:rPr>
          <w:rFonts w:asciiTheme="majorBidi" w:hAnsiTheme="majorBidi" w:cstheme="majorBidi"/>
          <w:sz w:val="22"/>
          <w:szCs w:val="22"/>
          <w:vertAlign w:val="superscript"/>
          <w:lang w:val="es-ES"/>
        </w:rPr>
        <w:t>th</w:t>
      </w:r>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edition</w:t>
      </w:r>
      <w:proofErr w:type="spellEnd"/>
      <w:r w:rsidRPr="00BF2D91">
        <w:rPr>
          <w:rFonts w:asciiTheme="majorBidi" w:hAnsiTheme="majorBidi" w:cstheme="majorBidi"/>
          <w:sz w:val="22"/>
          <w:szCs w:val="22"/>
          <w:lang w:val="es-ES"/>
        </w:rPr>
        <w:t>), pp. 237-238.</w:t>
      </w:r>
    </w:p>
  </w:footnote>
  <w:footnote w:id="246">
    <w:p w14:paraId="7017FB33" w14:textId="31F33D20" w:rsidR="00256357" w:rsidRPr="00592837"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592837">
        <w:rPr>
          <w:rFonts w:asciiTheme="majorBidi" w:hAnsiTheme="majorBidi" w:cstheme="majorBidi"/>
          <w:sz w:val="22"/>
          <w:szCs w:val="22"/>
        </w:rPr>
        <w:t xml:space="preserve"> See Tobias Locker, ‘The Baroque in the Construction of a National Culture in Francoist Spain: An Introduction’, </w:t>
      </w:r>
      <w:r w:rsidRPr="00592837">
        <w:rPr>
          <w:rFonts w:asciiTheme="majorBidi" w:hAnsiTheme="majorBidi" w:cstheme="majorBidi"/>
          <w:i/>
          <w:sz w:val="22"/>
          <w:szCs w:val="22"/>
        </w:rPr>
        <w:t xml:space="preserve">Bulletin of Spanish Studies </w:t>
      </w:r>
      <w:r w:rsidRPr="00592837">
        <w:rPr>
          <w:rFonts w:asciiTheme="majorBidi" w:hAnsiTheme="majorBidi" w:cstheme="majorBidi"/>
          <w:sz w:val="22"/>
          <w:szCs w:val="22"/>
        </w:rPr>
        <w:t xml:space="preserve">91:5 (2014), pp. 657-671; Paula Barreiro López, ‘Reinterpreting the Past: The Baroque Phantom during Francoism’, </w:t>
      </w:r>
      <w:r w:rsidRPr="00592837">
        <w:rPr>
          <w:rFonts w:asciiTheme="majorBidi" w:hAnsiTheme="majorBidi" w:cstheme="majorBidi"/>
          <w:i/>
          <w:sz w:val="22"/>
          <w:szCs w:val="22"/>
        </w:rPr>
        <w:t xml:space="preserve">Bulletin of Spanish Studies </w:t>
      </w:r>
      <w:r w:rsidRPr="00592837">
        <w:rPr>
          <w:rFonts w:asciiTheme="majorBidi" w:hAnsiTheme="majorBidi" w:cstheme="majorBidi"/>
          <w:sz w:val="22"/>
          <w:szCs w:val="22"/>
        </w:rPr>
        <w:t xml:space="preserve">91:5 (2014), pp. 715-734; Mercedes </w:t>
      </w:r>
      <w:proofErr w:type="spellStart"/>
      <w:r w:rsidRPr="00592837">
        <w:rPr>
          <w:rFonts w:asciiTheme="majorBidi" w:hAnsiTheme="majorBidi" w:cstheme="majorBidi"/>
          <w:sz w:val="22"/>
          <w:szCs w:val="22"/>
        </w:rPr>
        <w:t>Carbayo-Abengózar</w:t>
      </w:r>
      <w:proofErr w:type="spellEnd"/>
      <w:r w:rsidRPr="00592837">
        <w:rPr>
          <w:rFonts w:asciiTheme="majorBidi" w:hAnsiTheme="majorBidi" w:cstheme="majorBidi"/>
          <w:sz w:val="22"/>
          <w:szCs w:val="22"/>
        </w:rPr>
        <w:t xml:space="preserve">, ‘Shaping women: national identity through the use of language in Franco’s Spain’, </w:t>
      </w:r>
      <w:r w:rsidRPr="00592837">
        <w:rPr>
          <w:rFonts w:asciiTheme="majorBidi" w:hAnsiTheme="majorBidi" w:cstheme="majorBidi"/>
          <w:i/>
          <w:iCs/>
          <w:sz w:val="22"/>
          <w:szCs w:val="22"/>
        </w:rPr>
        <w:t xml:space="preserve">Nations and Nationalism </w:t>
      </w:r>
      <w:r w:rsidRPr="00592837">
        <w:rPr>
          <w:rFonts w:asciiTheme="majorBidi" w:hAnsiTheme="majorBidi" w:cstheme="majorBidi"/>
          <w:sz w:val="22"/>
          <w:szCs w:val="22"/>
        </w:rPr>
        <w:t>7:1 (2001), pp. 77-78.</w:t>
      </w:r>
    </w:p>
  </w:footnote>
  <w:footnote w:id="247">
    <w:p w14:paraId="630CBBAD" w14:textId="50014AD1"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sz w:val="22"/>
          <w:szCs w:val="22"/>
        </w:rPr>
        <w:t>ABC</w:t>
      </w:r>
      <w:r w:rsidRPr="00BF2D91">
        <w:rPr>
          <w:rFonts w:asciiTheme="majorBidi" w:hAnsiTheme="majorBidi" w:cstheme="majorBidi"/>
          <w:sz w:val="22"/>
          <w:szCs w:val="22"/>
        </w:rPr>
        <w:t>, 12 January 1941, p. 7;</w:t>
      </w:r>
      <w:r>
        <w:rPr>
          <w:rFonts w:asciiTheme="majorBidi" w:hAnsiTheme="majorBidi" w:cstheme="majorBidi"/>
          <w:sz w:val="22"/>
          <w:szCs w:val="22"/>
        </w:rPr>
        <w:t xml:space="preserve"> De</w:t>
      </w:r>
      <w:r w:rsidRPr="00BF2D91">
        <w:rPr>
          <w:rFonts w:asciiTheme="majorBidi" w:hAnsiTheme="majorBidi" w:cstheme="majorBidi"/>
          <w:sz w:val="22"/>
          <w:szCs w:val="22"/>
        </w:rPr>
        <w:t xml:space="preserve"> </w:t>
      </w:r>
      <w:r w:rsidRPr="00BF2D91">
        <w:rPr>
          <w:rFonts w:asciiTheme="majorBidi" w:eastAsia="Times New Roman" w:hAnsiTheme="majorBidi" w:cstheme="majorBidi"/>
          <w:sz w:val="22"/>
          <w:szCs w:val="22"/>
        </w:rPr>
        <w:t xml:space="preserve">Silva, </w:t>
      </w:r>
      <w:r w:rsidRPr="00BF2D91">
        <w:rPr>
          <w:rFonts w:asciiTheme="majorBidi" w:eastAsia="Times New Roman" w:hAnsiTheme="majorBidi" w:cstheme="majorBidi"/>
          <w:i/>
          <w:iCs/>
          <w:sz w:val="22"/>
          <w:szCs w:val="22"/>
        </w:rPr>
        <w:t xml:space="preserve">General </w:t>
      </w:r>
      <w:proofErr w:type="spellStart"/>
      <w:r w:rsidRPr="00BF2D91">
        <w:rPr>
          <w:rFonts w:asciiTheme="majorBidi" w:eastAsia="Times New Roman" w:hAnsiTheme="majorBidi" w:cstheme="majorBidi"/>
          <w:i/>
          <w:iCs/>
          <w:sz w:val="22"/>
          <w:szCs w:val="22"/>
        </w:rPr>
        <w:t>Millán</w:t>
      </w:r>
      <w:proofErr w:type="spellEnd"/>
      <w:r w:rsidRPr="00BF2D91">
        <w:rPr>
          <w:rFonts w:asciiTheme="majorBidi" w:eastAsia="Times New Roman" w:hAnsiTheme="majorBidi" w:cstheme="majorBidi"/>
          <w:i/>
          <w:iCs/>
          <w:sz w:val="22"/>
          <w:szCs w:val="22"/>
        </w:rPr>
        <w:t xml:space="preserve"> Astray</w:t>
      </w:r>
      <w:r w:rsidRPr="00BF2D91">
        <w:rPr>
          <w:rFonts w:asciiTheme="majorBidi" w:eastAsia="Times New Roman" w:hAnsiTheme="majorBidi" w:cstheme="majorBidi"/>
          <w:sz w:val="22"/>
          <w:szCs w:val="22"/>
        </w:rPr>
        <w:t>, p. 231.</w:t>
      </w:r>
    </w:p>
  </w:footnote>
  <w:footnote w:id="248">
    <w:p w14:paraId="7A88C844"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Millán</w:t>
      </w:r>
      <w:proofErr w:type="spellEnd"/>
      <w:r w:rsidRPr="00BF2D91">
        <w:rPr>
          <w:rFonts w:asciiTheme="majorBidi" w:hAnsiTheme="majorBidi" w:cstheme="majorBidi"/>
          <w:sz w:val="22"/>
          <w:szCs w:val="22"/>
        </w:rPr>
        <w:t xml:space="preserve"> Astray, </w:t>
      </w:r>
      <w:r w:rsidRPr="00BF2D91">
        <w:rPr>
          <w:rFonts w:asciiTheme="majorBidi" w:hAnsiTheme="majorBidi" w:cstheme="majorBidi"/>
          <w:i/>
          <w:sz w:val="22"/>
          <w:szCs w:val="22"/>
        </w:rPr>
        <w:t>Franco</w:t>
      </w:r>
      <w:r w:rsidRPr="00BF2D91">
        <w:rPr>
          <w:rFonts w:asciiTheme="majorBidi" w:hAnsiTheme="majorBidi" w:cstheme="majorBidi"/>
          <w:sz w:val="22"/>
          <w:szCs w:val="22"/>
        </w:rPr>
        <w:t>, p. 135.</w:t>
      </w:r>
    </w:p>
  </w:footnote>
  <w:footnote w:id="249">
    <w:p w14:paraId="6C77D289" w14:textId="2C517028" w:rsidR="00256357" w:rsidRPr="005F1CE6" w:rsidRDefault="00256357" w:rsidP="00B55466">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Pr>
          <w:rFonts w:asciiTheme="majorBidi" w:hAnsiTheme="majorBidi" w:cstheme="majorBidi"/>
          <w:sz w:val="22"/>
          <w:szCs w:val="22"/>
        </w:rPr>
        <w:t xml:space="preserve"> </w:t>
      </w:r>
      <w:r w:rsidRPr="00BF2D91">
        <w:rPr>
          <w:rFonts w:asciiTheme="majorBidi" w:hAnsiTheme="majorBidi" w:cstheme="majorBidi"/>
          <w:sz w:val="22"/>
          <w:szCs w:val="22"/>
        </w:rPr>
        <w:t>Vince</w:t>
      </w:r>
      <w:r>
        <w:rPr>
          <w:rFonts w:asciiTheme="majorBidi" w:hAnsiTheme="majorBidi" w:cstheme="majorBidi"/>
          <w:sz w:val="22"/>
          <w:szCs w:val="22"/>
        </w:rPr>
        <w:t>nt, ‘Gender and Morals’, p. 288. F</w:t>
      </w:r>
      <w:r w:rsidRPr="00BF2D91">
        <w:rPr>
          <w:rFonts w:asciiTheme="majorBidi" w:hAnsiTheme="majorBidi" w:cstheme="majorBidi"/>
          <w:sz w:val="22"/>
          <w:szCs w:val="22"/>
        </w:rPr>
        <w:t xml:space="preserve">or an example of modesty as a virtue in Francoist Spain see </w:t>
      </w:r>
      <w:proofErr w:type="spellStart"/>
      <w:r w:rsidRPr="00BF2D91">
        <w:rPr>
          <w:rFonts w:asciiTheme="majorBidi" w:hAnsiTheme="majorBidi" w:cstheme="majorBidi"/>
          <w:sz w:val="22"/>
          <w:szCs w:val="22"/>
        </w:rPr>
        <w:t>Millán</w:t>
      </w:r>
      <w:proofErr w:type="spellEnd"/>
      <w:r w:rsidRPr="00BF2D91">
        <w:rPr>
          <w:rFonts w:asciiTheme="majorBidi" w:hAnsiTheme="majorBidi" w:cstheme="majorBidi"/>
          <w:sz w:val="22"/>
          <w:szCs w:val="22"/>
        </w:rPr>
        <w:t xml:space="preserve"> Astray, </w:t>
      </w:r>
      <w:r w:rsidRPr="00BF2D91">
        <w:rPr>
          <w:rFonts w:asciiTheme="majorBidi" w:hAnsiTheme="majorBidi" w:cstheme="majorBidi"/>
          <w:i/>
          <w:sz w:val="22"/>
          <w:szCs w:val="22"/>
        </w:rPr>
        <w:t>Franco</w:t>
      </w:r>
      <w:r w:rsidRPr="00BF2D91">
        <w:rPr>
          <w:rFonts w:asciiTheme="majorBidi" w:hAnsiTheme="majorBidi" w:cstheme="majorBidi"/>
          <w:sz w:val="22"/>
          <w:szCs w:val="22"/>
        </w:rPr>
        <w:t xml:space="preserve">, p. 120: ‘[General Davila] is one of our best and most cherished Generals and in addition, I will allow myself to tell you that he possesses an exquisite modesty…’. On the praising of modesty in a non-military context see, for example, Alina </w:t>
      </w:r>
      <w:proofErr w:type="spellStart"/>
      <w:r w:rsidRPr="00BF2D91">
        <w:rPr>
          <w:rFonts w:asciiTheme="majorBidi" w:hAnsiTheme="majorBidi" w:cstheme="majorBidi"/>
          <w:sz w:val="22"/>
          <w:szCs w:val="22"/>
        </w:rPr>
        <w:t>Danet</w:t>
      </w:r>
      <w:proofErr w:type="spellEnd"/>
      <w:r w:rsidRPr="00BF2D91">
        <w:rPr>
          <w:rFonts w:asciiTheme="majorBidi" w:hAnsiTheme="majorBidi" w:cstheme="majorBidi"/>
          <w:sz w:val="22"/>
          <w:szCs w:val="22"/>
        </w:rPr>
        <w:t xml:space="preserve"> and Rosa M. Medina-</w:t>
      </w:r>
      <w:proofErr w:type="spellStart"/>
      <w:r w:rsidRPr="00BF2D91">
        <w:rPr>
          <w:rFonts w:asciiTheme="majorBidi" w:hAnsiTheme="majorBidi" w:cstheme="majorBidi"/>
          <w:sz w:val="22"/>
          <w:szCs w:val="22"/>
        </w:rPr>
        <w:t>Doménech</w:t>
      </w:r>
      <w:proofErr w:type="spellEnd"/>
      <w:r w:rsidRPr="00BF2D91">
        <w:rPr>
          <w:rFonts w:asciiTheme="majorBidi" w:hAnsiTheme="majorBidi" w:cstheme="majorBidi"/>
          <w:sz w:val="22"/>
          <w:szCs w:val="22"/>
        </w:rPr>
        <w:t>, ‘</w:t>
      </w:r>
      <w:proofErr w:type="spellStart"/>
      <w:r w:rsidRPr="00BF2D91">
        <w:rPr>
          <w:rFonts w:asciiTheme="majorBidi" w:hAnsiTheme="majorBidi" w:cstheme="majorBidi"/>
          <w:sz w:val="22"/>
          <w:szCs w:val="22"/>
        </w:rPr>
        <w:t>Españolismo</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masculinidad</w:t>
      </w:r>
      <w:proofErr w:type="spellEnd"/>
      <w:r w:rsidRPr="00BF2D91">
        <w:rPr>
          <w:rFonts w:asciiTheme="majorBidi" w:hAnsiTheme="majorBidi" w:cstheme="majorBidi"/>
          <w:sz w:val="22"/>
          <w:szCs w:val="22"/>
        </w:rPr>
        <w:t xml:space="preserve"> y la </w:t>
      </w:r>
      <w:proofErr w:type="spellStart"/>
      <w:r w:rsidRPr="00BF2D91">
        <w:rPr>
          <w:rFonts w:asciiTheme="majorBidi" w:hAnsiTheme="majorBidi" w:cstheme="majorBidi"/>
          <w:sz w:val="22"/>
          <w:szCs w:val="22"/>
        </w:rPr>
        <w:t>modernidad</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científica</w:t>
      </w:r>
      <w:proofErr w:type="spellEnd"/>
      <w:r w:rsidRPr="00BF2D91">
        <w:rPr>
          <w:rFonts w:asciiTheme="majorBidi" w:hAnsiTheme="majorBidi" w:cstheme="majorBidi"/>
          <w:sz w:val="22"/>
          <w:szCs w:val="22"/>
        </w:rPr>
        <w:t xml:space="preserve"> de </w:t>
      </w:r>
      <w:proofErr w:type="spellStart"/>
      <w:r w:rsidRPr="00BF2D91">
        <w:rPr>
          <w:rFonts w:asciiTheme="majorBidi" w:hAnsiTheme="majorBidi" w:cstheme="majorBidi"/>
          <w:sz w:val="22"/>
          <w:szCs w:val="22"/>
        </w:rPr>
        <w:t>los</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trasplantes</w:t>
      </w:r>
      <w:proofErr w:type="spellEnd"/>
      <w:r w:rsidRPr="00BF2D91">
        <w:rPr>
          <w:rFonts w:asciiTheme="majorBidi" w:hAnsiTheme="majorBidi" w:cstheme="majorBidi"/>
          <w:sz w:val="22"/>
          <w:szCs w:val="22"/>
        </w:rPr>
        <w:t xml:space="preserve"> de </w:t>
      </w:r>
      <w:proofErr w:type="spellStart"/>
      <w:r w:rsidRPr="00BF2D91">
        <w:rPr>
          <w:rFonts w:asciiTheme="majorBidi" w:hAnsiTheme="majorBidi" w:cstheme="majorBidi"/>
          <w:sz w:val="22"/>
          <w:szCs w:val="22"/>
        </w:rPr>
        <w:t>córnea</w:t>
      </w:r>
      <w:proofErr w:type="spellEnd"/>
      <w:r w:rsidRPr="00BF2D91">
        <w:rPr>
          <w:rFonts w:asciiTheme="majorBidi" w:hAnsiTheme="majorBidi" w:cstheme="majorBidi"/>
          <w:sz w:val="22"/>
          <w:szCs w:val="22"/>
        </w:rPr>
        <w:t xml:space="preserve">. </w:t>
      </w:r>
      <w:r w:rsidRPr="005F1CE6">
        <w:rPr>
          <w:rFonts w:asciiTheme="majorBidi" w:hAnsiTheme="majorBidi" w:cstheme="majorBidi"/>
          <w:sz w:val="22"/>
          <w:szCs w:val="22"/>
        </w:rPr>
        <w:t xml:space="preserve">La </w:t>
      </w:r>
      <w:proofErr w:type="spellStart"/>
      <w:r w:rsidRPr="005F1CE6">
        <w:rPr>
          <w:rFonts w:asciiTheme="majorBidi" w:hAnsiTheme="majorBidi" w:cstheme="majorBidi"/>
          <w:sz w:val="22"/>
          <w:szCs w:val="22"/>
        </w:rPr>
        <w:t>representación</w:t>
      </w:r>
      <w:proofErr w:type="spellEnd"/>
      <w:r w:rsidRPr="005F1CE6">
        <w:rPr>
          <w:rFonts w:asciiTheme="majorBidi" w:hAnsiTheme="majorBidi" w:cstheme="majorBidi"/>
          <w:sz w:val="22"/>
          <w:szCs w:val="22"/>
        </w:rPr>
        <w:t xml:space="preserve"> </w:t>
      </w:r>
      <w:proofErr w:type="spellStart"/>
      <w:r w:rsidRPr="005F1CE6">
        <w:rPr>
          <w:rFonts w:asciiTheme="majorBidi" w:hAnsiTheme="majorBidi" w:cstheme="majorBidi"/>
          <w:sz w:val="22"/>
          <w:szCs w:val="22"/>
        </w:rPr>
        <w:t>periodística</w:t>
      </w:r>
      <w:proofErr w:type="spellEnd"/>
      <w:r w:rsidRPr="005F1CE6">
        <w:rPr>
          <w:rFonts w:asciiTheme="majorBidi" w:hAnsiTheme="majorBidi" w:cstheme="majorBidi"/>
          <w:sz w:val="22"/>
          <w:szCs w:val="22"/>
        </w:rPr>
        <w:t xml:space="preserve"> de Ramón Castroviejo (1930-1975)’, </w:t>
      </w:r>
      <w:r w:rsidRPr="005F1CE6">
        <w:rPr>
          <w:rFonts w:asciiTheme="majorBidi" w:hAnsiTheme="majorBidi" w:cstheme="majorBidi"/>
          <w:i/>
          <w:sz w:val="22"/>
          <w:szCs w:val="22"/>
        </w:rPr>
        <w:t xml:space="preserve">Journal of Spanish Cultural Studies </w:t>
      </w:r>
      <w:r w:rsidRPr="005F1CE6">
        <w:rPr>
          <w:rFonts w:asciiTheme="majorBidi" w:hAnsiTheme="majorBidi" w:cstheme="majorBidi"/>
          <w:sz w:val="22"/>
          <w:szCs w:val="22"/>
        </w:rPr>
        <w:t>15:4 (2014), p. 443.</w:t>
      </w:r>
    </w:p>
  </w:footnote>
  <w:footnote w:id="250">
    <w:p w14:paraId="4BD4B918" w14:textId="77777777" w:rsidR="00256357" w:rsidRPr="005F1CE6"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rPr>
        <w:t xml:space="preserve"> </w:t>
      </w:r>
      <w:proofErr w:type="spellStart"/>
      <w:r w:rsidRPr="005F1CE6">
        <w:rPr>
          <w:rFonts w:asciiTheme="majorBidi" w:hAnsiTheme="majorBidi" w:cstheme="majorBidi"/>
          <w:sz w:val="22"/>
          <w:szCs w:val="22"/>
        </w:rPr>
        <w:t>Millán</w:t>
      </w:r>
      <w:proofErr w:type="spellEnd"/>
      <w:r w:rsidRPr="005F1CE6">
        <w:rPr>
          <w:rFonts w:asciiTheme="majorBidi" w:hAnsiTheme="majorBidi" w:cstheme="majorBidi"/>
          <w:sz w:val="22"/>
          <w:szCs w:val="22"/>
        </w:rPr>
        <w:t xml:space="preserve"> Astray, </w:t>
      </w:r>
      <w:r w:rsidRPr="005F1CE6">
        <w:rPr>
          <w:rFonts w:asciiTheme="majorBidi" w:hAnsiTheme="majorBidi" w:cstheme="majorBidi"/>
          <w:i/>
          <w:sz w:val="22"/>
          <w:szCs w:val="22"/>
        </w:rPr>
        <w:t>Franco</w:t>
      </w:r>
      <w:r w:rsidRPr="005F1CE6">
        <w:rPr>
          <w:rFonts w:asciiTheme="majorBidi" w:hAnsiTheme="majorBidi" w:cstheme="majorBidi"/>
          <w:sz w:val="22"/>
          <w:szCs w:val="22"/>
        </w:rPr>
        <w:t>, pp. 127-128.</w:t>
      </w:r>
    </w:p>
  </w:footnote>
  <w:footnote w:id="251">
    <w:p w14:paraId="3ACDBA24" w14:textId="7DA9034F" w:rsidR="00256357" w:rsidRPr="005F1CE6"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rPr>
        <w:t xml:space="preserve"> See, for example, Vincent, ‘Paz de Franco’, pp. 83-105.</w:t>
      </w:r>
    </w:p>
  </w:footnote>
  <w:footnote w:id="252">
    <w:p w14:paraId="016ACA8D" w14:textId="555A2516" w:rsidR="00256357" w:rsidRPr="00BF2D91" w:rsidRDefault="00256357" w:rsidP="00BF2D91">
      <w:pPr>
        <w:pStyle w:val="FootnoteText"/>
        <w:jc w:val="both"/>
        <w:rPr>
          <w:rFonts w:asciiTheme="majorBidi" w:eastAsia="Times New Roman" w:hAnsiTheme="majorBidi" w:cstheme="majorBidi"/>
          <w:sz w:val="22"/>
          <w:szCs w:val="22"/>
          <w:lang w:val="es-ES_tradnl"/>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lang w:val="es-ES_tradnl"/>
        </w:rPr>
        <w:t xml:space="preserve"> </w:t>
      </w:r>
      <w:r w:rsidRPr="00BF2D91">
        <w:rPr>
          <w:rFonts w:asciiTheme="majorBidi" w:hAnsiTheme="majorBidi" w:cstheme="majorBidi"/>
          <w:sz w:val="22"/>
          <w:szCs w:val="22"/>
          <w:lang w:val="es-ES_tradnl"/>
        </w:rPr>
        <w:t xml:space="preserve">Millán </w:t>
      </w:r>
      <w:proofErr w:type="spellStart"/>
      <w:r w:rsidRPr="00BF2D91">
        <w:rPr>
          <w:rFonts w:asciiTheme="majorBidi" w:hAnsiTheme="majorBidi" w:cstheme="majorBidi"/>
          <w:sz w:val="22"/>
          <w:szCs w:val="22"/>
          <w:lang w:val="es-ES_tradnl"/>
        </w:rPr>
        <w:t>Astray</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sz w:val="22"/>
          <w:szCs w:val="22"/>
          <w:lang w:val="es-ES_tradnl"/>
        </w:rPr>
        <w:t>Franco</w:t>
      </w:r>
      <w:r w:rsidRPr="00BF2D91">
        <w:rPr>
          <w:rFonts w:asciiTheme="majorBidi" w:hAnsiTheme="majorBidi" w:cstheme="majorBidi"/>
          <w:sz w:val="22"/>
          <w:szCs w:val="22"/>
          <w:lang w:val="es-ES_tradnl"/>
        </w:rPr>
        <w:t>, p. 233; Garc</w:t>
      </w:r>
      <w:r>
        <w:rPr>
          <w:rFonts w:asciiTheme="majorBidi" w:hAnsiTheme="majorBidi" w:cstheme="majorBidi"/>
          <w:sz w:val="22"/>
          <w:szCs w:val="22"/>
          <w:lang w:val="es-ES_tradnl"/>
        </w:rPr>
        <w:t>í</w:t>
      </w:r>
      <w:r w:rsidRPr="00BF2D91">
        <w:rPr>
          <w:rFonts w:asciiTheme="majorBidi" w:hAnsiTheme="majorBidi" w:cstheme="majorBidi"/>
          <w:sz w:val="22"/>
          <w:szCs w:val="22"/>
          <w:lang w:val="es-ES_tradnl"/>
        </w:rPr>
        <w:t xml:space="preserve">a, </w:t>
      </w:r>
      <w:r w:rsidRPr="00BF2D91">
        <w:rPr>
          <w:rFonts w:asciiTheme="majorBidi" w:eastAsia="Times New Roman" w:hAnsiTheme="majorBidi" w:cstheme="majorBidi"/>
          <w:i/>
          <w:iCs/>
          <w:sz w:val="22"/>
          <w:szCs w:val="22"/>
          <w:lang w:val="es-ES_tradnl"/>
        </w:rPr>
        <w:t>Mutilados de Guerra</w:t>
      </w:r>
      <w:r w:rsidRPr="00BF2D91">
        <w:rPr>
          <w:rFonts w:asciiTheme="majorBidi" w:eastAsia="Times New Roman" w:hAnsiTheme="majorBidi" w:cstheme="majorBidi"/>
          <w:sz w:val="22"/>
          <w:szCs w:val="22"/>
          <w:lang w:val="es-ES_tradnl"/>
        </w:rPr>
        <w:t>, pp. 241-2.</w:t>
      </w:r>
    </w:p>
  </w:footnote>
  <w:footnote w:id="253">
    <w:p w14:paraId="78E94408" w14:textId="613BBE9D"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Prost, </w:t>
      </w:r>
      <w:r w:rsidRPr="00BF2D91">
        <w:rPr>
          <w:rFonts w:asciiTheme="majorBidi" w:hAnsiTheme="majorBidi" w:cstheme="majorBidi"/>
          <w:i/>
          <w:sz w:val="22"/>
          <w:szCs w:val="22"/>
        </w:rPr>
        <w:t>In the Wake of War</w:t>
      </w:r>
      <w:r w:rsidRPr="00BF2D91">
        <w:rPr>
          <w:rFonts w:asciiTheme="majorBidi" w:hAnsiTheme="majorBidi" w:cstheme="majorBidi"/>
          <w:sz w:val="22"/>
          <w:szCs w:val="22"/>
        </w:rPr>
        <w:t>, p. 22.</w:t>
      </w:r>
    </w:p>
  </w:footnote>
  <w:footnote w:id="254">
    <w:p w14:paraId="27E3EBAF"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iCs/>
          <w:sz w:val="22"/>
          <w:szCs w:val="22"/>
        </w:rPr>
        <w:footnoteRef/>
      </w:r>
      <w:r w:rsidRPr="00BF2D91">
        <w:rPr>
          <w:rFonts w:asciiTheme="majorBidi" w:hAnsiTheme="majorBidi" w:cstheme="majorBidi"/>
          <w:i/>
          <w:iCs/>
          <w:sz w:val="22"/>
          <w:szCs w:val="22"/>
        </w:rPr>
        <w:t xml:space="preserve"> </w:t>
      </w:r>
      <w:proofErr w:type="spellStart"/>
      <w:r w:rsidRPr="00BF2D91">
        <w:rPr>
          <w:rFonts w:asciiTheme="majorBidi" w:hAnsiTheme="majorBidi" w:cstheme="majorBidi"/>
          <w:sz w:val="22"/>
          <w:szCs w:val="22"/>
        </w:rPr>
        <w:t>Millán</w:t>
      </w:r>
      <w:proofErr w:type="spellEnd"/>
      <w:r w:rsidRPr="00BF2D91">
        <w:rPr>
          <w:rFonts w:asciiTheme="majorBidi" w:hAnsiTheme="majorBidi" w:cstheme="majorBidi"/>
          <w:sz w:val="22"/>
          <w:szCs w:val="22"/>
        </w:rPr>
        <w:t xml:space="preserve"> Astray, </w:t>
      </w:r>
      <w:r w:rsidRPr="00BF2D91">
        <w:rPr>
          <w:rFonts w:asciiTheme="majorBidi" w:hAnsiTheme="majorBidi" w:cstheme="majorBidi"/>
          <w:i/>
          <w:sz w:val="22"/>
          <w:szCs w:val="22"/>
        </w:rPr>
        <w:t>Franco,</w:t>
      </w:r>
      <w:r w:rsidRPr="00BF2D91">
        <w:rPr>
          <w:rFonts w:asciiTheme="majorBidi" w:hAnsiTheme="majorBidi" w:cstheme="majorBidi"/>
          <w:sz w:val="22"/>
          <w:szCs w:val="22"/>
        </w:rPr>
        <w:t xml:space="preserve"> p. 171, 233. </w:t>
      </w:r>
      <w:proofErr w:type="gramStart"/>
      <w:r w:rsidRPr="00BF2D91">
        <w:rPr>
          <w:rFonts w:asciiTheme="majorBidi" w:hAnsiTheme="majorBidi" w:cstheme="majorBidi"/>
          <w:sz w:val="22"/>
          <w:szCs w:val="22"/>
        </w:rPr>
        <w:t>Needless to say, the</w:t>
      </w:r>
      <w:proofErr w:type="gramEnd"/>
      <w:r w:rsidRPr="00BF2D91">
        <w:rPr>
          <w:rFonts w:asciiTheme="majorBidi" w:hAnsiTheme="majorBidi" w:cstheme="majorBidi"/>
          <w:sz w:val="22"/>
          <w:szCs w:val="22"/>
        </w:rPr>
        <w:t xml:space="preserve"> Republican disabled would have to wait many years to be recognised by the Spanish state.</w:t>
      </w:r>
    </w:p>
  </w:footnote>
  <w:footnote w:id="255">
    <w:p w14:paraId="6DD5527E" w14:textId="4298FDAC"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eastAsia="Times New Roman" w:hAnsiTheme="majorBidi" w:cstheme="majorBidi"/>
          <w:sz w:val="22"/>
          <w:szCs w:val="22"/>
        </w:rPr>
        <w:t xml:space="preserve"> At the top end of the scale, generals would receive double the amount of their normal salary from the date of their injury, while at the other end, soldiers would receive 6000 pesetas per year which would gradually increase to 12,000 over 12 years. </w:t>
      </w:r>
      <w:r w:rsidRPr="00BF2D91">
        <w:rPr>
          <w:rFonts w:asciiTheme="majorBidi" w:eastAsia="Times New Roman" w:hAnsiTheme="majorBidi" w:cstheme="majorBidi"/>
          <w:i/>
          <w:iCs/>
          <w:sz w:val="22"/>
          <w:szCs w:val="22"/>
          <w:lang w:val="es-ES_tradnl"/>
        </w:rPr>
        <w:t>BOE</w:t>
      </w:r>
      <w:r w:rsidRPr="00BF2D91">
        <w:rPr>
          <w:rFonts w:asciiTheme="majorBidi" w:eastAsia="Times New Roman" w:hAnsiTheme="majorBidi" w:cstheme="majorBidi"/>
          <w:sz w:val="22"/>
          <w:szCs w:val="22"/>
          <w:lang w:val="es-ES_tradnl"/>
        </w:rPr>
        <w:t>, 540, 14 April 1938, pp. 4-6;</w:t>
      </w:r>
      <w:r w:rsidRPr="00BF2D91">
        <w:rPr>
          <w:rFonts w:asciiTheme="majorBidi" w:hAnsiTheme="majorBidi" w:cstheme="majorBidi"/>
          <w:sz w:val="22"/>
          <w:szCs w:val="22"/>
          <w:lang w:val="es-ES_tradnl"/>
        </w:rPr>
        <w:t xml:space="preserve"> </w:t>
      </w:r>
      <w:r w:rsidRPr="00BF2D91">
        <w:rPr>
          <w:rFonts w:asciiTheme="majorBidi" w:eastAsia="Times New Roman" w:hAnsiTheme="majorBidi" w:cstheme="majorBidi"/>
          <w:sz w:val="22"/>
          <w:szCs w:val="22"/>
          <w:lang w:val="es-ES_tradnl"/>
        </w:rPr>
        <w:t xml:space="preserve">AGMAV C.2537, 13, ‘Proyecto del General Millán </w:t>
      </w:r>
      <w:proofErr w:type="spellStart"/>
      <w:r w:rsidRPr="00BF2D91">
        <w:rPr>
          <w:rFonts w:asciiTheme="majorBidi" w:eastAsia="Times New Roman" w:hAnsiTheme="majorBidi" w:cstheme="majorBidi"/>
          <w:sz w:val="22"/>
          <w:szCs w:val="22"/>
          <w:lang w:val="es-ES_tradnl"/>
        </w:rPr>
        <w:t>Astray</w:t>
      </w:r>
      <w:proofErr w:type="spellEnd"/>
      <w:r w:rsidRPr="00BF2D91">
        <w:rPr>
          <w:rFonts w:asciiTheme="majorBidi" w:eastAsia="Times New Roman" w:hAnsiTheme="majorBidi" w:cstheme="majorBidi"/>
          <w:sz w:val="22"/>
          <w:szCs w:val="22"/>
          <w:lang w:val="es-ES_tradnl"/>
        </w:rPr>
        <w:t xml:space="preserve"> sobre la asistencia al desfile de la Victoria de Madrid de Cuerpo de Mutilados’</w:t>
      </w:r>
      <w:r>
        <w:rPr>
          <w:rFonts w:asciiTheme="majorBidi" w:eastAsia="Times New Roman" w:hAnsiTheme="majorBidi" w:cstheme="majorBidi"/>
          <w:sz w:val="22"/>
          <w:szCs w:val="22"/>
          <w:lang w:val="es-ES_tradnl"/>
        </w:rPr>
        <w:t xml:space="preserve">, </w:t>
      </w:r>
      <w:r>
        <w:rPr>
          <w:rFonts w:asciiTheme="majorBidi" w:eastAsia="Times New Roman" w:hAnsiTheme="majorBidi" w:cstheme="majorBidi"/>
          <w:sz w:val="24"/>
          <w:szCs w:val="24"/>
          <w:lang w:val="es-ES_tradnl"/>
        </w:rPr>
        <w:t>May 1939</w:t>
      </w:r>
      <w:r w:rsidRPr="00BF2D91">
        <w:rPr>
          <w:rFonts w:asciiTheme="majorBidi" w:eastAsia="Times New Roman" w:hAnsiTheme="majorBidi" w:cstheme="majorBidi"/>
          <w:sz w:val="22"/>
          <w:szCs w:val="22"/>
          <w:lang w:val="es-ES_tradnl"/>
        </w:rPr>
        <w:t>.</w:t>
      </w:r>
    </w:p>
  </w:footnote>
  <w:footnote w:id="256">
    <w:p w14:paraId="2BCA9546" w14:textId="42FF0AA9" w:rsidR="00256357" w:rsidRPr="00BF2D91" w:rsidRDefault="00256357" w:rsidP="00BF2D91">
      <w:pPr>
        <w:pStyle w:val="FootnoteText"/>
        <w:jc w:val="both"/>
        <w:rPr>
          <w:rFonts w:asciiTheme="majorBidi" w:eastAsia="Times New Roman" w:hAnsiTheme="majorBidi" w:cstheme="majorBidi"/>
          <w:sz w:val="22"/>
          <w:szCs w:val="22"/>
          <w:lang w:val="es-ES_tradnl"/>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w:t>
      </w:r>
      <w:r w:rsidRPr="00BF2D91">
        <w:rPr>
          <w:rFonts w:asciiTheme="majorBidi" w:eastAsia="Times New Roman" w:hAnsiTheme="majorBidi" w:cstheme="majorBidi"/>
          <w:iCs/>
          <w:sz w:val="22"/>
          <w:szCs w:val="22"/>
        </w:rPr>
        <w:t xml:space="preserve">These were granted to wounded veterans as well as </w:t>
      </w:r>
      <w:r w:rsidRPr="00BF2D91">
        <w:rPr>
          <w:rFonts w:asciiTheme="majorBidi" w:eastAsia="Times New Roman" w:hAnsiTheme="majorBidi" w:cstheme="majorBidi"/>
          <w:sz w:val="22"/>
          <w:szCs w:val="22"/>
        </w:rPr>
        <w:t xml:space="preserve">individuals who had not known active combat in the war, such as grieving mothers or widows. The medals were not a new </w:t>
      </w:r>
      <w:proofErr w:type="gramStart"/>
      <w:r w:rsidRPr="00BF2D91">
        <w:rPr>
          <w:rFonts w:asciiTheme="majorBidi" w:eastAsia="Times New Roman" w:hAnsiTheme="majorBidi" w:cstheme="majorBidi"/>
          <w:sz w:val="22"/>
          <w:szCs w:val="22"/>
        </w:rPr>
        <w:t>invention, but</w:t>
      </w:r>
      <w:proofErr w:type="gramEnd"/>
      <w:r w:rsidRPr="00BF2D91">
        <w:rPr>
          <w:rFonts w:asciiTheme="majorBidi" w:eastAsia="Times New Roman" w:hAnsiTheme="majorBidi" w:cstheme="majorBidi"/>
          <w:sz w:val="22"/>
          <w:szCs w:val="22"/>
        </w:rPr>
        <w:t xml:space="preserve"> predated the Francoist regime by over a century. </w:t>
      </w:r>
      <w:r w:rsidRPr="00BF2D91">
        <w:rPr>
          <w:rFonts w:asciiTheme="majorBidi" w:eastAsia="Times New Roman" w:hAnsiTheme="majorBidi" w:cstheme="majorBidi"/>
          <w:sz w:val="22"/>
          <w:szCs w:val="22"/>
          <w:lang w:val="es-ES_tradnl"/>
        </w:rPr>
        <w:t>Luis Gr</w:t>
      </w:r>
      <w:r>
        <w:rPr>
          <w:rFonts w:asciiTheme="majorBidi" w:eastAsia="Times New Roman" w:hAnsiTheme="majorBidi" w:cstheme="majorBidi"/>
          <w:sz w:val="22"/>
          <w:szCs w:val="22"/>
          <w:lang w:val="es-ES_tradnl"/>
        </w:rPr>
        <w:t>á</w:t>
      </w:r>
      <w:r w:rsidRPr="00BF2D91">
        <w:rPr>
          <w:rFonts w:asciiTheme="majorBidi" w:eastAsia="Times New Roman" w:hAnsiTheme="majorBidi" w:cstheme="majorBidi"/>
          <w:sz w:val="22"/>
          <w:szCs w:val="22"/>
          <w:lang w:val="es-ES_tradnl"/>
        </w:rPr>
        <w:t>valos Gonz</w:t>
      </w:r>
      <w:r>
        <w:rPr>
          <w:rFonts w:asciiTheme="majorBidi" w:eastAsia="Times New Roman" w:hAnsiTheme="majorBidi" w:cstheme="majorBidi"/>
          <w:sz w:val="22"/>
          <w:szCs w:val="22"/>
          <w:lang w:val="es-ES_tradnl"/>
        </w:rPr>
        <w:t>á</w:t>
      </w:r>
      <w:r w:rsidRPr="00BF2D91">
        <w:rPr>
          <w:rFonts w:asciiTheme="majorBidi" w:eastAsia="Times New Roman" w:hAnsiTheme="majorBidi" w:cstheme="majorBidi"/>
          <w:sz w:val="22"/>
          <w:szCs w:val="22"/>
          <w:lang w:val="es-ES_tradnl"/>
        </w:rPr>
        <w:t>lez and José Luis Calvo P</w:t>
      </w:r>
      <w:r>
        <w:rPr>
          <w:rFonts w:asciiTheme="majorBidi" w:eastAsia="Times New Roman" w:hAnsiTheme="majorBidi" w:cstheme="majorBidi"/>
          <w:sz w:val="22"/>
          <w:szCs w:val="22"/>
          <w:lang w:val="es-ES_tradnl"/>
        </w:rPr>
        <w:t>é</w:t>
      </w:r>
      <w:r w:rsidRPr="00BF2D91">
        <w:rPr>
          <w:rFonts w:asciiTheme="majorBidi" w:eastAsia="Times New Roman" w:hAnsiTheme="majorBidi" w:cstheme="majorBidi"/>
          <w:sz w:val="22"/>
          <w:szCs w:val="22"/>
          <w:lang w:val="es-ES_tradnl"/>
        </w:rPr>
        <w:t xml:space="preserve">rez, </w:t>
      </w:r>
      <w:r w:rsidRPr="00BF2D91">
        <w:rPr>
          <w:rFonts w:asciiTheme="majorBidi" w:eastAsia="Times New Roman" w:hAnsiTheme="majorBidi" w:cstheme="majorBidi"/>
          <w:i/>
          <w:iCs/>
          <w:sz w:val="22"/>
          <w:szCs w:val="22"/>
          <w:lang w:val="es-ES_tradnl"/>
        </w:rPr>
        <w:t>Condecoraciones Militares Españolas</w:t>
      </w:r>
      <w:r w:rsidRPr="00BF2D91">
        <w:rPr>
          <w:rFonts w:asciiTheme="majorBidi" w:eastAsia="Times New Roman" w:hAnsiTheme="majorBidi" w:cstheme="majorBidi"/>
          <w:sz w:val="22"/>
          <w:szCs w:val="22"/>
          <w:lang w:val="es-ES_tradnl"/>
        </w:rPr>
        <w:t xml:space="preserve"> (Madrid, 1988), pp. 47-8.</w:t>
      </w:r>
    </w:p>
  </w:footnote>
  <w:footnote w:id="257">
    <w:p w14:paraId="15CD6EAE" w14:textId="129D030C"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The use of Christ’s suffering on the cross as a model for disabled masculinities has been discussed in Jennifer L. </w:t>
      </w:r>
      <w:proofErr w:type="spellStart"/>
      <w:r w:rsidRPr="00BF2D91">
        <w:rPr>
          <w:rFonts w:asciiTheme="majorBidi" w:hAnsiTheme="majorBidi" w:cstheme="majorBidi"/>
          <w:sz w:val="22"/>
          <w:szCs w:val="22"/>
        </w:rPr>
        <w:t>Koosed</w:t>
      </w:r>
      <w:proofErr w:type="spellEnd"/>
      <w:r w:rsidRPr="00BF2D91">
        <w:rPr>
          <w:rFonts w:asciiTheme="majorBidi" w:hAnsiTheme="majorBidi" w:cstheme="majorBidi"/>
          <w:sz w:val="22"/>
          <w:szCs w:val="22"/>
        </w:rPr>
        <w:t xml:space="preserve"> and Darla Schumm, ‘From Superman to Super Jesus: Constructions of Masculinity and Disability on the Silver Screen’, </w:t>
      </w:r>
      <w:r w:rsidRPr="00BF2D91">
        <w:rPr>
          <w:rFonts w:asciiTheme="majorBidi" w:hAnsiTheme="majorBidi" w:cstheme="majorBidi"/>
          <w:i/>
          <w:sz w:val="22"/>
          <w:szCs w:val="22"/>
        </w:rPr>
        <w:t xml:space="preserve">Disability Studies Quarterly </w:t>
      </w:r>
      <w:r w:rsidRPr="00BF2D91">
        <w:rPr>
          <w:rFonts w:asciiTheme="majorBidi" w:hAnsiTheme="majorBidi" w:cstheme="majorBidi"/>
          <w:sz w:val="22"/>
          <w:szCs w:val="22"/>
        </w:rPr>
        <w:t>29</w:t>
      </w:r>
      <w:r>
        <w:rPr>
          <w:rFonts w:asciiTheme="majorBidi" w:hAnsiTheme="majorBidi" w:cstheme="majorBidi"/>
          <w:sz w:val="22"/>
          <w:szCs w:val="22"/>
        </w:rPr>
        <w:t>:</w:t>
      </w:r>
      <w:r w:rsidRPr="00BF2D91">
        <w:rPr>
          <w:rFonts w:asciiTheme="majorBidi" w:hAnsiTheme="majorBidi" w:cstheme="majorBidi"/>
          <w:sz w:val="22"/>
          <w:szCs w:val="22"/>
        </w:rPr>
        <w:t>2 (2009).</w:t>
      </w:r>
    </w:p>
  </w:footnote>
  <w:footnote w:id="258">
    <w:p w14:paraId="051BD14C" w14:textId="08AA06D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fr-FR"/>
        </w:rPr>
        <w:t xml:space="preserve"> ‘Le Martyre des </w:t>
      </w:r>
      <w:proofErr w:type="spellStart"/>
      <w:r w:rsidRPr="00BF2D91">
        <w:rPr>
          <w:rFonts w:asciiTheme="majorBidi" w:hAnsiTheme="majorBidi" w:cstheme="majorBidi"/>
          <w:sz w:val="22"/>
          <w:szCs w:val="22"/>
          <w:lang w:val="fr-FR"/>
        </w:rPr>
        <w:t>Oeuvres</w:t>
      </w:r>
      <w:proofErr w:type="spellEnd"/>
      <w:r w:rsidRPr="00BF2D91">
        <w:rPr>
          <w:rFonts w:asciiTheme="majorBidi" w:hAnsiTheme="majorBidi" w:cstheme="majorBidi"/>
          <w:sz w:val="22"/>
          <w:szCs w:val="22"/>
          <w:lang w:val="fr-FR"/>
        </w:rPr>
        <w:t xml:space="preserve"> d’Art</w:t>
      </w:r>
      <w:proofErr w:type="gramStart"/>
      <w:r w:rsidRPr="00BF2D91">
        <w:rPr>
          <w:rFonts w:asciiTheme="majorBidi" w:hAnsiTheme="majorBidi" w:cstheme="majorBidi"/>
          <w:sz w:val="22"/>
          <w:szCs w:val="22"/>
          <w:lang w:val="fr-FR"/>
        </w:rPr>
        <w:t>’;</w:t>
      </w:r>
      <w:proofErr w:type="gramEnd"/>
      <w:r w:rsidRPr="00BF2D91">
        <w:rPr>
          <w:rFonts w:asciiTheme="majorBidi" w:hAnsiTheme="majorBidi" w:cstheme="majorBidi"/>
          <w:sz w:val="22"/>
          <w:szCs w:val="22"/>
          <w:lang w:val="fr-FR"/>
        </w:rPr>
        <w:t xml:space="preserve"> Mary Vincent, ‘Made </w:t>
      </w:r>
      <w:proofErr w:type="spellStart"/>
      <w:r w:rsidRPr="00BF2D91">
        <w:rPr>
          <w:rFonts w:asciiTheme="majorBidi" w:hAnsiTheme="majorBidi" w:cstheme="majorBidi"/>
          <w:sz w:val="22"/>
          <w:szCs w:val="22"/>
          <w:lang w:val="fr-FR"/>
        </w:rPr>
        <w:t>Flesh</w:t>
      </w:r>
      <w:proofErr w:type="spellEnd"/>
      <w:r w:rsidRPr="00BF2D91">
        <w:rPr>
          <w:rFonts w:asciiTheme="majorBidi" w:hAnsiTheme="majorBidi" w:cstheme="majorBidi"/>
          <w:sz w:val="22"/>
          <w:szCs w:val="22"/>
          <w:lang w:val="fr-FR"/>
        </w:rPr>
        <w:t xml:space="preserve">? </w:t>
      </w:r>
      <w:r w:rsidRPr="00BF2D91">
        <w:rPr>
          <w:rFonts w:asciiTheme="majorBidi" w:hAnsiTheme="majorBidi" w:cstheme="majorBidi"/>
          <w:sz w:val="22"/>
          <w:szCs w:val="22"/>
        </w:rPr>
        <w:t xml:space="preserve">Gender and Doctrine in Religious Violence in </w:t>
      </w:r>
      <w:proofErr w:type="gramStart"/>
      <w:r w:rsidRPr="00BF2D91">
        <w:rPr>
          <w:rFonts w:asciiTheme="majorBidi" w:hAnsiTheme="majorBidi" w:cstheme="majorBidi"/>
          <w:sz w:val="22"/>
          <w:szCs w:val="22"/>
        </w:rPr>
        <w:t>Twentieth-Century Spain</w:t>
      </w:r>
      <w:proofErr w:type="gramEnd"/>
      <w:r w:rsidRPr="00BF2D91">
        <w:rPr>
          <w:rFonts w:asciiTheme="majorBidi" w:hAnsiTheme="majorBidi" w:cstheme="majorBidi"/>
          <w:sz w:val="22"/>
          <w:szCs w:val="22"/>
        </w:rPr>
        <w:t xml:space="preserve">’, </w:t>
      </w:r>
      <w:r w:rsidRPr="00BF2D91">
        <w:rPr>
          <w:rFonts w:asciiTheme="majorBidi" w:hAnsiTheme="majorBidi" w:cstheme="majorBidi"/>
          <w:i/>
          <w:sz w:val="22"/>
          <w:szCs w:val="22"/>
        </w:rPr>
        <w:t xml:space="preserve">Gender and History </w:t>
      </w:r>
      <w:r w:rsidRPr="00BF2D91">
        <w:rPr>
          <w:rFonts w:asciiTheme="majorBidi" w:hAnsiTheme="majorBidi" w:cstheme="majorBidi"/>
          <w:sz w:val="22"/>
          <w:szCs w:val="22"/>
        </w:rPr>
        <w:t>25</w:t>
      </w:r>
      <w:r>
        <w:rPr>
          <w:rFonts w:asciiTheme="majorBidi" w:hAnsiTheme="majorBidi" w:cstheme="majorBidi"/>
          <w:sz w:val="22"/>
          <w:szCs w:val="22"/>
        </w:rPr>
        <w:t>:</w:t>
      </w:r>
      <w:r w:rsidRPr="00BF2D91">
        <w:rPr>
          <w:rFonts w:asciiTheme="majorBidi" w:hAnsiTheme="majorBidi" w:cstheme="majorBidi"/>
          <w:sz w:val="22"/>
          <w:szCs w:val="22"/>
        </w:rPr>
        <w:t>3 (2013), pp. 668-669.</w:t>
      </w:r>
    </w:p>
  </w:footnote>
  <w:footnote w:id="259">
    <w:p w14:paraId="1738FA0C" w14:textId="4AE84479"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García, ‘War and culture’, pp. 289-304.</w:t>
      </w:r>
    </w:p>
  </w:footnote>
  <w:footnote w:id="260">
    <w:p w14:paraId="7FDD62FD" w14:textId="7384BC3C"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eastAsia="Times New Roman" w:hAnsiTheme="majorBidi" w:cstheme="majorBidi"/>
          <w:sz w:val="22"/>
          <w:szCs w:val="22"/>
        </w:rPr>
        <w:footnoteRef/>
      </w:r>
      <w:r>
        <w:rPr>
          <w:rFonts w:asciiTheme="majorBidi" w:eastAsia="Times New Roman" w:hAnsiTheme="majorBidi" w:cstheme="majorBidi"/>
          <w:sz w:val="22"/>
          <w:szCs w:val="22"/>
          <w:lang w:val="es-ES"/>
        </w:rPr>
        <w:t xml:space="preserve"> </w:t>
      </w:r>
      <w:proofErr w:type="spellStart"/>
      <w:r w:rsidRPr="00BF2D91">
        <w:rPr>
          <w:rFonts w:asciiTheme="majorBidi" w:eastAsia="Times New Roman" w:hAnsiTheme="majorBidi" w:cstheme="majorBidi"/>
          <w:sz w:val="22"/>
          <w:szCs w:val="22"/>
          <w:lang w:val="es-ES"/>
        </w:rPr>
        <w:t>Zira</w:t>
      </w:r>
      <w:proofErr w:type="spellEnd"/>
      <w:r w:rsidRPr="00BF2D91">
        <w:rPr>
          <w:rFonts w:asciiTheme="majorBidi" w:eastAsia="Times New Roman" w:hAnsiTheme="majorBidi" w:cstheme="majorBidi"/>
          <w:sz w:val="22"/>
          <w:szCs w:val="22"/>
          <w:lang w:val="es-ES"/>
        </w:rPr>
        <w:t xml:space="preserve"> Box Varela, ‘La Fundación de un Régimen. La Construcción Simbólica del Franquismo’, PhD </w:t>
      </w:r>
      <w:proofErr w:type="spellStart"/>
      <w:r w:rsidRPr="00BF2D91">
        <w:rPr>
          <w:rFonts w:asciiTheme="majorBidi" w:eastAsia="Times New Roman" w:hAnsiTheme="majorBidi" w:cstheme="majorBidi"/>
          <w:sz w:val="22"/>
          <w:szCs w:val="22"/>
          <w:lang w:val="es-ES"/>
        </w:rPr>
        <w:t>thesis</w:t>
      </w:r>
      <w:proofErr w:type="spellEnd"/>
      <w:r w:rsidRPr="00BF2D91">
        <w:rPr>
          <w:rFonts w:asciiTheme="majorBidi" w:eastAsia="Times New Roman" w:hAnsiTheme="majorBidi" w:cstheme="majorBidi"/>
          <w:sz w:val="22"/>
          <w:szCs w:val="22"/>
          <w:lang w:val="es-ES"/>
        </w:rPr>
        <w:t>, (Universidad Complutense de Madrid, 2008),</w:t>
      </w:r>
      <w:r w:rsidRPr="00BF2D91">
        <w:rPr>
          <w:rFonts w:asciiTheme="majorBidi" w:eastAsia="Times New Roman" w:hAnsiTheme="majorBidi" w:cstheme="majorBidi"/>
          <w:sz w:val="22"/>
          <w:szCs w:val="22"/>
          <w:lang w:val="es-ES_tradnl"/>
        </w:rPr>
        <w:t xml:space="preserve"> p. 63. </w:t>
      </w:r>
    </w:p>
  </w:footnote>
  <w:footnote w:id="261">
    <w:p w14:paraId="6B2B92CC" w14:textId="47E8D7B1"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r w:rsidRPr="00BF2D91">
        <w:rPr>
          <w:rFonts w:asciiTheme="majorBidi" w:eastAsia="Times New Roman" w:hAnsiTheme="majorBidi" w:cstheme="majorBidi"/>
          <w:sz w:val="22"/>
          <w:szCs w:val="22"/>
          <w:lang w:val="es-ES"/>
        </w:rPr>
        <w:t xml:space="preserve">Marion </w:t>
      </w:r>
      <w:proofErr w:type="spellStart"/>
      <w:r w:rsidRPr="00BF2D91">
        <w:rPr>
          <w:rFonts w:asciiTheme="majorBidi" w:eastAsia="Times New Roman" w:hAnsiTheme="majorBidi" w:cstheme="majorBidi"/>
          <w:sz w:val="22"/>
          <w:szCs w:val="22"/>
          <w:lang w:val="es-ES"/>
        </w:rPr>
        <w:t>Reder</w:t>
      </w:r>
      <w:proofErr w:type="spellEnd"/>
      <w:r w:rsidRPr="00BF2D91">
        <w:rPr>
          <w:rFonts w:asciiTheme="majorBidi" w:eastAsia="Times New Roman" w:hAnsiTheme="majorBidi" w:cstheme="majorBidi"/>
          <w:sz w:val="22"/>
          <w:szCs w:val="22"/>
          <w:lang w:val="es-ES"/>
        </w:rPr>
        <w:t xml:space="preserve"> </w:t>
      </w:r>
      <w:proofErr w:type="spellStart"/>
      <w:r w:rsidRPr="00BF2D91">
        <w:rPr>
          <w:rFonts w:asciiTheme="majorBidi" w:eastAsia="Times New Roman" w:hAnsiTheme="majorBidi" w:cstheme="majorBidi"/>
          <w:sz w:val="22"/>
          <w:szCs w:val="22"/>
          <w:lang w:val="es-ES"/>
        </w:rPr>
        <w:t>Gadow</w:t>
      </w:r>
      <w:proofErr w:type="spellEnd"/>
      <w:r w:rsidRPr="00BF2D91">
        <w:rPr>
          <w:rFonts w:asciiTheme="majorBidi" w:eastAsia="Times New Roman" w:hAnsiTheme="majorBidi" w:cstheme="majorBidi"/>
          <w:sz w:val="22"/>
          <w:szCs w:val="22"/>
          <w:lang w:val="es-ES"/>
        </w:rPr>
        <w:t xml:space="preserve">, ‘Una Imagen </w:t>
      </w:r>
      <w:r>
        <w:rPr>
          <w:rFonts w:asciiTheme="majorBidi" w:eastAsia="Times New Roman" w:hAnsiTheme="majorBidi" w:cstheme="majorBidi"/>
          <w:sz w:val="22"/>
          <w:szCs w:val="22"/>
          <w:lang w:val="es-ES"/>
        </w:rPr>
        <w:t>C</w:t>
      </w:r>
      <w:r w:rsidRPr="00BF2D91">
        <w:rPr>
          <w:rFonts w:asciiTheme="majorBidi" w:eastAsia="Times New Roman" w:hAnsiTheme="majorBidi" w:cstheme="majorBidi"/>
          <w:sz w:val="22"/>
          <w:szCs w:val="22"/>
          <w:lang w:val="es-ES"/>
        </w:rPr>
        <w:t xml:space="preserve">ontrovertida de la Semana Santa Malagueña: el Cristo de los Mutilados’ </w:t>
      </w:r>
      <w:r w:rsidRPr="00BF2D91">
        <w:rPr>
          <w:rFonts w:asciiTheme="majorBidi" w:eastAsia="Times New Roman" w:hAnsiTheme="majorBidi" w:cstheme="majorBidi"/>
          <w:i/>
          <w:iCs/>
          <w:sz w:val="22"/>
          <w:szCs w:val="22"/>
          <w:lang w:val="es-ES"/>
        </w:rPr>
        <w:t xml:space="preserve">Los crucificados, religiosidad, cofradías y arte: Actas del </w:t>
      </w:r>
      <w:proofErr w:type="spellStart"/>
      <w:r w:rsidRPr="00BF2D91">
        <w:rPr>
          <w:rFonts w:asciiTheme="majorBidi" w:eastAsia="Times New Roman" w:hAnsiTheme="majorBidi" w:cstheme="majorBidi"/>
          <w:i/>
          <w:iCs/>
          <w:sz w:val="22"/>
          <w:szCs w:val="22"/>
          <w:lang w:val="es-ES"/>
        </w:rPr>
        <w:t>Simposium</w:t>
      </w:r>
      <w:proofErr w:type="spellEnd"/>
      <w:r w:rsidRPr="00BF2D91">
        <w:rPr>
          <w:rFonts w:asciiTheme="majorBidi" w:eastAsia="Times New Roman" w:hAnsiTheme="majorBidi" w:cstheme="majorBidi"/>
          <w:sz w:val="22"/>
          <w:szCs w:val="22"/>
          <w:lang w:val="es-ES"/>
        </w:rPr>
        <w:t xml:space="preserve"> 3-6 </w:t>
      </w:r>
      <w:proofErr w:type="spellStart"/>
      <w:r w:rsidRPr="00BF2D91">
        <w:rPr>
          <w:rFonts w:asciiTheme="majorBidi" w:eastAsia="Times New Roman" w:hAnsiTheme="majorBidi" w:cstheme="majorBidi"/>
          <w:sz w:val="22"/>
          <w:szCs w:val="22"/>
          <w:lang w:val="es-ES"/>
        </w:rPr>
        <w:t>September</w:t>
      </w:r>
      <w:proofErr w:type="spellEnd"/>
      <w:r w:rsidRPr="00BF2D91">
        <w:rPr>
          <w:rFonts w:asciiTheme="majorBidi" w:eastAsia="Times New Roman" w:hAnsiTheme="majorBidi" w:cstheme="majorBidi"/>
          <w:sz w:val="22"/>
          <w:szCs w:val="22"/>
          <w:lang w:val="es-ES"/>
        </w:rPr>
        <w:t xml:space="preserve"> 2010, p. 214.</w:t>
      </w:r>
    </w:p>
  </w:footnote>
  <w:footnote w:id="262">
    <w:p w14:paraId="01AB84F0" w14:textId="03CCF738" w:rsidR="00256357" w:rsidRPr="00BF2D91" w:rsidRDefault="00256357" w:rsidP="00BF2D91">
      <w:pPr>
        <w:pStyle w:val="FootnoteText"/>
        <w:jc w:val="both"/>
        <w:rPr>
          <w:rFonts w:asciiTheme="majorBidi" w:eastAsia="Times New Roman" w:hAnsiTheme="majorBidi" w:cstheme="majorBidi"/>
          <w:sz w:val="22"/>
          <w:szCs w:val="22"/>
          <w:lang w:val="es-ES_tradnl"/>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Ibid., p. 215; Another such </w:t>
      </w:r>
      <w:proofErr w:type="spellStart"/>
      <w:r w:rsidRPr="00BF2D91">
        <w:rPr>
          <w:rFonts w:asciiTheme="majorBidi" w:eastAsia="Times New Roman" w:hAnsiTheme="majorBidi" w:cstheme="majorBidi"/>
          <w:i/>
          <w:iCs/>
          <w:sz w:val="22"/>
          <w:szCs w:val="22"/>
        </w:rPr>
        <w:t>cofrad</w:t>
      </w:r>
      <w:r>
        <w:rPr>
          <w:rFonts w:asciiTheme="majorBidi" w:eastAsia="Times New Roman" w:hAnsiTheme="majorBidi" w:cstheme="majorBidi"/>
          <w:i/>
          <w:iCs/>
          <w:sz w:val="22"/>
          <w:szCs w:val="22"/>
        </w:rPr>
        <w:t>í</w:t>
      </w:r>
      <w:r w:rsidRPr="00BF2D91">
        <w:rPr>
          <w:rFonts w:asciiTheme="majorBidi" w:eastAsia="Times New Roman" w:hAnsiTheme="majorBidi" w:cstheme="majorBidi"/>
          <w:i/>
          <w:iCs/>
          <w:sz w:val="22"/>
          <w:szCs w:val="22"/>
        </w:rPr>
        <w:t>a</w:t>
      </w:r>
      <w:proofErr w:type="spellEnd"/>
      <w:r w:rsidRPr="00BF2D91">
        <w:rPr>
          <w:rFonts w:asciiTheme="majorBidi" w:eastAsia="Times New Roman" w:hAnsiTheme="majorBidi" w:cstheme="majorBidi"/>
          <w:i/>
          <w:iCs/>
          <w:sz w:val="22"/>
          <w:szCs w:val="22"/>
        </w:rPr>
        <w:t xml:space="preserve"> </w:t>
      </w:r>
      <w:r w:rsidRPr="00BF2D91">
        <w:rPr>
          <w:rFonts w:asciiTheme="majorBidi" w:eastAsia="Times New Roman" w:hAnsiTheme="majorBidi" w:cstheme="majorBidi"/>
          <w:sz w:val="22"/>
          <w:szCs w:val="22"/>
        </w:rPr>
        <w:t xml:space="preserve">was established in Huelva in 1943 by </w:t>
      </w:r>
      <w:proofErr w:type="spellStart"/>
      <w:r w:rsidRPr="00BF2D91">
        <w:rPr>
          <w:rFonts w:asciiTheme="majorBidi" w:eastAsia="Times New Roman" w:hAnsiTheme="majorBidi" w:cstheme="majorBidi"/>
          <w:i/>
          <w:iCs/>
          <w:sz w:val="22"/>
          <w:szCs w:val="22"/>
        </w:rPr>
        <w:t>mutilados</w:t>
      </w:r>
      <w:proofErr w:type="spellEnd"/>
      <w:r w:rsidRPr="00BF2D91">
        <w:rPr>
          <w:rFonts w:asciiTheme="majorBidi" w:eastAsia="Times New Roman" w:hAnsiTheme="majorBidi" w:cstheme="majorBidi"/>
          <w:i/>
          <w:iCs/>
          <w:sz w:val="22"/>
          <w:szCs w:val="22"/>
        </w:rPr>
        <w:t xml:space="preserve"> </w:t>
      </w:r>
      <w:r w:rsidRPr="00BF2D91">
        <w:rPr>
          <w:rFonts w:asciiTheme="majorBidi" w:eastAsia="Times New Roman" w:hAnsiTheme="majorBidi" w:cstheme="majorBidi"/>
          <w:sz w:val="22"/>
          <w:szCs w:val="22"/>
        </w:rPr>
        <w:t xml:space="preserve">and ex-combatants of the Civil War. </w:t>
      </w:r>
      <w:r w:rsidRPr="00BF2D91">
        <w:rPr>
          <w:rFonts w:asciiTheme="majorBidi" w:eastAsia="Times New Roman" w:hAnsiTheme="majorBidi" w:cstheme="majorBidi"/>
          <w:sz w:val="22"/>
          <w:szCs w:val="22"/>
          <w:lang w:val="es-ES_tradnl"/>
        </w:rPr>
        <w:t xml:space="preserve">‘Mutilados’, </w:t>
      </w:r>
      <w:r w:rsidRPr="00BF2D91">
        <w:rPr>
          <w:rFonts w:asciiTheme="majorBidi" w:eastAsia="Times New Roman" w:hAnsiTheme="majorBidi" w:cstheme="majorBidi"/>
          <w:i/>
          <w:iCs/>
          <w:sz w:val="22"/>
          <w:szCs w:val="22"/>
          <w:lang w:val="es-ES_tradnl"/>
        </w:rPr>
        <w:t>Consejo de Hermandades y Cofradías de la Ciudad de Huelva</w:t>
      </w:r>
      <w:r w:rsidRPr="00BF2D91">
        <w:rPr>
          <w:rFonts w:asciiTheme="majorBidi" w:eastAsia="Times New Roman" w:hAnsiTheme="majorBidi" w:cstheme="majorBidi"/>
          <w:sz w:val="22"/>
          <w:szCs w:val="22"/>
          <w:lang w:val="es-ES_tradnl"/>
        </w:rPr>
        <w:t xml:space="preserve">, </w:t>
      </w:r>
      <w:hyperlink r:id="rId6" w:history="1">
        <w:r w:rsidRPr="00BF2D91">
          <w:rPr>
            <w:rStyle w:val="Hyperlink"/>
            <w:rFonts w:asciiTheme="majorBidi" w:eastAsia="Times New Roman" w:hAnsiTheme="majorBidi" w:cstheme="majorBidi"/>
            <w:sz w:val="22"/>
            <w:szCs w:val="22"/>
            <w:lang w:val="es-ES_tradnl"/>
          </w:rPr>
          <w:t>http://consejohermandadeshuelva.org/paginas/hermandades/mutilados</w:t>
        </w:r>
      </w:hyperlink>
      <w:r w:rsidRPr="00BF2D91">
        <w:rPr>
          <w:rFonts w:asciiTheme="majorBidi" w:eastAsia="Times New Roman" w:hAnsiTheme="majorBidi" w:cstheme="majorBidi"/>
          <w:sz w:val="22"/>
          <w:szCs w:val="22"/>
          <w:lang w:val="es-ES_tradnl"/>
        </w:rPr>
        <w:t xml:space="preserve"> [</w:t>
      </w:r>
      <w:proofErr w:type="spellStart"/>
      <w:r w:rsidRPr="00BF2D91">
        <w:rPr>
          <w:rFonts w:asciiTheme="majorBidi" w:eastAsia="Times New Roman" w:hAnsiTheme="majorBidi" w:cstheme="majorBidi"/>
          <w:sz w:val="22"/>
          <w:szCs w:val="22"/>
          <w:lang w:val="es-ES_tradnl"/>
        </w:rPr>
        <w:t>accessed</w:t>
      </w:r>
      <w:proofErr w:type="spellEnd"/>
      <w:r w:rsidRPr="00BF2D91">
        <w:rPr>
          <w:rFonts w:asciiTheme="majorBidi" w:eastAsia="Times New Roman" w:hAnsiTheme="majorBidi" w:cstheme="majorBidi"/>
          <w:sz w:val="22"/>
          <w:szCs w:val="22"/>
          <w:lang w:val="es-ES_tradnl"/>
        </w:rPr>
        <w:t xml:space="preserve"> 21/03/2016].</w:t>
      </w:r>
    </w:p>
  </w:footnote>
  <w:footnote w:id="263">
    <w:p w14:paraId="2C17A329" w14:textId="005A1DAB"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‘NO-DO’, short for ‘</w:t>
      </w:r>
      <w:proofErr w:type="spellStart"/>
      <w:r w:rsidRPr="00BF2D91">
        <w:rPr>
          <w:rFonts w:asciiTheme="majorBidi" w:hAnsiTheme="majorBidi" w:cstheme="majorBidi"/>
          <w:sz w:val="22"/>
          <w:szCs w:val="22"/>
        </w:rPr>
        <w:t>Noticiarios</w:t>
      </w:r>
      <w:proofErr w:type="spellEnd"/>
      <w:r w:rsidRPr="00BF2D91">
        <w:rPr>
          <w:rFonts w:asciiTheme="majorBidi" w:hAnsiTheme="majorBidi" w:cstheme="majorBidi"/>
          <w:sz w:val="22"/>
          <w:szCs w:val="22"/>
        </w:rPr>
        <w:t xml:space="preserve"> y </w:t>
      </w:r>
      <w:proofErr w:type="spellStart"/>
      <w:r w:rsidRPr="00BF2D91">
        <w:rPr>
          <w:rFonts w:asciiTheme="majorBidi" w:hAnsiTheme="majorBidi" w:cstheme="majorBidi"/>
          <w:sz w:val="22"/>
          <w:szCs w:val="22"/>
        </w:rPr>
        <w:t>Documentales</w:t>
      </w:r>
      <w:proofErr w:type="spellEnd"/>
      <w:r w:rsidRPr="00BF2D91">
        <w:rPr>
          <w:rFonts w:asciiTheme="majorBidi" w:hAnsiTheme="majorBidi" w:cstheme="majorBidi"/>
          <w:sz w:val="22"/>
          <w:szCs w:val="22"/>
        </w:rPr>
        <w:t xml:space="preserve">’ (News and Documentaries), was the Francoist regime’s newsreel service, which operated between 1942 and 1981. NO-DO produced short propagandistic films which were compulsory viewing in cinemas until 1975. </w:t>
      </w:r>
      <w:proofErr w:type="spellStart"/>
      <w:r w:rsidRPr="00BF2D91">
        <w:rPr>
          <w:rFonts w:asciiTheme="majorBidi" w:hAnsiTheme="majorBidi" w:cstheme="majorBidi"/>
          <w:sz w:val="22"/>
          <w:szCs w:val="22"/>
          <w:lang w:val="es-ES"/>
        </w:rPr>
        <w:t>See</w:t>
      </w:r>
      <w:proofErr w:type="spellEnd"/>
      <w:r w:rsidRPr="00BF2D91">
        <w:rPr>
          <w:rFonts w:asciiTheme="majorBidi" w:hAnsiTheme="majorBidi" w:cstheme="majorBidi"/>
          <w:sz w:val="22"/>
          <w:szCs w:val="22"/>
          <w:lang w:val="es-ES"/>
        </w:rPr>
        <w:t xml:space="preserve"> Saturnino Rodríguez, </w:t>
      </w:r>
      <w:r w:rsidRPr="00BF2D91">
        <w:rPr>
          <w:rFonts w:asciiTheme="majorBidi" w:hAnsiTheme="majorBidi" w:cstheme="majorBidi"/>
          <w:i/>
          <w:sz w:val="22"/>
          <w:szCs w:val="22"/>
          <w:lang w:val="es-ES"/>
        </w:rPr>
        <w:t xml:space="preserve">El NO-DO: Catecismo social de una época </w:t>
      </w:r>
      <w:r w:rsidRPr="00BF2D91">
        <w:rPr>
          <w:rFonts w:asciiTheme="majorBidi" w:hAnsiTheme="majorBidi" w:cstheme="majorBidi"/>
          <w:sz w:val="22"/>
          <w:szCs w:val="22"/>
          <w:lang w:val="es-ES"/>
        </w:rPr>
        <w:t xml:space="preserve">(Madrid, 1999); Vicente Sánchez-Biosca and Rafael R. </w:t>
      </w:r>
      <w:proofErr w:type="spellStart"/>
      <w:r w:rsidRPr="00BF2D91">
        <w:rPr>
          <w:rFonts w:asciiTheme="majorBidi" w:hAnsiTheme="majorBidi" w:cstheme="majorBidi"/>
          <w:sz w:val="22"/>
          <w:szCs w:val="22"/>
          <w:lang w:val="es-ES"/>
        </w:rPr>
        <w:t>Tranche</w:t>
      </w:r>
      <w:proofErr w:type="spellEnd"/>
      <w:r w:rsidRPr="00BF2D91">
        <w:rPr>
          <w:rFonts w:asciiTheme="majorBidi" w:hAnsiTheme="majorBidi" w:cstheme="majorBidi"/>
          <w:sz w:val="22"/>
          <w:szCs w:val="22"/>
          <w:lang w:val="es-ES"/>
        </w:rPr>
        <w:t xml:space="preserve">, </w:t>
      </w:r>
      <w:r w:rsidRPr="00BF2D91">
        <w:rPr>
          <w:rFonts w:asciiTheme="majorBidi" w:hAnsiTheme="majorBidi" w:cstheme="majorBidi"/>
          <w:i/>
          <w:sz w:val="22"/>
          <w:szCs w:val="22"/>
          <w:lang w:val="es-ES"/>
        </w:rPr>
        <w:t xml:space="preserve">NO-DO: El Tiempo y la Memoria </w:t>
      </w:r>
      <w:r w:rsidRPr="00BF2D91">
        <w:rPr>
          <w:rFonts w:asciiTheme="majorBidi" w:hAnsiTheme="majorBidi" w:cstheme="majorBidi"/>
          <w:sz w:val="22"/>
          <w:szCs w:val="22"/>
          <w:lang w:val="es-ES"/>
        </w:rPr>
        <w:t xml:space="preserve">(Madrid, 2006). </w:t>
      </w:r>
      <w:r w:rsidRPr="00C32F39">
        <w:rPr>
          <w:rFonts w:asciiTheme="majorBidi" w:hAnsiTheme="majorBidi" w:cstheme="majorBidi"/>
          <w:sz w:val="22"/>
          <w:szCs w:val="22"/>
        </w:rPr>
        <w:t xml:space="preserve">Clips of the Venerable Guild of the Most Holy Mutilated Christ can be viewed on Spain’s National Television archive: </w:t>
      </w:r>
      <w:proofErr w:type="spellStart"/>
      <w:r w:rsidRPr="00C32F39">
        <w:rPr>
          <w:rFonts w:asciiTheme="majorBidi" w:eastAsia="Times New Roman" w:hAnsiTheme="majorBidi" w:cstheme="majorBidi"/>
          <w:sz w:val="22"/>
          <w:szCs w:val="22"/>
        </w:rPr>
        <w:t>Filmoteca</w:t>
      </w:r>
      <w:proofErr w:type="spellEnd"/>
      <w:r w:rsidRPr="00C32F39">
        <w:rPr>
          <w:rFonts w:asciiTheme="majorBidi" w:eastAsia="Times New Roman" w:hAnsiTheme="majorBidi" w:cstheme="majorBidi"/>
          <w:sz w:val="22"/>
          <w:szCs w:val="22"/>
        </w:rPr>
        <w:t xml:space="preserve"> Española, NO-DO (</w:t>
      </w:r>
      <w:r w:rsidRPr="00C32F39">
        <w:rPr>
          <w:rFonts w:asciiTheme="majorBidi" w:eastAsia="Times New Roman" w:hAnsiTheme="majorBidi" w:cstheme="majorBidi"/>
          <w:sz w:val="24"/>
          <w:szCs w:val="24"/>
        </w:rPr>
        <w:t>NO-DO)</w:t>
      </w:r>
      <w:r w:rsidRPr="00C32F39">
        <w:rPr>
          <w:rFonts w:asciiTheme="majorBidi" w:eastAsia="Times New Roman" w:hAnsiTheme="majorBidi" w:cstheme="majorBidi"/>
          <w:sz w:val="22"/>
          <w:szCs w:val="22"/>
        </w:rPr>
        <w:t xml:space="preserve">, ‘NOT N 68 A’, (17 April 1944), </w:t>
      </w:r>
      <w:hyperlink r:id="rId7" w:history="1">
        <w:r w:rsidRPr="00C32F39">
          <w:rPr>
            <w:rStyle w:val="Hyperlink"/>
            <w:rFonts w:asciiTheme="majorBidi" w:eastAsia="Times New Roman" w:hAnsiTheme="majorBidi" w:cstheme="majorBidi"/>
            <w:sz w:val="22"/>
            <w:szCs w:val="22"/>
          </w:rPr>
          <w:t>http://www.rtve.es/filmoteca/no-do/not-68/1468471/</w:t>
        </w:r>
      </w:hyperlink>
      <w:r w:rsidRPr="00C32F39">
        <w:rPr>
          <w:rFonts w:asciiTheme="majorBidi" w:eastAsia="Times New Roman" w:hAnsiTheme="majorBidi" w:cstheme="majorBidi"/>
          <w:sz w:val="22"/>
          <w:szCs w:val="22"/>
        </w:rPr>
        <w:t>, [accessed 22 March 2016], 10”30; ‘</w:t>
      </w:r>
      <w:proofErr w:type="spellStart"/>
      <w:r w:rsidRPr="00C32F39">
        <w:rPr>
          <w:rFonts w:asciiTheme="majorBidi" w:eastAsia="Times New Roman" w:hAnsiTheme="majorBidi" w:cstheme="majorBidi"/>
          <w:sz w:val="22"/>
          <w:szCs w:val="22"/>
        </w:rPr>
        <w:t>Semana</w:t>
      </w:r>
      <w:proofErr w:type="spellEnd"/>
      <w:r w:rsidRPr="00C32F39">
        <w:rPr>
          <w:rFonts w:asciiTheme="majorBidi" w:eastAsia="Times New Roman" w:hAnsiTheme="majorBidi" w:cstheme="majorBidi"/>
          <w:sz w:val="22"/>
          <w:szCs w:val="22"/>
        </w:rPr>
        <w:t xml:space="preserve"> Santa </w:t>
      </w:r>
      <w:proofErr w:type="spellStart"/>
      <w:r w:rsidRPr="00C32F39">
        <w:rPr>
          <w:rFonts w:asciiTheme="majorBidi" w:eastAsia="Times New Roman" w:hAnsiTheme="majorBidi" w:cstheme="majorBidi"/>
          <w:sz w:val="22"/>
          <w:szCs w:val="22"/>
        </w:rPr>
        <w:t>en</w:t>
      </w:r>
      <w:proofErr w:type="spellEnd"/>
      <w:r w:rsidRPr="00C32F39">
        <w:rPr>
          <w:rFonts w:asciiTheme="majorBidi" w:eastAsia="Times New Roman" w:hAnsiTheme="majorBidi" w:cstheme="majorBidi"/>
          <w:sz w:val="22"/>
          <w:szCs w:val="22"/>
        </w:rPr>
        <w:t xml:space="preserve"> </w:t>
      </w:r>
      <w:proofErr w:type="spellStart"/>
      <w:r w:rsidRPr="00C32F39">
        <w:rPr>
          <w:rFonts w:asciiTheme="majorBidi" w:eastAsia="Times New Roman" w:hAnsiTheme="majorBidi" w:cstheme="majorBidi"/>
          <w:sz w:val="22"/>
          <w:szCs w:val="22"/>
        </w:rPr>
        <w:t>España</w:t>
      </w:r>
      <w:proofErr w:type="spellEnd"/>
      <w:r w:rsidRPr="00C32F39">
        <w:rPr>
          <w:rFonts w:asciiTheme="majorBidi" w:eastAsia="Times New Roman" w:hAnsiTheme="majorBidi" w:cstheme="majorBidi"/>
          <w:sz w:val="22"/>
          <w:szCs w:val="22"/>
        </w:rPr>
        <w:t xml:space="preserve">’, (1 January 1946), </w:t>
      </w:r>
      <w:hyperlink r:id="rId8" w:history="1">
        <w:r w:rsidRPr="00C32F39">
          <w:rPr>
            <w:rStyle w:val="Hyperlink"/>
            <w:rFonts w:asciiTheme="majorBidi" w:eastAsia="Times New Roman" w:hAnsiTheme="majorBidi" w:cstheme="majorBidi"/>
            <w:sz w:val="22"/>
            <w:szCs w:val="22"/>
          </w:rPr>
          <w:t>http://www.rtve.es/alacarta/videos/documentales-b-n/semana-santa-espana/2847705/</w:t>
        </w:r>
      </w:hyperlink>
      <w:r w:rsidRPr="00C32F39">
        <w:rPr>
          <w:rFonts w:asciiTheme="majorBidi" w:eastAsia="Times New Roman" w:hAnsiTheme="majorBidi" w:cstheme="majorBidi"/>
          <w:sz w:val="22"/>
          <w:szCs w:val="22"/>
        </w:rPr>
        <w:t xml:space="preserve">, [accessed 22 March 2016], 8”16; AGMAV, F.173,27, Ricardo </w:t>
      </w:r>
      <w:proofErr w:type="spellStart"/>
      <w:r w:rsidRPr="00C32F39">
        <w:rPr>
          <w:rFonts w:asciiTheme="majorBidi" w:eastAsia="Times New Roman" w:hAnsiTheme="majorBidi" w:cstheme="majorBidi"/>
          <w:sz w:val="22"/>
          <w:szCs w:val="22"/>
        </w:rPr>
        <w:t>Argibay</w:t>
      </w:r>
      <w:proofErr w:type="spellEnd"/>
      <w:r w:rsidRPr="00C32F39">
        <w:rPr>
          <w:rFonts w:asciiTheme="majorBidi" w:eastAsia="Times New Roman" w:hAnsiTheme="majorBidi" w:cstheme="majorBidi"/>
          <w:sz w:val="22"/>
          <w:szCs w:val="22"/>
        </w:rPr>
        <w:t xml:space="preserve"> Serrano and Santos </w:t>
      </w:r>
      <w:proofErr w:type="spellStart"/>
      <w:r w:rsidRPr="00C32F39">
        <w:rPr>
          <w:rFonts w:asciiTheme="majorBidi" w:eastAsia="Times New Roman" w:hAnsiTheme="majorBidi" w:cstheme="majorBidi"/>
          <w:sz w:val="22"/>
          <w:szCs w:val="22"/>
        </w:rPr>
        <w:t>Yubero</w:t>
      </w:r>
      <w:proofErr w:type="spellEnd"/>
      <w:r w:rsidRPr="00C32F39">
        <w:rPr>
          <w:rFonts w:asciiTheme="majorBidi" w:eastAsia="Times New Roman" w:hAnsiTheme="majorBidi" w:cstheme="majorBidi"/>
          <w:sz w:val="22"/>
          <w:szCs w:val="22"/>
        </w:rPr>
        <w:t xml:space="preserve">, ‘Audiencia a la </w:t>
      </w:r>
      <w:proofErr w:type="spellStart"/>
      <w:r w:rsidRPr="00C32F39">
        <w:rPr>
          <w:rFonts w:asciiTheme="majorBidi" w:eastAsia="Times New Roman" w:hAnsiTheme="majorBidi" w:cstheme="majorBidi"/>
          <w:sz w:val="22"/>
          <w:szCs w:val="22"/>
        </w:rPr>
        <w:t>Cofradía</w:t>
      </w:r>
      <w:proofErr w:type="spellEnd"/>
      <w:r w:rsidRPr="00C32F39">
        <w:rPr>
          <w:rFonts w:asciiTheme="majorBidi" w:eastAsia="Times New Roman" w:hAnsiTheme="majorBidi" w:cstheme="majorBidi"/>
          <w:sz w:val="22"/>
          <w:szCs w:val="22"/>
        </w:rPr>
        <w:t xml:space="preserve"> del </w:t>
      </w:r>
      <w:proofErr w:type="spellStart"/>
      <w:r w:rsidRPr="00C32F39">
        <w:rPr>
          <w:rFonts w:asciiTheme="majorBidi" w:eastAsia="Times New Roman" w:hAnsiTheme="majorBidi" w:cstheme="majorBidi"/>
          <w:sz w:val="22"/>
          <w:szCs w:val="22"/>
        </w:rPr>
        <w:t>Santísimo</w:t>
      </w:r>
      <w:proofErr w:type="spellEnd"/>
      <w:r w:rsidRPr="00C32F39">
        <w:rPr>
          <w:rFonts w:asciiTheme="majorBidi" w:eastAsia="Times New Roman" w:hAnsiTheme="majorBidi" w:cstheme="majorBidi"/>
          <w:sz w:val="22"/>
          <w:szCs w:val="22"/>
        </w:rPr>
        <w:t xml:space="preserve"> Cristo </w:t>
      </w:r>
      <w:proofErr w:type="spellStart"/>
      <w:r w:rsidRPr="00C32F39">
        <w:rPr>
          <w:rFonts w:asciiTheme="majorBidi" w:eastAsia="Times New Roman" w:hAnsiTheme="majorBidi" w:cstheme="majorBidi"/>
          <w:sz w:val="22"/>
          <w:szCs w:val="22"/>
        </w:rPr>
        <w:t>Mutilado</w:t>
      </w:r>
      <w:proofErr w:type="spellEnd"/>
      <w:r w:rsidRPr="00C32F39">
        <w:rPr>
          <w:rFonts w:asciiTheme="majorBidi" w:eastAsia="Times New Roman" w:hAnsiTheme="majorBidi" w:cstheme="majorBidi"/>
          <w:sz w:val="22"/>
          <w:szCs w:val="22"/>
        </w:rPr>
        <w:t xml:space="preserve"> de Málaga’, (10 March 1966); </w:t>
      </w:r>
      <w:r w:rsidRPr="00C32F39">
        <w:rPr>
          <w:rFonts w:asciiTheme="majorBidi" w:eastAsia="Times New Roman" w:hAnsiTheme="majorBidi" w:cstheme="majorBidi"/>
          <w:i/>
          <w:sz w:val="22"/>
          <w:szCs w:val="22"/>
        </w:rPr>
        <w:t xml:space="preserve">Archive of José </w:t>
      </w:r>
      <w:proofErr w:type="spellStart"/>
      <w:r w:rsidRPr="00C32F39">
        <w:rPr>
          <w:rFonts w:asciiTheme="majorBidi" w:eastAsia="Times New Roman" w:hAnsiTheme="majorBidi" w:cstheme="majorBidi"/>
          <w:i/>
          <w:sz w:val="22"/>
          <w:szCs w:val="22"/>
        </w:rPr>
        <w:t>Demaría</w:t>
      </w:r>
      <w:proofErr w:type="spellEnd"/>
      <w:r w:rsidRPr="00C32F39">
        <w:rPr>
          <w:rFonts w:asciiTheme="majorBidi" w:eastAsia="Times New Roman" w:hAnsiTheme="majorBidi" w:cstheme="majorBidi"/>
          <w:i/>
          <w:sz w:val="22"/>
          <w:szCs w:val="22"/>
        </w:rPr>
        <w:t xml:space="preserve"> Vázquez “</w:t>
      </w:r>
      <w:proofErr w:type="spellStart"/>
      <w:r w:rsidRPr="00C32F39">
        <w:rPr>
          <w:rFonts w:asciiTheme="majorBidi" w:eastAsia="Times New Roman" w:hAnsiTheme="majorBidi" w:cstheme="majorBidi"/>
          <w:i/>
          <w:sz w:val="22"/>
          <w:szCs w:val="22"/>
        </w:rPr>
        <w:t>Campúa</w:t>
      </w:r>
      <w:proofErr w:type="spellEnd"/>
      <w:r w:rsidRPr="00C32F39">
        <w:rPr>
          <w:rFonts w:asciiTheme="majorBidi" w:eastAsia="Times New Roman" w:hAnsiTheme="majorBidi" w:cstheme="majorBidi"/>
          <w:i/>
          <w:sz w:val="22"/>
          <w:szCs w:val="22"/>
        </w:rPr>
        <w:t>”</w:t>
      </w:r>
      <w:r w:rsidRPr="00C32F39">
        <w:rPr>
          <w:rFonts w:asciiTheme="majorBidi" w:eastAsia="Times New Roman" w:hAnsiTheme="majorBidi" w:cstheme="majorBidi"/>
          <w:sz w:val="22"/>
          <w:szCs w:val="22"/>
        </w:rPr>
        <w:t xml:space="preserve">, </w:t>
      </w:r>
      <w:hyperlink r:id="rId9" w:history="1">
        <w:r w:rsidRPr="00C32F39">
          <w:rPr>
            <w:rStyle w:val="Hyperlink"/>
            <w:rFonts w:asciiTheme="majorBidi" w:eastAsia="Times New Roman" w:hAnsiTheme="majorBidi" w:cstheme="majorBidi"/>
            <w:sz w:val="22"/>
            <w:szCs w:val="22"/>
          </w:rPr>
          <w:t>http://foto-campua.com/Las%20Audiencias/Las%20Audiencias%201.html</w:t>
        </w:r>
      </w:hyperlink>
      <w:r w:rsidRPr="00C32F39">
        <w:rPr>
          <w:rFonts w:asciiTheme="majorBidi" w:eastAsia="Times New Roman" w:hAnsiTheme="majorBidi" w:cstheme="majorBidi"/>
          <w:sz w:val="22"/>
          <w:szCs w:val="22"/>
        </w:rPr>
        <w:t xml:space="preserve"> [accessed 22 March 2016]. </w:t>
      </w:r>
      <w:r w:rsidRPr="00C32F39">
        <w:rPr>
          <w:rFonts w:asciiTheme="majorBidi" w:hAnsiTheme="majorBidi" w:cstheme="majorBidi"/>
          <w:sz w:val="22"/>
          <w:szCs w:val="22"/>
        </w:rPr>
        <w:t xml:space="preserve">On the importance of Holy Week celebrations under Francoism, see Mary Vincent, ‘La </w:t>
      </w:r>
      <w:proofErr w:type="spellStart"/>
      <w:r w:rsidRPr="00C32F39">
        <w:rPr>
          <w:rFonts w:asciiTheme="majorBidi" w:hAnsiTheme="majorBidi" w:cstheme="majorBidi"/>
          <w:sz w:val="22"/>
          <w:szCs w:val="22"/>
        </w:rPr>
        <w:t>Semana</w:t>
      </w:r>
      <w:proofErr w:type="spellEnd"/>
      <w:r w:rsidRPr="00C32F39">
        <w:rPr>
          <w:rFonts w:asciiTheme="majorBidi" w:hAnsiTheme="majorBidi" w:cstheme="majorBidi"/>
          <w:sz w:val="22"/>
          <w:szCs w:val="22"/>
        </w:rPr>
        <w:t xml:space="preserve"> Santa </w:t>
      </w:r>
      <w:proofErr w:type="spellStart"/>
      <w:r w:rsidRPr="00C32F39">
        <w:rPr>
          <w:rFonts w:asciiTheme="majorBidi" w:hAnsiTheme="majorBidi" w:cstheme="majorBidi"/>
          <w:sz w:val="22"/>
          <w:szCs w:val="22"/>
        </w:rPr>
        <w:t>en</w:t>
      </w:r>
      <w:proofErr w:type="spellEnd"/>
      <w:r w:rsidRPr="00C32F39">
        <w:rPr>
          <w:rFonts w:asciiTheme="majorBidi" w:hAnsiTheme="majorBidi" w:cstheme="majorBidi"/>
          <w:sz w:val="22"/>
          <w:szCs w:val="22"/>
        </w:rPr>
        <w:t xml:space="preserve"> </w:t>
      </w:r>
      <w:proofErr w:type="spellStart"/>
      <w:r w:rsidRPr="00C32F39">
        <w:rPr>
          <w:rFonts w:asciiTheme="majorBidi" w:hAnsiTheme="majorBidi" w:cstheme="majorBidi"/>
          <w:sz w:val="22"/>
          <w:szCs w:val="22"/>
        </w:rPr>
        <w:t>el</w:t>
      </w:r>
      <w:proofErr w:type="spellEnd"/>
      <w:r w:rsidRPr="00C32F39">
        <w:rPr>
          <w:rFonts w:asciiTheme="majorBidi" w:hAnsiTheme="majorBidi" w:cstheme="majorBidi"/>
          <w:sz w:val="22"/>
          <w:szCs w:val="22"/>
        </w:rPr>
        <w:t xml:space="preserve"> Nacional-</w:t>
      </w:r>
      <w:proofErr w:type="spellStart"/>
      <w:r w:rsidRPr="00C32F39">
        <w:rPr>
          <w:rFonts w:asciiTheme="majorBidi" w:hAnsiTheme="majorBidi" w:cstheme="majorBidi"/>
          <w:sz w:val="22"/>
          <w:szCs w:val="22"/>
        </w:rPr>
        <w:t>Catolicismo</w:t>
      </w:r>
      <w:proofErr w:type="spellEnd"/>
      <w:r w:rsidRPr="00C32F39">
        <w:rPr>
          <w:rFonts w:asciiTheme="majorBidi" w:hAnsiTheme="majorBidi" w:cstheme="majorBidi"/>
          <w:sz w:val="22"/>
          <w:szCs w:val="22"/>
        </w:rPr>
        <w:t xml:space="preserve">: Espacio </w:t>
      </w:r>
      <w:proofErr w:type="spellStart"/>
      <w:r w:rsidRPr="00C32F39">
        <w:rPr>
          <w:rFonts w:asciiTheme="majorBidi" w:hAnsiTheme="majorBidi" w:cstheme="majorBidi"/>
          <w:sz w:val="22"/>
          <w:szCs w:val="22"/>
        </w:rPr>
        <w:t>Urbano</w:t>
      </w:r>
      <w:proofErr w:type="spellEnd"/>
      <w:r w:rsidRPr="00C32F39">
        <w:rPr>
          <w:rFonts w:asciiTheme="majorBidi" w:hAnsiTheme="majorBidi" w:cstheme="majorBidi"/>
          <w:sz w:val="22"/>
          <w:szCs w:val="22"/>
        </w:rPr>
        <w:t xml:space="preserve">, </w:t>
      </w:r>
      <w:proofErr w:type="spellStart"/>
      <w:r w:rsidRPr="00C32F39">
        <w:rPr>
          <w:rFonts w:asciiTheme="majorBidi" w:hAnsiTheme="majorBidi" w:cstheme="majorBidi"/>
          <w:sz w:val="22"/>
          <w:szCs w:val="22"/>
        </w:rPr>
        <w:t>Arte</w:t>
      </w:r>
      <w:proofErr w:type="spellEnd"/>
      <w:r w:rsidRPr="00C32F39">
        <w:rPr>
          <w:rFonts w:asciiTheme="majorBidi" w:hAnsiTheme="majorBidi" w:cstheme="majorBidi"/>
          <w:sz w:val="22"/>
          <w:szCs w:val="22"/>
        </w:rPr>
        <w:t xml:space="preserve"> e Historia. </w:t>
      </w:r>
      <w:r w:rsidRPr="00BF2D91">
        <w:rPr>
          <w:rFonts w:asciiTheme="majorBidi" w:hAnsiTheme="majorBidi" w:cstheme="majorBidi"/>
          <w:sz w:val="22"/>
          <w:szCs w:val="22"/>
          <w:lang w:val="es-ES"/>
        </w:rPr>
        <w:t xml:space="preserve">El Caso de Valladolid, 1939-49’, </w:t>
      </w:r>
      <w:r w:rsidRPr="00BF2D91">
        <w:rPr>
          <w:rFonts w:asciiTheme="majorBidi" w:hAnsiTheme="majorBidi" w:cstheme="majorBidi"/>
          <w:i/>
          <w:sz w:val="22"/>
          <w:szCs w:val="22"/>
          <w:lang w:val="es-ES"/>
        </w:rPr>
        <w:t xml:space="preserve">Historia y Política </w:t>
      </w:r>
      <w:r w:rsidRPr="00BF2D91">
        <w:rPr>
          <w:rFonts w:asciiTheme="majorBidi" w:hAnsiTheme="majorBidi" w:cstheme="majorBidi"/>
          <w:sz w:val="22"/>
          <w:szCs w:val="22"/>
          <w:lang w:val="es-ES"/>
        </w:rPr>
        <w:t xml:space="preserve">(2017); Emilio Luis Lara López, ‘Nacionalcatolicismo y religiosidad popular (1939-1953). Un análisis de documentación fotográfica’, </w:t>
      </w:r>
      <w:r w:rsidRPr="00BF2D91">
        <w:rPr>
          <w:rFonts w:asciiTheme="majorBidi" w:hAnsiTheme="majorBidi" w:cstheme="majorBidi"/>
          <w:i/>
          <w:sz w:val="22"/>
          <w:szCs w:val="22"/>
          <w:lang w:val="es-ES"/>
        </w:rPr>
        <w:t xml:space="preserve">Historia, Antropología y Fuentes Orales </w:t>
      </w:r>
      <w:r w:rsidRPr="00BF2D91">
        <w:rPr>
          <w:rFonts w:asciiTheme="majorBidi" w:hAnsiTheme="majorBidi" w:cstheme="majorBidi"/>
          <w:sz w:val="22"/>
          <w:szCs w:val="22"/>
          <w:lang w:val="es-ES"/>
        </w:rPr>
        <w:t xml:space="preserve">29 (2003), pp. 71-83; Timothy Mitchell, </w:t>
      </w:r>
      <w:proofErr w:type="spellStart"/>
      <w:r w:rsidRPr="00BF2D91">
        <w:rPr>
          <w:rFonts w:asciiTheme="majorBidi" w:hAnsiTheme="majorBidi" w:cstheme="majorBidi"/>
          <w:i/>
          <w:sz w:val="22"/>
          <w:szCs w:val="22"/>
          <w:lang w:val="es-ES"/>
        </w:rPr>
        <w:t>Passional</w:t>
      </w:r>
      <w:proofErr w:type="spellEnd"/>
      <w:r w:rsidRPr="00BF2D91">
        <w:rPr>
          <w:rFonts w:asciiTheme="majorBidi" w:hAnsiTheme="majorBidi" w:cstheme="majorBidi"/>
          <w:i/>
          <w:sz w:val="22"/>
          <w:szCs w:val="22"/>
          <w:lang w:val="es-ES"/>
        </w:rPr>
        <w:t xml:space="preserve"> culture: </w:t>
      </w:r>
      <w:proofErr w:type="spellStart"/>
      <w:r w:rsidRPr="00BF2D91">
        <w:rPr>
          <w:rFonts w:asciiTheme="majorBidi" w:hAnsiTheme="majorBidi" w:cstheme="majorBidi"/>
          <w:i/>
          <w:sz w:val="22"/>
          <w:szCs w:val="22"/>
          <w:lang w:val="es-ES"/>
        </w:rPr>
        <w:t>emotion</w:t>
      </w:r>
      <w:proofErr w:type="spellEnd"/>
      <w:r w:rsidRPr="00BF2D91">
        <w:rPr>
          <w:rFonts w:asciiTheme="majorBidi" w:hAnsiTheme="majorBidi" w:cstheme="majorBidi"/>
          <w:i/>
          <w:sz w:val="22"/>
          <w:szCs w:val="22"/>
          <w:lang w:val="es-ES"/>
        </w:rPr>
        <w:t xml:space="preserve">, </w:t>
      </w:r>
      <w:proofErr w:type="spellStart"/>
      <w:r w:rsidRPr="00BF2D91">
        <w:rPr>
          <w:rFonts w:asciiTheme="majorBidi" w:hAnsiTheme="majorBidi" w:cstheme="majorBidi"/>
          <w:i/>
          <w:sz w:val="22"/>
          <w:szCs w:val="22"/>
          <w:lang w:val="es-ES"/>
        </w:rPr>
        <w:t>religi</w:t>
      </w:r>
      <w:r>
        <w:rPr>
          <w:rFonts w:asciiTheme="majorBidi" w:hAnsiTheme="majorBidi" w:cstheme="majorBidi"/>
          <w:i/>
          <w:sz w:val="22"/>
          <w:szCs w:val="22"/>
          <w:lang w:val="es-ES"/>
        </w:rPr>
        <w:t>o</w:t>
      </w:r>
      <w:r w:rsidRPr="00BF2D91">
        <w:rPr>
          <w:rFonts w:asciiTheme="majorBidi" w:hAnsiTheme="majorBidi" w:cstheme="majorBidi"/>
          <w:i/>
          <w:sz w:val="22"/>
          <w:szCs w:val="22"/>
          <w:lang w:val="es-ES"/>
        </w:rPr>
        <w:t>n</w:t>
      </w:r>
      <w:proofErr w:type="spellEnd"/>
      <w:r w:rsidRPr="00BF2D91">
        <w:rPr>
          <w:rFonts w:asciiTheme="majorBidi" w:hAnsiTheme="majorBidi" w:cstheme="majorBidi"/>
          <w:i/>
          <w:sz w:val="22"/>
          <w:szCs w:val="22"/>
          <w:lang w:val="es-ES"/>
        </w:rPr>
        <w:t xml:space="preserve">, and </w:t>
      </w:r>
      <w:proofErr w:type="spellStart"/>
      <w:r w:rsidRPr="00BF2D91">
        <w:rPr>
          <w:rFonts w:asciiTheme="majorBidi" w:hAnsiTheme="majorBidi" w:cstheme="majorBidi"/>
          <w:i/>
          <w:sz w:val="22"/>
          <w:szCs w:val="22"/>
          <w:lang w:val="es-ES"/>
        </w:rPr>
        <w:t>society</w:t>
      </w:r>
      <w:proofErr w:type="spellEnd"/>
      <w:r w:rsidRPr="00BF2D91">
        <w:rPr>
          <w:rFonts w:asciiTheme="majorBidi" w:hAnsiTheme="majorBidi" w:cstheme="majorBidi"/>
          <w:i/>
          <w:sz w:val="22"/>
          <w:szCs w:val="22"/>
          <w:lang w:val="es-ES"/>
        </w:rPr>
        <w:t xml:space="preserve"> in </w:t>
      </w:r>
      <w:proofErr w:type="spellStart"/>
      <w:r w:rsidRPr="00BF2D91">
        <w:rPr>
          <w:rFonts w:asciiTheme="majorBidi" w:hAnsiTheme="majorBidi" w:cstheme="majorBidi"/>
          <w:i/>
          <w:sz w:val="22"/>
          <w:szCs w:val="22"/>
          <w:lang w:val="es-ES"/>
        </w:rPr>
        <w:t>Southern</w:t>
      </w:r>
      <w:proofErr w:type="spellEnd"/>
      <w:r w:rsidRPr="00BF2D91">
        <w:rPr>
          <w:rFonts w:asciiTheme="majorBidi" w:hAnsiTheme="majorBidi" w:cstheme="majorBidi"/>
          <w:i/>
          <w:sz w:val="22"/>
          <w:szCs w:val="22"/>
          <w:lang w:val="es-ES"/>
        </w:rPr>
        <w:t xml:space="preserve"> </w:t>
      </w:r>
      <w:proofErr w:type="spellStart"/>
      <w:r w:rsidRPr="00BF2D91">
        <w:rPr>
          <w:rFonts w:asciiTheme="majorBidi" w:hAnsiTheme="majorBidi" w:cstheme="majorBidi"/>
          <w:i/>
          <w:sz w:val="22"/>
          <w:szCs w:val="22"/>
          <w:lang w:val="es-ES"/>
        </w:rPr>
        <w:t>Spain</w:t>
      </w:r>
      <w:proofErr w:type="spellEnd"/>
      <w:r w:rsidRPr="00BF2D91">
        <w:rPr>
          <w:rFonts w:asciiTheme="majorBidi" w:hAnsiTheme="majorBidi" w:cstheme="majorBidi"/>
          <w:i/>
          <w:sz w:val="22"/>
          <w:szCs w:val="22"/>
          <w:lang w:val="es-ES"/>
        </w:rPr>
        <w:t xml:space="preserve"> </w:t>
      </w:r>
      <w:r w:rsidRPr="00BF2D91">
        <w:rPr>
          <w:rFonts w:asciiTheme="majorBidi" w:hAnsiTheme="majorBidi" w:cstheme="majorBidi"/>
          <w:sz w:val="22"/>
          <w:szCs w:val="22"/>
          <w:lang w:val="es-ES"/>
        </w:rPr>
        <w:t>(</w:t>
      </w:r>
      <w:proofErr w:type="spellStart"/>
      <w:r w:rsidRPr="00BF2D91">
        <w:rPr>
          <w:rFonts w:asciiTheme="majorBidi" w:hAnsiTheme="majorBidi" w:cstheme="majorBidi"/>
          <w:sz w:val="22"/>
          <w:szCs w:val="22"/>
          <w:lang w:val="es-ES"/>
        </w:rPr>
        <w:t>Philade</w:t>
      </w:r>
      <w:r>
        <w:rPr>
          <w:rFonts w:asciiTheme="majorBidi" w:hAnsiTheme="majorBidi" w:cstheme="majorBidi"/>
          <w:sz w:val="22"/>
          <w:szCs w:val="22"/>
          <w:lang w:val="es-ES"/>
        </w:rPr>
        <w:t>l</w:t>
      </w:r>
      <w:r w:rsidRPr="00BF2D91">
        <w:rPr>
          <w:rFonts w:asciiTheme="majorBidi" w:hAnsiTheme="majorBidi" w:cstheme="majorBidi"/>
          <w:sz w:val="22"/>
          <w:szCs w:val="22"/>
          <w:lang w:val="es-ES"/>
        </w:rPr>
        <w:t>phia</w:t>
      </w:r>
      <w:proofErr w:type="spellEnd"/>
      <w:r w:rsidRPr="00BF2D91">
        <w:rPr>
          <w:rFonts w:asciiTheme="majorBidi" w:hAnsiTheme="majorBidi" w:cstheme="majorBidi"/>
          <w:sz w:val="22"/>
          <w:szCs w:val="22"/>
          <w:lang w:val="es-ES"/>
        </w:rPr>
        <w:t>, 1990).</w:t>
      </w:r>
    </w:p>
  </w:footnote>
  <w:footnote w:id="264">
    <w:p w14:paraId="21DB29AD" w14:textId="3BD16596" w:rsidR="00256357" w:rsidRPr="00BF2D91" w:rsidRDefault="00256357" w:rsidP="00BF2D91">
      <w:pPr>
        <w:pStyle w:val="FootnoteText"/>
        <w:jc w:val="both"/>
        <w:rPr>
          <w:rFonts w:asciiTheme="majorBidi" w:eastAsia="Times New Roman" w:hAnsiTheme="majorBidi" w:cstheme="majorBidi"/>
          <w:sz w:val="22"/>
          <w:szCs w:val="22"/>
          <w:lang w:val="es-ES"/>
        </w:rPr>
      </w:pPr>
      <w:r w:rsidRPr="00BF2D91">
        <w:rPr>
          <w:rStyle w:val="FootnoteReference"/>
          <w:rFonts w:asciiTheme="majorBidi" w:eastAsia="Times New Roman" w:hAnsiTheme="majorBidi" w:cstheme="majorBidi"/>
          <w:sz w:val="22"/>
          <w:szCs w:val="22"/>
        </w:rPr>
        <w:footnoteRef/>
      </w:r>
      <w:r>
        <w:rPr>
          <w:rFonts w:asciiTheme="majorBidi" w:eastAsia="Times New Roman" w:hAnsiTheme="majorBidi" w:cstheme="majorBidi"/>
          <w:sz w:val="22"/>
          <w:szCs w:val="22"/>
          <w:lang w:val="es-ES"/>
        </w:rPr>
        <w:t xml:space="preserve"> Box Varela, ‘</w:t>
      </w:r>
      <w:r w:rsidRPr="00BF2D91">
        <w:rPr>
          <w:rFonts w:asciiTheme="majorBidi" w:eastAsia="Times New Roman" w:hAnsiTheme="majorBidi" w:cstheme="majorBidi"/>
          <w:sz w:val="22"/>
          <w:szCs w:val="22"/>
          <w:lang w:val="es-ES"/>
        </w:rPr>
        <w:t xml:space="preserve">Fundación de un Régimen’, pp. 60-63; Jensen, </w:t>
      </w:r>
      <w:proofErr w:type="spellStart"/>
      <w:r w:rsidRPr="00BF2D91">
        <w:rPr>
          <w:rFonts w:asciiTheme="majorBidi" w:eastAsia="Times New Roman" w:hAnsiTheme="majorBidi" w:cstheme="majorBidi"/>
          <w:i/>
          <w:iCs/>
          <w:sz w:val="22"/>
          <w:szCs w:val="22"/>
          <w:lang w:val="es-ES"/>
        </w:rPr>
        <w:t>Irrational</w:t>
      </w:r>
      <w:proofErr w:type="spellEnd"/>
      <w:r w:rsidRPr="00BF2D91">
        <w:rPr>
          <w:rFonts w:asciiTheme="majorBidi" w:eastAsia="Times New Roman" w:hAnsiTheme="majorBidi" w:cstheme="majorBidi"/>
          <w:i/>
          <w:iCs/>
          <w:sz w:val="22"/>
          <w:szCs w:val="22"/>
          <w:lang w:val="es-ES"/>
        </w:rPr>
        <w:t xml:space="preserve"> </w:t>
      </w:r>
      <w:proofErr w:type="spellStart"/>
      <w:r w:rsidRPr="00BF2D91">
        <w:rPr>
          <w:rFonts w:asciiTheme="majorBidi" w:eastAsia="Times New Roman" w:hAnsiTheme="majorBidi" w:cstheme="majorBidi"/>
          <w:i/>
          <w:iCs/>
          <w:sz w:val="22"/>
          <w:szCs w:val="22"/>
          <w:lang w:val="es-ES"/>
        </w:rPr>
        <w:t>Triumph</w:t>
      </w:r>
      <w:proofErr w:type="spellEnd"/>
      <w:r w:rsidRPr="00BF2D91">
        <w:rPr>
          <w:rFonts w:asciiTheme="majorBidi" w:eastAsia="Times New Roman" w:hAnsiTheme="majorBidi" w:cstheme="majorBidi"/>
          <w:i/>
          <w:iCs/>
          <w:sz w:val="22"/>
          <w:szCs w:val="22"/>
          <w:lang w:val="es-ES"/>
        </w:rPr>
        <w:t>,</w:t>
      </w:r>
      <w:r w:rsidRPr="00BF2D91">
        <w:rPr>
          <w:rFonts w:asciiTheme="majorBidi" w:eastAsia="Times New Roman" w:hAnsiTheme="majorBidi" w:cstheme="majorBidi"/>
          <w:sz w:val="22"/>
          <w:szCs w:val="22"/>
          <w:lang w:val="es-ES"/>
        </w:rPr>
        <w:t xml:space="preserve"> p. 153.</w:t>
      </w:r>
    </w:p>
  </w:footnote>
  <w:footnote w:id="265">
    <w:p w14:paraId="6FDA8ACA" w14:textId="5958C800" w:rsidR="00256357" w:rsidRPr="00BF2D91" w:rsidRDefault="00256357" w:rsidP="00B903E8">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lang w:val="es-ES"/>
        </w:rPr>
        <w:t xml:space="preserve"> Box Varela, ‘Fundación de un Régimen’, p. 63. </w:t>
      </w:r>
      <w:r w:rsidRPr="00BF2D91">
        <w:rPr>
          <w:rFonts w:asciiTheme="majorBidi" w:eastAsia="Times New Roman" w:hAnsiTheme="majorBidi" w:cstheme="majorBidi"/>
          <w:sz w:val="22"/>
          <w:szCs w:val="22"/>
        </w:rPr>
        <w:t>The religious symbolism of the regime’s decision to declare the end of the war on 1 April (Palm Sunday) is discussed in Vincent, ‘Expiation as Performative Rhetoric’, p. 244.</w:t>
      </w:r>
    </w:p>
  </w:footnote>
  <w:footnote w:id="266">
    <w:p w14:paraId="06D6B424" w14:textId="7DE3B9A3" w:rsidR="00256357" w:rsidRPr="00BF2D91" w:rsidRDefault="00256357" w:rsidP="00BF2D91">
      <w:pPr>
        <w:spacing w:after="0" w:line="240" w:lineRule="auto"/>
        <w:jc w:val="both"/>
        <w:rPr>
          <w:rFonts w:asciiTheme="majorBidi" w:eastAsia="Times New Roman" w:hAnsiTheme="majorBidi" w:cstheme="majorBidi"/>
          <w:lang w:val="es-ES"/>
        </w:rPr>
      </w:pPr>
      <w:r w:rsidRPr="00BF2D91">
        <w:rPr>
          <w:rStyle w:val="FootnoteReference"/>
          <w:rFonts w:asciiTheme="majorBidi" w:eastAsia="Times New Roman" w:hAnsiTheme="majorBidi" w:cstheme="majorBidi"/>
        </w:rPr>
        <w:footnoteRef/>
      </w:r>
      <w:r w:rsidRPr="00BF2D91">
        <w:rPr>
          <w:rFonts w:asciiTheme="majorBidi" w:eastAsia="Times New Roman" w:hAnsiTheme="majorBidi" w:cstheme="majorBidi"/>
          <w:lang w:val="es-ES"/>
        </w:rPr>
        <w:t xml:space="preserve"> Luis Fernández Ardavín, </w:t>
      </w:r>
      <w:r w:rsidRPr="00BF2D91">
        <w:rPr>
          <w:rFonts w:asciiTheme="majorBidi" w:eastAsia="Times New Roman" w:hAnsiTheme="majorBidi" w:cstheme="majorBidi"/>
          <w:i/>
          <w:iCs/>
          <w:lang w:val="es-ES"/>
        </w:rPr>
        <w:t>Madrid en Sangre: El Cristo Mutilado y Otros Poemas, 1936-1939</w:t>
      </w:r>
      <w:r w:rsidRPr="00BF2D91">
        <w:rPr>
          <w:rFonts w:asciiTheme="majorBidi" w:eastAsia="Times New Roman" w:hAnsiTheme="majorBidi" w:cstheme="majorBidi"/>
          <w:lang w:val="es-ES"/>
        </w:rPr>
        <w:t xml:space="preserve"> (Madrid, 1942), p. 18: </w:t>
      </w:r>
      <w:proofErr w:type="spellStart"/>
      <w:r w:rsidRPr="00BF2D91">
        <w:rPr>
          <w:rFonts w:asciiTheme="majorBidi" w:eastAsia="Times New Roman" w:hAnsiTheme="majorBidi" w:cstheme="majorBidi"/>
          <w:lang w:val="es-ES"/>
        </w:rPr>
        <w:t>The</w:t>
      </w:r>
      <w:proofErr w:type="spellEnd"/>
      <w:r w:rsidRPr="00BF2D91">
        <w:rPr>
          <w:rFonts w:asciiTheme="majorBidi" w:eastAsia="Times New Roman" w:hAnsiTheme="majorBidi" w:cstheme="majorBidi"/>
          <w:lang w:val="es-ES"/>
        </w:rPr>
        <w:t xml:space="preserve"> original </w:t>
      </w:r>
      <w:proofErr w:type="spellStart"/>
      <w:r w:rsidRPr="00BF2D91">
        <w:rPr>
          <w:rFonts w:asciiTheme="majorBidi" w:eastAsia="Times New Roman" w:hAnsiTheme="majorBidi" w:cstheme="majorBidi"/>
          <w:lang w:val="es-ES"/>
        </w:rPr>
        <w:t>reads</w:t>
      </w:r>
      <w:proofErr w:type="spellEnd"/>
      <w:r w:rsidRPr="00BF2D91">
        <w:rPr>
          <w:rFonts w:asciiTheme="majorBidi" w:eastAsia="Times New Roman" w:hAnsiTheme="majorBidi" w:cstheme="majorBidi"/>
          <w:lang w:val="es-ES"/>
        </w:rPr>
        <w:t xml:space="preserve">: ‘Pero el Cristo está manco… El brazo aquel no se volvió a encontrar. </w:t>
      </w:r>
      <w:proofErr w:type="spellStart"/>
      <w:r w:rsidRPr="00BF2D91">
        <w:rPr>
          <w:rFonts w:asciiTheme="majorBidi" w:eastAsia="Times New Roman" w:hAnsiTheme="majorBidi" w:cstheme="majorBidi"/>
          <w:lang w:val="es-ES"/>
        </w:rPr>
        <w:t>Buscóse</w:t>
      </w:r>
      <w:proofErr w:type="spellEnd"/>
      <w:r w:rsidRPr="00BF2D91">
        <w:rPr>
          <w:rFonts w:asciiTheme="majorBidi" w:eastAsia="Times New Roman" w:hAnsiTheme="majorBidi" w:cstheme="majorBidi"/>
          <w:lang w:val="es-ES"/>
        </w:rPr>
        <w:t xml:space="preserve"> en vano. Y - ¡lo que son las cosas! – hoy, sin él, nos parece </w:t>
      </w:r>
      <w:proofErr w:type="gramStart"/>
      <w:r w:rsidRPr="00BF2D91">
        <w:rPr>
          <w:rFonts w:asciiTheme="majorBidi" w:eastAsia="Times New Roman" w:hAnsiTheme="majorBidi" w:cstheme="majorBidi"/>
          <w:lang w:val="es-ES"/>
        </w:rPr>
        <w:t>más bello y más humano</w:t>
      </w:r>
      <w:proofErr w:type="gramEnd"/>
      <w:r w:rsidRPr="00BF2D91">
        <w:rPr>
          <w:rFonts w:asciiTheme="majorBidi" w:eastAsia="Times New Roman" w:hAnsiTheme="majorBidi" w:cstheme="majorBidi"/>
          <w:lang w:val="es-ES"/>
        </w:rPr>
        <w:t>. Un mutilado más… Uno de tantos que se ven por las calles sin que asombre. Ya sé que ellos son hombres y no santos; pero Cristo era Dios y, además, hombre.’</w:t>
      </w:r>
    </w:p>
  </w:footnote>
  <w:footnote w:id="267">
    <w:p w14:paraId="75C96CE4" w14:textId="67214682"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w:t>
      </w:r>
      <w:r w:rsidRPr="00BF2D91">
        <w:rPr>
          <w:rFonts w:asciiTheme="majorBidi" w:eastAsia="Times New Roman" w:hAnsiTheme="majorBidi" w:cstheme="majorBidi"/>
          <w:i/>
          <w:iCs/>
          <w:sz w:val="22"/>
          <w:szCs w:val="22"/>
        </w:rPr>
        <w:t>BOE</w:t>
      </w:r>
      <w:r w:rsidRPr="00BF2D91">
        <w:rPr>
          <w:rFonts w:asciiTheme="majorBidi" w:eastAsia="Times New Roman" w:hAnsiTheme="majorBidi" w:cstheme="majorBidi"/>
          <w:sz w:val="22"/>
          <w:szCs w:val="22"/>
        </w:rPr>
        <w:t>, 540, 14 April 1938, p. 19.</w:t>
      </w:r>
    </w:p>
  </w:footnote>
  <w:footnote w:id="268">
    <w:p w14:paraId="4B636049" w14:textId="6033917A"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The Law of Political Responsibilities, introduced in the Nationalist zone from February 1939, charged all those who had not joined the military coup as guilty of military rebellion. On the stigmatising effects of repression see Richards, </w:t>
      </w:r>
      <w:r w:rsidRPr="00BF2D91">
        <w:rPr>
          <w:rFonts w:asciiTheme="majorBidi" w:hAnsiTheme="majorBidi" w:cstheme="majorBidi"/>
          <w:i/>
          <w:iCs/>
          <w:sz w:val="22"/>
          <w:szCs w:val="22"/>
        </w:rPr>
        <w:t>Time of Silence</w:t>
      </w:r>
      <w:r w:rsidRPr="00BF2D91">
        <w:rPr>
          <w:rFonts w:asciiTheme="majorBidi" w:hAnsiTheme="majorBidi" w:cstheme="majorBidi"/>
          <w:sz w:val="22"/>
          <w:szCs w:val="22"/>
        </w:rPr>
        <w:t>, esp. pp. 13, 26-46.</w:t>
      </w:r>
    </w:p>
  </w:footnote>
  <w:footnote w:id="269">
    <w:p w14:paraId="3E71BB4B" w14:textId="6C1951D2"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Sánchez-Bravo and Tellado, </w:t>
      </w:r>
      <w:r w:rsidRPr="00BF2D91">
        <w:rPr>
          <w:rFonts w:asciiTheme="majorBidi" w:hAnsiTheme="majorBidi" w:cstheme="majorBidi"/>
          <w:i/>
          <w:sz w:val="22"/>
          <w:szCs w:val="22"/>
          <w:lang w:val="es-ES"/>
        </w:rPr>
        <w:t>Mutilados</w:t>
      </w:r>
      <w:r w:rsidRPr="00BF2D91">
        <w:rPr>
          <w:rFonts w:asciiTheme="majorBidi" w:hAnsiTheme="majorBidi" w:cstheme="majorBidi"/>
          <w:sz w:val="22"/>
          <w:szCs w:val="22"/>
          <w:lang w:val="es-ES"/>
        </w:rPr>
        <w:t>, p. 33.</w:t>
      </w:r>
    </w:p>
  </w:footnote>
  <w:footnote w:id="270">
    <w:p w14:paraId="2C2AFFDE" w14:textId="0DBB34AE"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r w:rsidRPr="00BF2D91">
        <w:rPr>
          <w:rFonts w:asciiTheme="majorBidi" w:hAnsiTheme="majorBidi" w:cstheme="majorBidi"/>
          <w:i/>
          <w:sz w:val="22"/>
          <w:szCs w:val="22"/>
          <w:lang w:val="es-ES"/>
        </w:rPr>
        <w:t>La Voz del Mutilado</w:t>
      </w:r>
      <w:r w:rsidRPr="00BF2D91">
        <w:rPr>
          <w:rFonts w:asciiTheme="majorBidi" w:hAnsiTheme="majorBidi" w:cstheme="majorBidi"/>
          <w:sz w:val="22"/>
          <w:szCs w:val="22"/>
          <w:lang w:val="es-ES"/>
        </w:rPr>
        <w:t xml:space="preserve">, 20 </w:t>
      </w:r>
      <w:proofErr w:type="spellStart"/>
      <w:r w:rsidRPr="00BF2D91">
        <w:rPr>
          <w:rFonts w:asciiTheme="majorBidi" w:hAnsiTheme="majorBidi" w:cstheme="majorBidi"/>
          <w:sz w:val="22"/>
          <w:szCs w:val="22"/>
          <w:lang w:val="es-ES"/>
        </w:rPr>
        <w:t>November</w:t>
      </w:r>
      <w:proofErr w:type="spellEnd"/>
      <w:r w:rsidRPr="00BF2D91">
        <w:rPr>
          <w:rFonts w:asciiTheme="majorBidi" w:hAnsiTheme="majorBidi" w:cstheme="majorBidi"/>
          <w:sz w:val="22"/>
          <w:szCs w:val="22"/>
          <w:lang w:val="es-ES"/>
        </w:rPr>
        <w:t xml:space="preserve"> 1946.</w:t>
      </w:r>
    </w:p>
  </w:footnote>
  <w:footnote w:id="271">
    <w:p w14:paraId="08A6B667" w14:textId="366EE533" w:rsidR="00256357" w:rsidRPr="00C54760"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C54760">
        <w:rPr>
          <w:rFonts w:asciiTheme="majorBidi" w:hAnsiTheme="majorBidi" w:cstheme="majorBidi"/>
          <w:sz w:val="22"/>
          <w:szCs w:val="22"/>
        </w:rPr>
        <w:t xml:space="preserve"> Ibid.</w:t>
      </w:r>
    </w:p>
  </w:footnote>
  <w:footnote w:id="272">
    <w:p w14:paraId="7EB03D38" w14:textId="3AB9608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sz w:val="22"/>
          <w:szCs w:val="22"/>
        </w:rPr>
        <w:t>Der Spiegel</w:t>
      </w:r>
      <w:r w:rsidRPr="00BF2D91">
        <w:rPr>
          <w:rFonts w:asciiTheme="majorBidi" w:hAnsiTheme="majorBidi" w:cstheme="majorBidi"/>
          <w:sz w:val="22"/>
          <w:szCs w:val="22"/>
        </w:rPr>
        <w:t>, 2 April 1973.</w:t>
      </w:r>
    </w:p>
  </w:footnote>
  <w:footnote w:id="273">
    <w:p w14:paraId="4A298933"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Aguilar, </w:t>
      </w:r>
      <w:r w:rsidRPr="00BF2D91">
        <w:rPr>
          <w:rFonts w:asciiTheme="majorBidi" w:hAnsiTheme="majorBidi" w:cstheme="majorBidi"/>
          <w:i/>
          <w:iCs/>
          <w:sz w:val="22"/>
          <w:szCs w:val="22"/>
        </w:rPr>
        <w:t>Memory and Amnesia</w:t>
      </w:r>
      <w:r w:rsidRPr="00BF2D91">
        <w:rPr>
          <w:rFonts w:asciiTheme="majorBidi" w:hAnsiTheme="majorBidi" w:cstheme="majorBidi"/>
          <w:iCs/>
          <w:sz w:val="22"/>
          <w:szCs w:val="22"/>
        </w:rPr>
        <w:t xml:space="preserve">, p. 110. </w:t>
      </w:r>
    </w:p>
  </w:footnote>
  <w:footnote w:id="274">
    <w:p w14:paraId="36814D1C" w14:textId="3E22A4D5"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for example </w:t>
      </w:r>
      <w:proofErr w:type="spellStart"/>
      <w:r w:rsidRPr="00BF2D91">
        <w:rPr>
          <w:rFonts w:asciiTheme="majorBidi" w:hAnsiTheme="majorBidi" w:cstheme="majorBidi"/>
          <w:i/>
          <w:sz w:val="22"/>
          <w:szCs w:val="22"/>
        </w:rPr>
        <w:t>Hermano</w:t>
      </w:r>
      <w:proofErr w:type="spellEnd"/>
      <w:r w:rsidRPr="00BF2D91">
        <w:rPr>
          <w:rFonts w:asciiTheme="majorBidi" w:hAnsiTheme="majorBidi" w:cstheme="majorBidi"/>
          <w:i/>
          <w:sz w:val="22"/>
          <w:szCs w:val="22"/>
        </w:rPr>
        <w:t xml:space="preserve"> Lobo</w:t>
      </w:r>
      <w:r w:rsidRPr="00BF2D91">
        <w:rPr>
          <w:rFonts w:asciiTheme="majorBidi" w:hAnsiTheme="majorBidi" w:cstheme="majorBidi"/>
          <w:sz w:val="22"/>
          <w:szCs w:val="22"/>
        </w:rPr>
        <w:t>, 17 June 1972; 8 July 1972; 15 July 1972; 22 July 1972; 5 August 1972; 17 February 1973.</w:t>
      </w:r>
    </w:p>
  </w:footnote>
  <w:footnote w:id="275">
    <w:p w14:paraId="1977EE03" w14:textId="6EF170EF"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r w:rsidRPr="00BF2D91">
        <w:rPr>
          <w:rFonts w:asciiTheme="majorBidi" w:eastAsia="Times New Roman" w:hAnsiTheme="majorBidi" w:cstheme="majorBidi"/>
          <w:sz w:val="22"/>
          <w:szCs w:val="22"/>
          <w:lang w:val="es-ES"/>
        </w:rPr>
        <w:t xml:space="preserve">Carla Garrido </w:t>
      </w:r>
      <w:proofErr w:type="spellStart"/>
      <w:r w:rsidRPr="00BF2D91">
        <w:rPr>
          <w:rFonts w:asciiTheme="majorBidi" w:eastAsia="Times New Roman" w:hAnsiTheme="majorBidi" w:cstheme="majorBidi"/>
          <w:sz w:val="22"/>
          <w:szCs w:val="22"/>
          <w:lang w:val="es-ES"/>
        </w:rPr>
        <w:t>Zan</w:t>
      </w:r>
      <w:r>
        <w:rPr>
          <w:rFonts w:asciiTheme="majorBidi" w:eastAsia="Times New Roman" w:hAnsiTheme="majorBidi" w:cstheme="majorBidi"/>
          <w:sz w:val="22"/>
          <w:szCs w:val="22"/>
          <w:lang w:val="es-ES"/>
        </w:rPr>
        <w:t>ó</w:t>
      </w:r>
      <w:r w:rsidRPr="00BF2D91">
        <w:rPr>
          <w:rFonts w:asciiTheme="majorBidi" w:eastAsia="Times New Roman" w:hAnsiTheme="majorBidi" w:cstheme="majorBidi"/>
          <w:sz w:val="22"/>
          <w:szCs w:val="22"/>
          <w:lang w:val="es-ES"/>
        </w:rPr>
        <w:t>n</w:t>
      </w:r>
      <w:proofErr w:type="spellEnd"/>
      <w:r w:rsidRPr="00BF2D91">
        <w:rPr>
          <w:rFonts w:asciiTheme="majorBidi" w:eastAsia="Times New Roman" w:hAnsiTheme="majorBidi" w:cstheme="majorBidi"/>
          <w:sz w:val="22"/>
          <w:szCs w:val="22"/>
          <w:lang w:val="es-ES"/>
        </w:rPr>
        <w:t>, ‘</w:t>
      </w:r>
      <w:r>
        <w:rPr>
          <w:rFonts w:asciiTheme="majorBidi" w:eastAsia="Times New Roman" w:hAnsiTheme="majorBidi" w:cstheme="majorBidi"/>
          <w:sz w:val="22"/>
          <w:szCs w:val="22"/>
          <w:lang w:val="es-ES"/>
        </w:rPr>
        <w:t>La Construcci</w:t>
      </w:r>
      <w:r>
        <w:rPr>
          <w:rFonts w:asciiTheme="majorBidi" w:eastAsia="Times New Roman" w:hAnsiTheme="majorBidi" w:cstheme="majorBidi"/>
          <w:sz w:val="22"/>
          <w:szCs w:val="22"/>
          <w:lang w:val="es-ES"/>
        </w:rPr>
        <w:softHyphen/>
        <w:t xml:space="preserve">ón de la Imagen de la Mujer en el Humor Gráfico del Seminario Hermano Lobo (1972-1976)’, </w:t>
      </w:r>
      <w:r>
        <w:rPr>
          <w:rFonts w:asciiTheme="majorBidi" w:eastAsia="Times New Roman" w:hAnsiTheme="majorBidi" w:cstheme="majorBidi"/>
          <w:i/>
          <w:sz w:val="22"/>
          <w:szCs w:val="22"/>
          <w:lang w:val="es-ES"/>
        </w:rPr>
        <w:t xml:space="preserve">Revista de la SEECI </w:t>
      </w:r>
      <w:r>
        <w:rPr>
          <w:rFonts w:asciiTheme="majorBidi" w:eastAsia="Times New Roman" w:hAnsiTheme="majorBidi" w:cstheme="majorBidi"/>
          <w:sz w:val="22"/>
          <w:szCs w:val="22"/>
          <w:lang w:val="es-ES"/>
        </w:rPr>
        <w:t xml:space="preserve">36 (2015), </w:t>
      </w:r>
      <w:r w:rsidRPr="00BF2D91">
        <w:rPr>
          <w:rFonts w:asciiTheme="majorBidi" w:eastAsia="Times New Roman" w:hAnsiTheme="majorBidi" w:cstheme="majorBidi"/>
          <w:sz w:val="22"/>
          <w:szCs w:val="22"/>
          <w:lang w:val="es-ES"/>
        </w:rPr>
        <w:t xml:space="preserve">p. </w:t>
      </w:r>
      <w:r>
        <w:rPr>
          <w:rFonts w:asciiTheme="majorBidi" w:eastAsia="Times New Roman" w:hAnsiTheme="majorBidi" w:cstheme="majorBidi"/>
          <w:sz w:val="22"/>
          <w:szCs w:val="22"/>
          <w:lang w:val="es-ES"/>
        </w:rPr>
        <w:t>26.</w:t>
      </w:r>
    </w:p>
  </w:footnote>
  <w:footnote w:id="276">
    <w:p w14:paraId="28F29D77" w14:textId="5B788B84"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bookmarkStart w:id="29" w:name="_Hlk494796451"/>
      <w:proofErr w:type="spellStart"/>
      <w:r w:rsidRPr="00BF2D91">
        <w:rPr>
          <w:rFonts w:asciiTheme="majorBidi" w:hAnsiTheme="majorBidi" w:cstheme="majorBidi"/>
          <w:sz w:val="22"/>
          <w:szCs w:val="22"/>
          <w:lang w:val="es-ES"/>
        </w:rPr>
        <w:t>Puell</w:t>
      </w:r>
      <w:proofErr w:type="spellEnd"/>
      <w:r w:rsidRPr="00BF2D91">
        <w:rPr>
          <w:rFonts w:asciiTheme="majorBidi" w:hAnsiTheme="majorBidi" w:cstheme="majorBidi"/>
          <w:sz w:val="22"/>
          <w:szCs w:val="22"/>
          <w:lang w:val="es-ES"/>
        </w:rPr>
        <w:t xml:space="preserve">, </w:t>
      </w:r>
      <w:r w:rsidRPr="00BF2D91">
        <w:rPr>
          <w:rFonts w:asciiTheme="majorBidi" w:hAnsiTheme="majorBidi" w:cstheme="majorBidi"/>
          <w:i/>
          <w:sz w:val="22"/>
          <w:szCs w:val="22"/>
          <w:lang w:val="es-ES"/>
        </w:rPr>
        <w:t>Historia de la Protección Social</w:t>
      </w:r>
      <w:r w:rsidRPr="00BF2D91">
        <w:rPr>
          <w:rFonts w:asciiTheme="majorBidi" w:hAnsiTheme="majorBidi" w:cstheme="majorBidi"/>
          <w:sz w:val="22"/>
          <w:szCs w:val="22"/>
          <w:lang w:val="es-ES"/>
        </w:rPr>
        <w:t xml:space="preserve">, </w:t>
      </w:r>
      <w:bookmarkEnd w:id="29"/>
      <w:r w:rsidRPr="00BF2D91">
        <w:rPr>
          <w:rFonts w:asciiTheme="majorBidi" w:hAnsiTheme="majorBidi" w:cstheme="majorBidi"/>
          <w:sz w:val="22"/>
          <w:szCs w:val="22"/>
          <w:lang w:val="es-ES"/>
        </w:rPr>
        <w:t xml:space="preserve">p. 203; </w:t>
      </w:r>
      <w:r w:rsidRPr="00BF2D91">
        <w:rPr>
          <w:rFonts w:asciiTheme="majorBidi" w:hAnsiTheme="majorBidi" w:cstheme="majorBidi"/>
          <w:i/>
          <w:sz w:val="22"/>
          <w:szCs w:val="22"/>
          <w:lang w:val="es-ES"/>
        </w:rPr>
        <w:t>Diar</w:t>
      </w:r>
      <w:r>
        <w:rPr>
          <w:rFonts w:asciiTheme="majorBidi" w:hAnsiTheme="majorBidi" w:cstheme="majorBidi"/>
          <w:i/>
          <w:sz w:val="22"/>
          <w:szCs w:val="22"/>
          <w:lang w:val="es-ES"/>
        </w:rPr>
        <w:t>i</w:t>
      </w:r>
      <w:r w:rsidRPr="00BF2D91">
        <w:rPr>
          <w:rFonts w:asciiTheme="majorBidi" w:hAnsiTheme="majorBidi" w:cstheme="majorBidi"/>
          <w:i/>
          <w:sz w:val="22"/>
          <w:szCs w:val="22"/>
          <w:lang w:val="es-ES"/>
        </w:rPr>
        <w:t>o de Burgos</w:t>
      </w:r>
      <w:r w:rsidRPr="00BF2D91">
        <w:rPr>
          <w:rFonts w:asciiTheme="majorBidi" w:hAnsiTheme="majorBidi" w:cstheme="majorBidi"/>
          <w:sz w:val="22"/>
          <w:szCs w:val="22"/>
          <w:lang w:val="es-ES"/>
        </w:rPr>
        <w:t xml:space="preserve">, 7 </w:t>
      </w:r>
      <w:proofErr w:type="spellStart"/>
      <w:r w:rsidRPr="00BF2D91">
        <w:rPr>
          <w:rFonts w:asciiTheme="majorBidi" w:hAnsiTheme="majorBidi" w:cstheme="majorBidi"/>
          <w:sz w:val="22"/>
          <w:szCs w:val="22"/>
          <w:lang w:val="es-ES"/>
        </w:rPr>
        <w:t>February</w:t>
      </w:r>
      <w:proofErr w:type="spellEnd"/>
      <w:r w:rsidRPr="00BF2D91">
        <w:rPr>
          <w:rFonts w:asciiTheme="majorBidi" w:hAnsiTheme="majorBidi" w:cstheme="majorBidi"/>
          <w:sz w:val="22"/>
          <w:szCs w:val="22"/>
          <w:lang w:val="es-ES"/>
        </w:rPr>
        <w:t xml:space="preserve"> 2016.</w:t>
      </w:r>
    </w:p>
  </w:footnote>
  <w:footnote w:id="277">
    <w:p w14:paraId="306DD165" w14:textId="70F02BCA"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The Carlist movement was deeply reactionary, Catholic and traditionalist in nature, and had its origins in the Carlist Wars of the nineteenth century. The Carlists originally fought to replace the relatively liberal monarch, Isabel II, with their own absolutist candidate, Don Carlos, who gave the movement its name. The movement proved remarkably resistant to the passage of time, particularly in the northern regions of Navarre and the Basque Country. On Carlism in the nineteenth century, see Mark Lawrence, </w:t>
      </w:r>
      <w:r w:rsidRPr="00BF2D91">
        <w:rPr>
          <w:rFonts w:asciiTheme="majorBidi" w:hAnsiTheme="majorBidi" w:cstheme="majorBidi"/>
          <w:i/>
          <w:iCs/>
          <w:sz w:val="22"/>
          <w:szCs w:val="22"/>
        </w:rPr>
        <w:t xml:space="preserve">Spain’s First Carlist War, 1833-40 </w:t>
      </w:r>
      <w:r w:rsidRPr="00BF2D91">
        <w:rPr>
          <w:rFonts w:asciiTheme="majorBidi" w:hAnsiTheme="majorBidi" w:cstheme="majorBidi"/>
          <w:sz w:val="22"/>
          <w:szCs w:val="22"/>
        </w:rPr>
        <w:t xml:space="preserve">(Basingstoke, 2014). </w:t>
      </w:r>
      <w:proofErr w:type="spellStart"/>
      <w:r w:rsidRPr="00592837">
        <w:rPr>
          <w:rFonts w:asciiTheme="majorBidi" w:hAnsiTheme="majorBidi" w:cstheme="majorBidi"/>
          <w:sz w:val="22"/>
          <w:szCs w:val="22"/>
          <w:lang w:val="es-ES"/>
        </w:rPr>
        <w:t>On</w:t>
      </w:r>
      <w:proofErr w:type="spellEnd"/>
      <w:r w:rsidRPr="00592837">
        <w:rPr>
          <w:rFonts w:asciiTheme="majorBidi" w:hAnsiTheme="majorBidi" w:cstheme="majorBidi"/>
          <w:sz w:val="22"/>
          <w:szCs w:val="22"/>
          <w:lang w:val="es-ES"/>
        </w:rPr>
        <w:t xml:space="preserve"> </w:t>
      </w:r>
      <w:proofErr w:type="spellStart"/>
      <w:r w:rsidRPr="00592837">
        <w:rPr>
          <w:rFonts w:asciiTheme="majorBidi" w:hAnsiTheme="majorBidi" w:cstheme="majorBidi"/>
          <w:sz w:val="22"/>
          <w:szCs w:val="22"/>
          <w:lang w:val="es-ES"/>
        </w:rPr>
        <w:t>Carlism</w:t>
      </w:r>
      <w:proofErr w:type="spellEnd"/>
      <w:r w:rsidRPr="00592837">
        <w:rPr>
          <w:rFonts w:asciiTheme="majorBidi" w:hAnsiTheme="majorBidi" w:cstheme="majorBidi"/>
          <w:sz w:val="22"/>
          <w:szCs w:val="22"/>
          <w:lang w:val="es-ES"/>
        </w:rPr>
        <w:t xml:space="preserve"> in </w:t>
      </w:r>
      <w:proofErr w:type="spellStart"/>
      <w:r w:rsidRPr="00592837">
        <w:rPr>
          <w:rFonts w:asciiTheme="majorBidi" w:hAnsiTheme="majorBidi" w:cstheme="majorBidi"/>
          <w:sz w:val="22"/>
          <w:szCs w:val="22"/>
          <w:lang w:val="es-ES"/>
        </w:rPr>
        <w:t>the</w:t>
      </w:r>
      <w:proofErr w:type="spellEnd"/>
      <w:r w:rsidRPr="00592837">
        <w:rPr>
          <w:rFonts w:asciiTheme="majorBidi" w:hAnsiTheme="majorBidi" w:cstheme="majorBidi"/>
          <w:sz w:val="22"/>
          <w:szCs w:val="22"/>
          <w:lang w:val="es-ES"/>
        </w:rPr>
        <w:t xml:space="preserve"> </w:t>
      </w:r>
      <w:proofErr w:type="spellStart"/>
      <w:r w:rsidRPr="00592837">
        <w:rPr>
          <w:rFonts w:asciiTheme="majorBidi" w:hAnsiTheme="majorBidi" w:cstheme="majorBidi"/>
          <w:sz w:val="22"/>
          <w:szCs w:val="22"/>
          <w:lang w:val="es-ES"/>
        </w:rPr>
        <w:t>twentieth</w:t>
      </w:r>
      <w:proofErr w:type="spellEnd"/>
      <w:r w:rsidRPr="00592837">
        <w:rPr>
          <w:rFonts w:asciiTheme="majorBidi" w:hAnsiTheme="majorBidi" w:cstheme="majorBidi"/>
          <w:sz w:val="22"/>
          <w:szCs w:val="22"/>
          <w:lang w:val="es-ES"/>
        </w:rPr>
        <w:t xml:space="preserve"> </w:t>
      </w:r>
      <w:proofErr w:type="spellStart"/>
      <w:r w:rsidRPr="00592837">
        <w:rPr>
          <w:rFonts w:asciiTheme="majorBidi" w:hAnsiTheme="majorBidi" w:cstheme="majorBidi"/>
          <w:sz w:val="22"/>
          <w:szCs w:val="22"/>
          <w:lang w:val="es-ES"/>
        </w:rPr>
        <w:t>century</w:t>
      </w:r>
      <w:proofErr w:type="spellEnd"/>
      <w:r w:rsidRPr="00592837">
        <w:rPr>
          <w:rFonts w:asciiTheme="majorBidi" w:hAnsiTheme="majorBidi" w:cstheme="majorBidi"/>
          <w:sz w:val="22"/>
          <w:szCs w:val="22"/>
          <w:lang w:val="es-ES"/>
        </w:rPr>
        <w:t xml:space="preserve">, </w:t>
      </w:r>
      <w:proofErr w:type="spellStart"/>
      <w:r w:rsidRPr="00592837">
        <w:rPr>
          <w:rFonts w:asciiTheme="majorBidi" w:hAnsiTheme="majorBidi" w:cstheme="majorBidi"/>
          <w:sz w:val="22"/>
          <w:szCs w:val="22"/>
          <w:lang w:val="es-ES"/>
        </w:rPr>
        <w:t>see</w:t>
      </w:r>
      <w:proofErr w:type="spellEnd"/>
      <w:r w:rsidRPr="00592837">
        <w:rPr>
          <w:rFonts w:asciiTheme="majorBidi" w:hAnsiTheme="majorBidi" w:cstheme="majorBidi"/>
          <w:sz w:val="22"/>
          <w:szCs w:val="22"/>
          <w:lang w:val="es-ES"/>
        </w:rPr>
        <w:t xml:space="preserve"> Pablo Larraz Andía and Víctor Sierra-</w:t>
      </w:r>
      <w:proofErr w:type="spellStart"/>
      <w:r w:rsidRPr="00592837">
        <w:rPr>
          <w:rFonts w:asciiTheme="majorBidi" w:hAnsiTheme="majorBidi" w:cstheme="majorBidi"/>
          <w:sz w:val="22"/>
          <w:szCs w:val="22"/>
          <w:lang w:val="es-ES"/>
        </w:rPr>
        <w:t>Sesúmaga</w:t>
      </w:r>
      <w:proofErr w:type="spellEnd"/>
      <w:r w:rsidRPr="00592837">
        <w:rPr>
          <w:rFonts w:asciiTheme="majorBidi" w:hAnsiTheme="majorBidi" w:cstheme="majorBidi"/>
          <w:sz w:val="22"/>
          <w:szCs w:val="22"/>
          <w:lang w:val="es-ES"/>
        </w:rPr>
        <w:t xml:space="preserve">, </w:t>
      </w:r>
      <w:r w:rsidRPr="00592837">
        <w:rPr>
          <w:rFonts w:asciiTheme="majorBidi" w:hAnsiTheme="majorBidi" w:cstheme="majorBidi"/>
          <w:i/>
          <w:iCs/>
          <w:sz w:val="22"/>
          <w:szCs w:val="22"/>
          <w:lang w:val="es-ES"/>
        </w:rPr>
        <w:t xml:space="preserve">Requetés: De las Trincheras al Olvido </w:t>
      </w:r>
      <w:r w:rsidRPr="00592837">
        <w:rPr>
          <w:rFonts w:asciiTheme="majorBidi" w:hAnsiTheme="majorBidi" w:cstheme="majorBidi"/>
          <w:sz w:val="22"/>
          <w:szCs w:val="22"/>
          <w:lang w:val="es-ES"/>
        </w:rPr>
        <w:t xml:space="preserve">(Madrid, 2010). </w:t>
      </w:r>
      <w:proofErr w:type="spellStart"/>
      <w:r w:rsidRPr="00BF2D91">
        <w:rPr>
          <w:rFonts w:asciiTheme="majorBidi" w:hAnsiTheme="majorBidi" w:cstheme="majorBidi"/>
          <w:sz w:val="22"/>
          <w:szCs w:val="22"/>
          <w:lang w:val="es-ES_tradnl"/>
        </w:rPr>
        <w:t>For</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an</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overview</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of</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the</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movement</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Jordi Canal, </w:t>
      </w:r>
      <w:r w:rsidRPr="00BF2D91">
        <w:rPr>
          <w:rFonts w:asciiTheme="majorBidi" w:hAnsiTheme="majorBidi" w:cstheme="majorBidi"/>
          <w:i/>
          <w:iCs/>
          <w:sz w:val="22"/>
          <w:szCs w:val="22"/>
          <w:lang w:val="es-ES_tradnl"/>
        </w:rPr>
        <w:t xml:space="preserve">El Carlismo: Dos Siglos de Contrarrevolución en España </w:t>
      </w:r>
      <w:r w:rsidRPr="00BF2D91">
        <w:rPr>
          <w:rFonts w:asciiTheme="majorBidi" w:hAnsiTheme="majorBidi" w:cstheme="majorBidi"/>
          <w:sz w:val="22"/>
          <w:szCs w:val="22"/>
          <w:lang w:val="es-ES_tradnl"/>
        </w:rPr>
        <w:t>(Madrid, 2000).</w:t>
      </w:r>
    </w:p>
  </w:footnote>
  <w:footnote w:id="278">
    <w:p w14:paraId="7E8FB6CB" w14:textId="77777777"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See</w:t>
      </w:r>
      <w:proofErr w:type="spellEnd"/>
      <w:r w:rsidRPr="00BF2D91">
        <w:rPr>
          <w:rFonts w:asciiTheme="majorBidi" w:hAnsiTheme="majorBidi" w:cstheme="majorBidi"/>
          <w:sz w:val="22"/>
          <w:szCs w:val="22"/>
          <w:lang w:val="es-ES"/>
        </w:rPr>
        <w:t xml:space="preserve"> Pablo Larraz Andía, </w:t>
      </w:r>
      <w:r w:rsidRPr="00BF2D91">
        <w:rPr>
          <w:rFonts w:asciiTheme="majorBidi" w:hAnsiTheme="majorBidi" w:cstheme="majorBidi"/>
          <w:i/>
          <w:sz w:val="22"/>
          <w:szCs w:val="22"/>
          <w:lang w:val="es-ES"/>
        </w:rPr>
        <w:t xml:space="preserve">Entre el Frente y la Retaguardia: La Sanidad en la Guerra Civil: El Hospital “Alfonso Carlos”, Pamplona 1936-1939 </w:t>
      </w:r>
      <w:r w:rsidRPr="00BF2D91">
        <w:rPr>
          <w:rFonts w:asciiTheme="majorBidi" w:hAnsiTheme="majorBidi" w:cstheme="majorBidi"/>
          <w:sz w:val="22"/>
          <w:szCs w:val="22"/>
          <w:lang w:val="es-ES"/>
        </w:rPr>
        <w:t>(Madrid, 2004).</w:t>
      </w:r>
    </w:p>
  </w:footnote>
  <w:footnote w:id="279">
    <w:p w14:paraId="6A647E68" w14:textId="519F96FA" w:rsidR="00256357" w:rsidRPr="00BF2D91" w:rsidRDefault="00256357" w:rsidP="00BF2D91">
      <w:pPr>
        <w:spacing w:after="0"/>
        <w:jc w:val="both"/>
        <w:rPr>
          <w:rFonts w:asciiTheme="majorBidi" w:eastAsia="Times New Roman" w:hAnsiTheme="majorBidi" w:cstheme="majorBidi"/>
        </w:rPr>
      </w:pPr>
      <w:r w:rsidRPr="00BF2D91">
        <w:rPr>
          <w:rStyle w:val="FootnoteReference"/>
          <w:rFonts w:asciiTheme="majorBidi" w:eastAsia="Times New Roman" w:hAnsiTheme="majorBidi" w:cstheme="majorBidi"/>
        </w:rPr>
        <w:footnoteRef/>
      </w:r>
      <w:r w:rsidRPr="00BF2D91">
        <w:rPr>
          <w:rFonts w:asciiTheme="majorBidi" w:eastAsia="Times New Roman" w:hAnsiTheme="majorBidi" w:cstheme="majorBidi"/>
        </w:rPr>
        <w:t xml:space="preserve"> </w:t>
      </w:r>
      <w:r w:rsidRPr="00BF2D91">
        <w:rPr>
          <w:rFonts w:asciiTheme="majorBidi" w:eastAsia="Times New Roman" w:hAnsiTheme="majorBidi" w:cstheme="majorBidi"/>
          <w:lang w:val="en-US"/>
        </w:rPr>
        <w:t xml:space="preserve">AGMAV, </w:t>
      </w:r>
      <w:r>
        <w:rPr>
          <w:rFonts w:asciiTheme="majorBidi" w:eastAsia="Times New Roman" w:hAnsiTheme="majorBidi" w:cstheme="majorBidi"/>
          <w:lang w:val="en-US"/>
        </w:rPr>
        <w:t>C.</w:t>
      </w:r>
      <w:r w:rsidRPr="00BF2D91">
        <w:rPr>
          <w:rFonts w:asciiTheme="majorBidi" w:eastAsia="Times New Roman" w:hAnsiTheme="majorBidi" w:cstheme="majorBidi"/>
        </w:rPr>
        <w:t xml:space="preserve">42069, 4, 33, Letter from Carmen </w:t>
      </w:r>
      <w:proofErr w:type="spellStart"/>
      <w:r w:rsidRPr="00BF2D91">
        <w:rPr>
          <w:rFonts w:asciiTheme="majorBidi" w:eastAsia="Times New Roman" w:hAnsiTheme="majorBidi" w:cstheme="majorBidi"/>
        </w:rPr>
        <w:t>Resines</w:t>
      </w:r>
      <w:proofErr w:type="spellEnd"/>
      <w:r w:rsidRPr="00BF2D91">
        <w:rPr>
          <w:rFonts w:asciiTheme="majorBidi" w:eastAsia="Times New Roman" w:hAnsiTheme="majorBidi" w:cstheme="majorBidi"/>
        </w:rPr>
        <w:t xml:space="preserve">, Inspectorate of Feminine Services in the Hospitals of War, Delegate for </w:t>
      </w:r>
      <w:proofErr w:type="spellStart"/>
      <w:r w:rsidRPr="00BF2D91">
        <w:rPr>
          <w:rFonts w:asciiTheme="majorBidi" w:eastAsia="Times New Roman" w:hAnsiTheme="majorBidi" w:cstheme="majorBidi"/>
        </w:rPr>
        <w:t>Guipúzcoa</w:t>
      </w:r>
      <w:proofErr w:type="spellEnd"/>
      <w:r w:rsidRPr="00BF2D91">
        <w:rPr>
          <w:rFonts w:asciiTheme="majorBidi" w:eastAsia="Times New Roman" w:hAnsiTheme="majorBidi" w:cstheme="majorBidi"/>
        </w:rPr>
        <w:t xml:space="preserve"> and Vizcaya, to Mercedes </w:t>
      </w:r>
      <w:proofErr w:type="spellStart"/>
      <w:r w:rsidRPr="00BF2D91">
        <w:rPr>
          <w:rFonts w:asciiTheme="majorBidi" w:eastAsia="Times New Roman" w:hAnsiTheme="majorBidi" w:cstheme="majorBidi"/>
        </w:rPr>
        <w:t>Milá</w:t>
      </w:r>
      <w:proofErr w:type="spellEnd"/>
      <w:r w:rsidRPr="00BF2D91">
        <w:rPr>
          <w:rFonts w:asciiTheme="majorBidi" w:eastAsia="Times New Roman" w:hAnsiTheme="majorBidi" w:cstheme="majorBidi"/>
        </w:rPr>
        <w:t xml:space="preserve">, Inspector of the Feminine Services of the </w:t>
      </w:r>
      <w:proofErr w:type="spellStart"/>
      <w:r w:rsidRPr="00BF2D91">
        <w:rPr>
          <w:rFonts w:asciiTheme="majorBidi" w:eastAsia="Times New Roman" w:hAnsiTheme="majorBidi" w:cstheme="majorBidi"/>
          <w:i/>
          <w:iCs/>
        </w:rPr>
        <w:t>Hospitales</w:t>
      </w:r>
      <w:proofErr w:type="spellEnd"/>
      <w:r w:rsidRPr="00BF2D91">
        <w:rPr>
          <w:rFonts w:asciiTheme="majorBidi" w:eastAsia="Times New Roman" w:hAnsiTheme="majorBidi" w:cstheme="majorBidi"/>
          <w:i/>
          <w:iCs/>
        </w:rPr>
        <w:t xml:space="preserve"> de Sangre</w:t>
      </w:r>
      <w:r w:rsidRPr="00BF2D91">
        <w:rPr>
          <w:rFonts w:asciiTheme="majorBidi" w:eastAsia="Times New Roman" w:hAnsiTheme="majorBidi" w:cstheme="majorBidi"/>
        </w:rPr>
        <w:t xml:space="preserve"> (‘Blood Hospitals’), Burgos, 26 April 1939.</w:t>
      </w:r>
    </w:p>
  </w:footnote>
  <w:footnote w:id="280">
    <w:p w14:paraId="2C5254F1" w14:textId="224557CE" w:rsidR="00256357" w:rsidRPr="00BF2D91" w:rsidRDefault="00256357" w:rsidP="00BF2D91">
      <w:pPr>
        <w:pStyle w:val="FootnoteText"/>
        <w:jc w:val="both"/>
        <w:rPr>
          <w:rFonts w:asciiTheme="majorBidi" w:eastAsia="Times New Roman" w:hAnsiTheme="majorBidi" w:cstheme="majorBidi"/>
          <w:sz w:val="22"/>
          <w:szCs w:val="22"/>
          <w:lang w:val="es-ES"/>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lang w:val="es-ES"/>
        </w:rPr>
        <w:t xml:space="preserve"> Museo del Carlismo (</w:t>
      </w:r>
      <w:proofErr w:type="spellStart"/>
      <w:r>
        <w:rPr>
          <w:rFonts w:asciiTheme="majorBidi" w:eastAsia="Times New Roman" w:hAnsiTheme="majorBidi" w:cstheme="majorBidi"/>
          <w:sz w:val="22"/>
          <w:szCs w:val="22"/>
          <w:lang w:val="es-ES"/>
        </w:rPr>
        <w:t>henceforth</w:t>
      </w:r>
      <w:proofErr w:type="spellEnd"/>
      <w:r>
        <w:rPr>
          <w:rFonts w:asciiTheme="majorBidi" w:eastAsia="Times New Roman" w:hAnsiTheme="majorBidi" w:cstheme="majorBidi"/>
          <w:sz w:val="22"/>
          <w:szCs w:val="22"/>
          <w:lang w:val="es-ES"/>
        </w:rPr>
        <w:t xml:space="preserve"> </w:t>
      </w:r>
      <w:r w:rsidRPr="00BF2D91">
        <w:rPr>
          <w:rFonts w:asciiTheme="majorBidi" w:eastAsia="Times New Roman" w:hAnsiTheme="majorBidi" w:cstheme="majorBidi"/>
          <w:sz w:val="22"/>
          <w:szCs w:val="22"/>
          <w:lang w:val="es-ES"/>
        </w:rPr>
        <w:t>MC), 010/003/29, ‘Tarjeta Postal’, Hospital Militar de Zaragoza, 1938.</w:t>
      </w:r>
    </w:p>
  </w:footnote>
  <w:footnote w:id="281">
    <w:p w14:paraId="6D91705F"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The mansion on Calle Velazquez that became the BCMGP’s headquarters was itself a donation, offered to the </w:t>
      </w:r>
      <w:proofErr w:type="spellStart"/>
      <w:r w:rsidRPr="00BF2D91">
        <w:rPr>
          <w:rFonts w:asciiTheme="majorBidi" w:hAnsiTheme="majorBidi" w:cstheme="majorBidi"/>
          <w:i/>
          <w:sz w:val="22"/>
          <w:szCs w:val="22"/>
        </w:rPr>
        <w:t>mutilados</w:t>
      </w:r>
      <w:proofErr w:type="spellEnd"/>
      <w:r w:rsidRPr="00BF2D91">
        <w:rPr>
          <w:rFonts w:asciiTheme="majorBidi" w:hAnsiTheme="majorBidi" w:cstheme="majorBidi"/>
          <w:i/>
          <w:sz w:val="22"/>
          <w:szCs w:val="22"/>
        </w:rPr>
        <w:t xml:space="preserve"> </w:t>
      </w:r>
      <w:r w:rsidRPr="00BF2D91">
        <w:rPr>
          <w:rFonts w:asciiTheme="majorBidi" w:hAnsiTheme="majorBidi" w:cstheme="majorBidi"/>
          <w:sz w:val="22"/>
          <w:szCs w:val="22"/>
        </w:rPr>
        <w:t xml:space="preserve">in 1940 by María de la Gloria </w:t>
      </w:r>
      <w:proofErr w:type="spellStart"/>
      <w:r w:rsidRPr="00BF2D91">
        <w:rPr>
          <w:rFonts w:asciiTheme="majorBidi" w:hAnsiTheme="majorBidi" w:cstheme="majorBidi"/>
          <w:sz w:val="22"/>
          <w:szCs w:val="22"/>
        </w:rPr>
        <w:t>Guadalfajara</w:t>
      </w:r>
      <w:proofErr w:type="spellEnd"/>
      <w:r w:rsidRPr="00BF2D91">
        <w:rPr>
          <w:rFonts w:asciiTheme="majorBidi" w:hAnsiTheme="majorBidi" w:cstheme="majorBidi"/>
          <w:sz w:val="22"/>
          <w:szCs w:val="22"/>
        </w:rPr>
        <w:t xml:space="preserve"> y Soto. A plaque on the building describes her as the widow of ‘</w:t>
      </w:r>
      <w:proofErr w:type="spellStart"/>
      <w:r w:rsidRPr="00BF2D91">
        <w:rPr>
          <w:rFonts w:asciiTheme="majorBidi" w:hAnsiTheme="majorBidi" w:cstheme="majorBidi"/>
          <w:sz w:val="22"/>
          <w:szCs w:val="22"/>
        </w:rPr>
        <w:t>Allendesalazar</w:t>
      </w:r>
      <w:proofErr w:type="spellEnd"/>
      <w:r w:rsidRPr="00BF2D91">
        <w:rPr>
          <w:rFonts w:asciiTheme="majorBidi" w:hAnsiTheme="majorBidi" w:cstheme="majorBidi"/>
          <w:sz w:val="22"/>
          <w:szCs w:val="22"/>
        </w:rPr>
        <w:t>’.</w:t>
      </w:r>
    </w:p>
  </w:footnote>
  <w:footnote w:id="282">
    <w:p w14:paraId="7F90F002" w14:textId="3ED3FBF2" w:rsidR="00256357" w:rsidRPr="00592837" w:rsidRDefault="00256357" w:rsidP="00BF2D91">
      <w:pPr>
        <w:spacing w:after="0"/>
        <w:jc w:val="both"/>
        <w:rPr>
          <w:rFonts w:asciiTheme="majorBidi" w:hAnsiTheme="majorBidi" w:cstheme="majorBidi"/>
          <w:lang w:val="es-ES"/>
        </w:rPr>
      </w:pPr>
      <w:r w:rsidRPr="00BF2D91">
        <w:rPr>
          <w:rStyle w:val="FootnoteReference"/>
          <w:rFonts w:asciiTheme="majorBidi" w:hAnsiTheme="majorBidi" w:cstheme="majorBidi"/>
        </w:rPr>
        <w:footnoteRef/>
      </w:r>
      <w:r w:rsidRPr="00592837">
        <w:rPr>
          <w:rFonts w:asciiTheme="majorBidi" w:hAnsiTheme="majorBidi" w:cstheme="majorBidi"/>
          <w:lang w:val="es-ES"/>
        </w:rPr>
        <w:t xml:space="preserve"> De Silva, </w:t>
      </w:r>
      <w:r w:rsidRPr="00592837">
        <w:rPr>
          <w:rFonts w:asciiTheme="majorBidi" w:hAnsiTheme="majorBidi" w:cstheme="majorBidi"/>
          <w:i/>
          <w:lang w:val="es-ES"/>
        </w:rPr>
        <w:t xml:space="preserve">Millán </w:t>
      </w:r>
      <w:proofErr w:type="spellStart"/>
      <w:r w:rsidRPr="00592837">
        <w:rPr>
          <w:rFonts w:asciiTheme="majorBidi" w:hAnsiTheme="majorBidi" w:cstheme="majorBidi"/>
          <w:i/>
          <w:lang w:val="es-ES"/>
        </w:rPr>
        <w:t>Astray</w:t>
      </w:r>
      <w:proofErr w:type="spellEnd"/>
      <w:r w:rsidRPr="00592837">
        <w:rPr>
          <w:rFonts w:asciiTheme="majorBidi" w:hAnsiTheme="majorBidi" w:cstheme="majorBidi"/>
          <w:lang w:val="es-ES"/>
        </w:rPr>
        <w:t>, p. 217.</w:t>
      </w:r>
    </w:p>
  </w:footnote>
  <w:footnote w:id="283">
    <w:p w14:paraId="76547489" w14:textId="77777777" w:rsidR="00256357" w:rsidRPr="00592837"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592837">
        <w:rPr>
          <w:rFonts w:asciiTheme="majorBidi" w:hAnsiTheme="majorBidi" w:cstheme="majorBidi"/>
          <w:sz w:val="22"/>
          <w:szCs w:val="22"/>
          <w:lang w:val="es-ES"/>
        </w:rPr>
        <w:t xml:space="preserve"> </w:t>
      </w:r>
      <w:proofErr w:type="spellStart"/>
      <w:r w:rsidRPr="00592837">
        <w:rPr>
          <w:rFonts w:asciiTheme="majorBidi" w:hAnsiTheme="majorBidi" w:cstheme="majorBidi"/>
          <w:sz w:val="22"/>
          <w:szCs w:val="22"/>
          <w:lang w:val="es-ES"/>
        </w:rPr>
        <w:t>Bogdan</w:t>
      </w:r>
      <w:proofErr w:type="spellEnd"/>
      <w:r w:rsidRPr="00592837">
        <w:rPr>
          <w:rFonts w:asciiTheme="majorBidi" w:hAnsiTheme="majorBidi" w:cstheme="majorBidi"/>
          <w:sz w:val="22"/>
          <w:szCs w:val="22"/>
          <w:lang w:val="es-ES"/>
        </w:rPr>
        <w:t xml:space="preserve">, </w:t>
      </w:r>
      <w:proofErr w:type="spellStart"/>
      <w:r w:rsidRPr="00592837">
        <w:rPr>
          <w:rFonts w:asciiTheme="majorBidi" w:hAnsiTheme="majorBidi" w:cstheme="majorBidi"/>
          <w:i/>
          <w:sz w:val="22"/>
          <w:szCs w:val="22"/>
          <w:lang w:val="es-ES"/>
        </w:rPr>
        <w:t>Picturing</w:t>
      </w:r>
      <w:proofErr w:type="spellEnd"/>
      <w:r w:rsidRPr="00592837">
        <w:rPr>
          <w:rFonts w:asciiTheme="majorBidi" w:hAnsiTheme="majorBidi" w:cstheme="majorBidi"/>
          <w:i/>
          <w:sz w:val="22"/>
          <w:szCs w:val="22"/>
          <w:lang w:val="es-ES"/>
        </w:rPr>
        <w:t xml:space="preserve"> </w:t>
      </w:r>
      <w:proofErr w:type="spellStart"/>
      <w:r w:rsidRPr="00592837">
        <w:rPr>
          <w:rFonts w:asciiTheme="majorBidi" w:hAnsiTheme="majorBidi" w:cstheme="majorBidi"/>
          <w:i/>
          <w:sz w:val="22"/>
          <w:szCs w:val="22"/>
          <w:lang w:val="es-ES"/>
        </w:rPr>
        <w:t>Disability</w:t>
      </w:r>
      <w:proofErr w:type="spellEnd"/>
      <w:r w:rsidRPr="00592837">
        <w:rPr>
          <w:rFonts w:asciiTheme="majorBidi" w:hAnsiTheme="majorBidi" w:cstheme="majorBidi"/>
          <w:sz w:val="22"/>
          <w:szCs w:val="22"/>
          <w:lang w:val="es-ES"/>
        </w:rPr>
        <w:t>, p. 66.</w:t>
      </w:r>
    </w:p>
  </w:footnote>
  <w:footnote w:id="284">
    <w:p w14:paraId="210796B2" w14:textId="7777777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MC,</w:t>
      </w:r>
      <w:r w:rsidRPr="00BF2D91">
        <w:rPr>
          <w:rFonts w:asciiTheme="majorBidi" w:hAnsiTheme="majorBidi" w:cstheme="majorBidi"/>
          <w:color w:val="222222"/>
          <w:sz w:val="22"/>
          <w:szCs w:val="22"/>
          <w:shd w:val="clear" w:color="auto" w:fill="FFFFFF"/>
          <w:lang w:val="es-ES_tradnl"/>
        </w:rPr>
        <w:t> Delegación Provincial de Asistencia a Frentes y Hospitales de Navarra (1937-1939), 002/FF004/02.</w:t>
      </w:r>
    </w:p>
  </w:footnote>
  <w:footnote w:id="285">
    <w:p w14:paraId="3B2CE5EF"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Priscilla Scott-Ellis, </w:t>
      </w:r>
      <w:r w:rsidRPr="00BF2D91">
        <w:rPr>
          <w:rFonts w:asciiTheme="majorBidi" w:hAnsiTheme="majorBidi" w:cstheme="majorBidi"/>
          <w:i/>
          <w:iCs/>
          <w:sz w:val="22"/>
          <w:szCs w:val="22"/>
        </w:rPr>
        <w:t xml:space="preserve">The Chances of Death: A Diary of the Spanish Civil War </w:t>
      </w:r>
      <w:r w:rsidRPr="00BF2D91">
        <w:rPr>
          <w:rFonts w:asciiTheme="majorBidi" w:hAnsiTheme="majorBidi" w:cstheme="majorBidi"/>
          <w:sz w:val="22"/>
          <w:szCs w:val="22"/>
        </w:rPr>
        <w:t>(Norwich, 1995).</w:t>
      </w:r>
    </w:p>
  </w:footnote>
  <w:footnote w:id="286">
    <w:p w14:paraId="447DCF4D" w14:textId="7777777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MC,</w:t>
      </w:r>
      <w:r w:rsidRPr="00BF2D91">
        <w:rPr>
          <w:rFonts w:asciiTheme="majorBidi" w:hAnsiTheme="majorBidi" w:cstheme="majorBidi"/>
          <w:color w:val="222222"/>
          <w:sz w:val="22"/>
          <w:szCs w:val="22"/>
          <w:shd w:val="clear" w:color="auto" w:fill="FFFFFF"/>
          <w:lang w:val="es-ES_tradnl"/>
        </w:rPr>
        <w:t> Delegación Provincial de Asistencia a Frentes y Hospitales de Navarra (1937-1939), 002/FF004/21.</w:t>
      </w:r>
    </w:p>
  </w:footnote>
  <w:footnote w:id="287">
    <w:p w14:paraId="6949D830" w14:textId="62B1F588" w:rsidR="00256357" w:rsidRPr="00BF2D91" w:rsidRDefault="00256357" w:rsidP="00BF2D91">
      <w:pPr>
        <w:pStyle w:val="FootnoteText"/>
        <w:jc w:val="both"/>
        <w:rPr>
          <w:rFonts w:asciiTheme="majorBidi" w:hAnsiTheme="majorBidi" w:cstheme="majorBidi"/>
          <w:iCs/>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sz w:val="22"/>
          <w:szCs w:val="22"/>
          <w:lang w:val="es-ES"/>
        </w:rPr>
        <w:t xml:space="preserve">Larraz Andía, </w:t>
      </w:r>
      <w:r w:rsidRPr="00BF2D91">
        <w:rPr>
          <w:rFonts w:asciiTheme="majorBidi" w:hAnsiTheme="majorBidi" w:cstheme="majorBidi"/>
          <w:i/>
          <w:sz w:val="22"/>
          <w:szCs w:val="22"/>
          <w:lang w:val="es-ES"/>
        </w:rPr>
        <w:t>Entre el Frente y la Retaguardia</w:t>
      </w:r>
      <w:r w:rsidRPr="00BF2D91">
        <w:rPr>
          <w:rFonts w:asciiTheme="majorBidi" w:hAnsiTheme="majorBidi" w:cstheme="majorBidi"/>
          <w:iCs/>
          <w:sz w:val="22"/>
          <w:szCs w:val="22"/>
          <w:lang w:val="es-ES"/>
        </w:rPr>
        <w:t>, pp. 27-62.</w:t>
      </w:r>
    </w:p>
  </w:footnote>
  <w:footnote w:id="288">
    <w:p w14:paraId="29868FC5" w14:textId="2B4A43C9"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AGMAV, C.2323,</w:t>
      </w:r>
      <w:r>
        <w:rPr>
          <w:rFonts w:asciiTheme="majorBidi" w:hAnsiTheme="majorBidi" w:cstheme="majorBidi"/>
          <w:sz w:val="22"/>
          <w:szCs w:val="22"/>
          <w:lang w:val="es-ES"/>
        </w:rPr>
        <w:t xml:space="preserve"> </w:t>
      </w:r>
      <w:r w:rsidRPr="00BF2D91">
        <w:rPr>
          <w:rFonts w:asciiTheme="majorBidi" w:hAnsiTheme="majorBidi" w:cstheme="majorBidi"/>
          <w:sz w:val="22"/>
          <w:szCs w:val="22"/>
          <w:lang w:val="es-ES"/>
        </w:rPr>
        <w:t>46,</w:t>
      </w:r>
      <w:r>
        <w:rPr>
          <w:rFonts w:asciiTheme="majorBidi" w:hAnsiTheme="majorBidi" w:cstheme="majorBidi"/>
          <w:sz w:val="22"/>
          <w:szCs w:val="22"/>
          <w:lang w:val="es-ES"/>
        </w:rPr>
        <w:t xml:space="preserve"> </w:t>
      </w:r>
      <w:r w:rsidRPr="00BF2D91">
        <w:rPr>
          <w:rFonts w:asciiTheme="majorBidi" w:hAnsiTheme="majorBidi" w:cstheme="majorBidi"/>
          <w:sz w:val="22"/>
          <w:szCs w:val="22"/>
          <w:lang w:val="es-ES"/>
        </w:rPr>
        <w:t xml:space="preserve">21, </w:t>
      </w:r>
      <w:proofErr w:type="gramStart"/>
      <w:r w:rsidRPr="00BF2D91">
        <w:rPr>
          <w:rFonts w:asciiTheme="majorBidi" w:hAnsiTheme="majorBidi" w:cstheme="majorBidi"/>
          <w:sz w:val="22"/>
          <w:szCs w:val="22"/>
          <w:lang w:val="es-ES"/>
        </w:rPr>
        <w:t>Teniente Coronel</w:t>
      </w:r>
      <w:proofErr w:type="gramEnd"/>
      <w:r w:rsidRPr="00BF2D91">
        <w:rPr>
          <w:rFonts w:asciiTheme="majorBidi" w:hAnsiTheme="majorBidi" w:cstheme="majorBidi"/>
          <w:sz w:val="22"/>
          <w:szCs w:val="22"/>
          <w:lang w:val="es-ES"/>
        </w:rPr>
        <w:t xml:space="preserve"> Ayudante Secretario </w:t>
      </w:r>
      <w:proofErr w:type="spellStart"/>
      <w:r w:rsidRPr="00BF2D91">
        <w:rPr>
          <w:rFonts w:asciiTheme="majorBidi" w:hAnsiTheme="majorBidi" w:cstheme="majorBidi"/>
          <w:sz w:val="22"/>
          <w:szCs w:val="22"/>
          <w:lang w:val="es-ES"/>
        </w:rPr>
        <w:t>to</w:t>
      </w:r>
      <w:proofErr w:type="spellEnd"/>
      <w:r w:rsidRPr="00BF2D91">
        <w:rPr>
          <w:rFonts w:asciiTheme="majorBidi" w:hAnsiTheme="majorBidi" w:cstheme="majorBidi"/>
          <w:sz w:val="22"/>
          <w:szCs w:val="22"/>
          <w:lang w:val="es-ES"/>
        </w:rPr>
        <w:t xml:space="preserve"> Jefatura Nacional de Sanidad de Requetés, 13 June 1937.</w:t>
      </w:r>
    </w:p>
  </w:footnote>
  <w:footnote w:id="289">
    <w:p w14:paraId="2A464765" w14:textId="66C560E1"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Saz, </w:t>
      </w:r>
      <w:r w:rsidRPr="00BF2D91">
        <w:rPr>
          <w:rFonts w:asciiTheme="majorBidi" w:hAnsiTheme="majorBidi" w:cstheme="majorBidi"/>
          <w:i/>
          <w:sz w:val="22"/>
          <w:szCs w:val="22"/>
          <w:lang w:val="es-ES"/>
        </w:rPr>
        <w:t>Fascismo</w:t>
      </w:r>
      <w:r w:rsidRPr="00BF2D91">
        <w:rPr>
          <w:rFonts w:asciiTheme="majorBidi" w:hAnsiTheme="majorBidi" w:cstheme="majorBidi"/>
          <w:sz w:val="22"/>
          <w:szCs w:val="22"/>
          <w:lang w:val="es-ES"/>
        </w:rPr>
        <w:t>, pp. 130-150.</w:t>
      </w:r>
    </w:p>
  </w:footnote>
  <w:footnote w:id="290">
    <w:p w14:paraId="652DA476" w14:textId="476CAAFC"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Larraz </w:t>
      </w:r>
      <w:r>
        <w:rPr>
          <w:rFonts w:asciiTheme="majorBidi" w:hAnsiTheme="majorBidi" w:cstheme="majorBidi"/>
          <w:sz w:val="22"/>
          <w:szCs w:val="22"/>
          <w:lang w:val="es-ES_tradnl"/>
        </w:rPr>
        <w:t>and</w:t>
      </w:r>
      <w:r w:rsidRPr="00BB3DA3">
        <w:rPr>
          <w:rFonts w:asciiTheme="majorBidi" w:hAnsiTheme="majorBidi" w:cstheme="majorBidi"/>
          <w:sz w:val="24"/>
          <w:szCs w:val="24"/>
          <w:lang w:val="es-ES"/>
        </w:rPr>
        <w:t xml:space="preserve"> </w:t>
      </w:r>
      <w:r w:rsidRPr="00B90964">
        <w:rPr>
          <w:rFonts w:asciiTheme="majorBidi" w:hAnsiTheme="majorBidi" w:cstheme="majorBidi"/>
          <w:sz w:val="24"/>
          <w:szCs w:val="24"/>
          <w:lang w:val="es-ES"/>
        </w:rPr>
        <w:t>Sierra-</w:t>
      </w:r>
      <w:proofErr w:type="spellStart"/>
      <w:r w:rsidRPr="00B90964">
        <w:rPr>
          <w:rFonts w:asciiTheme="majorBidi" w:hAnsiTheme="majorBidi" w:cstheme="majorBidi"/>
          <w:sz w:val="24"/>
          <w:szCs w:val="24"/>
          <w:lang w:val="es-ES"/>
        </w:rPr>
        <w:t>Sesúmaga</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sz w:val="22"/>
          <w:szCs w:val="22"/>
          <w:lang w:val="es-ES_tradnl"/>
        </w:rPr>
        <w:t>Requetés</w:t>
      </w:r>
      <w:r>
        <w:rPr>
          <w:rFonts w:asciiTheme="majorBidi" w:hAnsiTheme="majorBidi" w:cstheme="majorBidi"/>
          <w:sz w:val="22"/>
          <w:szCs w:val="22"/>
          <w:lang w:val="es-ES_tradnl"/>
        </w:rPr>
        <w:t>, pp. 833, 846.</w:t>
      </w:r>
    </w:p>
  </w:footnote>
  <w:footnote w:id="291">
    <w:p w14:paraId="230B3A9B" w14:textId="2F142BB0"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r w:rsidRPr="00BF2D91">
        <w:rPr>
          <w:rFonts w:asciiTheme="majorBidi" w:hAnsiTheme="majorBidi" w:cstheme="majorBidi"/>
          <w:sz w:val="22"/>
          <w:szCs w:val="22"/>
          <w:lang w:val="es-ES_tradnl"/>
        </w:rPr>
        <w:t xml:space="preserve">Benito Nogales Puertas, </w:t>
      </w:r>
      <w:r w:rsidRPr="00BF2D91">
        <w:rPr>
          <w:rFonts w:asciiTheme="majorBidi" w:hAnsiTheme="majorBidi" w:cstheme="majorBidi"/>
          <w:i/>
          <w:sz w:val="22"/>
          <w:szCs w:val="22"/>
          <w:lang w:val="es-ES_tradnl"/>
        </w:rPr>
        <w:t>La Reorientación y Colocación Profesional de Mutilados de Guerra (Estudio de Organización Nacional)</w:t>
      </w:r>
      <w:r w:rsidRPr="00BF2D91">
        <w:rPr>
          <w:rFonts w:asciiTheme="majorBidi" w:hAnsiTheme="majorBidi" w:cstheme="majorBidi"/>
          <w:sz w:val="22"/>
          <w:szCs w:val="22"/>
          <w:lang w:val="es-ES_tradnl"/>
        </w:rPr>
        <w:t xml:space="preserve"> (Santiago de Compostela, 1939), p. 14.</w:t>
      </w:r>
    </w:p>
  </w:footnote>
  <w:footnote w:id="292">
    <w:p w14:paraId="00D409D4" w14:textId="21FAAED2"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NO-DO, ‘NOT N 775 B’ (11 November 1957), </w:t>
      </w:r>
      <w:hyperlink r:id="rId10" w:history="1">
        <w:r w:rsidRPr="00BF2D91">
          <w:rPr>
            <w:rStyle w:val="Hyperlink"/>
            <w:rFonts w:asciiTheme="majorBidi" w:eastAsia="Times New Roman" w:hAnsiTheme="majorBidi" w:cstheme="majorBidi"/>
            <w:sz w:val="22"/>
            <w:szCs w:val="22"/>
          </w:rPr>
          <w:t>http://www.rtve.es/filmoteca/no-do/not-775/1486378/</w:t>
        </w:r>
      </w:hyperlink>
      <w:r w:rsidRPr="00BF2D91">
        <w:rPr>
          <w:rFonts w:asciiTheme="majorBidi" w:eastAsia="Times New Roman" w:hAnsiTheme="majorBidi" w:cstheme="majorBidi"/>
          <w:sz w:val="22"/>
          <w:szCs w:val="22"/>
        </w:rPr>
        <w:t xml:space="preserve">, [accessed 23 March 2016], 1”42; ‘NOT N 1066 A’ (10/6/1963), </w:t>
      </w:r>
      <w:hyperlink r:id="rId11" w:history="1">
        <w:r w:rsidRPr="00BF2D91">
          <w:rPr>
            <w:rStyle w:val="Hyperlink"/>
            <w:rFonts w:asciiTheme="majorBidi" w:eastAsia="Times New Roman" w:hAnsiTheme="majorBidi" w:cstheme="majorBidi"/>
            <w:sz w:val="22"/>
            <w:szCs w:val="22"/>
          </w:rPr>
          <w:t>http://www.rtve.es/filmoteca/no-do/not-1066/1469137/</w:t>
        </w:r>
      </w:hyperlink>
      <w:r w:rsidRPr="00BF2D91">
        <w:rPr>
          <w:rFonts w:asciiTheme="majorBidi" w:eastAsia="Times New Roman" w:hAnsiTheme="majorBidi" w:cstheme="majorBidi"/>
          <w:sz w:val="22"/>
          <w:szCs w:val="22"/>
        </w:rPr>
        <w:t xml:space="preserve">, [accessed 23 March 2016], 1”31; </w:t>
      </w:r>
      <w:r w:rsidRPr="00BF2D91">
        <w:rPr>
          <w:rFonts w:asciiTheme="majorBidi" w:hAnsiTheme="majorBidi" w:cstheme="majorBidi"/>
          <w:sz w:val="22"/>
          <w:szCs w:val="22"/>
        </w:rPr>
        <w:t xml:space="preserve">Bogdan, </w:t>
      </w:r>
      <w:r w:rsidRPr="00BF2D91">
        <w:rPr>
          <w:rFonts w:asciiTheme="majorBidi" w:hAnsiTheme="majorBidi" w:cstheme="majorBidi"/>
          <w:i/>
          <w:sz w:val="22"/>
          <w:szCs w:val="22"/>
        </w:rPr>
        <w:t>Picturing Disability</w:t>
      </w:r>
      <w:r w:rsidRPr="00BF2D91">
        <w:rPr>
          <w:rFonts w:asciiTheme="majorBidi" w:hAnsiTheme="majorBidi" w:cstheme="majorBidi"/>
          <w:sz w:val="22"/>
          <w:szCs w:val="22"/>
        </w:rPr>
        <w:t xml:space="preserve">, pp. 7-21; Robert Bogdan, </w:t>
      </w:r>
      <w:r w:rsidRPr="00BF2D91">
        <w:rPr>
          <w:rFonts w:asciiTheme="majorBidi" w:hAnsiTheme="majorBidi" w:cstheme="majorBidi"/>
          <w:i/>
          <w:iCs/>
          <w:sz w:val="22"/>
          <w:szCs w:val="22"/>
        </w:rPr>
        <w:t xml:space="preserve">Freak Show </w:t>
      </w:r>
      <w:r w:rsidRPr="00BF2D91">
        <w:rPr>
          <w:rFonts w:asciiTheme="majorBidi" w:hAnsiTheme="majorBidi" w:cstheme="majorBidi"/>
          <w:sz w:val="22"/>
          <w:szCs w:val="22"/>
        </w:rPr>
        <w:t xml:space="preserve">(Chicago, 1988); </w:t>
      </w:r>
      <w:proofErr w:type="spellStart"/>
      <w:r w:rsidRPr="00BF2D91">
        <w:rPr>
          <w:rFonts w:asciiTheme="majorBidi" w:hAnsiTheme="majorBidi" w:cstheme="majorBidi"/>
          <w:sz w:val="22"/>
          <w:szCs w:val="22"/>
        </w:rPr>
        <w:t>Durbach</w:t>
      </w:r>
      <w:proofErr w:type="spellEnd"/>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Spectacle of Deformity</w:t>
      </w:r>
      <w:r w:rsidRPr="00BF2D91">
        <w:rPr>
          <w:rFonts w:asciiTheme="majorBidi" w:hAnsiTheme="majorBidi" w:cstheme="majorBidi"/>
          <w:sz w:val="22"/>
          <w:szCs w:val="22"/>
        </w:rPr>
        <w:t xml:space="preserve">; Elizabeth Stephens, ‘Cultural </w:t>
      </w:r>
      <w:proofErr w:type="spellStart"/>
      <w:r w:rsidRPr="00BF2D91">
        <w:rPr>
          <w:rFonts w:asciiTheme="majorBidi" w:hAnsiTheme="majorBidi" w:cstheme="majorBidi"/>
          <w:sz w:val="22"/>
          <w:szCs w:val="22"/>
        </w:rPr>
        <w:t>Fixions</w:t>
      </w:r>
      <w:proofErr w:type="spellEnd"/>
      <w:r w:rsidRPr="00BF2D91">
        <w:rPr>
          <w:rFonts w:asciiTheme="majorBidi" w:hAnsiTheme="majorBidi" w:cstheme="majorBidi"/>
          <w:sz w:val="22"/>
          <w:szCs w:val="22"/>
        </w:rPr>
        <w:t xml:space="preserve"> of the Freak Body: Coney Island and the Postmodern Sideshow’, </w:t>
      </w:r>
      <w:r w:rsidRPr="00BF2D91">
        <w:rPr>
          <w:rFonts w:asciiTheme="majorBidi" w:hAnsiTheme="majorBidi" w:cstheme="majorBidi"/>
          <w:i/>
          <w:iCs/>
          <w:sz w:val="22"/>
          <w:szCs w:val="22"/>
        </w:rPr>
        <w:t xml:space="preserve">Continuum: Journal of Media and Cultural Studies </w:t>
      </w:r>
      <w:r w:rsidRPr="00BF2D91">
        <w:rPr>
          <w:rFonts w:asciiTheme="majorBidi" w:hAnsiTheme="majorBidi" w:cstheme="majorBidi"/>
          <w:sz w:val="22"/>
          <w:szCs w:val="22"/>
        </w:rPr>
        <w:t>20</w:t>
      </w:r>
      <w:r>
        <w:rPr>
          <w:rFonts w:asciiTheme="majorBidi" w:hAnsiTheme="majorBidi" w:cstheme="majorBidi"/>
          <w:sz w:val="22"/>
          <w:szCs w:val="22"/>
        </w:rPr>
        <w:t>:</w:t>
      </w:r>
      <w:r w:rsidRPr="00BF2D91">
        <w:rPr>
          <w:rFonts w:asciiTheme="majorBidi" w:hAnsiTheme="majorBidi" w:cstheme="majorBidi"/>
          <w:sz w:val="22"/>
          <w:szCs w:val="22"/>
        </w:rPr>
        <w:t xml:space="preserve">4 (2006), pp. 485-498;  Rosemarie Garland Thomson, </w:t>
      </w:r>
      <w:r w:rsidRPr="00BF2D91">
        <w:rPr>
          <w:rFonts w:asciiTheme="majorBidi" w:hAnsiTheme="majorBidi" w:cstheme="majorBidi"/>
          <w:i/>
          <w:iCs/>
          <w:sz w:val="22"/>
          <w:szCs w:val="22"/>
        </w:rPr>
        <w:t xml:space="preserve">Extraordinary Bodies: Figuring Physical Disability in American Culture and Literature </w:t>
      </w:r>
      <w:r w:rsidRPr="00BF2D91">
        <w:rPr>
          <w:rFonts w:asciiTheme="majorBidi" w:hAnsiTheme="majorBidi" w:cstheme="majorBidi"/>
          <w:sz w:val="22"/>
          <w:szCs w:val="22"/>
        </w:rPr>
        <w:t>(New York, 1997).</w:t>
      </w:r>
    </w:p>
  </w:footnote>
  <w:footnote w:id="293">
    <w:p w14:paraId="6189C25C" w14:textId="1BFD0113"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For examples of NO-DO features on German, Canadian and British disabled veterans see NO-DO, ‘NOT N 116 B’ (19 March 1945), </w:t>
      </w:r>
      <w:hyperlink r:id="rId12" w:history="1">
        <w:r w:rsidRPr="00BF2D91">
          <w:rPr>
            <w:rStyle w:val="Hyperlink"/>
            <w:rFonts w:asciiTheme="majorBidi" w:hAnsiTheme="majorBidi" w:cstheme="majorBidi"/>
            <w:sz w:val="22"/>
            <w:szCs w:val="22"/>
          </w:rPr>
          <w:t>http://www.rtve.es/filmoteca/no-do/not-116/1467127/</w:t>
        </w:r>
      </w:hyperlink>
      <w:r w:rsidRPr="00BF2D91">
        <w:rPr>
          <w:rFonts w:asciiTheme="majorBidi" w:hAnsiTheme="majorBidi" w:cstheme="majorBidi"/>
          <w:sz w:val="22"/>
          <w:szCs w:val="22"/>
        </w:rPr>
        <w:t xml:space="preserve">, [accessed 16 October 2017]; ‘NOT N 213 A’, (3 February 1947), </w:t>
      </w:r>
      <w:hyperlink r:id="rId13" w:history="1">
        <w:r w:rsidRPr="00BF2D91">
          <w:rPr>
            <w:rStyle w:val="Hyperlink"/>
            <w:rFonts w:asciiTheme="majorBidi" w:hAnsiTheme="majorBidi" w:cstheme="majorBidi"/>
            <w:sz w:val="22"/>
            <w:szCs w:val="22"/>
          </w:rPr>
          <w:t>http://www.rtve.es/filmoteca/no-do/not-213/1467164/</w:t>
        </w:r>
      </w:hyperlink>
      <w:r w:rsidRPr="00BF2D91">
        <w:rPr>
          <w:rFonts w:asciiTheme="majorBidi" w:hAnsiTheme="majorBidi" w:cstheme="majorBidi"/>
          <w:sz w:val="22"/>
          <w:szCs w:val="22"/>
        </w:rPr>
        <w:t xml:space="preserve">, [accessed 16 October 2017]; ‘NOT N 221 B’ (31 March 1947), </w:t>
      </w:r>
      <w:hyperlink r:id="rId14" w:history="1">
        <w:r w:rsidRPr="00BF2D91">
          <w:rPr>
            <w:rStyle w:val="Hyperlink"/>
            <w:rFonts w:asciiTheme="majorBidi" w:hAnsiTheme="majorBidi" w:cstheme="majorBidi"/>
            <w:sz w:val="22"/>
            <w:szCs w:val="22"/>
          </w:rPr>
          <w:t>http://www.rtve.es/filmoteca/no-do/not-221/1467434/</w:t>
        </w:r>
      </w:hyperlink>
      <w:r w:rsidRPr="00BF2D91">
        <w:rPr>
          <w:rFonts w:asciiTheme="majorBidi" w:hAnsiTheme="majorBidi" w:cstheme="majorBidi"/>
          <w:sz w:val="22"/>
          <w:szCs w:val="22"/>
        </w:rPr>
        <w:t>, [accessed 16 October 2017].</w:t>
      </w:r>
    </w:p>
  </w:footnote>
  <w:footnote w:id="294">
    <w:p w14:paraId="7CF23409" w14:textId="308E453F"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NO-DO, ‘NOT N 221 B’ (31 March 1947), </w:t>
      </w:r>
      <w:hyperlink r:id="rId15" w:history="1">
        <w:r w:rsidRPr="00BF2D91">
          <w:rPr>
            <w:rStyle w:val="Hyperlink"/>
            <w:rFonts w:asciiTheme="majorBidi" w:hAnsiTheme="majorBidi" w:cstheme="majorBidi"/>
            <w:sz w:val="22"/>
            <w:szCs w:val="22"/>
          </w:rPr>
          <w:t>http://www.rtve.es/filmoteca/no-do/not-221/1467434/</w:t>
        </w:r>
      </w:hyperlink>
      <w:r w:rsidRPr="00BF2D91">
        <w:rPr>
          <w:rFonts w:asciiTheme="majorBidi" w:hAnsiTheme="majorBidi" w:cstheme="majorBidi"/>
          <w:sz w:val="22"/>
          <w:szCs w:val="22"/>
        </w:rPr>
        <w:t>, [accessed 16 October 2017].</w:t>
      </w:r>
    </w:p>
  </w:footnote>
  <w:footnote w:id="295">
    <w:p w14:paraId="72C34928" w14:textId="3579D2EA"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Perry, </w:t>
      </w:r>
      <w:r w:rsidRPr="00BF2D91">
        <w:rPr>
          <w:rFonts w:asciiTheme="majorBidi" w:hAnsiTheme="majorBidi" w:cstheme="majorBidi"/>
          <w:i/>
          <w:iCs/>
          <w:sz w:val="22"/>
          <w:szCs w:val="22"/>
        </w:rPr>
        <w:t>Recycling the disabled</w:t>
      </w:r>
      <w:r w:rsidRPr="00BF2D91">
        <w:rPr>
          <w:rFonts w:asciiTheme="majorBidi" w:hAnsiTheme="majorBidi" w:cstheme="majorBidi"/>
          <w:sz w:val="22"/>
          <w:szCs w:val="22"/>
        </w:rPr>
        <w:t>, pp. 3-4; Anderson and</w:t>
      </w:r>
      <w:r>
        <w:rPr>
          <w:rFonts w:asciiTheme="majorBidi" w:hAnsiTheme="majorBidi" w:cstheme="majorBidi"/>
          <w:sz w:val="22"/>
          <w:szCs w:val="22"/>
        </w:rPr>
        <w:t xml:space="preserve"> </w:t>
      </w:r>
      <w:r w:rsidRPr="00BF2D91">
        <w:rPr>
          <w:rFonts w:asciiTheme="majorBidi" w:hAnsiTheme="majorBidi" w:cstheme="majorBidi"/>
          <w:sz w:val="22"/>
          <w:szCs w:val="22"/>
        </w:rPr>
        <w:t>Perry, ‘Rehabilitation and Restoration</w:t>
      </w:r>
      <w:r>
        <w:rPr>
          <w:rFonts w:asciiTheme="majorBidi" w:hAnsiTheme="majorBidi" w:cstheme="majorBidi"/>
          <w:sz w:val="22"/>
          <w:szCs w:val="22"/>
        </w:rPr>
        <w:t>’,</w:t>
      </w:r>
      <w:r w:rsidRPr="00BF2D91">
        <w:rPr>
          <w:rFonts w:asciiTheme="majorBidi" w:hAnsiTheme="majorBidi" w:cstheme="majorBidi"/>
          <w:sz w:val="22"/>
          <w:szCs w:val="22"/>
        </w:rPr>
        <w:t xml:space="preserve"> p. 237; see also Kinder, </w:t>
      </w:r>
      <w:r w:rsidRPr="00BF2D91">
        <w:rPr>
          <w:rFonts w:asciiTheme="majorBidi" w:hAnsiTheme="majorBidi" w:cstheme="majorBidi"/>
          <w:i/>
          <w:sz w:val="22"/>
          <w:szCs w:val="22"/>
        </w:rPr>
        <w:t>Paying with Their Bodies</w:t>
      </w:r>
      <w:r w:rsidRPr="00BF2D91">
        <w:rPr>
          <w:rFonts w:asciiTheme="majorBidi" w:hAnsiTheme="majorBidi" w:cstheme="majorBidi"/>
          <w:sz w:val="22"/>
          <w:szCs w:val="22"/>
        </w:rPr>
        <w:t>, p. 127.</w:t>
      </w:r>
    </w:p>
  </w:footnote>
  <w:footnote w:id="296">
    <w:p w14:paraId="48DA8887" w14:textId="43C471E1"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Carden-Coyne, </w:t>
      </w:r>
      <w:r w:rsidRPr="00BF2D91">
        <w:rPr>
          <w:rFonts w:asciiTheme="majorBidi" w:hAnsiTheme="majorBidi" w:cstheme="majorBidi"/>
          <w:i/>
          <w:sz w:val="22"/>
          <w:szCs w:val="22"/>
        </w:rPr>
        <w:t>Reconstructing the Body</w:t>
      </w:r>
      <w:r w:rsidRPr="00BF2D91">
        <w:rPr>
          <w:rFonts w:asciiTheme="majorBidi" w:hAnsiTheme="majorBidi" w:cstheme="majorBidi"/>
          <w:sz w:val="22"/>
          <w:szCs w:val="22"/>
        </w:rPr>
        <w:t>, p. 4.</w:t>
      </w:r>
    </w:p>
  </w:footnote>
  <w:footnote w:id="297">
    <w:p w14:paraId="02B48CC5"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Ibid., p. 4; Kinder, </w:t>
      </w:r>
      <w:r w:rsidRPr="00BF2D91">
        <w:rPr>
          <w:rFonts w:asciiTheme="majorBidi" w:hAnsiTheme="majorBidi" w:cstheme="majorBidi"/>
          <w:i/>
          <w:sz w:val="22"/>
          <w:szCs w:val="22"/>
        </w:rPr>
        <w:t>Paying with Their Bodies</w:t>
      </w:r>
      <w:r w:rsidRPr="00BF2D91">
        <w:rPr>
          <w:rFonts w:asciiTheme="majorBidi" w:hAnsiTheme="majorBidi" w:cstheme="majorBidi"/>
          <w:sz w:val="22"/>
          <w:szCs w:val="22"/>
        </w:rPr>
        <w:t>, p. 122.</w:t>
      </w:r>
    </w:p>
  </w:footnote>
  <w:footnote w:id="298">
    <w:p w14:paraId="6389205B" w14:textId="16138473"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Only one other NO-DO clip featured a Francoist </w:t>
      </w:r>
      <w:r w:rsidRPr="00BF2D91">
        <w:rPr>
          <w:rFonts w:asciiTheme="majorBidi" w:hAnsiTheme="majorBidi" w:cstheme="majorBidi"/>
          <w:i/>
          <w:iCs/>
          <w:sz w:val="22"/>
          <w:szCs w:val="22"/>
        </w:rPr>
        <w:t xml:space="preserve">Caballero </w:t>
      </w:r>
      <w:proofErr w:type="spellStart"/>
      <w:r w:rsidRPr="00BF2D91">
        <w:rPr>
          <w:rFonts w:asciiTheme="majorBidi" w:hAnsiTheme="majorBidi" w:cstheme="majorBidi"/>
          <w:i/>
          <w:iCs/>
          <w:sz w:val="22"/>
          <w:szCs w:val="22"/>
        </w:rPr>
        <w:t>Mutilado</w:t>
      </w:r>
      <w:proofErr w:type="spellEnd"/>
      <w:r w:rsidRPr="00BF2D91">
        <w:rPr>
          <w:rFonts w:asciiTheme="majorBidi" w:hAnsiTheme="majorBidi" w:cstheme="majorBidi"/>
          <w:sz w:val="22"/>
          <w:szCs w:val="22"/>
        </w:rPr>
        <w:t xml:space="preserve">. A short report from August 1968 described how a young soldier, ‘became mutilated when carrying out a heroic act </w:t>
      </w:r>
      <w:proofErr w:type="gramStart"/>
      <w:r w:rsidRPr="00BF2D91">
        <w:rPr>
          <w:rFonts w:asciiTheme="majorBidi" w:hAnsiTheme="majorBidi" w:cstheme="majorBidi"/>
          <w:sz w:val="22"/>
          <w:szCs w:val="22"/>
        </w:rPr>
        <w:t>in order to</w:t>
      </w:r>
      <w:proofErr w:type="gramEnd"/>
      <w:r w:rsidRPr="00BF2D91">
        <w:rPr>
          <w:rFonts w:asciiTheme="majorBidi" w:hAnsiTheme="majorBidi" w:cstheme="majorBidi"/>
          <w:sz w:val="22"/>
          <w:szCs w:val="22"/>
        </w:rPr>
        <w:t xml:space="preserve"> save the life of his companions’. Too young to have served in the Civil War, the clip centred on the soldier’s military honour rather than his physical functionality. See </w:t>
      </w:r>
      <w:r w:rsidRPr="00BF2D91">
        <w:rPr>
          <w:rFonts w:asciiTheme="majorBidi" w:eastAsia="Times New Roman" w:hAnsiTheme="majorBidi" w:cstheme="majorBidi"/>
          <w:sz w:val="22"/>
          <w:szCs w:val="22"/>
        </w:rPr>
        <w:t xml:space="preserve">NO-DO, ‘NOT N 1337 B’ (19/8/1968), </w:t>
      </w:r>
      <w:hyperlink r:id="rId16" w:history="1">
        <w:r w:rsidRPr="00BF2D91">
          <w:rPr>
            <w:rStyle w:val="Hyperlink"/>
            <w:rFonts w:asciiTheme="majorBidi" w:eastAsia="Times New Roman" w:hAnsiTheme="majorBidi" w:cstheme="majorBidi"/>
            <w:sz w:val="22"/>
            <w:szCs w:val="22"/>
          </w:rPr>
          <w:t>http://www.rtve.es/filmoteca/no-do/not-1337/1486395/</w:t>
        </w:r>
      </w:hyperlink>
      <w:r w:rsidRPr="00BF2D91">
        <w:rPr>
          <w:rFonts w:asciiTheme="majorBidi" w:eastAsia="Times New Roman" w:hAnsiTheme="majorBidi" w:cstheme="majorBidi"/>
          <w:sz w:val="22"/>
          <w:szCs w:val="22"/>
        </w:rPr>
        <w:t>, [accessed 23 March 2016], 00.39”.</w:t>
      </w:r>
    </w:p>
  </w:footnote>
  <w:footnote w:id="299">
    <w:p w14:paraId="1EAB2525" w14:textId="77777777" w:rsidR="00256357" w:rsidRPr="00592837" w:rsidRDefault="00256357" w:rsidP="00BF2D91">
      <w:pPr>
        <w:spacing w:after="0"/>
        <w:jc w:val="both"/>
        <w:rPr>
          <w:rFonts w:asciiTheme="majorBidi" w:hAnsiTheme="majorBidi" w:cstheme="majorBidi"/>
          <w:lang w:val="es-ES"/>
        </w:rPr>
      </w:pPr>
      <w:r w:rsidRPr="00BF2D91">
        <w:rPr>
          <w:rStyle w:val="FootnoteReference"/>
          <w:rFonts w:asciiTheme="majorBidi" w:hAnsiTheme="majorBidi" w:cstheme="majorBidi"/>
        </w:rPr>
        <w:footnoteRef/>
      </w:r>
      <w:r w:rsidRPr="00592837">
        <w:rPr>
          <w:rFonts w:asciiTheme="majorBidi" w:hAnsiTheme="majorBidi" w:cstheme="majorBidi"/>
          <w:lang w:val="es-ES"/>
        </w:rPr>
        <w:t xml:space="preserve"> Aguilar, </w:t>
      </w:r>
      <w:proofErr w:type="spellStart"/>
      <w:r w:rsidRPr="00592837">
        <w:rPr>
          <w:rFonts w:asciiTheme="majorBidi" w:hAnsiTheme="majorBidi" w:cstheme="majorBidi"/>
          <w:i/>
          <w:iCs/>
          <w:lang w:val="es-ES"/>
        </w:rPr>
        <w:t>Memory</w:t>
      </w:r>
      <w:proofErr w:type="spellEnd"/>
      <w:r w:rsidRPr="00592837">
        <w:rPr>
          <w:rFonts w:asciiTheme="majorBidi" w:hAnsiTheme="majorBidi" w:cstheme="majorBidi"/>
          <w:i/>
          <w:iCs/>
          <w:lang w:val="es-ES"/>
        </w:rPr>
        <w:t xml:space="preserve"> and Amnesia</w:t>
      </w:r>
      <w:r w:rsidRPr="00592837">
        <w:rPr>
          <w:rFonts w:asciiTheme="majorBidi" w:hAnsiTheme="majorBidi" w:cstheme="majorBidi"/>
          <w:lang w:val="es-ES"/>
        </w:rPr>
        <w:t xml:space="preserve">, pp. 129, 142; </w:t>
      </w:r>
      <w:r w:rsidRPr="00592837">
        <w:rPr>
          <w:rFonts w:asciiTheme="majorBidi" w:eastAsiaTheme="majorBidi" w:hAnsiTheme="majorBidi" w:cstheme="majorBidi"/>
          <w:lang w:val="es-ES"/>
        </w:rPr>
        <w:t xml:space="preserve">Boyd, </w:t>
      </w:r>
      <w:r w:rsidRPr="00592837">
        <w:rPr>
          <w:rFonts w:asciiTheme="majorBidi" w:eastAsiaTheme="majorBidi" w:hAnsiTheme="majorBidi" w:cstheme="majorBidi"/>
          <w:i/>
          <w:iCs/>
          <w:lang w:val="es-ES"/>
        </w:rPr>
        <w:t>Historia Patria</w:t>
      </w:r>
      <w:r w:rsidRPr="00592837">
        <w:rPr>
          <w:rFonts w:asciiTheme="majorBidi" w:eastAsiaTheme="majorBidi" w:hAnsiTheme="majorBidi" w:cstheme="majorBidi"/>
          <w:lang w:val="es-ES"/>
        </w:rPr>
        <w:t xml:space="preserve">, pp. 283-284; </w:t>
      </w:r>
      <w:r w:rsidRPr="00592837">
        <w:rPr>
          <w:rFonts w:asciiTheme="majorBidi" w:hAnsiTheme="majorBidi" w:cstheme="majorBidi"/>
          <w:lang w:val="es-ES"/>
        </w:rPr>
        <w:t xml:space="preserve">Hernández, </w:t>
      </w:r>
      <w:r w:rsidRPr="00592837">
        <w:rPr>
          <w:rFonts w:asciiTheme="majorBidi" w:hAnsiTheme="majorBidi" w:cstheme="majorBidi"/>
          <w:i/>
          <w:lang w:val="es-ES"/>
        </w:rPr>
        <w:t>Franquismo a Ras de Suelo</w:t>
      </w:r>
      <w:r w:rsidRPr="00592837">
        <w:rPr>
          <w:rFonts w:asciiTheme="majorBidi" w:hAnsiTheme="majorBidi" w:cstheme="majorBidi"/>
          <w:lang w:val="es-ES"/>
        </w:rPr>
        <w:t>, pp. 47, 300.</w:t>
      </w:r>
    </w:p>
  </w:footnote>
  <w:footnote w:id="300">
    <w:p w14:paraId="26BCBE01"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eastAsia="Times New Roman" w:hAnsiTheme="majorBidi" w:cstheme="majorBidi"/>
          <w:sz w:val="22"/>
          <w:szCs w:val="22"/>
        </w:rPr>
        <w:t xml:space="preserve">On individuals who become representatives of their stigmatised groups and thus, paradoxically, lose affinity with them, see Goffman, </w:t>
      </w:r>
      <w:r w:rsidRPr="00BF2D91">
        <w:rPr>
          <w:rFonts w:asciiTheme="majorBidi" w:eastAsia="Times New Roman" w:hAnsiTheme="majorBidi" w:cstheme="majorBidi"/>
          <w:i/>
          <w:iCs/>
          <w:sz w:val="22"/>
          <w:szCs w:val="22"/>
        </w:rPr>
        <w:t>Stigma</w:t>
      </w:r>
      <w:r w:rsidRPr="00BF2D91">
        <w:rPr>
          <w:rFonts w:asciiTheme="majorBidi" w:eastAsia="Times New Roman" w:hAnsiTheme="majorBidi" w:cstheme="majorBidi"/>
          <w:sz w:val="22"/>
          <w:szCs w:val="22"/>
        </w:rPr>
        <w:t>, p. 27.</w:t>
      </w:r>
    </w:p>
  </w:footnote>
  <w:footnote w:id="301">
    <w:p w14:paraId="31D203BB" w14:textId="23CD184A" w:rsidR="00256357" w:rsidRPr="00592837" w:rsidRDefault="00256357" w:rsidP="00BF2D91">
      <w:pPr>
        <w:spacing w:after="0"/>
        <w:jc w:val="both"/>
        <w:rPr>
          <w:rFonts w:asciiTheme="majorBidi" w:eastAsia="Times New Roman" w:hAnsiTheme="majorBidi" w:cstheme="majorBidi"/>
          <w:lang w:val="es-ES"/>
        </w:rPr>
      </w:pPr>
      <w:r w:rsidRPr="00BF2D91">
        <w:rPr>
          <w:rStyle w:val="FootnoteReference"/>
          <w:rFonts w:asciiTheme="majorBidi" w:eastAsia="Times New Roman" w:hAnsiTheme="majorBidi" w:cstheme="majorBidi"/>
        </w:rPr>
        <w:footnoteRef/>
      </w:r>
      <w:r w:rsidRPr="00592837">
        <w:rPr>
          <w:rFonts w:asciiTheme="majorBidi" w:eastAsia="Times New Roman" w:hAnsiTheme="majorBidi" w:cstheme="majorBidi"/>
          <w:lang w:val="es-ES"/>
        </w:rPr>
        <w:t xml:space="preserve"> </w:t>
      </w:r>
      <w:proofErr w:type="spellStart"/>
      <w:r w:rsidRPr="00592837">
        <w:rPr>
          <w:rFonts w:asciiTheme="majorBidi" w:hAnsiTheme="majorBidi" w:cstheme="majorBidi"/>
          <w:lang w:val="es-ES"/>
        </w:rPr>
        <w:t>Kinder</w:t>
      </w:r>
      <w:proofErr w:type="spellEnd"/>
      <w:r w:rsidRPr="00592837">
        <w:rPr>
          <w:rFonts w:asciiTheme="majorBidi" w:hAnsiTheme="majorBidi" w:cstheme="majorBidi"/>
          <w:lang w:val="es-ES"/>
        </w:rPr>
        <w:t xml:space="preserve">, </w:t>
      </w:r>
      <w:proofErr w:type="spellStart"/>
      <w:r w:rsidRPr="00592837">
        <w:rPr>
          <w:rFonts w:asciiTheme="majorBidi" w:hAnsiTheme="majorBidi" w:cstheme="majorBidi"/>
          <w:i/>
          <w:lang w:val="es-ES"/>
        </w:rPr>
        <w:t>Paying</w:t>
      </w:r>
      <w:proofErr w:type="spellEnd"/>
      <w:r w:rsidRPr="00592837">
        <w:rPr>
          <w:rFonts w:asciiTheme="majorBidi" w:hAnsiTheme="majorBidi" w:cstheme="majorBidi"/>
          <w:i/>
          <w:lang w:val="es-ES"/>
        </w:rPr>
        <w:t xml:space="preserve"> </w:t>
      </w:r>
      <w:proofErr w:type="spellStart"/>
      <w:r w:rsidRPr="00592837">
        <w:rPr>
          <w:rFonts w:asciiTheme="majorBidi" w:hAnsiTheme="majorBidi" w:cstheme="majorBidi"/>
          <w:i/>
          <w:lang w:val="es-ES"/>
        </w:rPr>
        <w:t>with</w:t>
      </w:r>
      <w:proofErr w:type="spellEnd"/>
      <w:r w:rsidRPr="00592837">
        <w:rPr>
          <w:rFonts w:asciiTheme="majorBidi" w:hAnsiTheme="majorBidi" w:cstheme="majorBidi"/>
          <w:i/>
          <w:lang w:val="es-ES"/>
        </w:rPr>
        <w:t xml:space="preserve"> </w:t>
      </w:r>
      <w:proofErr w:type="spellStart"/>
      <w:r w:rsidRPr="00592837">
        <w:rPr>
          <w:rFonts w:asciiTheme="majorBidi" w:hAnsiTheme="majorBidi" w:cstheme="majorBidi"/>
          <w:i/>
          <w:lang w:val="es-ES"/>
        </w:rPr>
        <w:t>their</w:t>
      </w:r>
      <w:proofErr w:type="spellEnd"/>
      <w:r w:rsidRPr="00592837">
        <w:rPr>
          <w:rFonts w:asciiTheme="majorBidi" w:hAnsiTheme="majorBidi" w:cstheme="majorBidi"/>
          <w:i/>
          <w:lang w:val="es-ES"/>
        </w:rPr>
        <w:t xml:space="preserve"> </w:t>
      </w:r>
      <w:proofErr w:type="spellStart"/>
      <w:r w:rsidRPr="00592837">
        <w:rPr>
          <w:rFonts w:asciiTheme="majorBidi" w:hAnsiTheme="majorBidi" w:cstheme="majorBidi"/>
          <w:i/>
          <w:lang w:val="es-ES"/>
        </w:rPr>
        <w:t>Bodies</w:t>
      </w:r>
      <w:proofErr w:type="spellEnd"/>
      <w:r w:rsidRPr="00592837">
        <w:rPr>
          <w:rFonts w:asciiTheme="majorBidi" w:hAnsiTheme="majorBidi" w:cstheme="majorBidi"/>
          <w:lang w:val="es-ES"/>
        </w:rPr>
        <w:t xml:space="preserve">, pp. 37-39; </w:t>
      </w:r>
      <w:r w:rsidRPr="00592837">
        <w:rPr>
          <w:rFonts w:asciiTheme="majorBidi" w:eastAsia="Times New Roman" w:hAnsiTheme="majorBidi" w:cstheme="majorBidi"/>
          <w:lang w:val="es-ES"/>
        </w:rPr>
        <w:t xml:space="preserve">Antonio </w:t>
      </w:r>
      <w:proofErr w:type="spellStart"/>
      <w:r w:rsidRPr="00592837">
        <w:rPr>
          <w:rFonts w:asciiTheme="majorBidi" w:eastAsia="Times New Roman" w:hAnsiTheme="majorBidi" w:cstheme="majorBidi"/>
          <w:lang w:val="es-ES"/>
        </w:rPr>
        <w:t>Miguez</w:t>
      </w:r>
      <w:proofErr w:type="spellEnd"/>
      <w:r w:rsidRPr="00592837">
        <w:rPr>
          <w:rFonts w:asciiTheme="majorBidi" w:eastAsia="Times New Roman" w:hAnsiTheme="majorBidi" w:cstheme="majorBidi"/>
          <w:lang w:val="es-ES"/>
        </w:rPr>
        <w:t xml:space="preserve"> Paredes, ‘Pinza Cubito-radial’, </w:t>
      </w:r>
      <w:r w:rsidRPr="00592837">
        <w:rPr>
          <w:rFonts w:asciiTheme="majorBidi" w:eastAsia="Times New Roman" w:hAnsiTheme="majorBidi" w:cstheme="majorBidi"/>
          <w:i/>
          <w:iCs/>
          <w:lang w:val="es-ES"/>
        </w:rPr>
        <w:t>Revista Española de Medicina y Cirugía de Guerra</w:t>
      </w:r>
      <w:r w:rsidRPr="00592837">
        <w:rPr>
          <w:rFonts w:asciiTheme="majorBidi" w:eastAsia="Times New Roman" w:hAnsiTheme="majorBidi" w:cstheme="majorBidi"/>
          <w:lang w:val="es-ES"/>
        </w:rPr>
        <w:t xml:space="preserve"> 3:17 (</w:t>
      </w:r>
      <w:proofErr w:type="spellStart"/>
      <w:r w:rsidRPr="00592837">
        <w:rPr>
          <w:rFonts w:asciiTheme="majorBidi" w:eastAsia="Times New Roman" w:hAnsiTheme="majorBidi" w:cstheme="majorBidi"/>
          <w:lang w:val="es-ES"/>
        </w:rPr>
        <w:t>January</w:t>
      </w:r>
      <w:proofErr w:type="spellEnd"/>
      <w:r w:rsidRPr="00592837">
        <w:rPr>
          <w:rFonts w:asciiTheme="majorBidi" w:eastAsia="Times New Roman" w:hAnsiTheme="majorBidi" w:cstheme="majorBidi"/>
          <w:lang w:val="es-ES"/>
        </w:rPr>
        <w:t xml:space="preserve"> 1940), pp. 59-61; Alfonso Gila Sancho, ‘Pinza de Crustáceo’, </w:t>
      </w:r>
      <w:r w:rsidRPr="00592837">
        <w:rPr>
          <w:rFonts w:asciiTheme="majorBidi" w:eastAsia="Times New Roman" w:hAnsiTheme="majorBidi" w:cstheme="majorBidi"/>
          <w:i/>
          <w:iCs/>
          <w:lang w:val="es-ES"/>
        </w:rPr>
        <w:t>Revista Española de Medicina y Cirugía de Guerra</w:t>
      </w:r>
      <w:r w:rsidRPr="00592837">
        <w:rPr>
          <w:rFonts w:asciiTheme="majorBidi" w:eastAsia="Times New Roman" w:hAnsiTheme="majorBidi" w:cstheme="majorBidi"/>
          <w:lang w:val="es-ES"/>
        </w:rPr>
        <w:t xml:space="preserve"> 1:3 (</w:t>
      </w:r>
      <w:proofErr w:type="spellStart"/>
      <w:r w:rsidRPr="00592837">
        <w:rPr>
          <w:rFonts w:asciiTheme="majorBidi" w:eastAsia="Times New Roman" w:hAnsiTheme="majorBidi" w:cstheme="majorBidi"/>
          <w:lang w:val="es-ES"/>
        </w:rPr>
        <w:t>November</w:t>
      </w:r>
      <w:proofErr w:type="spellEnd"/>
      <w:r w:rsidRPr="00592837">
        <w:rPr>
          <w:rFonts w:asciiTheme="majorBidi" w:eastAsia="Times New Roman" w:hAnsiTheme="majorBidi" w:cstheme="majorBidi"/>
          <w:lang w:val="es-ES"/>
        </w:rPr>
        <w:t xml:space="preserve"> 1938), pp. 148-163.</w:t>
      </w:r>
    </w:p>
  </w:footnote>
  <w:footnote w:id="302">
    <w:p w14:paraId="60E5EED4" w14:textId="0199C563"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See</w:t>
      </w:r>
      <w:proofErr w:type="spell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for</w:t>
      </w:r>
      <w:proofErr w:type="spell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example</w:t>
      </w:r>
      <w:proofErr w:type="spellEnd"/>
      <w:r w:rsidRPr="00BF2D91">
        <w:rPr>
          <w:rFonts w:asciiTheme="majorBidi" w:hAnsiTheme="majorBidi" w:cstheme="majorBidi"/>
          <w:sz w:val="22"/>
          <w:szCs w:val="22"/>
          <w:lang w:val="es-ES"/>
        </w:rPr>
        <w:t xml:space="preserve">, Mario Oliveras Devesa, ‘La Reeducación Funcional Protésica en los Amputados de Brazo’, </w:t>
      </w:r>
      <w:r w:rsidRPr="00BF2D91">
        <w:rPr>
          <w:rFonts w:asciiTheme="majorBidi" w:hAnsiTheme="majorBidi" w:cstheme="majorBidi"/>
          <w:i/>
          <w:iCs/>
          <w:sz w:val="22"/>
          <w:szCs w:val="22"/>
          <w:lang w:val="es-ES"/>
        </w:rPr>
        <w:t xml:space="preserve">Revista Española de Medicina y Cirugía de Guerra </w:t>
      </w:r>
      <w:r w:rsidRPr="00BF2D91">
        <w:rPr>
          <w:rFonts w:asciiTheme="majorBidi" w:hAnsiTheme="majorBidi" w:cstheme="majorBidi"/>
          <w:sz w:val="22"/>
          <w:szCs w:val="22"/>
          <w:lang w:val="es-ES"/>
        </w:rPr>
        <w:t>1</w:t>
      </w:r>
      <w:r>
        <w:rPr>
          <w:rFonts w:asciiTheme="majorBidi" w:hAnsiTheme="majorBidi" w:cstheme="majorBidi"/>
          <w:sz w:val="22"/>
          <w:szCs w:val="22"/>
          <w:lang w:val="es-ES"/>
        </w:rPr>
        <w:t>:</w:t>
      </w:r>
      <w:r w:rsidRPr="00BF2D91">
        <w:rPr>
          <w:rFonts w:asciiTheme="majorBidi" w:hAnsiTheme="majorBidi" w:cstheme="majorBidi"/>
          <w:sz w:val="22"/>
          <w:szCs w:val="22"/>
          <w:lang w:val="es-ES"/>
        </w:rPr>
        <w:t>2 (1938), p. 99.</w:t>
      </w:r>
    </w:p>
  </w:footnote>
  <w:footnote w:id="303">
    <w:p w14:paraId="61EFE945" w14:textId="60587408" w:rsidR="00256357" w:rsidRPr="005F1CE6" w:rsidRDefault="00256357">
      <w:pPr>
        <w:pStyle w:val="FootnoteText"/>
        <w:rPr>
          <w:rFonts w:asciiTheme="majorBidi" w:hAnsiTheme="majorBidi" w:cstheme="majorBidi"/>
          <w:sz w:val="22"/>
          <w:szCs w:val="22"/>
          <w:lang w:val="es-ES"/>
        </w:rPr>
      </w:pPr>
      <w:r w:rsidRPr="00D624B0">
        <w:rPr>
          <w:rStyle w:val="FootnoteReference"/>
          <w:rFonts w:asciiTheme="majorBidi" w:hAnsiTheme="majorBidi" w:cstheme="majorBidi"/>
          <w:sz w:val="22"/>
          <w:szCs w:val="22"/>
        </w:rPr>
        <w:footnoteRef/>
      </w:r>
      <w:r w:rsidRPr="005F1CE6">
        <w:rPr>
          <w:rFonts w:asciiTheme="majorBidi" w:hAnsiTheme="majorBidi" w:cstheme="majorBidi"/>
          <w:sz w:val="22"/>
          <w:szCs w:val="22"/>
          <w:lang w:val="es-ES"/>
        </w:rPr>
        <w:t xml:space="preserve"> AGMS, 2194-10, A.C.C.</w:t>
      </w:r>
    </w:p>
  </w:footnote>
  <w:footnote w:id="304">
    <w:p w14:paraId="4F86231A" w14:textId="6541601A" w:rsidR="00256357" w:rsidRPr="00592837" w:rsidRDefault="00256357" w:rsidP="00BF2D91">
      <w:pPr>
        <w:spacing w:after="0"/>
        <w:jc w:val="both"/>
        <w:rPr>
          <w:rFonts w:asciiTheme="majorBidi" w:hAnsiTheme="majorBidi" w:cstheme="majorBidi"/>
          <w:lang w:val="es-ES"/>
        </w:rPr>
      </w:pPr>
      <w:r w:rsidRPr="00BF2D91">
        <w:rPr>
          <w:rStyle w:val="FootnoteReference"/>
          <w:rFonts w:asciiTheme="majorBidi" w:hAnsiTheme="majorBidi" w:cstheme="majorBidi"/>
        </w:rPr>
        <w:footnoteRef/>
      </w:r>
      <w:r w:rsidRPr="00592837">
        <w:rPr>
          <w:rFonts w:asciiTheme="majorBidi" w:hAnsiTheme="majorBidi" w:cstheme="majorBidi"/>
          <w:lang w:val="es-ES"/>
        </w:rPr>
        <w:t xml:space="preserve"> De Silva, </w:t>
      </w:r>
      <w:r w:rsidRPr="00592837">
        <w:rPr>
          <w:rFonts w:asciiTheme="majorBidi" w:hAnsiTheme="majorBidi" w:cstheme="majorBidi"/>
          <w:i/>
          <w:lang w:val="es-ES"/>
        </w:rPr>
        <w:t xml:space="preserve">General Millán </w:t>
      </w:r>
      <w:proofErr w:type="spellStart"/>
      <w:r w:rsidRPr="00592837">
        <w:rPr>
          <w:rFonts w:asciiTheme="majorBidi" w:hAnsiTheme="majorBidi" w:cstheme="majorBidi"/>
          <w:i/>
          <w:lang w:val="es-ES"/>
        </w:rPr>
        <w:t>Astray</w:t>
      </w:r>
      <w:proofErr w:type="spellEnd"/>
      <w:r w:rsidRPr="00592837">
        <w:rPr>
          <w:rFonts w:asciiTheme="majorBidi" w:hAnsiTheme="majorBidi" w:cstheme="majorBidi"/>
          <w:lang w:val="es-ES"/>
        </w:rPr>
        <w:t>, p. 221.</w:t>
      </w:r>
    </w:p>
  </w:footnote>
  <w:footnote w:id="305">
    <w:p w14:paraId="4E7673B3"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Carden-Coyne, </w:t>
      </w:r>
      <w:r w:rsidRPr="00BF2D91">
        <w:rPr>
          <w:rFonts w:asciiTheme="majorBidi" w:hAnsiTheme="majorBidi" w:cstheme="majorBidi"/>
          <w:i/>
          <w:sz w:val="22"/>
          <w:szCs w:val="22"/>
        </w:rPr>
        <w:t>Politics of Wounds</w:t>
      </w:r>
      <w:r w:rsidRPr="00BF2D91">
        <w:rPr>
          <w:rFonts w:asciiTheme="majorBidi" w:hAnsiTheme="majorBidi" w:cstheme="majorBidi"/>
          <w:sz w:val="22"/>
          <w:szCs w:val="22"/>
        </w:rPr>
        <w:t>, pp. 343-349; Carden-Coyne, ‘Gendering the Politics of War Wounds’, pp. 84-87.</w:t>
      </w:r>
    </w:p>
  </w:footnote>
  <w:footnote w:id="306">
    <w:p w14:paraId="590B1248" w14:textId="77777777" w:rsidR="00256357" w:rsidRPr="00592837" w:rsidRDefault="00256357" w:rsidP="00BF2D91">
      <w:pPr>
        <w:spacing w:after="0" w:line="240" w:lineRule="auto"/>
        <w:jc w:val="both"/>
        <w:rPr>
          <w:rFonts w:asciiTheme="majorBidi" w:eastAsia="Times New Roman" w:hAnsiTheme="majorBidi" w:cstheme="majorBidi"/>
          <w:b/>
          <w:bCs/>
          <w:lang w:val="es-ES"/>
        </w:rPr>
      </w:pPr>
      <w:r w:rsidRPr="00BF2D91">
        <w:rPr>
          <w:rStyle w:val="FootnoteReference"/>
          <w:rFonts w:asciiTheme="majorBidi" w:eastAsia="Times New Roman" w:hAnsiTheme="majorBidi" w:cstheme="majorBidi"/>
        </w:rPr>
        <w:footnoteRef/>
      </w:r>
      <w:r w:rsidRPr="00592837">
        <w:rPr>
          <w:rFonts w:asciiTheme="majorBidi" w:eastAsia="Times New Roman" w:hAnsiTheme="majorBidi" w:cstheme="majorBidi"/>
          <w:lang w:val="es-ES"/>
        </w:rPr>
        <w:t xml:space="preserve"> Gila Sancho, ‘Pinza de crustáceo’, p. 151.</w:t>
      </w:r>
    </w:p>
  </w:footnote>
  <w:footnote w:id="307">
    <w:p w14:paraId="18C93CAF" w14:textId="0A2A9219" w:rsidR="00256357" w:rsidRPr="00592837" w:rsidRDefault="00256357" w:rsidP="00BF2D91">
      <w:pPr>
        <w:pStyle w:val="FootnoteText"/>
        <w:jc w:val="both"/>
        <w:rPr>
          <w:rFonts w:asciiTheme="majorBidi" w:eastAsiaTheme="majorBidi" w:hAnsiTheme="majorBidi" w:cstheme="majorBidi"/>
          <w:sz w:val="22"/>
          <w:szCs w:val="22"/>
          <w:lang w:val="es-ES"/>
        </w:rPr>
      </w:pPr>
      <w:r w:rsidRPr="00BF2D91">
        <w:rPr>
          <w:rStyle w:val="FootnoteReference"/>
          <w:rFonts w:asciiTheme="majorBidi" w:eastAsiaTheme="majorBidi" w:hAnsiTheme="majorBidi" w:cstheme="majorBidi"/>
          <w:sz w:val="22"/>
          <w:szCs w:val="22"/>
        </w:rPr>
        <w:footnoteRef/>
      </w:r>
      <w:r w:rsidRPr="00592837">
        <w:rPr>
          <w:rFonts w:asciiTheme="majorBidi" w:eastAsiaTheme="majorBidi" w:hAnsiTheme="majorBidi" w:cstheme="majorBidi"/>
          <w:sz w:val="22"/>
          <w:szCs w:val="22"/>
          <w:lang w:val="es-ES"/>
        </w:rPr>
        <w:t xml:space="preserve"> </w:t>
      </w:r>
      <w:proofErr w:type="spellStart"/>
      <w:r w:rsidRPr="00592837">
        <w:rPr>
          <w:rFonts w:asciiTheme="majorBidi" w:eastAsiaTheme="majorBidi" w:hAnsiTheme="majorBidi" w:cstheme="majorBidi"/>
          <w:sz w:val="22"/>
          <w:szCs w:val="22"/>
          <w:lang w:val="es-ES"/>
        </w:rPr>
        <w:t>See</w:t>
      </w:r>
      <w:proofErr w:type="spellEnd"/>
      <w:r w:rsidRPr="00592837">
        <w:rPr>
          <w:rFonts w:asciiTheme="majorBidi" w:eastAsiaTheme="majorBidi" w:hAnsiTheme="majorBidi" w:cstheme="majorBidi"/>
          <w:sz w:val="22"/>
          <w:szCs w:val="22"/>
          <w:lang w:val="es-ES"/>
        </w:rPr>
        <w:t xml:space="preserve"> ‘Un hombre sin manos en Arag</w:t>
      </w:r>
      <w:r>
        <w:rPr>
          <w:rFonts w:asciiTheme="majorBidi" w:eastAsiaTheme="majorBidi" w:hAnsiTheme="majorBidi" w:cstheme="majorBidi"/>
          <w:sz w:val="22"/>
          <w:szCs w:val="22"/>
          <w:lang w:val="es-ES"/>
        </w:rPr>
        <w:t>ó</w:t>
      </w:r>
      <w:r w:rsidRPr="00592837">
        <w:rPr>
          <w:rFonts w:asciiTheme="majorBidi" w:eastAsiaTheme="majorBidi" w:hAnsiTheme="majorBidi" w:cstheme="majorBidi"/>
          <w:sz w:val="22"/>
          <w:szCs w:val="22"/>
          <w:lang w:val="es-ES"/>
        </w:rPr>
        <w:t>n Televisi</w:t>
      </w:r>
      <w:r>
        <w:rPr>
          <w:rFonts w:asciiTheme="majorBidi" w:eastAsiaTheme="majorBidi" w:hAnsiTheme="majorBidi" w:cstheme="majorBidi"/>
          <w:sz w:val="22"/>
          <w:szCs w:val="22"/>
          <w:lang w:val="es-ES"/>
        </w:rPr>
        <w:t>ó</w:t>
      </w:r>
      <w:r w:rsidRPr="00592837">
        <w:rPr>
          <w:rFonts w:asciiTheme="majorBidi" w:eastAsiaTheme="majorBidi" w:hAnsiTheme="majorBidi" w:cstheme="majorBidi"/>
          <w:sz w:val="22"/>
          <w:szCs w:val="22"/>
          <w:lang w:val="es-ES"/>
        </w:rPr>
        <w:t xml:space="preserve">n (España)’, </w:t>
      </w:r>
      <w:proofErr w:type="spellStart"/>
      <w:r w:rsidRPr="00592837">
        <w:rPr>
          <w:rFonts w:asciiTheme="majorBidi" w:eastAsiaTheme="majorBidi" w:hAnsiTheme="majorBidi" w:cstheme="majorBidi"/>
          <w:i/>
          <w:iCs/>
          <w:sz w:val="22"/>
          <w:szCs w:val="22"/>
          <w:lang w:val="es-ES"/>
        </w:rPr>
        <w:t>Youtube</w:t>
      </w:r>
      <w:proofErr w:type="spellEnd"/>
      <w:r w:rsidRPr="00592837">
        <w:rPr>
          <w:rFonts w:asciiTheme="majorBidi" w:eastAsiaTheme="majorBidi" w:hAnsiTheme="majorBidi" w:cstheme="majorBidi"/>
          <w:i/>
          <w:iCs/>
          <w:sz w:val="22"/>
          <w:szCs w:val="22"/>
          <w:lang w:val="es-ES"/>
        </w:rPr>
        <w:t xml:space="preserve"> </w:t>
      </w:r>
      <w:r w:rsidRPr="00592837">
        <w:rPr>
          <w:rFonts w:asciiTheme="majorBidi" w:eastAsiaTheme="majorBidi" w:hAnsiTheme="majorBidi" w:cstheme="majorBidi"/>
          <w:sz w:val="22"/>
          <w:szCs w:val="22"/>
          <w:lang w:val="es-ES"/>
        </w:rPr>
        <w:t xml:space="preserve">(23 </w:t>
      </w:r>
      <w:proofErr w:type="spellStart"/>
      <w:r w:rsidRPr="00592837">
        <w:rPr>
          <w:rFonts w:asciiTheme="majorBidi" w:eastAsiaTheme="majorBidi" w:hAnsiTheme="majorBidi" w:cstheme="majorBidi"/>
          <w:sz w:val="22"/>
          <w:szCs w:val="22"/>
          <w:lang w:val="es-ES"/>
        </w:rPr>
        <w:t>January</w:t>
      </w:r>
      <w:proofErr w:type="spellEnd"/>
      <w:r w:rsidRPr="00592837">
        <w:rPr>
          <w:rFonts w:asciiTheme="majorBidi" w:eastAsiaTheme="majorBidi" w:hAnsiTheme="majorBidi" w:cstheme="majorBidi"/>
          <w:sz w:val="22"/>
          <w:szCs w:val="22"/>
          <w:lang w:val="es-ES"/>
        </w:rPr>
        <w:t xml:space="preserve"> 2008), </w:t>
      </w:r>
      <w:hyperlink r:id="rId17" w:history="1">
        <w:r w:rsidRPr="00592837">
          <w:rPr>
            <w:rStyle w:val="Hyperlink"/>
            <w:rFonts w:asciiTheme="majorBidi" w:eastAsiaTheme="majorBidi" w:hAnsiTheme="majorBidi" w:cstheme="majorBidi"/>
            <w:sz w:val="22"/>
            <w:szCs w:val="22"/>
            <w:lang w:val="es-ES"/>
          </w:rPr>
          <w:t>https://www.youtube.com/watch?v=KwTV1wKy4Ds</w:t>
        </w:r>
      </w:hyperlink>
      <w:r w:rsidRPr="00592837">
        <w:rPr>
          <w:rFonts w:asciiTheme="majorBidi" w:eastAsiaTheme="majorBidi" w:hAnsiTheme="majorBidi" w:cstheme="majorBidi"/>
          <w:sz w:val="22"/>
          <w:szCs w:val="22"/>
          <w:lang w:val="es-ES"/>
        </w:rPr>
        <w:t>, [</w:t>
      </w:r>
      <w:proofErr w:type="spellStart"/>
      <w:r w:rsidRPr="00592837">
        <w:rPr>
          <w:rFonts w:asciiTheme="majorBidi" w:eastAsiaTheme="majorBidi" w:hAnsiTheme="majorBidi" w:cstheme="majorBidi"/>
          <w:sz w:val="22"/>
          <w:szCs w:val="22"/>
          <w:lang w:val="es-ES"/>
        </w:rPr>
        <w:t>accessed</w:t>
      </w:r>
      <w:proofErr w:type="spellEnd"/>
      <w:r w:rsidRPr="00592837">
        <w:rPr>
          <w:rFonts w:asciiTheme="majorBidi" w:eastAsiaTheme="majorBidi" w:hAnsiTheme="majorBidi" w:cstheme="majorBidi"/>
          <w:sz w:val="22"/>
          <w:szCs w:val="22"/>
          <w:lang w:val="es-ES"/>
        </w:rPr>
        <w:t xml:space="preserve"> 2/12/2016]; ‘Los mutilados civiles de la guerra civil’, </w:t>
      </w:r>
      <w:proofErr w:type="spellStart"/>
      <w:r w:rsidRPr="00592837">
        <w:rPr>
          <w:rFonts w:asciiTheme="majorBidi" w:eastAsiaTheme="majorBidi" w:hAnsiTheme="majorBidi" w:cstheme="majorBidi"/>
          <w:i/>
          <w:iCs/>
          <w:sz w:val="22"/>
          <w:szCs w:val="22"/>
          <w:lang w:val="es-ES"/>
        </w:rPr>
        <w:t>Youtube</w:t>
      </w:r>
      <w:proofErr w:type="spellEnd"/>
      <w:r w:rsidRPr="00592837">
        <w:rPr>
          <w:rFonts w:asciiTheme="majorBidi" w:eastAsiaTheme="majorBidi" w:hAnsiTheme="majorBidi" w:cstheme="majorBidi"/>
          <w:sz w:val="22"/>
          <w:szCs w:val="22"/>
          <w:lang w:val="es-ES"/>
        </w:rPr>
        <w:t xml:space="preserve"> (8 </w:t>
      </w:r>
      <w:proofErr w:type="spellStart"/>
      <w:r w:rsidRPr="00592837">
        <w:rPr>
          <w:rFonts w:asciiTheme="majorBidi" w:eastAsiaTheme="majorBidi" w:hAnsiTheme="majorBidi" w:cstheme="majorBidi"/>
          <w:sz w:val="22"/>
          <w:szCs w:val="22"/>
          <w:lang w:val="es-ES"/>
        </w:rPr>
        <w:t>July</w:t>
      </w:r>
      <w:proofErr w:type="spellEnd"/>
      <w:r w:rsidRPr="00592837">
        <w:rPr>
          <w:rFonts w:asciiTheme="majorBidi" w:eastAsiaTheme="majorBidi" w:hAnsiTheme="majorBidi" w:cstheme="majorBidi"/>
          <w:sz w:val="22"/>
          <w:szCs w:val="22"/>
          <w:lang w:val="es-ES"/>
        </w:rPr>
        <w:t xml:space="preserve"> 2009), </w:t>
      </w:r>
      <w:hyperlink r:id="rId18" w:history="1">
        <w:r w:rsidRPr="00592837">
          <w:rPr>
            <w:rStyle w:val="Hyperlink"/>
            <w:rFonts w:asciiTheme="majorBidi" w:eastAsiaTheme="majorBidi" w:hAnsiTheme="majorBidi" w:cstheme="majorBidi"/>
            <w:sz w:val="22"/>
            <w:szCs w:val="22"/>
            <w:lang w:val="es-ES"/>
          </w:rPr>
          <w:t>https://www.youtube.com/watch?v=RKP7yAACl2c</w:t>
        </w:r>
      </w:hyperlink>
      <w:r w:rsidRPr="00592837">
        <w:rPr>
          <w:rFonts w:asciiTheme="majorBidi" w:eastAsiaTheme="majorBidi" w:hAnsiTheme="majorBidi" w:cstheme="majorBidi"/>
          <w:sz w:val="22"/>
          <w:szCs w:val="22"/>
          <w:lang w:val="es-ES"/>
        </w:rPr>
        <w:t>, [</w:t>
      </w:r>
      <w:proofErr w:type="spellStart"/>
      <w:r w:rsidRPr="00592837">
        <w:rPr>
          <w:rFonts w:asciiTheme="majorBidi" w:eastAsiaTheme="majorBidi" w:hAnsiTheme="majorBidi" w:cstheme="majorBidi"/>
          <w:sz w:val="22"/>
          <w:szCs w:val="22"/>
          <w:lang w:val="es-ES"/>
        </w:rPr>
        <w:t>accessed</w:t>
      </w:r>
      <w:proofErr w:type="spellEnd"/>
      <w:r w:rsidRPr="00592837">
        <w:rPr>
          <w:rFonts w:asciiTheme="majorBidi" w:eastAsiaTheme="majorBidi" w:hAnsiTheme="majorBidi" w:cstheme="majorBidi"/>
          <w:sz w:val="22"/>
          <w:szCs w:val="22"/>
          <w:lang w:val="es-ES"/>
        </w:rPr>
        <w:t xml:space="preserve"> 2</w:t>
      </w:r>
      <w:r>
        <w:rPr>
          <w:rFonts w:asciiTheme="majorBidi" w:eastAsiaTheme="majorBidi" w:hAnsiTheme="majorBidi" w:cstheme="majorBidi"/>
          <w:sz w:val="22"/>
          <w:szCs w:val="22"/>
          <w:lang w:val="es-ES"/>
        </w:rPr>
        <w:t xml:space="preserve"> </w:t>
      </w:r>
      <w:proofErr w:type="spellStart"/>
      <w:r>
        <w:rPr>
          <w:rFonts w:asciiTheme="majorBidi" w:eastAsiaTheme="majorBidi" w:hAnsiTheme="majorBidi" w:cstheme="majorBidi"/>
          <w:sz w:val="22"/>
          <w:szCs w:val="22"/>
          <w:lang w:val="es-ES"/>
        </w:rPr>
        <w:t>December</w:t>
      </w:r>
      <w:proofErr w:type="spellEnd"/>
      <w:r>
        <w:rPr>
          <w:rFonts w:asciiTheme="majorBidi" w:eastAsiaTheme="majorBidi" w:hAnsiTheme="majorBidi" w:cstheme="majorBidi"/>
          <w:sz w:val="22"/>
          <w:szCs w:val="22"/>
          <w:lang w:val="es-ES"/>
        </w:rPr>
        <w:t xml:space="preserve"> </w:t>
      </w:r>
      <w:r w:rsidRPr="00592837">
        <w:rPr>
          <w:rFonts w:asciiTheme="majorBidi" w:eastAsiaTheme="majorBidi" w:hAnsiTheme="majorBidi" w:cstheme="majorBidi"/>
          <w:sz w:val="22"/>
          <w:szCs w:val="22"/>
          <w:lang w:val="es-ES"/>
        </w:rPr>
        <w:t>2016].</w:t>
      </w:r>
    </w:p>
  </w:footnote>
  <w:footnote w:id="308">
    <w:p w14:paraId="7B29C7F5" w14:textId="2AAFD87D"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Debra Lennard, ‘Censored flesh: The wounded body as unrepresentable in the art of the First World War’, </w:t>
      </w:r>
      <w:r w:rsidRPr="00BF2D91">
        <w:rPr>
          <w:rFonts w:asciiTheme="majorBidi" w:hAnsiTheme="majorBidi" w:cstheme="majorBidi"/>
          <w:i/>
          <w:iCs/>
          <w:sz w:val="22"/>
          <w:szCs w:val="22"/>
        </w:rPr>
        <w:t xml:space="preserve">The British Art Journal </w:t>
      </w:r>
      <w:r w:rsidRPr="00BF2D91">
        <w:rPr>
          <w:rFonts w:asciiTheme="majorBidi" w:hAnsiTheme="majorBidi" w:cstheme="majorBidi"/>
          <w:sz w:val="22"/>
          <w:szCs w:val="22"/>
        </w:rPr>
        <w:t>12</w:t>
      </w:r>
      <w:r>
        <w:rPr>
          <w:rFonts w:asciiTheme="majorBidi" w:hAnsiTheme="majorBidi" w:cstheme="majorBidi"/>
          <w:sz w:val="22"/>
          <w:szCs w:val="22"/>
        </w:rPr>
        <w:t>:</w:t>
      </w:r>
      <w:r w:rsidRPr="00BF2D91">
        <w:rPr>
          <w:rFonts w:asciiTheme="majorBidi" w:hAnsiTheme="majorBidi" w:cstheme="majorBidi"/>
          <w:sz w:val="22"/>
          <w:szCs w:val="22"/>
        </w:rPr>
        <w:t>2 (2011), p. 27.</w:t>
      </w:r>
    </w:p>
  </w:footnote>
  <w:footnote w:id="309">
    <w:p w14:paraId="0CE8FFA9"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Francesca </w:t>
      </w:r>
      <w:proofErr w:type="spellStart"/>
      <w:r w:rsidRPr="00BF2D91">
        <w:rPr>
          <w:rFonts w:asciiTheme="majorBidi" w:hAnsiTheme="majorBidi" w:cstheme="majorBidi"/>
          <w:sz w:val="22"/>
          <w:szCs w:val="22"/>
        </w:rPr>
        <w:t>Kubicki</w:t>
      </w:r>
      <w:proofErr w:type="spellEnd"/>
      <w:r w:rsidRPr="00BF2D91">
        <w:rPr>
          <w:rFonts w:asciiTheme="majorBidi" w:hAnsiTheme="majorBidi" w:cstheme="majorBidi"/>
          <w:sz w:val="22"/>
          <w:szCs w:val="22"/>
        </w:rPr>
        <w:t xml:space="preserve">, ‘Recreated faces: Facial disfigurement, plastic surgery, photography and the Great War’, </w:t>
      </w:r>
      <w:r w:rsidRPr="00BF2D91">
        <w:rPr>
          <w:rFonts w:asciiTheme="majorBidi" w:hAnsiTheme="majorBidi" w:cstheme="majorBidi"/>
          <w:i/>
          <w:iCs/>
          <w:sz w:val="22"/>
          <w:szCs w:val="22"/>
        </w:rPr>
        <w:t xml:space="preserve">Photography and Culture </w:t>
      </w:r>
      <w:r w:rsidRPr="00BF2D91">
        <w:rPr>
          <w:rFonts w:asciiTheme="majorBidi" w:hAnsiTheme="majorBidi" w:cstheme="majorBidi"/>
          <w:sz w:val="22"/>
          <w:szCs w:val="22"/>
        </w:rPr>
        <w:t>2 (2009), p. 184.</w:t>
      </w:r>
    </w:p>
  </w:footnote>
  <w:footnote w:id="310">
    <w:p w14:paraId="61A4C165" w14:textId="3320EC8C" w:rsidR="00256357" w:rsidRPr="00BF2D91" w:rsidRDefault="00256357" w:rsidP="00BF2D91">
      <w:pPr>
        <w:pStyle w:val="FootnoteText"/>
        <w:jc w:val="both"/>
        <w:rPr>
          <w:rFonts w:asciiTheme="majorBidi" w:eastAsia="Times New Roman" w:hAnsiTheme="majorBidi" w:cstheme="majorBidi"/>
          <w:sz w:val="22"/>
          <w:szCs w:val="22"/>
          <w:lang w:val="es-ES_tradnl"/>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lang w:val="es-ES_tradnl"/>
        </w:rPr>
        <w:t xml:space="preserve"> R. </w:t>
      </w:r>
      <w:proofErr w:type="spellStart"/>
      <w:r w:rsidRPr="00BF2D91">
        <w:rPr>
          <w:rFonts w:asciiTheme="majorBidi" w:eastAsia="Times New Roman" w:hAnsiTheme="majorBidi" w:cstheme="majorBidi"/>
          <w:sz w:val="22"/>
          <w:szCs w:val="22"/>
          <w:lang w:val="es-ES_tradnl"/>
        </w:rPr>
        <w:t>Galeazzi</w:t>
      </w:r>
      <w:proofErr w:type="spellEnd"/>
      <w:r w:rsidRPr="00BF2D91">
        <w:rPr>
          <w:rFonts w:asciiTheme="majorBidi" w:eastAsia="Times New Roman" w:hAnsiTheme="majorBidi" w:cstheme="majorBidi"/>
          <w:sz w:val="22"/>
          <w:szCs w:val="22"/>
          <w:lang w:val="es-ES_tradnl"/>
        </w:rPr>
        <w:t>-Lisi, ‘La Cirug</w:t>
      </w:r>
      <w:r>
        <w:rPr>
          <w:rFonts w:asciiTheme="majorBidi" w:eastAsia="Times New Roman" w:hAnsiTheme="majorBidi" w:cstheme="majorBidi"/>
          <w:sz w:val="22"/>
          <w:szCs w:val="22"/>
          <w:lang w:val="es-ES_tradnl"/>
        </w:rPr>
        <w:t>í</w:t>
      </w:r>
      <w:r w:rsidRPr="00BF2D91">
        <w:rPr>
          <w:rFonts w:asciiTheme="majorBidi" w:eastAsia="Times New Roman" w:hAnsiTheme="majorBidi" w:cstheme="majorBidi"/>
          <w:sz w:val="22"/>
          <w:szCs w:val="22"/>
          <w:lang w:val="es-ES_tradnl"/>
        </w:rPr>
        <w:t>a Pl</w:t>
      </w:r>
      <w:r>
        <w:rPr>
          <w:rFonts w:asciiTheme="majorBidi" w:eastAsia="Times New Roman" w:hAnsiTheme="majorBidi" w:cstheme="majorBidi"/>
          <w:sz w:val="22"/>
          <w:szCs w:val="22"/>
          <w:lang w:val="es-ES_tradnl"/>
        </w:rPr>
        <w:t>á</w:t>
      </w:r>
      <w:r w:rsidRPr="00BF2D91">
        <w:rPr>
          <w:rFonts w:asciiTheme="majorBidi" w:eastAsia="Times New Roman" w:hAnsiTheme="majorBidi" w:cstheme="majorBidi"/>
          <w:sz w:val="22"/>
          <w:szCs w:val="22"/>
          <w:lang w:val="es-ES_tradnl"/>
        </w:rPr>
        <w:t>stica Est</w:t>
      </w:r>
      <w:r>
        <w:rPr>
          <w:rFonts w:asciiTheme="majorBidi" w:eastAsia="Times New Roman" w:hAnsiTheme="majorBidi" w:cstheme="majorBidi"/>
          <w:sz w:val="22"/>
          <w:szCs w:val="22"/>
          <w:lang w:val="es-ES_tradnl"/>
        </w:rPr>
        <w:t>é</w:t>
      </w:r>
      <w:r w:rsidRPr="00BF2D91">
        <w:rPr>
          <w:rFonts w:asciiTheme="majorBidi" w:eastAsia="Times New Roman" w:hAnsiTheme="majorBidi" w:cstheme="majorBidi"/>
          <w:sz w:val="22"/>
          <w:szCs w:val="22"/>
          <w:lang w:val="es-ES_tradnl"/>
        </w:rPr>
        <w:t xml:space="preserve">tica en Italia’, </w:t>
      </w:r>
      <w:r w:rsidRPr="00BF2D91">
        <w:rPr>
          <w:rFonts w:asciiTheme="majorBidi" w:eastAsia="Times New Roman" w:hAnsiTheme="majorBidi" w:cstheme="majorBidi"/>
          <w:i/>
          <w:iCs/>
          <w:sz w:val="22"/>
          <w:szCs w:val="22"/>
          <w:lang w:val="es-ES_tradnl"/>
        </w:rPr>
        <w:t>Revista Española de Medicina y Cirug</w:t>
      </w:r>
      <w:r>
        <w:rPr>
          <w:rFonts w:asciiTheme="majorBidi" w:eastAsia="Times New Roman" w:hAnsiTheme="majorBidi" w:cstheme="majorBidi"/>
          <w:i/>
          <w:iCs/>
          <w:sz w:val="22"/>
          <w:szCs w:val="22"/>
          <w:lang w:val="es-ES_tradnl"/>
        </w:rPr>
        <w:t>í</w:t>
      </w:r>
      <w:r w:rsidRPr="00BF2D91">
        <w:rPr>
          <w:rFonts w:asciiTheme="majorBidi" w:eastAsia="Times New Roman" w:hAnsiTheme="majorBidi" w:cstheme="majorBidi"/>
          <w:i/>
          <w:iCs/>
          <w:sz w:val="22"/>
          <w:szCs w:val="22"/>
          <w:lang w:val="es-ES_tradnl"/>
        </w:rPr>
        <w:t xml:space="preserve">a de Guerra </w:t>
      </w:r>
      <w:r w:rsidRPr="00BF2D91">
        <w:rPr>
          <w:rFonts w:asciiTheme="majorBidi" w:eastAsia="Times New Roman" w:hAnsiTheme="majorBidi" w:cstheme="majorBidi"/>
          <w:sz w:val="22"/>
          <w:szCs w:val="22"/>
          <w:lang w:val="es-ES_tradnl"/>
        </w:rPr>
        <w:t>2</w:t>
      </w:r>
      <w:r>
        <w:rPr>
          <w:rFonts w:asciiTheme="majorBidi" w:eastAsia="Times New Roman" w:hAnsiTheme="majorBidi" w:cstheme="majorBidi"/>
          <w:sz w:val="22"/>
          <w:szCs w:val="22"/>
          <w:lang w:val="es-ES_tradnl"/>
        </w:rPr>
        <w:t>:</w:t>
      </w:r>
      <w:r w:rsidRPr="00BF2D91">
        <w:rPr>
          <w:rFonts w:asciiTheme="majorBidi" w:eastAsia="Times New Roman" w:hAnsiTheme="majorBidi" w:cstheme="majorBidi"/>
          <w:sz w:val="22"/>
          <w:szCs w:val="22"/>
          <w:lang w:val="es-ES_tradnl"/>
        </w:rPr>
        <w:t>9 (May, 1939), p. 415.</w:t>
      </w:r>
    </w:p>
  </w:footnote>
  <w:footnote w:id="311">
    <w:p w14:paraId="089C3914" w14:textId="77777777"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See </w:t>
      </w:r>
      <w:r w:rsidRPr="00BF2D91">
        <w:rPr>
          <w:rFonts w:asciiTheme="majorBidi" w:eastAsia="Times New Roman" w:hAnsiTheme="majorBidi" w:cstheme="majorBidi"/>
          <w:i/>
          <w:sz w:val="22"/>
          <w:szCs w:val="22"/>
        </w:rPr>
        <w:t>José Sánchez Galindo</w:t>
      </w:r>
      <w:r w:rsidRPr="00BF2D91">
        <w:rPr>
          <w:rFonts w:asciiTheme="majorBidi" w:eastAsia="Times New Roman" w:hAnsiTheme="majorBidi" w:cstheme="majorBidi"/>
          <w:iCs/>
          <w:sz w:val="22"/>
          <w:szCs w:val="22"/>
        </w:rPr>
        <w:t>,</w:t>
      </w:r>
      <w:r w:rsidRPr="00BF2D91">
        <w:rPr>
          <w:rFonts w:asciiTheme="majorBidi" w:eastAsia="Times New Roman" w:hAnsiTheme="majorBidi" w:cstheme="majorBidi"/>
          <w:sz w:val="22"/>
          <w:szCs w:val="22"/>
        </w:rPr>
        <w:t xml:space="preserve"> </w:t>
      </w:r>
      <w:hyperlink r:id="rId19" w:history="1">
        <w:r w:rsidRPr="00BF2D91">
          <w:rPr>
            <w:rStyle w:val="Hyperlink"/>
            <w:rFonts w:asciiTheme="majorBidi" w:eastAsia="Times New Roman" w:hAnsiTheme="majorBidi" w:cstheme="majorBidi"/>
            <w:sz w:val="22"/>
            <w:szCs w:val="22"/>
          </w:rPr>
          <w:t>http://www.josesanchezgalindo.com/</w:t>
        </w:r>
      </w:hyperlink>
      <w:r w:rsidRPr="00BF2D91">
        <w:rPr>
          <w:rFonts w:asciiTheme="majorBidi" w:eastAsia="Times New Roman" w:hAnsiTheme="majorBidi" w:cstheme="majorBidi"/>
          <w:sz w:val="22"/>
          <w:szCs w:val="22"/>
        </w:rPr>
        <w:t xml:space="preserve"> [accessed 21 December 2017]</w:t>
      </w:r>
    </w:p>
  </w:footnote>
  <w:footnote w:id="312">
    <w:p w14:paraId="6582249F"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Carden-Coyne, </w:t>
      </w:r>
      <w:r w:rsidRPr="00BF2D91">
        <w:rPr>
          <w:rFonts w:asciiTheme="majorBidi" w:hAnsiTheme="majorBidi" w:cstheme="majorBidi"/>
          <w:i/>
          <w:sz w:val="22"/>
          <w:szCs w:val="22"/>
        </w:rPr>
        <w:t>Politics of Wounds</w:t>
      </w:r>
      <w:r w:rsidRPr="00BF2D91">
        <w:rPr>
          <w:rFonts w:asciiTheme="majorBidi" w:hAnsiTheme="majorBidi" w:cstheme="majorBidi"/>
          <w:sz w:val="22"/>
          <w:szCs w:val="22"/>
        </w:rPr>
        <w:t>, pp. 343-349.</w:t>
      </w:r>
    </w:p>
  </w:footnote>
  <w:footnote w:id="313">
    <w:p w14:paraId="4CC3E0C5" w14:textId="77777777" w:rsidR="00256357" w:rsidRPr="00BF2D91" w:rsidRDefault="00256357" w:rsidP="00BF2D91">
      <w:pPr>
        <w:pStyle w:val="FootnoteText"/>
        <w:jc w:val="both"/>
        <w:rPr>
          <w:rFonts w:asciiTheme="majorBidi" w:hAnsiTheme="majorBidi" w:cstheme="majorBidi"/>
          <w:sz w:val="22"/>
          <w:szCs w:val="22"/>
          <w:lang w:val="fr-FR"/>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fr-FR"/>
        </w:rPr>
        <w:t xml:space="preserve"> </w:t>
      </w:r>
      <w:proofErr w:type="spellStart"/>
      <w:r w:rsidRPr="00BF2D91">
        <w:rPr>
          <w:rFonts w:asciiTheme="majorBidi" w:hAnsiTheme="majorBidi" w:cstheme="majorBidi"/>
          <w:sz w:val="22"/>
          <w:szCs w:val="22"/>
          <w:lang w:val="fr-FR"/>
        </w:rPr>
        <w:t>Connell</w:t>
      </w:r>
      <w:proofErr w:type="spellEnd"/>
      <w:r w:rsidRPr="00BF2D91">
        <w:rPr>
          <w:rFonts w:asciiTheme="majorBidi" w:hAnsiTheme="majorBidi" w:cstheme="majorBidi"/>
          <w:sz w:val="22"/>
          <w:szCs w:val="22"/>
          <w:lang w:val="fr-FR"/>
        </w:rPr>
        <w:t xml:space="preserve">, </w:t>
      </w:r>
      <w:proofErr w:type="spellStart"/>
      <w:r w:rsidRPr="00BF2D91">
        <w:rPr>
          <w:rFonts w:asciiTheme="majorBidi" w:hAnsiTheme="majorBidi" w:cstheme="majorBidi"/>
          <w:i/>
          <w:iCs/>
          <w:sz w:val="22"/>
          <w:szCs w:val="22"/>
          <w:lang w:val="fr-FR"/>
        </w:rPr>
        <w:t>Masculinities</w:t>
      </w:r>
      <w:proofErr w:type="spellEnd"/>
      <w:r w:rsidRPr="00BF2D91">
        <w:rPr>
          <w:rFonts w:asciiTheme="majorBidi" w:hAnsiTheme="majorBidi" w:cstheme="majorBidi"/>
          <w:sz w:val="22"/>
          <w:szCs w:val="22"/>
          <w:lang w:val="fr-FR"/>
        </w:rPr>
        <w:t>, p. 79.</w:t>
      </w:r>
    </w:p>
  </w:footnote>
  <w:footnote w:id="314">
    <w:p w14:paraId="5A64E295" w14:textId="20B8B957" w:rsidR="00256357" w:rsidRPr="00BF2D91" w:rsidRDefault="00256357" w:rsidP="00BF2D91">
      <w:pPr>
        <w:pStyle w:val="FootnoteText"/>
        <w:jc w:val="both"/>
        <w:rPr>
          <w:rFonts w:asciiTheme="majorBidi" w:hAnsiTheme="majorBidi" w:cstheme="majorBidi"/>
          <w:sz w:val="22"/>
          <w:szCs w:val="22"/>
          <w:lang w:val="fr-FR"/>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fr-FR"/>
        </w:rPr>
        <w:t xml:space="preserve"> On the ‘</w:t>
      </w:r>
      <w:proofErr w:type="spellStart"/>
      <w:r w:rsidRPr="00BF2D91">
        <w:rPr>
          <w:rFonts w:asciiTheme="majorBidi" w:hAnsiTheme="majorBidi" w:cstheme="majorBidi"/>
          <w:sz w:val="22"/>
          <w:szCs w:val="22"/>
          <w:lang w:val="fr-FR"/>
        </w:rPr>
        <w:t>grey</w:t>
      </w:r>
      <w:proofErr w:type="spellEnd"/>
      <w:r w:rsidRPr="00BF2D91">
        <w:rPr>
          <w:rFonts w:asciiTheme="majorBidi" w:hAnsiTheme="majorBidi" w:cstheme="majorBidi"/>
          <w:sz w:val="22"/>
          <w:szCs w:val="22"/>
          <w:lang w:val="fr-FR"/>
        </w:rPr>
        <w:t xml:space="preserve"> zones’ </w:t>
      </w:r>
      <w:proofErr w:type="spellStart"/>
      <w:r w:rsidRPr="00BF2D91">
        <w:rPr>
          <w:rFonts w:asciiTheme="majorBidi" w:hAnsiTheme="majorBidi" w:cstheme="majorBidi"/>
          <w:sz w:val="22"/>
          <w:szCs w:val="22"/>
          <w:lang w:val="fr-FR"/>
        </w:rPr>
        <w:t>see</w:t>
      </w:r>
      <w:proofErr w:type="spellEnd"/>
      <w:r w:rsidRPr="00BF2D91">
        <w:rPr>
          <w:rFonts w:asciiTheme="majorBidi" w:hAnsiTheme="majorBidi" w:cstheme="majorBidi"/>
          <w:sz w:val="22"/>
          <w:szCs w:val="22"/>
          <w:lang w:val="fr-FR"/>
        </w:rPr>
        <w:t xml:space="preserve"> Hernández, </w:t>
      </w:r>
      <w:proofErr w:type="spellStart"/>
      <w:r w:rsidRPr="00BF2D91">
        <w:rPr>
          <w:rFonts w:asciiTheme="majorBidi" w:hAnsiTheme="majorBidi" w:cstheme="majorBidi"/>
          <w:i/>
          <w:iCs/>
          <w:sz w:val="22"/>
          <w:szCs w:val="22"/>
          <w:lang w:val="fr-FR"/>
        </w:rPr>
        <w:t>Franquismo</w:t>
      </w:r>
      <w:proofErr w:type="spellEnd"/>
      <w:r w:rsidRPr="00BF2D91">
        <w:rPr>
          <w:rFonts w:asciiTheme="majorBidi" w:hAnsiTheme="majorBidi" w:cstheme="majorBidi"/>
          <w:i/>
          <w:iCs/>
          <w:sz w:val="22"/>
          <w:szCs w:val="22"/>
          <w:lang w:val="fr-FR"/>
        </w:rPr>
        <w:t xml:space="preserve"> a Ras de </w:t>
      </w:r>
      <w:proofErr w:type="spellStart"/>
      <w:r w:rsidRPr="00BF2D91">
        <w:rPr>
          <w:rFonts w:asciiTheme="majorBidi" w:hAnsiTheme="majorBidi" w:cstheme="majorBidi"/>
          <w:i/>
          <w:iCs/>
          <w:sz w:val="22"/>
          <w:szCs w:val="22"/>
          <w:lang w:val="fr-FR"/>
        </w:rPr>
        <w:t>Suelo</w:t>
      </w:r>
      <w:proofErr w:type="spellEnd"/>
      <w:r w:rsidRPr="00BF2D91">
        <w:rPr>
          <w:rFonts w:asciiTheme="majorBidi" w:hAnsiTheme="majorBidi" w:cstheme="majorBidi"/>
          <w:sz w:val="22"/>
          <w:szCs w:val="22"/>
          <w:lang w:val="fr-FR"/>
        </w:rPr>
        <w:t>.</w:t>
      </w:r>
    </w:p>
  </w:footnote>
  <w:footnote w:id="315">
    <w:p w14:paraId="67FD881D" w14:textId="2D41BB92"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Julián </w:t>
      </w:r>
      <w:proofErr w:type="spellStart"/>
      <w:r w:rsidRPr="00BF2D91">
        <w:rPr>
          <w:rFonts w:asciiTheme="majorBidi" w:hAnsiTheme="majorBidi" w:cstheme="majorBidi"/>
          <w:sz w:val="22"/>
          <w:szCs w:val="22"/>
          <w:lang w:val="es-ES"/>
        </w:rPr>
        <w:t>Moreiro</w:t>
      </w:r>
      <w:proofErr w:type="spellEnd"/>
      <w:r w:rsidRPr="00BF2D91">
        <w:rPr>
          <w:rFonts w:asciiTheme="majorBidi" w:hAnsiTheme="majorBidi" w:cstheme="majorBidi"/>
          <w:sz w:val="22"/>
          <w:szCs w:val="22"/>
          <w:lang w:val="es-ES"/>
        </w:rPr>
        <w:t xml:space="preserve">, </w:t>
      </w:r>
      <w:r w:rsidRPr="00BF2D91">
        <w:rPr>
          <w:rFonts w:asciiTheme="majorBidi" w:hAnsiTheme="majorBidi" w:cstheme="majorBidi"/>
          <w:i/>
          <w:sz w:val="22"/>
          <w:szCs w:val="22"/>
          <w:lang w:val="es-ES"/>
        </w:rPr>
        <w:t xml:space="preserve">Españoles Excesivos: Cabeza de Vaca, I Duque de Lerma, Balmis, Sor Patrocinio, XII Duque de Osuna, Aurora Rodríguez y Millán </w:t>
      </w:r>
      <w:proofErr w:type="spellStart"/>
      <w:r w:rsidRPr="00BF2D91">
        <w:rPr>
          <w:rFonts w:asciiTheme="majorBidi" w:hAnsiTheme="majorBidi" w:cstheme="majorBidi"/>
          <w:i/>
          <w:sz w:val="22"/>
          <w:szCs w:val="22"/>
          <w:lang w:val="es-ES"/>
        </w:rPr>
        <w:t>Astray</w:t>
      </w:r>
      <w:proofErr w:type="spellEnd"/>
      <w:r w:rsidRPr="00BF2D91">
        <w:rPr>
          <w:rFonts w:asciiTheme="majorBidi" w:hAnsiTheme="majorBidi" w:cstheme="majorBidi"/>
          <w:i/>
          <w:sz w:val="22"/>
          <w:szCs w:val="22"/>
          <w:lang w:val="es-ES"/>
        </w:rPr>
        <w:t xml:space="preserve"> </w:t>
      </w:r>
      <w:r w:rsidRPr="00BF2D91">
        <w:rPr>
          <w:rFonts w:asciiTheme="majorBidi" w:hAnsiTheme="majorBidi" w:cstheme="majorBidi"/>
          <w:sz w:val="22"/>
          <w:szCs w:val="22"/>
          <w:lang w:val="es-ES"/>
        </w:rPr>
        <w:t>(Madrid, 2008), p</w:t>
      </w:r>
      <w:r>
        <w:rPr>
          <w:rFonts w:asciiTheme="majorBidi" w:hAnsiTheme="majorBidi" w:cstheme="majorBidi"/>
          <w:sz w:val="22"/>
          <w:szCs w:val="22"/>
          <w:lang w:val="es-ES"/>
        </w:rPr>
        <w:t>p</w:t>
      </w:r>
      <w:r w:rsidRPr="00BF2D91">
        <w:rPr>
          <w:rFonts w:asciiTheme="majorBidi" w:hAnsiTheme="majorBidi" w:cstheme="majorBidi"/>
          <w:sz w:val="22"/>
          <w:szCs w:val="22"/>
          <w:lang w:val="es-ES"/>
        </w:rPr>
        <w:t>. 393-394.</w:t>
      </w:r>
    </w:p>
  </w:footnote>
  <w:footnote w:id="316">
    <w:p w14:paraId="045BC16A" w14:textId="0E8B0372"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Emilio Hernández Pino, </w:t>
      </w:r>
      <w:r w:rsidRPr="00BF2D91">
        <w:rPr>
          <w:rFonts w:asciiTheme="majorBidi" w:hAnsiTheme="majorBidi" w:cstheme="majorBidi"/>
          <w:i/>
          <w:sz w:val="22"/>
          <w:szCs w:val="22"/>
          <w:lang w:val="es-ES"/>
        </w:rPr>
        <w:t xml:space="preserve">Muchachas de blanco. Comedia en tres actos </w:t>
      </w:r>
      <w:r w:rsidRPr="00BF2D91">
        <w:rPr>
          <w:rFonts w:asciiTheme="majorBidi" w:hAnsiTheme="majorBidi" w:cstheme="majorBidi"/>
          <w:sz w:val="22"/>
          <w:szCs w:val="22"/>
          <w:lang w:val="es-ES"/>
        </w:rPr>
        <w:t xml:space="preserve">(Zaragoza, 1938), p. 83; Nelly Álvarez González, ‘El teatro como arma de combate durante la Guerra Civil en la España sublevada (Valladolid, 1936-1939)’, </w:t>
      </w:r>
      <w:r w:rsidRPr="00BF2D91">
        <w:rPr>
          <w:rFonts w:asciiTheme="majorBidi" w:hAnsiTheme="majorBidi" w:cstheme="majorBidi"/>
          <w:i/>
          <w:sz w:val="22"/>
          <w:szCs w:val="22"/>
          <w:lang w:val="es-ES"/>
        </w:rPr>
        <w:t xml:space="preserve">Revista Universitaria de Historia Militar </w:t>
      </w:r>
      <w:r w:rsidRPr="00BF2D91">
        <w:rPr>
          <w:rFonts w:asciiTheme="majorBidi" w:hAnsiTheme="majorBidi" w:cstheme="majorBidi"/>
          <w:sz w:val="22"/>
          <w:szCs w:val="22"/>
          <w:lang w:val="es-ES"/>
        </w:rPr>
        <w:t>2</w:t>
      </w:r>
      <w:r>
        <w:rPr>
          <w:rFonts w:asciiTheme="majorBidi" w:hAnsiTheme="majorBidi" w:cstheme="majorBidi"/>
          <w:sz w:val="22"/>
          <w:szCs w:val="22"/>
          <w:lang w:val="es-ES"/>
        </w:rPr>
        <w:t>:</w:t>
      </w:r>
      <w:r w:rsidRPr="00BF2D91">
        <w:rPr>
          <w:rFonts w:asciiTheme="majorBidi" w:hAnsiTheme="majorBidi" w:cstheme="majorBidi"/>
          <w:sz w:val="22"/>
          <w:szCs w:val="22"/>
          <w:lang w:val="es-ES"/>
        </w:rPr>
        <w:t xml:space="preserve">4 (2013), p. 75. </w:t>
      </w:r>
    </w:p>
  </w:footnote>
  <w:footnote w:id="317">
    <w:p w14:paraId="4F17C32B" w14:textId="4CCCB605"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sz w:val="22"/>
          <w:szCs w:val="22"/>
        </w:rPr>
        <w:t>ABC</w:t>
      </w:r>
      <w:r w:rsidRPr="00BF2D91">
        <w:rPr>
          <w:rFonts w:asciiTheme="majorBidi" w:hAnsiTheme="majorBidi" w:cstheme="majorBidi"/>
          <w:sz w:val="22"/>
          <w:szCs w:val="22"/>
        </w:rPr>
        <w:t>, 21 April 1939; 14 December 1957.</w:t>
      </w:r>
    </w:p>
  </w:footnote>
  <w:footnote w:id="318">
    <w:p w14:paraId="5DA72348"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Llinás</w:t>
      </w:r>
      <w:proofErr w:type="spellEnd"/>
      <w:r w:rsidRPr="00BF2D91">
        <w:rPr>
          <w:rFonts w:asciiTheme="majorBidi" w:hAnsiTheme="majorBidi" w:cstheme="majorBidi"/>
          <w:sz w:val="22"/>
          <w:szCs w:val="22"/>
        </w:rPr>
        <w:t>, ‘Redundancy and Passion’, p. 108.</w:t>
      </w:r>
    </w:p>
  </w:footnote>
  <w:footnote w:id="319">
    <w:p w14:paraId="7001791D" w14:textId="38F34E8C"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r w:rsidRPr="00BF2D91">
        <w:rPr>
          <w:rFonts w:asciiTheme="majorBidi" w:hAnsiTheme="majorBidi" w:cstheme="majorBidi"/>
          <w:sz w:val="22"/>
          <w:szCs w:val="22"/>
          <w:lang w:val="es-ES"/>
        </w:rPr>
        <w:t xml:space="preserve">Jo </w:t>
      </w:r>
      <w:proofErr w:type="spellStart"/>
      <w:r w:rsidRPr="00BF2D91">
        <w:rPr>
          <w:rFonts w:asciiTheme="majorBidi" w:hAnsiTheme="majorBidi" w:cstheme="majorBidi"/>
          <w:sz w:val="22"/>
          <w:szCs w:val="22"/>
          <w:lang w:val="es-ES"/>
        </w:rPr>
        <w:t>Labanyi</w:t>
      </w:r>
      <w:proofErr w:type="spellEnd"/>
      <w:r w:rsidRPr="00BF2D91">
        <w:rPr>
          <w:rFonts w:asciiTheme="majorBidi" w:hAnsiTheme="majorBidi" w:cstheme="majorBidi"/>
          <w:sz w:val="22"/>
          <w:szCs w:val="22"/>
          <w:lang w:val="es-ES"/>
        </w:rPr>
        <w:t>, ‘</w:t>
      </w:r>
      <w:proofErr w:type="spellStart"/>
      <w:r w:rsidRPr="00BF2D91">
        <w:rPr>
          <w:rFonts w:asciiTheme="majorBidi" w:hAnsiTheme="majorBidi" w:cstheme="majorBidi"/>
          <w:sz w:val="22"/>
          <w:szCs w:val="22"/>
          <w:lang w:val="es-ES"/>
        </w:rPr>
        <w:t>Three</w:t>
      </w:r>
      <w:proofErr w:type="spell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Nationalist</w:t>
      </w:r>
      <w:proofErr w:type="spellEnd"/>
      <w:r w:rsidRPr="00BF2D91">
        <w:rPr>
          <w:rFonts w:asciiTheme="majorBidi" w:hAnsiTheme="majorBidi" w:cstheme="majorBidi"/>
          <w:sz w:val="22"/>
          <w:szCs w:val="22"/>
          <w:lang w:val="es-ES"/>
        </w:rPr>
        <w:t xml:space="preserve"> </w:t>
      </w:r>
      <w:proofErr w:type="gramStart"/>
      <w:r w:rsidRPr="00BF2D91">
        <w:rPr>
          <w:rFonts w:asciiTheme="majorBidi" w:hAnsiTheme="majorBidi" w:cstheme="majorBidi"/>
          <w:sz w:val="22"/>
          <w:szCs w:val="22"/>
          <w:lang w:val="es-ES"/>
        </w:rPr>
        <w:t>film</w:t>
      </w:r>
      <w:proofErr w:type="gram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versions</w:t>
      </w:r>
      <w:proofErr w:type="spell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of</w:t>
      </w:r>
      <w:proofErr w:type="spell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the</w:t>
      </w:r>
      <w:proofErr w:type="spellEnd"/>
      <w:r w:rsidRPr="00BF2D91">
        <w:rPr>
          <w:rFonts w:asciiTheme="majorBidi" w:hAnsiTheme="majorBidi" w:cstheme="majorBidi"/>
          <w:sz w:val="22"/>
          <w:szCs w:val="22"/>
          <w:lang w:val="es-ES"/>
        </w:rPr>
        <w:t xml:space="preserve"> Civil </w:t>
      </w:r>
      <w:proofErr w:type="spellStart"/>
      <w:r w:rsidRPr="00BF2D91">
        <w:rPr>
          <w:rFonts w:asciiTheme="majorBidi" w:hAnsiTheme="majorBidi" w:cstheme="majorBidi"/>
          <w:sz w:val="22"/>
          <w:szCs w:val="22"/>
          <w:lang w:val="es-ES"/>
        </w:rPr>
        <w:t>War</w:t>
      </w:r>
      <w:proofErr w:type="spellEnd"/>
      <w:r w:rsidRPr="00BF2D91">
        <w:rPr>
          <w:rFonts w:asciiTheme="majorBidi" w:hAnsiTheme="majorBidi" w:cstheme="majorBidi"/>
          <w:sz w:val="22"/>
          <w:szCs w:val="22"/>
          <w:lang w:val="es-ES"/>
        </w:rPr>
        <w:t>: España heroica (Reig,1937), Sin novedad en el Alcázar (</w:t>
      </w:r>
      <w:proofErr w:type="spellStart"/>
      <w:r w:rsidRPr="00BF2D91">
        <w:rPr>
          <w:rFonts w:asciiTheme="majorBidi" w:hAnsiTheme="majorBidi" w:cstheme="majorBidi"/>
          <w:sz w:val="22"/>
          <w:szCs w:val="22"/>
          <w:lang w:val="es-ES"/>
        </w:rPr>
        <w:t>Genina</w:t>
      </w:r>
      <w:proofErr w:type="spellEnd"/>
      <w:r w:rsidRPr="00BF2D91">
        <w:rPr>
          <w:rFonts w:asciiTheme="majorBidi" w:hAnsiTheme="majorBidi" w:cstheme="majorBidi"/>
          <w:sz w:val="22"/>
          <w:szCs w:val="22"/>
          <w:lang w:val="es-ES"/>
        </w:rPr>
        <w:t xml:space="preserve">, 1940), ¡El Santuario no se rinde! </w:t>
      </w:r>
      <w:r w:rsidRPr="00BF2D91">
        <w:rPr>
          <w:rFonts w:asciiTheme="majorBidi" w:hAnsiTheme="majorBidi" w:cstheme="majorBidi"/>
          <w:sz w:val="22"/>
          <w:szCs w:val="22"/>
        </w:rPr>
        <w:t>(Ruiz-Castillo, 1949)</w:t>
      </w:r>
      <w:r>
        <w:rPr>
          <w:rFonts w:asciiTheme="majorBidi" w:hAnsiTheme="majorBidi" w:cstheme="majorBidi"/>
          <w:sz w:val="22"/>
          <w:szCs w:val="22"/>
        </w:rPr>
        <w:t>’</w:t>
      </w:r>
      <w:r w:rsidRPr="00BF2D91">
        <w:rPr>
          <w:rFonts w:asciiTheme="majorBidi" w:hAnsiTheme="majorBidi" w:cstheme="majorBidi"/>
          <w:sz w:val="22"/>
          <w:szCs w:val="22"/>
        </w:rPr>
        <w:t xml:space="preserve">, </w:t>
      </w:r>
      <w:r w:rsidRPr="00BF2D91">
        <w:rPr>
          <w:rFonts w:asciiTheme="majorBidi" w:hAnsiTheme="majorBidi" w:cstheme="majorBidi"/>
          <w:i/>
          <w:sz w:val="22"/>
          <w:szCs w:val="22"/>
        </w:rPr>
        <w:t xml:space="preserve">Tesserae </w:t>
      </w:r>
      <w:r w:rsidRPr="00BF2D91">
        <w:rPr>
          <w:rFonts w:asciiTheme="majorBidi" w:hAnsiTheme="majorBidi" w:cstheme="majorBidi"/>
          <w:sz w:val="22"/>
          <w:szCs w:val="22"/>
        </w:rPr>
        <w:t>2</w:t>
      </w:r>
      <w:r>
        <w:rPr>
          <w:rFonts w:asciiTheme="majorBidi" w:hAnsiTheme="majorBidi" w:cstheme="majorBidi"/>
          <w:sz w:val="22"/>
          <w:szCs w:val="22"/>
        </w:rPr>
        <w:t>:</w:t>
      </w:r>
      <w:r w:rsidRPr="00BF2D91">
        <w:rPr>
          <w:rFonts w:asciiTheme="majorBidi" w:hAnsiTheme="majorBidi" w:cstheme="majorBidi"/>
          <w:sz w:val="22"/>
          <w:szCs w:val="22"/>
        </w:rPr>
        <w:t>2 (1996), pp. 157-158.</w:t>
      </w:r>
    </w:p>
  </w:footnote>
  <w:footnote w:id="320">
    <w:p w14:paraId="03904653" w14:textId="761AF434"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sz w:val="22"/>
          <w:szCs w:val="22"/>
        </w:rPr>
        <w:t>ABC</w:t>
      </w:r>
      <w:r w:rsidRPr="00BF2D91">
        <w:rPr>
          <w:rFonts w:asciiTheme="majorBidi" w:hAnsiTheme="majorBidi" w:cstheme="majorBidi"/>
          <w:sz w:val="22"/>
          <w:szCs w:val="22"/>
        </w:rPr>
        <w:t>, 23 October 1941.</w:t>
      </w:r>
    </w:p>
  </w:footnote>
  <w:footnote w:id="321">
    <w:p w14:paraId="36BD54A7" w14:textId="3EC51FC4"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St Raphael is associated with </w:t>
      </w:r>
      <w:proofErr w:type="gramStart"/>
      <w:r w:rsidRPr="00BF2D91">
        <w:rPr>
          <w:rFonts w:asciiTheme="majorBidi" w:hAnsiTheme="majorBidi" w:cstheme="majorBidi"/>
          <w:sz w:val="22"/>
          <w:szCs w:val="22"/>
        </w:rPr>
        <w:t>healing, and</w:t>
      </w:r>
      <w:proofErr w:type="gramEnd"/>
      <w:r w:rsidRPr="00BF2D91">
        <w:rPr>
          <w:rFonts w:asciiTheme="majorBidi" w:hAnsiTheme="majorBidi" w:cstheme="majorBidi"/>
          <w:sz w:val="22"/>
          <w:szCs w:val="22"/>
        </w:rPr>
        <w:t xml:space="preserve"> was selected as patron saint of the BCMGP in 1938. In Spain it was common for military corps to have their own patron saints, and this practice continues to this day.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‘Patronos y Patronas de las FAS y la Guardia Civil’, </w:t>
      </w:r>
      <w:r w:rsidRPr="00BF2D91">
        <w:rPr>
          <w:rFonts w:asciiTheme="majorBidi" w:hAnsiTheme="majorBidi" w:cstheme="majorBidi"/>
          <w:i/>
          <w:iCs/>
          <w:sz w:val="22"/>
          <w:szCs w:val="22"/>
          <w:lang w:val="es-ES_tradnl"/>
        </w:rPr>
        <w:t xml:space="preserve">Portal de Cultural de Defensa </w:t>
      </w:r>
      <w:r w:rsidRPr="00BF2D91">
        <w:rPr>
          <w:rFonts w:asciiTheme="majorBidi" w:hAnsiTheme="majorBidi" w:cstheme="majorBidi"/>
          <w:sz w:val="22"/>
          <w:szCs w:val="22"/>
          <w:lang w:val="es-ES_tradnl"/>
        </w:rPr>
        <w:t xml:space="preserve">(2011), </w:t>
      </w:r>
      <w:hyperlink r:id="rId20" w:history="1">
        <w:r w:rsidRPr="00BF2D91">
          <w:rPr>
            <w:rStyle w:val="Hyperlink"/>
            <w:rFonts w:asciiTheme="majorBidi" w:hAnsiTheme="majorBidi" w:cstheme="majorBidi"/>
            <w:sz w:val="22"/>
            <w:szCs w:val="22"/>
            <w:lang w:val="es-ES_tradnl"/>
          </w:rPr>
          <w:t xml:space="preserve">http://www.portalcultura.mde.es/actividades/aniversarios/Conmemoraciones/ </w:t>
        </w:r>
        <w:proofErr w:type="spellStart"/>
        <w:r w:rsidRPr="00BF2D91">
          <w:rPr>
            <w:rStyle w:val="Hyperlink"/>
            <w:rFonts w:asciiTheme="majorBidi" w:hAnsiTheme="majorBidi" w:cstheme="majorBidi"/>
            <w:sz w:val="22"/>
            <w:szCs w:val="22"/>
            <w:lang w:val="es-ES_tradnl"/>
          </w:rPr>
          <w:t>Patronos_Patronas</w:t>
        </w:r>
        <w:proofErr w:type="spellEnd"/>
        <w:r w:rsidRPr="00BF2D91">
          <w:rPr>
            <w:rStyle w:val="Hyperlink"/>
            <w:rFonts w:asciiTheme="majorBidi" w:hAnsiTheme="majorBidi" w:cstheme="majorBidi"/>
            <w:sz w:val="22"/>
            <w:szCs w:val="22"/>
            <w:lang w:val="es-ES_tradnl"/>
          </w:rPr>
          <w:t>/</w:t>
        </w:r>
      </w:hyperlink>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accessed</w:t>
      </w:r>
      <w:proofErr w:type="spellEnd"/>
      <w:r w:rsidRPr="00BF2D91">
        <w:rPr>
          <w:rFonts w:asciiTheme="majorBidi" w:hAnsiTheme="majorBidi" w:cstheme="majorBidi"/>
          <w:sz w:val="22"/>
          <w:szCs w:val="22"/>
          <w:lang w:val="es-ES_tradnl"/>
        </w:rPr>
        <w:t xml:space="preserve"> 24 April 2018]; AGMAV,</w:t>
      </w:r>
      <w:r>
        <w:rPr>
          <w:rFonts w:asciiTheme="majorBidi" w:hAnsiTheme="majorBidi" w:cstheme="majorBidi"/>
          <w:sz w:val="22"/>
          <w:szCs w:val="22"/>
          <w:lang w:val="es-ES_tradnl"/>
        </w:rPr>
        <w:t xml:space="preserve"> </w:t>
      </w:r>
      <w:r w:rsidRPr="00BF2D91">
        <w:rPr>
          <w:rFonts w:asciiTheme="majorBidi" w:hAnsiTheme="majorBidi" w:cstheme="majorBidi"/>
          <w:sz w:val="22"/>
          <w:szCs w:val="22"/>
          <w:lang w:val="es-ES_tradnl"/>
        </w:rPr>
        <w:t>C.2331</w:t>
      </w:r>
      <w:r>
        <w:rPr>
          <w:rFonts w:asciiTheme="majorBidi" w:hAnsiTheme="majorBidi" w:cstheme="majorBidi"/>
          <w:sz w:val="22"/>
          <w:szCs w:val="22"/>
          <w:lang w:val="es-ES_tradnl"/>
        </w:rPr>
        <w:t xml:space="preserve">, </w:t>
      </w:r>
      <w:r w:rsidRPr="00BF2D91">
        <w:rPr>
          <w:rFonts w:asciiTheme="majorBidi" w:hAnsiTheme="majorBidi" w:cstheme="majorBidi"/>
          <w:sz w:val="22"/>
          <w:szCs w:val="22"/>
          <w:lang w:val="es-ES_tradnl"/>
        </w:rPr>
        <w:t>60</w:t>
      </w:r>
      <w:r>
        <w:rPr>
          <w:rFonts w:asciiTheme="majorBidi" w:hAnsiTheme="majorBidi" w:cstheme="majorBidi"/>
          <w:sz w:val="22"/>
          <w:szCs w:val="22"/>
          <w:lang w:val="es-ES_tradnl"/>
        </w:rPr>
        <w:t xml:space="preserve">, </w:t>
      </w:r>
      <w:r w:rsidRPr="00BF2D91">
        <w:rPr>
          <w:rFonts w:asciiTheme="majorBidi" w:hAnsiTheme="majorBidi" w:cstheme="majorBidi"/>
          <w:sz w:val="22"/>
          <w:szCs w:val="22"/>
          <w:lang w:val="es-ES_tradnl"/>
        </w:rPr>
        <w:t>24, ‘Santos Patronos. Propuesta del general de la Dirección de Mutilados para que se le designe como patrono del Cuerpo de Mutilados de guerra al arcángel San Rafael’</w:t>
      </w:r>
      <w:r>
        <w:rPr>
          <w:rFonts w:asciiTheme="majorBidi" w:hAnsiTheme="majorBidi" w:cstheme="majorBidi"/>
          <w:sz w:val="22"/>
          <w:szCs w:val="22"/>
          <w:lang w:val="es-ES_tradnl"/>
        </w:rPr>
        <w:t xml:space="preserve">, </w:t>
      </w:r>
      <w:proofErr w:type="spellStart"/>
      <w:r>
        <w:rPr>
          <w:rFonts w:asciiTheme="majorBidi" w:hAnsiTheme="majorBidi" w:cstheme="majorBidi"/>
          <w:sz w:val="22"/>
          <w:szCs w:val="22"/>
          <w:lang w:val="es-ES_tradnl"/>
        </w:rPr>
        <w:t>December</w:t>
      </w:r>
      <w:proofErr w:type="spellEnd"/>
      <w:r>
        <w:rPr>
          <w:rFonts w:asciiTheme="majorBidi" w:hAnsiTheme="majorBidi" w:cstheme="majorBidi"/>
          <w:sz w:val="22"/>
          <w:szCs w:val="22"/>
          <w:lang w:val="es-ES_tradnl"/>
        </w:rPr>
        <w:t xml:space="preserve"> 1938</w:t>
      </w:r>
      <w:r w:rsidRPr="00BF2D91">
        <w:rPr>
          <w:rFonts w:asciiTheme="majorBidi" w:hAnsiTheme="majorBidi" w:cstheme="majorBidi"/>
          <w:sz w:val="22"/>
          <w:szCs w:val="22"/>
          <w:lang w:val="es-ES_tradnl"/>
        </w:rPr>
        <w:t>.</w:t>
      </w:r>
    </w:p>
  </w:footnote>
  <w:footnote w:id="322">
    <w:p w14:paraId="50E68A22" w14:textId="6C52C0CD"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José Mario Armero, ‘El Circo en el Franquismo’, </w:t>
      </w:r>
      <w:r w:rsidRPr="00BF2D91">
        <w:rPr>
          <w:rFonts w:asciiTheme="majorBidi" w:hAnsiTheme="majorBidi" w:cstheme="majorBidi"/>
          <w:i/>
          <w:sz w:val="22"/>
          <w:szCs w:val="22"/>
          <w:lang w:val="es-ES"/>
        </w:rPr>
        <w:t xml:space="preserve">Historia 16 </w:t>
      </w:r>
      <w:r w:rsidRPr="00BF2D91">
        <w:rPr>
          <w:rFonts w:asciiTheme="majorBidi" w:hAnsiTheme="majorBidi" w:cstheme="majorBidi"/>
          <w:sz w:val="22"/>
          <w:szCs w:val="22"/>
          <w:lang w:val="es-ES"/>
        </w:rPr>
        <w:t>9:103 (1984), pp. 49-50.</w:t>
      </w:r>
    </w:p>
  </w:footnote>
  <w:footnote w:id="323">
    <w:p w14:paraId="6B3D13DC" w14:textId="4CF7D5B6"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No script has been found, and there were no further references to the piece in the press.</w:t>
      </w:r>
    </w:p>
  </w:footnote>
  <w:footnote w:id="324">
    <w:p w14:paraId="374E2C18" w14:textId="77777777"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Rodrigo Royo </w:t>
      </w:r>
      <w:proofErr w:type="spellStart"/>
      <w:r w:rsidRPr="00BF2D91">
        <w:rPr>
          <w:rFonts w:asciiTheme="majorBidi" w:hAnsiTheme="majorBidi" w:cstheme="majorBidi"/>
          <w:sz w:val="22"/>
          <w:szCs w:val="22"/>
          <w:lang w:val="es-ES"/>
        </w:rPr>
        <w:t>Masia</w:t>
      </w:r>
      <w:proofErr w:type="spellEnd"/>
      <w:r w:rsidRPr="00BF2D91">
        <w:rPr>
          <w:rFonts w:asciiTheme="majorBidi" w:hAnsiTheme="majorBidi" w:cstheme="majorBidi"/>
          <w:sz w:val="22"/>
          <w:szCs w:val="22"/>
          <w:lang w:val="es-ES"/>
        </w:rPr>
        <w:t xml:space="preserve">, </w:t>
      </w:r>
      <w:r w:rsidRPr="00BF2D91">
        <w:rPr>
          <w:rFonts w:asciiTheme="majorBidi" w:hAnsiTheme="majorBidi" w:cstheme="majorBidi"/>
          <w:i/>
          <w:sz w:val="22"/>
          <w:szCs w:val="22"/>
          <w:lang w:val="es-ES"/>
        </w:rPr>
        <w:t xml:space="preserve">¡Guerra! (Historia de la Vida de Luis Pablos) </w:t>
      </w:r>
      <w:r w:rsidRPr="00BF2D91">
        <w:rPr>
          <w:rFonts w:asciiTheme="majorBidi" w:hAnsiTheme="majorBidi" w:cstheme="majorBidi"/>
          <w:sz w:val="22"/>
          <w:szCs w:val="22"/>
          <w:lang w:val="es-ES"/>
        </w:rPr>
        <w:t>(Madrid, 1944), p. 17.</w:t>
      </w:r>
    </w:p>
  </w:footnote>
  <w:footnote w:id="325">
    <w:p w14:paraId="4CFE6438" w14:textId="77777777" w:rsidR="00256357" w:rsidRPr="00BF2D91" w:rsidRDefault="00256357" w:rsidP="00BF2D91">
      <w:pPr>
        <w:pStyle w:val="FootnoteText"/>
        <w:jc w:val="both"/>
        <w:rPr>
          <w:rFonts w:asciiTheme="majorBidi" w:hAnsiTheme="majorBidi" w:cstheme="majorBidi"/>
          <w:iCs/>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Cs/>
          <w:sz w:val="22"/>
          <w:szCs w:val="22"/>
        </w:rPr>
        <w:t>Ibid., p. 17.</w:t>
      </w:r>
    </w:p>
  </w:footnote>
  <w:footnote w:id="326">
    <w:p w14:paraId="56578778"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iCs/>
          <w:sz w:val="22"/>
          <w:szCs w:val="22"/>
        </w:rPr>
        <w:footnoteRef/>
      </w:r>
      <w:r w:rsidRPr="00BF2D91">
        <w:rPr>
          <w:rFonts w:asciiTheme="majorBidi" w:hAnsiTheme="majorBidi" w:cstheme="majorBidi"/>
          <w:iCs/>
          <w:sz w:val="22"/>
          <w:szCs w:val="22"/>
        </w:rPr>
        <w:t xml:space="preserve"> Ibid</w:t>
      </w:r>
      <w:r w:rsidRPr="00BF2D91">
        <w:rPr>
          <w:rFonts w:asciiTheme="majorBidi" w:hAnsiTheme="majorBidi" w:cstheme="majorBidi"/>
          <w:i/>
          <w:sz w:val="22"/>
          <w:szCs w:val="22"/>
        </w:rPr>
        <w:t>.</w:t>
      </w:r>
      <w:r w:rsidRPr="00BF2D91">
        <w:rPr>
          <w:rFonts w:asciiTheme="majorBidi" w:hAnsiTheme="majorBidi" w:cstheme="majorBidi"/>
          <w:sz w:val="22"/>
          <w:szCs w:val="22"/>
        </w:rPr>
        <w:t>, p. 222.</w:t>
      </w:r>
    </w:p>
  </w:footnote>
  <w:footnote w:id="327">
    <w:p w14:paraId="76F4D93D" w14:textId="597EFF3C"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Following a failed attempt in May 1941 to acquire greater powers, by 1942 the regime definitively side-lined the Spanish Falange.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Saz, </w:t>
      </w:r>
      <w:r w:rsidRPr="00BF2D91">
        <w:rPr>
          <w:rFonts w:asciiTheme="majorBidi" w:hAnsiTheme="majorBidi" w:cstheme="majorBidi"/>
          <w:i/>
          <w:sz w:val="22"/>
          <w:szCs w:val="22"/>
          <w:lang w:val="es-ES_tradnl"/>
        </w:rPr>
        <w:t>Fascismo</w:t>
      </w:r>
      <w:r w:rsidRPr="00BF2D91">
        <w:rPr>
          <w:rFonts w:asciiTheme="majorBidi" w:hAnsiTheme="majorBidi" w:cstheme="majorBidi"/>
          <w:sz w:val="22"/>
          <w:szCs w:val="22"/>
          <w:lang w:val="es-ES_tradnl"/>
        </w:rPr>
        <w:t>, pp. 161-165.</w:t>
      </w:r>
    </w:p>
  </w:footnote>
  <w:footnote w:id="328">
    <w:p w14:paraId="75DBAEF9" w14:textId="31B722B1"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Juan Marsé, </w:t>
      </w:r>
      <w:r w:rsidRPr="00BF2D91">
        <w:rPr>
          <w:rFonts w:asciiTheme="majorBidi" w:hAnsiTheme="majorBidi" w:cstheme="majorBidi"/>
          <w:i/>
          <w:iCs/>
          <w:sz w:val="22"/>
          <w:szCs w:val="22"/>
          <w:lang w:val="es-ES_tradnl"/>
        </w:rPr>
        <w:t xml:space="preserve">Si te Dicen que Caí </w:t>
      </w:r>
      <w:r w:rsidRPr="00BF2D91">
        <w:rPr>
          <w:rFonts w:asciiTheme="majorBidi" w:hAnsiTheme="majorBidi" w:cstheme="majorBidi"/>
          <w:sz w:val="22"/>
          <w:szCs w:val="22"/>
          <w:lang w:val="es-ES_tradnl"/>
        </w:rPr>
        <w:t xml:space="preserve">(Barcelona, 1993). </w:t>
      </w:r>
      <w:r w:rsidRPr="00BF2D91">
        <w:rPr>
          <w:rFonts w:asciiTheme="majorBidi" w:hAnsiTheme="majorBidi" w:cstheme="majorBidi"/>
          <w:sz w:val="22"/>
          <w:szCs w:val="22"/>
        </w:rPr>
        <w:t xml:space="preserve">See also the film adaptation, </w:t>
      </w:r>
      <w:r w:rsidRPr="00BF2D91">
        <w:rPr>
          <w:rFonts w:asciiTheme="majorBidi" w:hAnsiTheme="majorBidi" w:cstheme="majorBidi"/>
          <w:i/>
          <w:iCs/>
          <w:sz w:val="22"/>
          <w:szCs w:val="22"/>
        </w:rPr>
        <w:t xml:space="preserve">Si </w:t>
      </w:r>
      <w:proofErr w:type="spellStart"/>
      <w:r w:rsidRPr="00BF2D91">
        <w:rPr>
          <w:rFonts w:asciiTheme="majorBidi" w:hAnsiTheme="majorBidi" w:cstheme="majorBidi"/>
          <w:i/>
          <w:iCs/>
          <w:sz w:val="22"/>
          <w:szCs w:val="22"/>
        </w:rPr>
        <w:t>te</w:t>
      </w:r>
      <w:proofErr w:type="spellEnd"/>
      <w:r w:rsidRPr="00BF2D91">
        <w:rPr>
          <w:rFonts w:asciiTheme="majorBidi" w:hAnsiTheme="majorBidi" w:cstheme="majorBidi"/>
          <w:i/>
          <w:iCs/>
          <w:sz w:val="22"/>
          <w:szCs w:val="22"/>
        </w:rPr>
        <w:t xml:space="preserve"> </w:t>
      </w:r>
      <w:proofErr w:type="spellStart"/>
      <w:r w:rsidRPr="00BF2D91">
        <w:rPr>
          <w:rFonts w:asciiTheme="majorBidi" w:hAnsiTheme="majorBidi" w:cstheme="majorBidi"/>
          <w:i/>
          <w:iCs/>
          <w:sz w:val="22"/>
          <w:szCs w:val="22"/>
        </w:rPr>
        <w:t>Dicen</w:t>
      </w:r>
      <w:proofErr w:type="spellEnd"/>
      <w:r w:rsidRPr="00BF2D91">
        <w:rPr>
          <w:rFonts w:asciiTheme="majorBidi" w:hAnsiTheme="majorBidi" w:cstheme="majorBidi"/>
          <w:i/>
          <w:iCs/>
          <w:sz w:val="22"/>
          <w:szCs w:val="22"/>
        </w:rPr>
        <w:t xml:space="preserve"> que </w:t>
      </w:r>
      <w:proofErr w:type="spellStart"/>
      <w:r w:rsidRPr="00BF2D91">
        <w:rPr>
          <w:rFonts w:asciiTheme="majorBidi" w:hAnsiTheme="majorBidi" w:cstheme="majorBidi"/>
          <w:i/>
          <w:iCs/>
          <w:sz w:val="22"/>
          <w:szCs w:val="22"/>
        </w:rPr>
        <w:t>Caí</w:t>
      </w:r>
      <w:proofErr w:type="spellEnd"/>
      <w:r w:rsidRPr="00BF2D91">
        <w:rPr>
          <w:rFonts w:asciiTheme="majorBidi" w:hAnsiTheme="majorBidi" w:cstheme="majorBidi"/>
          <w:i/>
          <w:iCs/>
          <w:sz w:val="22"/>
          <w:szCs w:val="22"/>
        </w:rPr>
        <w:t xml:space="preserve"> </w:t>
      </w:r>
      <w:r w:rsidRPr="00BF2D91">
        <w:rPr>
          <w:rFonts w:asciiTheme="majorBidi" w:hAnsiTheme="majorBidi" w:cstheme="majorBidi"/>
          <w:sz w:val="22"/>
          <w:szCs w:val="22"/>
        </w:rPr>
        <w:t xml:space="preserve">[film], directed by Vicente Aranda (IPC and TV3, 1989). </w:t>
      </w:r>
    </w:p>
  </w:footnote>
  <w:footnote w:id="329">
    <w:p w14:paraId="206C3269" w14:textId="01EADC61" w:rsidR="00256357" w:rsidRPr="00C32F39"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The sex scenes orchestrated by </w:t>
      </w:r>
      <w:proofErr w:type="spellStart"/>
      <w:r w:rsidRPr="00BF2D91">
        <w:rPr>
          <w:rFonts w:asciiTheme="majorBidi" w:hAnsiTheme="majorBidi" w:cstheme="majorBidi"/>
          <w:sz w:val="22"/>
          <w:szCs w:val="22"/>
        </w:rPr>
        <w:t>Conradito</w:t>
      </w:r>
      <w:proofErr w:type="spellEnd"/>
      <w:r w:rsidRPr="00BF2D91">
        <w:rPr>
          <w:rFonts w:asciiTheme="majorBidi" w:hAnsiTheme="majorBidi" w:cstheme="majorBidi"/>
          <w:sz w:val="22"/>
          <w:szCs w:val="22"/>
        </w:rPr>
        <w:t xml:space="preserve"> are humiliating in nature; in one scene, for example, the character Java urinates over Ramona. </w:t>
      </w:r>
      <w:r w:rsidRPr="00C32F39">
        <w:rPr>
          <w:rFonts w:asciiTheme="majorBidi" w:hAnsiTheme="majorBidi" w:cstheme="majorBidi"/>
          <w:sz w:val="22"/>
          <w:szCs w:val="22"/>
          <w:lang w:val="es-ES"/>
        </w:rPr>
        <w:t xml:space="preserve">Marsé, </w:t>
      </w:r>
      <w:r w:rsidRPr="00C32F39">
        <w:rPr>
          <w:rFonts w:asciiTheme="majorBidi" w:hAnsiTheme="majorBidi" w:cstheme="majorBidi"/>
          <w:i/>
          <w:iCs/>
          <w:sz w:val="22"/>
          <w:szCs w:val="22"/>
          <w:lang w:val="es-ES"/>
        </w:rPr>
        <w:t>Si te Dicen</w:t>
      </w:r>
      <w:r w:rsidRPr="00C32F39">
        <w:rPr>
          <w:rFonts w:asciiTheme="majorBidi" w:hAnsiTheme="majorBidi" w:cstheme="majorBidi"/>
          <w:sz w:val="22"/>
          <w:szCs w:val="22"/>
          <w:lang w:val="es-ES"/>
        </w:rPr>
        <w:t>, esp. pp. 21, 93, 113.</w:t>
      </w:r>
    </w:p>
  </w:footnote>
  <w:footnote w:id="330">
    <w:p w14:paraId="6808673E" w14:textId="77777777" w:rsidR="00256357" w:rsidRPr="00C32F39"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C32F39">
        <w:rPr>
          <w:rFonts w:asciiTheme="majorBidi" w:hAnsiTheme="majorBidi" w:cstheme="majorBidi"/>
          <w:sz w:val="22"/>
          <w:szCs w:val="22"/>
          <w:lang w:val="es-ES"/>
        </w:rPr>
        <w:t xml:space="preserve"> </w:t>
      </w:r>
      <w:r w:rsidRPr="00C32F39">
        <w:rPr>
          <w:rFonts w:asciiTheme="majorBidi" w:hAnsiTheme="majorBidi" w:cstheme="majorBidi"/>
          <w:i/>
          <w:iCs/>
          <w:sz w:val="22"/>
          <w:szCs w:val="22"/>
          <w:lang w:val="es-ES"/>
        </w:rPr>
        <w:t>BOE</w:t>
      </w:r>
      <w:r w:rsidRPr="00C32F39">
        <w:rPr>
          <w:rFonts w:asciiTheme="majorBidi" w:hAnsiTheme="majorBidi" w:cstheme="majorBidi"/>
          <w:sz w:val="22"/>
          <w:szCs w:val="22"/>
          <w:lang w:val="es-ES"/>
        </w:rPr>
        <w:t>, 67, 19 March 1966.</w:t>
      </w:r>
      <w:r w:rsidRPr="00C32F39">
        <w:rPr>
          <w:rFonts w:asciiTheme="majorBidi" w:hAnsiTheme="majorBidi" w:cstheme="majorBidi"/>
          <w:b/>
          <w:i/>
          <w:iCs/>
          <w:sz w:val="22"/>
          <w:szCs w:val="22"/>
          <w:lang w:val="es-ES"/>
        </w:rPr>
        <w:t xml:space="preserve"> </w:t>
      </w:r>
    </w:p>
  </w:footnote>
  <w:footnote w:id="331">
    <w:p w14:paraId="28076461" w14:textId="514DD136" w:rsidR="00256357" w:rsidRPr="00BF2D91"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C32F39">
        <w:rPr>
          <w:rFonts w:asciiTheme="majorBidi" w:hAnsiTheme="majorBidi" w:cstheme="majorBidi"/>
          <w:lang w:val="es-ES"/>
        </w:rPr>
        <w:t xml:space="preserve"> </w:t>
      </w:r>
      <w:r w:rsidRPr="00C32F39">
        <w:rPr>
          <w:rFonts w:asciiTheme="majorBidi" w:hAnsiTheme="majorBidi" w:cstheme="majorBidi"/>
          <w:i/>
          <w:lang w:val="es-ES"/>
        </w:rPr>
        <w:t xml:space="preserve">La Prima Angélica </w:t>
      </w:r>
      <w:r w:rsidRPr="00C32F39">
        <w:rPr>
          <w:rFonts w:asciiTheme="majorBidi" w:hAnsiTheme="majorBidi" w:cstheme="majorBidi"/>
          <w:lang w:val="es-ES"/>
        </w:rPr>
        <w:t>[</w:t>
      </w:r>
      <w:proofErr w:type="gramStart"/>
      <w:r w:rsidRPr="00C32F39">
        <w:rPr>
          <w:rFonts w:asciiTheme="majorBidi" w:hAnsiTheme="majorBidi" w:cstheme="majorBidi"/>
          <w:lang w:val="es-ES"/>
        </w:rPr>
        <w:t>film</w:t>
      </w:r>
      <w:proofErr w:type="gramEnd"/>
      <w:r w:rsidRPr="00C32F39">
        <w:rPr>
          <w:rFonts w:asciiTheme="majorBidi" w:hAnsiTheme="majorBidi" w:cstheme="majorBidi"/>
          <w:lang w:val="es-ES"/>
        </w:rPr>
        <w:t xml:space="preserve">], </w:t>
      </w:r>
      <w:proofErr w:type="spellStart"/>
      <w:r w:rsidRPr="00C32F39">
        <w:rPr>
          <w:rFonts w:asciiTheme="majorBidi" w:hAnsiTheme="majorBidi" w:cstheme="majorBidi"/>
          <w:lang w:val="es-ES"/>
        </w:rPr>
        <w:t>directed</w:t>
      </w:r>
      <w:proofErr w:type="spellEnd"/>
      <w:r w:rsidRPr="00C32F39">
        <w:rPr>
          <w:rFonts w:asciiTheme="majorBidi" w:hAnsiTheme="majorBidi" w:cstheme="majorBidi"/>
          <w:lang w:val="es-ES"/>
        </w:rPr>
        <w:t xml:space="preserve"> </w:t>
      </w:r>
      <w:proofErr w:type="spellStart"/>
      <w:r w:rsidRPr="00C32F39">
        <w:rPr>
          <w:rFonts w:asciiTheme="majorBidi" w:hAnsiTheme="majorBidi" w:cstheme="majorBidi"/>
          <w:lang w:val="es-ES"/>
        </w:rPr>
        <w:t>by</w:t>
      </w:r>
      <w:proofErr w:type="spellEnd"/>
      <w:r w:rsidRPr="00C32F39">
        <w:rPr>
          <w:rFonts w:asciiTheme="majorBidi" w:hAnsiTheme="majorBidi" w:cstheme="majorBidi"/>
          <w:lang w:val="es-ES"/>
        </w:rPr>
        <w:t xml:space="preserve"> Carlos Saura</w:t>
      </w:r>
      <w:r w:rsidRPr="00C32F39">
        <w:rPr>
          <w:rFonts w:asciiTheme="majorBidi" w:hAnsiTheme="majorBidi" w:cstheme="majorBidi"/>
          <w:i/>
          <w:lang w:val="es-ES"/>
        </w:rPr>
        <w:t xml:space="preserve"> </w:t>
      </w:r>
      <w:r w:rsidRPr="00C32F39">
        <w:rPr>
          <w:rFonts w:asciiTheme="majorBidi" w:hAnsiTheme="majorBidi" w:cstheme="majorBidi"/>
          <w:lang w:val="es-ES"/>
        </w:rPr>
        <w:t xml:space="preserve">(Mercury Films, 1973). </w:t>
      </w:r>
      <w:r w:rsidRPr="00BF2D91">
        <w:rPr>
          <w:rFonts w:asciiTheme="majorBidi" w:hAnsiTheme="majorBidi" w:cstheme="majorBidi"/>
        </w:rPr>
        <w:t>On the short-lived history of the fascist salute in Francoist Spain, see Vincent, ‘Expiation as Performative Rhetoric’, p. 240.</w:t>
      </w:r>
    </w:p>
  </w:footnote>
  <w:footnote w:id="332">
    <w:p w14:paraId="3EA2B461" w14:textId="77777777" w:rsidR="00256357" w:rsidRPr="00C005F2"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C005F2">
        <w:rPr>
          <w:rFonts w:asciiTheme="majorBidi" w:hAnsiTheme="majorBidi" w:cstheme="majorBidi"/>
          <w:sz w:val="22"/>
          <w:szCs w:val="22"/>
          <w:lang w:val="es-ES"/>
        </w:rPr>
        <w:t xml:space="preserve"> </w:t>
      </w:r>
      <w:r w:rsidRPr="00C005F2">
        <w:rPr>
          <w:rFonts w:asciiTheme="majorBidi" w:hAnsiTheme="majorBidi" w:cstheme="majorBidi"/>
          <w:i/>
          <w:sz w:val="22"/>
          <w:szCs w:val="22"/>
          <w:lang w:val="es-ES"/>
        </w:rPr>
        <w:t xml:space="preserve">Espérame en el Cielo </w:t>
      </w:r>
      <w:r w:rsidRPr="00C005F2">
        <w:rPr>
          <w:rFonts w:asciiTheme="majorBidi" w:hAnsiTheme="majorBidi" w:cstheme="majorBidi"/>
          <w:sz w:val="22"/>
          <w:szCs w:val="22"/>
          <w:lang w:val="es-ES"/>
        </w:rPr>
        <w:t>[</w:t>
      </w:r>
      <w:proofErr w:type="gramStart"/>
      <w:r w:rsidRPr="00C005F2">
        <w:rPr>
          <w:rFonts w:asciiTheme="majorBidi" w:hAnsiTheme="majorBidi" w:cstheme="majorBidi"/>
          <w:sz w:val="22"/>
          <w:szCs w:val="22"/>
          <w:lang w:val="es-ES"/>
        </w:rPr>
        <w:t>film</w:t>
      </w:r>
      <w:proofErr w:type="gramEnd"/>
      <w:r w:rsidRPr="00C005F2">
        <w:rPr>
          <w:rFonts w:asciiTheme="majorBidi" w:hAnsiTheme="majorBidi" w:cstheme="majorBidi"/>
          <w:sz w:val="22"/>
          <w:szCs w:val="22"/>
          <w:lang w:val="es-ES"/>
        </w:rPr>
        <w:t xml:space="preserve">], </w:t>
      </w:r>
      <w:proofErr w:type="spellStart"/>
      <w:r w:rsidRPr="00C005F2">
        <w:rPr>
          <w:rFonts w:asciiTheme="majorBidi" w:hAnsiTheme="majorBidi" w:cstheme="majorBidi"/>
          <w:sz w:val="22"/>
          <w:szCs w:val="22"/>
          <w:lang w:val="es-ES"/>
        </w:rPr>
        <w:t>directed</w:t>
      </w:r>
      <w:proofErr w:type="spellEnd"/>
      <w:r w:rsidRPr="00C005F2">
        <w:rPr>
          <w:rFonts w:asciiTheme="majorBidi" w:hAnsiTheme="majorBidi" w:cstheme="majorBidi"/>
          <w:sz w:val="22"/>
          <w:szCs w:val="22"/>
          <w:lang w:val="es-ES"/>
        </w:rPr>
        <w:t xml:space="preserve"> </w:t>
      </w:r>
      <w:proofErr w:type="spellStart"/>
      <w:r w:rsidRPr="00C005F2">
        <w:rPr>
          <w:rFonts w:asciiTheme="majorBidi" w:hAnsiTheme="majorBidi" w:cstheme="majorBidi"/>
          <w:sz w:val="22"/>
          <w:szCs w:val="22"/>
          <w:lang w:val="es-ES"/>
        </w:rPr>
        <w:t>by</w:t>
      </w:r>
      <w:proofErr w:type="spellEnd"/>
      <w:r w:rsidRPr="00C005F2">
        <w:rPr>
          <w:rFonts w:asciiTheme="majorBidi" w:hAnsiTheme="majorBidi" w:cstheme="majorBidi"/>
          <w:sz w:val="22"/>
          <w:szCs w:val="22"/>
          <w:lang w:val="es-ES"/>
        </w:rPr>
        <w:t xml:space="preserve"> Antonio Mercero (Mercury Films, 1988).</w:t>
      </w:r>
    </w:p>
  </w:footnote>
  <w:footnote w:id="333">
    <w:p w14:paraId="70531FCA" w14:textId="7FA11DB7"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C005F2">
        <w:rPr>
          <w:rFonts w:asciiTheme="majorBidi" w:hAnsiTheme="majorBidi" w:cstheme="majorBidi"/>
          <w:sz w:val="22"/>
          <w:szCs w:val="22"/>
          <w:lang w:val="es-ES"/>
        </w:rPr>
        <w:t xml:space="preserve"> Santiago Prieto, ‘Camilo José Cela: Genio </w:t>
      </w:r>
      <w:r w:rsidRPr="00BF2D91">
        <w:rPr>
          <w:rFonts w:asciiTheme="majorBidi" w:hAnsiTheme="majorBidi" w:cstheme="majorBidi"/>
          <w:sz w:val="22"/>
          <w:szCs w:val="22"/>
          <w:lang w:val="es-ES"/>
        </w:rPr>
        <w:t xml:space="preserve">Figure y el Mundo por Montera’, </w:t>
      </w:r>
      <w:proofErr w:type="spellStart"/>
      <w:r w:rsidRPr="00BF2D91">
        <w:rPr>
          <w:rFonts w:asciiTheme="majorBidi" w:hAnsiTheme="majorBidi" w:cstheme="majorBidi"/>
          <w:i/>
          <w:sz w:val="22"/>
          <w:szCs w:val="22"/>
          <w:lang w:val="es-ES"/>
        </w:rPr>
        <w:t>Dendra</w:t>
      </w:r>
      <w:proofErr w:type="spellEnd"/>
      <w:r w:rsidRPr="00BF2D91">
        <w:rPr>
          <w:rFonts w:asciiTheme="majorBidi" w:hAnsiTheme="majorBidi" w:cstheme="majorBidi"/>
          <w:i/>
          <w:sz w:val="22"/>
          <w:szCs w:val="22"/>
          <w:lang w:val="es-ES"/>
        </w:rPr>
        <w:t xml:space="preserve"> Médica. Revista de Humanidades </w:t>
      </w:r>
      <w:r w:rsidRPr="00BF2D91">
        <w:rPr>
          <w:rFonts w:asciiTheme="majorBidi" w:hAnsiTheme="majorBidi" w:cstheme="majorBidi"/>
          <w:sz w:val="22"/>
          <w:szCs w:val="22"/>
          <w:lang w:val="es-ES"/>
        </w:rPr>
        <w:t>13</w:t>
      </w:r>
      <w:r>
        <w:rPr>
          <w:rFonts w:asciiTheme="majorBidi" w:hAnsiTheme="majorBidi" w:cstheme="majorBidi"/>
          <w:sz w:val="22"/>
          <w:szCs w:val="22"/>
          <w:lang w:val="es-ES"/>
        </w:rPr>
        <w:t>:</w:t>
      </w:r>
      <w:r w:rsidRPr="00BF2D91">
        <w:rPr>
          <w:rFonts w:asciiTheme="majorBidi" w:hAnsiTheme="majorBidi" w:cstheme="majorBidi"/>
          <w:sz w:val="22"/>
          <w:szCs w:val="22"/>
          <w:lang w:val="es-ES"/>
        </w:rPr>
        <w:t xml:space="preserve">1 (2014), p. 90; Ana María Platas </w:t>
      </w:r>
      <w:proofErr w:type="spellStart"/>
      <w:r w:rsidRPr="00BF2D91">
        <w:rPr>
          <w:rFonts w:asciiTheme="majorBidi" w:hAnsiTheme="majorBidi" w:cstheme="majorBidi"/>
          <w:sz w:val="22"/>
          <w:szCs w:val="22"/>
          <w:lang w:val="es-ES"/>
        </w:rPr>
        <w:t>Tasende</w:t>
      </w:r>
      <w:proofErr w:type="spellEnd"/>
      <w:r w:rsidRPr="00BF2D91">
        <w:rPr>
          <w:rFonts w:asciiTheme="majorBidi" w:hAnsiTheme="majorBidi" w:cstheme="majorBidi"/>
          <w:sz w:val="22"/>
          <w:szCs w:val="22"/>
          <w:lang w:val="es-ES"/>
        </w:rPr>
        <w:t xml:space="preserve">, ‘Galicia en la Obra de Camilo José Cela’, </w:t>
      </w:r>
      <w:proofErr w:type="spellStart"/>
      <w:r w:rsidRPr="00BF2D91">
        <w:rPr>
          <w:rFonts w:asciiTheme="majorBidi" w:hAnsiTheme="majorBidi" w:cstheme="majorBidi"/>
          <w:i/>
          <w:sz w:val="22"/>
          <w:szCs w:val="22"/>
          <w:lang w:val="es-ES"/>
        </w:rPr>
        <w:t>Hispanística</w:t>
      </w:r>
      <w:proofErr w:type="spellEnd"/>
      <w:r w:rsidRPr="00BF2D91">
        <w:rPr>
          <w:rFonts w:asciiTheme="majorBidi" w:hAnsiTheme="majorBidi" w:cstheme="majorBidi"/>
          <w:i/>
          <w:sz w:val="22"/>
          <w:szCs w:val="22"/>
          <w:lang w:val="es-ES"/>
        </w:rPr>
        <w:t xml:space="preserve"> XX </w:t>
      </w:r>
      <w:r w:rsidRPr="00BF2D91">
        <w:rPr>
          <w:rFonts w:asciiTheme="majorBidi" w:hAnsiTheme="majorBidi" w:cstheme="majorBidi"/>
          <w:sz w:val="22"/>
          <w:szCs w:val="22"/>
          <w:lang w:val="es-ES"/>
        </w:rPr>
        <w:t>23 (2006), p. 415.</w:t>
      </w:r>
    </w:p>
  </w:footnote>
  <w:footnote w:id="334">
    <w:p w14:paraId="493401AC" w14:textId="757D408E"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Michael Ugarte, ‘The Literature of Franco Spain, 1939-1975’ in David T. </w:t>
      </w:r>
      <w:proofErr w:type="spellStart"/>
      <w:r w:rsidRPr="00BF2D91">
        <w:rPr>
          <w:rFonts w:asciiTheme="majorBidi" w:hAnsiTheme="majorBidi" w:cstheme="majorBidi"/>
          <w:sz w:val="22"/>
          <w:szCs w:val="22"/>
        </w:rPr>
        <w:t>Gies</w:t>
      </w:r>
      <w:proofErr w:type="spellEnd"/>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 xml:space="preserve">The Cambridge History of Spanish Literature </w:t>
      </w:r>
      <w:r w:rsidRPr="00BF2D91">
        <w:rPr>
          <w:rFonts w:asciiTheme="majorBidi" w:hAnsiTheme="majorBidi" w:cstheme="majorBidi"/>
          <w:sz w:val="22"/>
          <w:szCs w:val="22"/>
        </w:rPr>
        <w:t>(Cambridge, 2008), pp. 611-619.</w:t>
      </w:r>
    </w:p>
  </w:footnote>
  <w:footnote w:id="335">
    <w:p w14:paraId="6B31020B" w14:textId="77777777"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Camilo José Cela, </w:t>
      </w:r>
      <w:r w:rsidRPr="00BF2D91">
        <w:rPr>
          <w:rFonts w:asciiTheme="majorBidi" w:hAnsiTheme="majorBidi" w:cstheme="majorBidi"/>
          <w:i/>
          <w:sz w:val="22"/>
          <w:szCs w:val="22"/>
          <w:lang w:val="es-ES"/>
        </w:rPr>
        <w:t>La Colmena</w:t>
      </w:r>
      <w:r w:rsidRPr="00BF2D91">
        <w:rPr>
          <w:rFonts w:asciiTheme="majorBidi" w:hAnsiTheme="majorBidi" w:cstheme="majorBidi"/>
          <w:sz w:val="22"/>
          <w:szCs w:val="22"/>
          <w:lang w:val="es-ES"/>
        </w:rPr>
        <w:t xml:space="preserve"> (Madrid, 2007), p. 143.</w:t>
      </w:r>
    </w:p>
  </w:footnote>
  <w:footnote w:id="336">
    <w:p w14:paraId="522842AD" w14:textId="05BBD1C7" w:rsidR="00256357" w:rsidRPr="00BF2D91" w:rsidRDefault="00256357" w:rsidP="00BF2D91">
      <w:pPr>
        <w:pStyle w:val="FootnoteText"/>
        <w:jc w:val="both"/>
        <w:rPr>
          <w:rFonts w:asciiTheme="majorBidi" w:eastAsiaTheme="majorBidi" w:hAnsiTheme="majorBidi" w:cstheme="majorBidi"/>
          <w:sz w:val="22"/>
          <w:szCs w:val="22"/>
          <w:lang w:val="es-ES"/>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lang w:val="es-ES"/>
        </w:rPr>
        <w:t xml:space="preserve"> Cela, </w:t>
      </w:r>
      <w:r w:rsidRPr="00BF2D91">
        <w:rPr>
          <w:rFonts w:asciiTheme="majorBidi" w:eastAsiaTheme="majorBidi" w:hAnsiTheme="majorBidi" w:cstheme="majorBidi"/>
          <w:i/>
          <w:iCs/>
          <w:sz w:val="22"/>
          <w:szCs w:val="22"/>
          <w:lang w:val="es-ES"/>
        </w:rPr>
        <w:t>La Colmena</w:t>
      </w:r>
      <w:r w:rsidRPr="00BF2D91">
        <w:rPr>
          <w:rFonts w:asciiTheme="majorBidi" w:eastAsiaTheme="majorBidi" w:hAnsiTheme="majorBidi" w:cstheme="majorBidi"/>
          <w:sz w:val="22"/>
          <w:szCs w:val="22"/>
          <w:lang w:val="es-ES"/>
        </w:rPr>
        <w:t xml:space="preserve">, pp. 216-218 </w:t>
      </w:r>
      <w:proofErr w:type="spellStart"/>
      <w:r w:rsidRPr="00BF2D91">
        <w:rPr>
          <w:rFonts w:asciiTheme="majorBidi" w:eastAsiaTheme="majorBidi" w:hAnsiTheme="majorBidi" w:cstheme="majorBidi"/>
          <w:sz w:val="22"/>
          <w:szCs w:val="22"/>
          <w:lang w:val="es-ES"/>
        </w:rPr>
        <w:t>The</w:t>
      </w:r>
      <w:proofErr w:type="spellEnd"/>
      <w:r w:rsidRPr="00BF2D91">
        <w:rPr>
          <w:rFonts w:asciiTheme="majorBidi" w:eastAsiaTheme="majorBidi" w:hAnsiTheme="majorBidi" w:cstheme="majorBidi"/>
          <w:sz w:val="22"/>
          <w:szCs w:val="22"/>
          <w:lang w:val="es-ES"/>
        </w:rPr>
        <w:t xml:space="preserve"> original </w:t>
      </w:r>
      <w:proofErr w:type="spellStart"/>
      <w:r w:rsidRPr="00BF2D91">
        <w:rPr>
          <w:rFonts w:asciiTheme="majorBidi" w:eastAsiaTheme="majorBidi" w:hAnsiTheme="majorBidi" w:cstheme="majorBidi"/>
          <w:sz w:val="22"/>
          <w:szCs w:val="22"/>
          <w:lang w:val="es-ES"/>
        </w:rPr>
        <w:t>passage</w:t>
      </w:r>
      <w:proofErr w:type="spellEnd"/>
      <w:r w:rsidRPr="00BF2D91">
        <w:rPr>
          <w:rFonts w:asciiTheme="majorBidi" w:eastAsiaTheme="majorBidi" w:hAnsiTheme="majorBidi" w:cstheme="majorBidi"/>
          <w:sz w:val="22"/>
          <w:szCs w:val="22"/>
          <w:lang w:val="es-ES"/>
        </w:rPr>
        <w:t xml:space="preserve"> </w:t>
      </w:r>
      <w:proofErr w:type="spellStart"/>
      <w:r w:rsidRPr="00BF2D91">
        <w:rPr>
          <w:rFonts w:asciiTheme="majorBidi" w:eastAsiaTheme="majorBidi" w:hAnsiTheme="majorBidi" w:cstheme="majorBidi"/>
          <w:sz w:val="22"/>
          <w:szCs w:val="22"/>
          <w:lang w:val="es-ES"/>
        </w:rPr>
        <w:t>reads</w:t>
      </w:r>
      <w:proofErr w:type="spellEnd"/>
      <w:r w:rsidRPr="00BF2D91">
        <w:rPr>
          <w:rFonts w:asciiTheme="majorBidi" w:eastAsiaTheme="majorBidi" w:hAnsiTheme="majorBidi" w:cstheme="majorBidi"/>
          <w:sz w:val="22"/>
          <w:szCs w:val="22"/>
          <w:lang w:val="es-ES"/>
        </w:rPr>
        <w:t xml:space="preserve">: ‘El </w:t>
      </w:r>
      <w:proofErr w:type="spellStart"/>
      <w:r w:rsidRPr="00BF2D91">
        <w:rPr>
          <w:rFonts w:asciiTheme="majorBidi" w:eastAsiaTheme="majorBidi" w:hAnsiTheme="majorBidi" w:cstheme="majorBidi"/>
          <w:sz w:val="22"/>
          <w:szCs w:val="22"/>
          <w:lang w:val="es-ES"/>
        </w:rPr>
        <w:t>en</w:t>
      </w:r>
      <w:proofErr w:type="spellEnd"/>
      <w:r w:rsidRPr="00BF2D91">
        <w:rPr>
          <w:rFonts w:asciiTheme="majorBidi" w:eastAsiaTheme="majorBidi" w:hAnsiTheme="majorBidi" w:cstheme="majorBidi"/>
          <w:sz w:val="22"/>
          <w:szCs w:val="22"/>
          <w:lang w:val="es-ES"/>
        </w:rPr>
        <w:t xml:space="preserve"> frente de Asturias, un mal día le pegaron un tiro en un costado y desde entonces el Julio García Morrazo empezó a enflaquecer y ya no levantó cabeza; lo peor de todo fue que el golpe no resultó lo bastante grande para que le diesen inútil y el hombre tuvo que volver a la Guerra y no pudo reponerse bien.’</w:t>
      </w:r>
    </w:p>
  </w:footnote>
  <w:footnote w:id="337">
    <w:p w14:paraId="6D330BB8" w14:textId="77777777"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Juan Benet, </w:t>
      </w:r>
      <w:proofErr w:type="gramStart"/>
      <w:r w:rsidRPr="00BF2D91">
        <w:rPr>
          <w:rFonts w:asciiTheme="majorBidi" w:hAnsiTheme="majorBidi" w:cstheme="majorBidi"/>
          <w:i/>
          <w:sz w:val="22"/>
          <w:szCs w:val="22"/>
          <w:lang w:val="es-ES"/>
        </w:rPr>
        <w:t>Otoño</w:t>
      </w:r>
      <w:proofErr w:type="gramEnd"/>
      <w:r w:rsidRPr="00BF2D91">
        <w:rPr>
          <w:rFonts w:asciiTheme="majorBidi" w:hAnsiTheme="majorBidi" w:cstheme="majorBidi"/>
          <w:i/>
          <w:sz w:val="22"/>
          <w:szCs w:val="22"/>
          <w:lang w:val="es-ES"/>
        </w:rPr>
        <w:t xml:space="preserve"> en Madrid hacia 1950 </w:t>
      </w:r>
      <w:r w:rsidRPr="00BF2D91">
        <w:rPr>
          <w:rFonts w:asciiTheme="majorBidi" w:hAnsiTheme="majorBidi" w:cstheme="majorBidi"/>
          <w:sz w:val="22"/>
          <w:szCs w:val="22"/>
          <w:lang w:val="es-ES"/>
        </w:rPr>
        <w:t>(Madrid, 1987), pp. 54-55.</w:t>
      </w:r>
    </w:p>
  </w:footnote>
  <w:footnote w:id="338">
    <w:p w14:paraId="04FAEE9A"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Bogdan, </w:t>
      </w:r>
      <w:r w:rsidRPr="00BF2D91">
        <w:rPr>
          <w:rFonts w:asciiTheme="majorBidi" w:hAnsiTheme="majorBidi" w:cstheme="majorBidi"/>
          <w:i/>
          <w:sz w:val="22"/>
          <w:szCs w:val="22"/>
        </w:rPr>
        <w:t>Representing Disability</w:t>
      </w:r>
      <w:r w:rsidRPr="00BF2D91">
        <w:rPr>
          <w:rFonts w:asciiTheme="majorBidi" w:hAnsiTheme="majorBidi" w:cstheme="majorBidi"/>
          <w:sz w:val="22"/>
          <w:szCs w:val="22"/>
        </w:rPr>
        <w:t>, pp. 165-168.</w:t>
      </w:r>
    </w:p>
  </w:footnote>
  <w:footnote w:id="339">
    <w:p w14:paraId="78E36346"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Barnartt</w:t>
      </w:r>
      <w:proofErr w:type="spellEnd"/>
      <w:r w:rsidRPr="00BF2D91">
        <w:rPr>
          <w:rFonts w:asciiTheme="majorBidi" w:hAnsiTheme="majorBidi" w:cstheme="majorBidi"/>
          <w:sz w:val="22"/>
          <w:szCs w:val="22"/>
        </w:rPr>
        <w:t>, ‘Disability as a Fluid State’, p. 9.</w:t>
      </w:r>
    </w:p>
  </w:footnote>
  <w:footnote w:id="340">
    <w:p w14:paraId="3491252A" w14:textId="323320C4" w:rsidR="00256357" w:rsidRPr="00852CD0" w:rsidRDefault="00256357" w:rsidP="00852CD0">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852CD0">
        <w:rPr>
          <w:rFonts w:asciiTheme="majorBidi" w:hAnsiTheme="majorBidi" w:cstheme="majorBidi"/>
          <w:sz w:val="22"/>
          <w:szCs w:val="22"/>
          <w:lang w:val="es-ES_tradnl"/>
        </w:rPr>
        <w:t xml:space="preserve"> Del Arco Blanco, ‘Hombres Nuevos’, pp. 237-267; </w:t>
      </w:r>
      <w:proofErr w:type="gramStart"/>
      <w:r w:rsidRPr="00852CD0">
        <w:rPr>
          <w:rFonts w:asciiTheme="majorBidi" w:hAnsiTheme="majorBidi" w:cstheme="majorBidi"/>
          <w:sz w:val="22"/>
          <w:szCs w:val="22"/>
          <w:lang w:val="es-ES_tradnl"/>
        </w:rPr>
        <w:t>Alcalde</w:t>
      </w:r>
      <w:proofErr w:type="gramEnd"/>
      <w:r w:rsidRPr="00852CD0">
        <w:rPr>
          <w:rFonts w:asciiTheme="majorBidi" w:hAnsiTheme="majorBidi" w:cstheme="majorBidi"/>
          <w:sz w:val="22"/>
          <w:szCs w:val="22"/>
          <w:lang w:val="es-ES_tradnl"/>
        </w:rPr>
        <w:t xml:space="preserve">, ‘Descanso del Guerrero’, pp. 177-208; Alcalde, </w:t>
      </w:r>
      <w:r w:rsidRPr="00852CD0">
        <w:rPr>
          <w:rFonts w:asciiTheme="majorBidi" w:hAnsiTheme="majorBidi" w:cstheme="majorBidi"/>
          <w:i/>
          <w:iCs/>
          <w:sz w:val="22"/>
          <w:szCs w:val="22"/>
          <w:lang w:val="es-ES_tradnl"/>
        </w:rPr>
        <w:t>Excombatientes Franquistas</w:t>
      </w:r>
      <w:r w:rsidRPr="00852CD0">
        <w:rPr>
          <w:rFonts w:asciiTheme="majorBidi" w:hAnsiTheme="majorBidi" w:cstheme="majorBidi"/>
          <w:sz w:val="22"/>
          <w:szCs w:val="22"/>
          <w:lang w:val="es-ES_tradnl"/>
        </w:rPr>
        <w:t>.</w:t>
      </w:r>
    </w:p>
  </w:footnote>
  <w:footnote w:id="341">
    <w:p w14:paraId="316B253E" w14:textId="4869C0D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Joanna Bourke, </w:t>
      </w:r>
      <w:r w:rsidRPr="00BF2D91">
        <w:rPr>
          <w:rFonts w:asciiTheme="majorBidi" w:hAnsiTheme="majorBidi" w:cstheme="majorBidi"/>
          <w:i/>
          <w:iCs/>
          <w:sz w:val="22"/>
          <w:szCs w:val="22"/>
        </w:rPr>
        <w:t xml:space="preserve">An Intimate History of Killing: Face-to-face Killing in Twentieth-Century Warfare </w:t>
      </w:r>
      <w:r w:rsidRPr="00BF2D91">
        <w:rPr>
          <w:rFonts w:asciiTheme="majorBidi" w:hAnsiTheme="majorBidi" w:cstheme="majorBidi"/>
          <w:sz w:val="22"/>
          <w:szCs w:val="22"/>
        </w:rPr>
        <w:t xml:space="preserve">(London, 1999); Bourke, </w:t>
      </w:r>
      <w:r w:rsidRPr="00BF2D91">
        <w:rPr>
          <w:rFonts w:asciiTheme="majorBidi" w:hAnsiTheme="majorBidi" w:cstheme="majorBidi"/>
          <w:i/>
          <w:iCs/>
          <w:sz w:val="22"/>
          <w:szCs w:val="22"/>
        </w:rPr>
        <w:t>Dismembering the Male</w:t>
      </w:r>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Koven</w:t>
      </w:r>
      <w:proofErr w:type="spellEnd"/>
      <w:r w:rsidRPr="00BF2D91">
        <w:rPr>
          <w:rFonts w:asciiTheme="majorBidi" w:hAnsiTheme="majorBidi" w:cstheme="majorBidi"/>
          <w:sz w:val="22"/>
          <w:szCs w:val="22"/>
        </w:rPr>
        <w:t xml:space="preserve">, ‘Remembering and Dismemberment’; Meyer, </w:t>
      </w:r>
      <w:r w:rsidRPr="00BF2D91">
        <w:rPr>
          <w:rFonts w:asciiTheme="majorBidi" w:hAnsiTheme="majorBidi" w:cstheme="majorBidi"/>
          <w:i/>
          <w:iCs/>
          <w:sz w:val="22"/>
          <w:szCs w:val="22"/>
        </w:rPr>
        <w:t>Men of War</w:t>
      </w:r>
      <w:r w:rsidRPr="00BF2D91">
        <w:rPr>
          <w:rFonts w:asciiTheme="majorBidi" w:hAnsiTheme="majorBidi" w:cstheme="majorBidi"/>
          <w:sz w:val="22"/>
          <w:szCs w:val="22"/>
        </w:rPr>
        <w:t xml:space="preserve">; Carden-Coyne, </w:t>
      </w:r>
      <w:r w:rsidRPr="00BF2D91">
        <w:rPr>
          <w:rFonts w:asciiTheme="majorBidi" w:hAnsiTheme="majorBidi" w:cstheme="majorBidi"/>
          <w:i/>
          <w:iCs/>
          <w:sz w:val="22"/>
          <w:szCs w:val="22"/>
        </w:rPr>
        <w:t>Reconstructing the Body</w:t>
      </w:r>
      <w:r w:rsidRPr="00BF2D91">
        <w:rPr>
          <w:rFonts w:asciiTheme="majorBidi" w:hAnsiTheme="majorBidi" w:cstheme="majorBidi"/>
          <w:sz w:val="22"/>
          <w:szCs w:val="22"/>
        </w:rPr>
        <w:t xml:space="preserve">; Robert Weldon Whalen, </w:t>
      </w:r>
      <w:r w:rsidRPr="00BF2D91">
        <w:rPr>
          <w:rFonts w:asciiTheme="majorBidi" w:hAnsiTheme="majorBidi" w:cstheme="majorBidi"/>
          <w:i/>
          <w:iCs/>
          <w:sz w:val="22"/>
          <w:szCs w:val="22"/>
        </w:rPr>
        <w:t xml:space="preserve">Bitter Wounds: German Victims of the Great War, 1914-1939 </w:t>
      </w:r>
      <w:r w:rsidRPr="00BF2D91">
        <w:rPr>
          <w:rFonts w:asciiTheme="majorBidi" w:hAnsiTheme="majorBidi" w:cstheme="majorBidi"/>
          <w:sz w:val="22"/>
          <w:szCs w:val="22"/>
        </w:rPr>
        <w:t xml:space="preserve">(London, 1984); Ben Shepherd, </w:t>
      </w:r>
      <w:r w:rsidRPr="00BF2D91">
        <w:rPr>
          <w:rFonts w:asciiTheme="majorBidi" w:hAnsiTheme="majorBidi" w:cstheme="majorBidi"/>
          <w:i/>
          <w:iCs/>
          <w:sz w:val="22"/>
          <w:szCs w:val="22"/>
        </w:rPr>
        <w:t>A War of Nerves: Soldiers and Psychiatrists, 1914-1994</w:t>
      </w:r>
      <w:r w:rsidRPr="00BF2D91">
        <w:rPr>
          <w:rFonts w:asciiTheme="majorBidi" w:hAnsiTheme="majorBidi" w:cstheme="majorBidi"/>
          <w:sz w:val="22"/>
          <w:szCs w:val="22"/>
        </w:rPr>
        <w:t xml:space="preserve"> (London, 2002)</w:t>
      </w:r>
      <w:r w:rsidRPr="00BF2D91">
        <w:rPr>
          <w:rFonts w:asciiTheme="majorBidi" w:hAnsiTheme="majorBidi" w:cstheme="majorBidi"/>
          <w:i/>
          <w:iCs/>
          <w:sz w:val="22"/>
          <w:szCs w:val="22"/>
        </w:rPr>
        <w:t xml:space="preserve">; </w:t>
      </w:r>
      <w:r w:rsidRPr="00BF2D91">
        <w:rPr>
          <w:rFonts w:asciiTheme="majorBidi" w:hAnsiTheme="majorBidi" w:cstheme="majorBidi"/>
          <w:sz w:val="22"/>
          <w:szCs w:val="22"/>
        </w:rPr>
        <w:t xml:space="preserve">Jay Winter, ‘Shell-Shock and the Cultural History of the Great War’, </w:t>
      </w:r>
      <w:r w:rsidRPr="00BF2D91">
        <w:rPr>
          <w:rFonts w:asciiTheme="majorBidi" w:hAnsiTheme="majorBidi" w:cstheme="majorBidi"/>
          <w:i/>
          <w:iCs/>
          <w:sz w:val="22"/>
          <w:szCs w:val="22"/>
        </w:rPr>
        <w:t xml:space="preserve">Journal of Contemporary History </w:t>
      </w:r>
      <w:r w:rsidRPr="00BF2D91">
        <w:rPr>
          <w:rFonts w:asciiTheme="majorBidi" w:hAnsiTheme="majorBidi" w:cstheme="majorBidi"/>
          <w:sz w:val="22"/>
          <w:szCs w:val="22"/>
        </w:rPr>
        <w:t>35:1 (2000), pp. 7-11.</w:t>
      </w:r>
    </w:p>
  </w:footnote>
  <w:footnote w:id="342">
    <w:p w14:paraId="7B0F6374" w14:textId="763D8D29"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Original emphasis. Gerald </w:t>
      </w:r>
      <w:proofErr w:type="spellStart"/>
      <w:r w:rsidRPr="00BF2D91">
        <w:rPr>
          <w:rFonts w:asciiTheme="majorBidi" w:hAnsiTheme="majorBidi" w:cstheme="majorBidi"/>
          <w:sz w:val="22"/>
          <w:szCs w:val="22"/>
        </w:rPr>
        <w:t>Izenberg</w:t>
      </w:r>
      <w:proofErr w:type="spellEnd"/>
      <w:r w:rsidRPr="00BF2D91">
        <w:rPr>
          <w:rFonts w:asciiTheme="majorBidi" w:hAnsiTheme="majorBidi" w:cstheme="majorBidi"/>
          <w:sz w:val="22"/>
          <w:szCs w:val="22"/>
        </w:rPr>
        <w:t xml:space="preserve">, </w:t>
      </w:r>
      <w:r w:rsidRPr="00BF2D91">
        <w:rPr>
          <w:rFonts w:asciiTheme="majorBidi" w:hAnsiTheme="majorBidi" w:cstheme="majorBidi"/>
          <w:i/>
          <w:sz w:val="22"/>
          <w:szCs w:val="22"/>
        </w:rPr>
        <w:t xml:space="preserve">Identity: The Necessity of a Modern Idea </w:t>
      </w:r>
      <w:r>
        <w:rPr>
          <w:rFonts w:asciiTheme="majorBidi" w:hAnsiTheme="majorBidi" w:cstheme="majorBidi"/>
          <w:sz w:val="22"/>
          <w:szCs w:val="22"/>
        </w:rPr>
        <w:t>(Philadelphia, 2016), p. 2.</w:t>
      </w:r>
    </w:p>
    <w:p w14:paraId="18674CAF" w14:textId="6B9E01FB" w:rsidR="00256357" w:rsidRPr="00BF2D91" w:rsidRDefault="00256357" w:rsidP="00BF2D91">
      <w:pPr>
        <w:pStyle w:val="FootnoteText"/>
        <w:jc w:val="both"/>
        <w:rPr>
          <w:rFonts w:asciiTheme="majorBidi" w:hAnsiTheme="majorBidi" w:cstheme="majorBidi"/>
          <w:sz w:val="22"/>
          <w:szCs w:val="22"/>
        </w:rPr>
      </w:pPr>
      <w:r w:rsidRPr="00BF2D91">
        <w:rPr>
          <w:rFonts w:asciiTheme="majorBidi" w:hAnsiTheme="majorBidi" w:cstheme="majorBidi"/>
          <w:sz w:val="22"/>
          <w:szCs w:val="22"/>
        </w:rPr>
        <w:t xml:space="preserve">Gregorio Alonso and Richard </w:t>
      </w:r>
      <w:proofErr w:type="spellStart"/>
      <w:r w:rsidRPr="00BF2D91">
        <w:rPr>
          <w:rFonts w:asciiTheme="majorBidi" w:hAnsiTheme="majorBidi" w:cstheme="majorBidi"/>
          <w:sz w:val="22"/>
          <w:szCs w:val="22"/>
        </w:rPr>
        <w:t>Cleminson</w:t>
      </w:r>
      <w:proofErr w:type="spellEnd"/>
      <w:r w:rsidRPr="00BF2D91">
        <w:rPr>
          <w:rFonts w:asciiTheme="majorBidi" w:hAnsiTheme="majorBidi" w:cstheme="majorBidi"/>
          <w:sz w:val="22"/>
          <w:szCs w:val="22"/>
        </w:rPr>
        <w:t>, ‘</w:t>
      </w:r>
      <w:proofErr w:type="spellStart"/>
      <w:r w:rsidRPr="00BF2D91">
        <w:rPr>
          <w:rFonts w:asciiTheme="majorBidi" w:hAnsiTheme="majorBidi" w:cstheme="majorBidi"/>
          <w:i/>
          <w:sz w:val="22"/>
          <w:szCs w:val="22"/>
        </w:rPr>
        <w:t>Sujetos</w:t>
      </w:r>
      <w:proofErr w:type="spellEnd"/>
      <w:r w:rsidRPr="00BF2D91">
        <w:rPr>
          <w:rFonts w:asciiTheme="majorBidi" w:hAnsiTheme="majorBidi" w:cstheme="majorBidi"/>
          <w:i/>
          <w:sz w:val="22"/>
          <w:szCs w:val="22"/>
        </w:rPr>
        <w:t xml:space="preserve"> </w:t>
      </w:r>
      <w:proofErr w:type="spellStart"/>
      <w:r w:rsidRPr="00BF2D91">
        <w:rPr>
          <w:rFonts w:asciiTheme="majorBidi" w:hAnsiTheme="majorBidi" w:cstheme="majorBidi"/>
          <w:i/>
          <w:sz w:val="22"/>
          <w:szCs w:val="22"/>
        </w:rPr>
        <w:t>frágiles</w:t>
      </w:r>
      <w:proofErr w:type="spellEnd"/>
      <w:r w:rsidRPr="00BF2D91">
        <w:rPr>
          <w:rFonts w:asciiTheme="majorBidi" w:hAnsiTheme="majorBidi" w:cstheme="majorBidi"/>
          <w:sz w:val="22"/>
          <w:szCs w:val="22"/>
        </w:rPr>
        <w:t xml:space="preserve">: the Fragility of the Liberal Subject in the Modern Hispanic World’, </w:t>
      </w:r>
      <w:r w:rsidRPr="00BF2D91">
        <w:rPr>
          <w:rFonts w:asciiTheme="majorBidi" w:hAnsiTheme="majorBidi" w:cstheme="majorBidi"/>
          <w:i/>
          <w:sz w:val="22"/>
          <w:szCs w:val="22"/>
        </w:rPr>
        <w:t xml:space="preserve">Journal of Iberian and Latin American Studies </w:t>
      </w:r>
      <w:r w:rsidRPr="00BF2D91">
        <w:rPr>
          <w:rFonts w:asciiTheme="majorBidi" w:hAnsiTheme="majorBidi" w:cstheme="majorBidi"/>
          <w:sz w:val="22"/>
          <w:szCs w:val="22"/>
        </w:rPr>
        <w:t>22</w:t>
      </w:r>
      <w:r>
        <w:rPr>
          <w:rFonts w:asciiTheme="majorBidi" w:hAnsiTheme="majorBidi" w:cstheme="majorBidi"/>
          <w:sz w:val="22"/>
          <w:szCs w:val="22"/>
        </w:rPr>
        <w:t>:</w:t>
      </w:r>
      <w:r w:rsidRPr="00BF2D91">
        <w:rPr>
          <w:rFonts w:asciiTheme="majorBidi" w:hAnsiTheme="majorBidi" w:cstheme="majorBidi"/>
          <w:sz w:val="22"/>
          <w:szCs w:val="22"/>
        </w:rPr>
        <w:t>1 (2016), p. 3.</w:t>
      </w:r>
    </w:p>
  </w:footnote>
  <w:footnote w:id="343">
    <w:p w14:paraId="6593BE4A" w14:textId="3985F12F"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Pr>
          <w:rFonts w:asciiTheme="majorBidi" w:hAnsiTheme="majorBidi" w:cstheme="majorBidi"/>
          <w:sz w:val="22"/>
          <w:szCs w:val="22"/>
        </w:rPr>
        <w:t xml:space="preserve"> Scott, ‘</w:t>
      </w:r>
      <w:r w:rsidRPr="00BF2D91">
        <w:rPr>
          <w:rFonts w:asciiTheme="majorBidi" w:hAnsiTheme="majorBidi" w:cstheme="majorBidi"/>
          <w:sz w:val="22"/>
          <w:szCs w:val="22"/>
        </w:rPr>
        <w:t>Evidence of Experience’, p. 777.</w:t>
      </w:r>
    </w:p>
  </w:footnote>
  <w:footnote w:id="344">
    <w:p w14:paraId="6AAF380F" w14:textId="2ED0568E" w:rsidR="00256357" w:rsidRPr="00592837"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592837">
        <w:rPr>
          <w:rFonts w:asciiTheme="majorBidi" w:hAnsiTheme="majorBidi" w:cstheme="majorBidi"/>
          <w:sz w:val="22"/>
          <w:szCs w:val="22"/>
          <w:lang w:val="es-ES"/>
        </w:rPr>
        <w:t xml:space="preserve"> Hernández, </w:t>
      </w:r>
      <w:r w:rsidRPr="00592837">
        <w:rPr>
          <w:rFonts w:asciiTheme="majorBidi" w:hAnsiTheme="majorBidi" w:cstheme="majorBidi"/>
          <w:i/>
          <w:iCs/>
          <w:sz w:val="22"/>
          <w:szCs w:val="22"/>
          <w:lang w:val="es-ES"/>
        </w:rPr>
        <w:t>Franquismo a Ras de Suelo</w:t>
      </w:r>
      <w:r w:rsidRPr="00592837">
        <w:rPr>
          <w:rFonts w:asciiTheme="majorBidi" w:hAnsiTheme="majorBidi" w:cstheme="majorBidi"/>
          <w:sz w:val="22"/>
          <w:szCs w:val="22"/>
          <w:lang w:val="es-ES"/>
        </w:rPr>
        <w:t>.</w:t>
      </w:r>
    </w:p>
  </w:footnote>
  <w:footnote w:id="345">
    <w:p w14:paraId="3FC306A9"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for example, Cohen, </w:t>
      </w:r>
      <w:r w:rsidRPr="00BF2D91">
        <w:rPr>
          <w:rFonts w:asciiTheme="majorBidi" w:hAnsiTheme="majorBidi" w:cstheme="majorBidi"/>
          <w:i/>
          <w:iCs/>
          <w:sz w:val="22"/>
          <w:szCs w:val="22"/>
        </w:rPr>
        <w:t>War Come Home</w:t>
      </w:r>
      <w:r w:rsidRPr="00BF2D91">
        <w:rPr>
          <w:rFonts w:asciiTheme="majorBidi" w:hAnsiTheme="majorBidi" w:cstheme="majorBidi"/>
          <w:sz w:val="22"/>
          <w:szCs w:val="22"/>
        </w:rPr>
        <w:t xml:space="preserve">; Gerber, </w:t>
      </w:r>
      <w:r w:rsidRPr="00BF2D91">
        <w:rPr>
          <w:rFonts w:asciiTheme="majorBidi" w:hAnsiTheme="majorBidi" w:cstheme="majorBidi"/>
          <w:i/>
          <w:iCs/>
          <w:sz w:val="22"/>
          <w:szCs w:val="22"/>
        </w:rPr>
        <w:t>Disabled Veterans</w:t>
      </w:r>
      <w:r w:rsidRPr="00BF2D91">
        <w:rPr>
          <w:rFonts w:asciiTheme="majorBidi" w:hAnsiTheme="majorBidi" w:cstheme="majorBidi"/>
          <w:sz w:val="22"/>
          <w:szCs w:val="22"/>
        </w:rPr>
        <w:t xml:space="preserve">; Bourke, </w:t>
      </w:r>
      <w:r w:rsidRPr="00BF2D91">
        <w:rPr>
          <w:rFonts w:asciiTheme="majorBidi" w:hAnsiTheme="majorBidi" w:cstheme="majorBidi"/>
          <w:i/>
          <w:iCs/>
          <w:sz w:val="22"/>
          <w:szCs w:val="22"/>
        </w:rPr>
        <w:t>Dismembering the Male</w:t>
      </w:r>
      <w:r w:rsidRPr="00BF2D91">
        <w:rPr>
          <w:rFonts w:asciiTheme="majorBidi" w:hAnsiTheme="majorBidi" w:cstheme="majorBidi"/>
          <w:sz w:val="22"/>
          <w:szCs w:val="22"/>
        </w:rPr>
        <w:t>.</w:t>
      </w:r>
    </w:p>
  </w:footnote>
  <w:footnote w:id="346">
    <w:p w14:paraId="3F4B7CEC" w14:textId="4430BFA6"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i/>
          <w:sz w:val="22"/>
          <w:szCs w:val="22"/>
        </w:rPr>
        <w:t xml:space="preserve"> BOE</w:t>
      </w:r>
      <w:r w:rsidRPr="00BF2D91">
        <w:rPr>
          <w:rFonts w:asciiTheme="majorBidi" w:hAnsiTheme="majorBidi" w:cstheme="majorBidi"/>
          <w:iCs/>
          <w:sz w:val="22"/>
          <w:szCs w:val="22"/>
        </w:rPr>
        <w:t>,</w:t>
      </w:r>
      <w:r w:rsidRPr="00BF2D91">
        <w:rPr>
          <w:rFonts w:asciiTheme="majorBidi" w:hAnsiTheme="majorBidi" w:cstheme="majorBidi"/>
          <w:sz w:val="22"/>
          <w:szCs w:val="22"/>
        </w:rPr>
        <w:t xml:space="preserve"> 540, 14 April 193</w:t>
      </w:r>
      <w:r>
        <w:rPr>
          <w:rFonts w:asciiTheme="majorBidi" w:hAnsiTheme="majorBidi" w:cstheme="majorBidi"/>
          <w:sz w:val="22"/>
          <w:szCs w:val="22"/>
        </w:rPr>
        <w:t>8</w:t>
      </w:r>
      <w:r w:rsidRPr="00BF2D91">
        <w:rPr>
          <w:rFonts w:asciiTheme="majorBidi" w:hAnsiTheme="majorBidi" w:cstheme="majorBidi"/>
          <w:sz w:val="22"/>
          <w:szCs w:val="22"/>
        </w:rPr>
        <w:t>, article 83.</w:t>
      </w:r>
    </w:p>
  </w:footnote>
  <w:footnote w:id="347">
    <w:p w14:paraId="4E043A35" w14:textId="0EF80DE5"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AGMS, 2194-14, A.A.F.</w:t>
      </w:r>
    </w:p>
  </w:footnote>
  <w:footnote w:id="348">
    <w:p w14:paraId="1339E03E" w14:textId="755BA8CB" w:rsidR="00256357" w:rsidRPr="00BF2D91" w:rsidRDefault="00256357" w:rsidP="00DB2ED2">
      <w:pPr>
        <w:spacing w:after="0"/>
        <w:jc w:val="both"/>
        <w:rPr>
          <w:rFonts w:asciiTheme="majorBidi" w:eastAsiaTheme="majorBidi" w:hAnsiTheme="majorBidi" w:cstheme="majorBidi"/>
          <w:lang w:val="es-ES"/>
        </w:rPr>
      </w:pPr>
      <w:r w:rsidRPr="00BF2D91">
        <w:rPr>
          <w:rStyle w:val="FootnoteReference"/>
          <w:rFonts w:asciiTheme="majorBidi" w:eastAsiaTheme="majorBidi" w:hAnsiTheme="majorBidi" w:cstheme="majorBidi"/>
        </w:rPr>
        <w:footnoteRef/>
      </w:r>
      <w:r w:rsidRPr="00BF2D91">
        <w:rPr>
          <w:rFonts w:asciiTheme="majorBidi" w:eastAsiaTheme="majorBidi" w:hAnsiTheme="majorBidi" w:cstheme="majorBidi"/>
          <w:lang w:val="es-ES"/>
        </w:rPr>
        <w:t xml:space="preserve"> Cazorla Sánchez, </w:t>
      </w:r>
      <w:r w:rsidRPr="00DB2ED2">
        <w:rPr>
          <w:rFonts w:asciiTheme="majorBidi" w:eastAsiaTheme="majorBidi" w:hAnsiTheme="majorBidi" w:cstheme="majorBidi"/>
          <w:i/>
          <w:iCs/>
          <w:lang w:val="es-ES"/>
        </w:rPr>
        <w:t>P</w:t>
      </w:r>
      <w:r w:rsidRPr="00BF2D91">
        <w:rPr>
          <w:rFonts w:asciiTheme="majorBidi" w:eastAsiaTheme="majorBidi" w:hAnsiTheme="majorBidi" w:cstheme="majorBidi"/>
          <w:i/>
          <w:iCs/>
          <w:lang w:val="es-ES"/>
        </w:rPr>
        <w:t>olíticas de la victoria</w:t>
      </w:r>
      <w:r w:rsidRPr="00BF2D91">
        <w:rPr>
          <w:rFonts w:asciiTheme="majorBidi" w:eastAsiaTheme="majorBidi" w:hAnsiTheme="majorBidi" w:cstheme="majorBidi"/>
          <w:lang w:val="es-ES"/>
        </w:rPr>
        <w:t>, p. 230.</w:t>
      </w:r>
    </w:p>
  </w:footnote>
  <w:footnote w:id="349">
    <w:p w14:paraId="685827CC" w14:textId="77777777" w:rsidR="00256357" w:rsidRPr="00BF2D91" w:rsidRDefault="00256357" w:rsidP="00BF2D91">
      <w:pPr>
        <w:pStyle w:val="FootnoteText"/>
        <w:jc w:val="both"/>
        <w:rPr>
          <w:rFonts w:asciiTheme="majorBidi" w:eastAsiaTheme="majorBidi" w:hAnsiTheme="majorBidi" w:cstheme="majorBidi"/>
          <w:sz w:val="22"/>
          <w:szCs w:val="22"/>
          <w:lang w:val="es-ES"/>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lang w:val="es-ES"/>
        </w:rPr>
        <w:t xml:space="preserve"> José Mira Rizo, </w:t>
      </w:r>
      <w:r w:rsidRPr="00BF2D91">
        <w:rPr>
          <w:rFonts w:asciiTheme="majorBidi" w:eastAsiaTheme="majorBidi" w:hAnsiTheme="majorBidi" w:cstheme="majorBidi"/>
          <w:i/>
          <w:iCs/>
          <w:sz w:val="22"/>
          <w:szCs w:val="22"/>
          <w:lang w:val="es-ES"/>
        </w:rPr>
        <w:t xml:space="preserve">La Muerte Espera: Me Hice Novio de la Muerte </w:t>
      </w:r>
      <w:r w:rsidRPr="00BF2D91">
        <w:rPr>
          <w:rFonts w:asciiTheme="majorBidi" w:eastAsiaTheme="majorBidi" w:hAnsiTheme="majorBidi" w:cstheme="majorBidi"/>
          <w:sz w:val="22"/>
          <w:szCs w:val="22"/>
          <w:lang w:val="es-ES"/>
        </w:rPr>
        <w:t xml:space="preserve">(Barcelona, 1995); Ramón Farré </w:t>
      </w:r>
      <w:proofErr w:type="spellStart"/>
      <w:r w:rsidRPr="00BF2D91">
        <w:rPr>
          <w:rFonts w:asciiTheme="majorBidi" w:eastAsiaTheme="majorBidi" w:hAnsiTheme="majorBidi" w:cstheme="majorBidi"/>
          <w:sz w:val="22"/>
          <w:szCs w:val="22"/>
          <w:lang w:val="es-ES"/>
        </w:rPr>
        <w:t>Palaus</w:t>
      </w:r>
      <w:proofErr w:type="spellEnd"/>
      <w:r w:rsidRPr="00BF2D91">
        <w:rPr>
          <w:rFonts w:asciiTheme="majorBidi" w:eastAsiaTheme="majorBidi" w:hAnsiTheme="majorBidi" w:cstheme="majorBidi"/>
          <w:sz w:val="22"/>
          <w:szCs w:val="22"/>
          <w:lang w:val="es-ES"/>
        </w:rPr>
        <w:t xml:space="preserve">, </w:t>
      </w:r>
      <w:r w:rsidRPr="00BF2D91">
        <w:rPr>
          <w:rFonts w:asciiTheme="majorBidi" w:eastAsiaTheme="majorBidi" w:hAnsiTheme="majorBidi" w:cstheme="majorBidi"/>
          <w:i/>
          <w:iCs/>
          <w:sz w:val="22"/>
          <w:szCs w:val="22"/>
          <w:lang w:val="es-ES"/>
        </w:rPr>
        <w:t>Impresiones: Centinela Junto al Ilmen</w:t>
      </w:r>
      <w:r w:rsidRPr="00BF2D91">
        <w:rPr>
          <w:rFonts w:asciiTheme="majorBidi" w:eastAsiaTheme="majorBidi" w:hAnsiTheme="majorBidi" w:cstheme="majorBidi"/>
          <w:sz w:val="22"/>
          <w:szCs w:val="22"/>
          <w:lang w:val="es-ES"/>
        </w:rPr>
        <w:t xml:space="preserve"> (Alicante, 1991); Dionisio Ridruejo, </w:t>
      </w:r>
      <w:r w:rsidRPr="00BF2D91">
        <w:rPr>
          <w:rFonts w:asciiTheme="majorBidi" w:eastAsiaTheme="majorBidi" w:hAnsiTheme="majorBidi" w:cstheme="majorBidi"/>
          <w:i/>
          <w:iCs/>
          <w:sz w:val="22"/>
          <w:szCs w:val="22"/>
          <w:lang w:val="es-ES"/>
        </w:rPr>
        <w:t>Los</w:t>
      </w:r>
      <w:r w:rsidRPr="00BF2D91">
        <w:rPr>
          <w:rFonts w:asciiTheme="majorBidi" w:eastAsiaTheme="majorBidi" w:hAnsiTheme="majorBidi" w:cstheme="majorBidi"/>
          <w:sz w:val="22"/>
          <w:szCs w:val="22"/>
          <w:lang w:val="es-ES"/>
        </w:rPr>
        <w:t xml:space="preserve"> </w:t>
      </w:r>
      <w:r w:rsidRPr="00BF2D91">
        <w:rPr>
          <w:rFonts w:asciiTheme="majorBidi" w:eastAsiaTheme="majorBidi" w:hAnsiTheme="majorBidi" w:cstheme="majorBidi"/>
          <w:i/>
          <w:iCs/>
          <w:sz w:val="22"/>
          <w:szCs w:val="22"/>
          <w:lang w:val="es-ES"/>
        </w:rPr>
        <w:t>Cuadernos de Rusia: Diario</w:t>
      </w:r>
      <w:r w:rsidRPr="00BF2D91">
        <w:rPr>
          <w:rFonts w:asciiTheme="majorBidi" w:eastAsiaTheme="majorBidi" w:hAnsiTheme="majorBidi" w:cstheme="majorBidi"/>
          <w:sz w:val="22"/>
          <w:szCs w:val="22"/>
          <w:lang w:val="es-ES"/>
        </w:rPr>
        <w:t xml:space="preserve"> (Barcelona, 1978).</w:t>
      </w:r>
    </w:p>
  </w:footnote>
  <w:footnote w:id="350">
    <w:p w14:paraId="18FBBD8A" w14:textId="3B198CF1" w:rsidR="00256357" w:rsidRPr="00BF2D91" w:rsidRDefault="00256357" w:rsidP="00BF2D91">
      <w:pPr>
        <w:pStyle w:val="FootnoteText"/>
        <w:jc w:val="both"/>
        <w:rPr>
          <w:rFonts w:asciiTheme="majorBidi" w:eastAsiaTheme="majorBidi" w:hAnsiTheme="majorBidi" w:cstheme="majorBidi"/>
          <w:sz w:val="22"/>
          <w:szCs w:val="22"/>
          <w:lang w:val="es-ES_tradnl"/>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lang w:val="es-ES"/>
        </w:rPr>
        <w:t xml:space="preserve"> ‘Testimonios’, </w:t>
      </w:r>
      <w:r w:rsidRPr="00BF2D91">
        <w:rPr>
          <w:rFonts w:asciiTheme="majorBidi" w:eastAsiaTheme="majorBidi" w:hAnsiTheme="majorBidi" w:cstheme="majorBidi"/>
          <w:i/>
          <w:iCs/>
          <w:sz w:val="22"/>
          <w:szCs w:val="22"/>
          <w:lang w:val="es-ES"/>
        </w:rPr>
        <w:t>ACIME: Soldados Viejos y Estropeados</w:t>
      </w:r>
      <w:r>
        <w:rPr>
          <w:rFonts w:asciiTheme="majorBidi" w:eastAsiaTheme="majorBidi" w:hAnsiTheme="majorBidi" w:cstheme="majorBidi"/>
          <w:sz w:val="22"/>
          <w:szCs w:val="22"/>
          <w:lang w:val="es-ES"/>
        </w:rPr>
        <w:t xml:space="preserve"> 23:</w:t>
      </w:r>
      <w:r w:rsidRPr="00BF2D91">
        <w:rPr>
          <w:rFonts w:asciiTheme="majorBidi" w:eastAsiaTheme="majorBidi" w:hAnsiTheme="majorBidi" w:cstheme="majorBidi"/>
          <w:sz w:val="22"/>
          <w:szCs w:val="22"/>
          <w:lang w:val="es-ES"/>
        </w:rPr>
        <w:t xml:space="preserve">91 (2014), p. 45. </w:t>
      </w:r>
    </w:p>
  </w:footnote>
  <w:footnote w:id="351">
    <w:p w14:paraId="0CA3175A" w14:textId="32E9DC58" w:rsidR="00256357" w:rsidRPr="00BF2D91" w:rsidRDefault="00256357" w:rsidP="00BF2D91">
      <w:pPr>
        <w:pStyle w:val="FootnoteText"/>
        <w:jc w:val="both"/>
        <w:rPr>
          <w:rFonts w:asciiTheme="majorBidi" w:eastAsiaTheme="majorBidi" w:hAnsiTheme="majorBidi" w:cstheme="majorBidi"/>
          <w:sz w:val="22"/>
          <w:szCs w:val="22"/>
          <w:lang w:val="en-US"/>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lang w:val="en-US"/>
        </w:rPr>
        <w:t xml:space="preserve"> Ibid., p. 45.</w:t>
      </w:r>
    </w:p>
  </w:footnote>
  <w:footnote w:id="352">
    <w:p w14:paraId="67C37E5B" w14:textId="5EDB80EE" w:rsidR="00256357" w:rsidRPr="00BF2D91" w:rsidRDefault="00256357" w:rsidP="00BF2D91">
      <w:pPr>
        <w:pStyle w:val="FootnoteText"/>
        <w:jc w:val="both"/>
        <w:rPr>
          <w:rFonts w:asciiTheme="majorBidi" w:eastAsiaTheme="majorBidi" w:hAnsiTheme="majorBidi" w:cstheme="majorBidi"/>
          <w:sz w:val="22"/>
          <w:szCs w:val="22"/>
          <w:lang w:val="en-US"/>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rPr>
        <w:t xml:space="preserve"> The 18 July symbolised the beginning of the military uprising in 1936, while 20 November was the date on which the founder of the Falange, José Antonio Primo de Rivera, was executed by the Republic. </w:t>
      </w:r>
      <w:r w:rsidRPr="00BF2D91">
        <w:rPr>
          <w:rFonts w:asciiTheme="majorBidi" w:eastAsiaTheme="majorBidi" w:hAnsiTheme="majorBidi" w:cstheme="majorBidi"/>
          <w:sz w:val="22"/>
          <w:szCs w:val="22"/>
          <w:lang w:val="en-US"/>
        </w:rPr>
        <w:t xml:space="preserve">Boyd, </w:t>
      </w:r>
      <w:r w:rsidRPr="00BF2D91">
        <w:rPr>
          <w:rFonts w:asciiTheme="majorBidi" w:eastAsiaTheme="majorBidi" w:hAnsiTheme="majorBidi" w:cstheme="majorBidi"/>
          <w:i/>
          <w:iCs/>
          <w:sz w:val="22"/>
          <w:szCs w:val="22"/>
          <w:lang w:val="en-US"/>
        </w:rPr>
        <w:t xml:space="preserve">Historia </w:t>
      </w:r>
      <w:r w:rsidRPr="00BF2D91">
        <w:rPr>
          <w:rFonts w:asciiTheme="majorBidi" w:eastAsiaTheme="majorBidi" w:hAnsiTheme="majorBidi" w:cstheme="majorBidi"/>
          <w:i/>
          <w:sz w:val="22"/>
          <w:szCs w:val="22"/>
          <w:lang w:val="en-US"/>
        </w:rPr>
        <w:t>Patria</w:t>
      </w:r>
      <w:r w:rsidRPr="00BF2D91">
        <w:rPr>
          <w:rFonts w:asciiTheme="majorBidi" w:eastAsiaTheme="majorBidi" w:hAnsiTheme="majorBidi" w:cstheme="majorBidi"/>
          <w:sz w:val="22"/>
          <w:szCs w:val="22"/>
          <w:lang w:val="en-US"/>
        </w:rPr>
        <w:t>, p. 261.</w:t>
      </w:r>
    </w:p>
  </w:footnote>
  <w:footnote w:id="353">
    <w:p w14:paraId="51D35EC5" w14:textId="77777777" w:rsidR="00256357" w:rsidRPr="00BF2D91" w:rsidRDefault="00256357" w:rsidP="00BF2D91">
      <w:pPr>
        <w:pStyle w:val="FootnoteText"/>
        <w:jc w:val="both"/>
        <w:rPr>
          <w:rFonts w:asciiTheme="majorBidi" w:eastAsiaTheme="majorBidi" w:hAnsiTheme="majorBidi" w:cstheme="majorBidi"/>
          <w:sz w:val="22"/>
          <w:szCs w:val="22"/>
          <w:lang w:val="en-US"/>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rPr>
        <w:t xml:space="preserve"> E</w:t>
      </w:r>
      <w:proofErr w:type="spellStart"/>
      <w:r w:rsidRPr="00BF2D91">
        <w:rPr>
          <w:rFonts w:asciiTheme="majorBidi" w:eastAsiaTheme="majorBidi" w:hAnsiTheme="majorBidi" w:cstheme="majorBidi"/>
          <w:sz w:val="22"/>
          <w:szCs w:val="22"/>
          <w:lang w:val="en-US"/>
        </w:rPr>
        <w:t>xamples</w:t>
      </w:r>
      <w:proofErr w:type="spellEnd"/>
      <w:r w:rsidRPr="00BF2D91">
        <w:rPr>
          <w:rFonts w:asciiTheme="majorBidi" w:eastAsiaTheme="majorBidi" w:hAnsiTheme="majorBidi" w:cstheme="majorBidi"/>
          <w:sz w:val="22"/>
          <w:szCs w:val="22"/>
          <w:lang w:val="en-US"/>
        </w:rPr>
        <w:t xml:space="preserve"> of such medals can be viewed at the Army Museum in Toledo.</w:t>
      </w:r>
    </w:p>
  </w:footnote>
  <w:footnote w:id="354">
    <w:p w14:paraId="34E7931E" w14:textId="0F09B120" w:rsidR="00256357" w:rsidRPr="00BF2D91" w:rsidRDefault="00256357" w:rsidP="00BF2D91">
      <w:pPr>
        <w:pStyle w:val="FootnoteText"/>
        <w:jc w:val="both"/>
        <w:rPr>
          <w:rFonts w:asciiTheme="majorBidi" w:eastAsiaTheme="majorBidi" w:hAnsiTheme="majorBidi" w:cstheme="majorBidi"/>
          <w:sz w:val="22"/>
          <w:szCs w:val="22"/>
          <w:lang w:val="es-ES"/>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lang w:val="es-ES"/>
        </w:rPr>
        <w:t xml:space="preserve"> Mira Rizo, </w:t>
      </w:r>
      <w:r w:rsidRPr="00BF2D91">
        <w:rPr>
          <w:rFonts w:asciiTheme="majorBidi" w:eastAsiaTheme="majorBidi" w:hAnsiTheme="majorBidi" w:cstheme="majorBidi"/>
          <w:i/>
          <w:iCs/>
          <w:sz w:val="22"/>
          <w:szCs w:val="22"/>
          <w:lang w:val="es-ES"/>
        </w:rPr>
        <w:t>Muerte Espera</w:t>
      </w:r>
      <w:r w:rsidRPr="00BF2D91">
        <w:rPr>
          <w:rFonts w:asciiTheme="majorBidi" w:eastAsiaTheme="majorBidi" w:hAnsiTheme="majorBidi" w:cstheme="majorBidi"/>
          <w:sz w:val="22"/>
          <w:szCs w:val="22"/>
          <w:lang w:val="es-ES"/>
        </w:rPr>
        <w:t>, p. 149.</w:t>
      </w:r>
    </w:p>
  </w:footnote>
  <w:footnote w:id="355">
    <w:p w14:paraId="3303C0CA" w14:textId="77777777" w:rsidR="00256357" w:rsidRPr="00BF2D91" w:rsidRDefault="00256357" w:rsidP="00BF2D91">
      <w:pPr>
        <w:pStyle w:val="FootnoteText"/>
        <w:jc w:val="both"/>
        <w:rPr>
          <w:rFonts w:asciiTheme="majorBidi" w:eastAsiaTheme="majorBidi" w:hAnsiTheme="majorBidi" w:cstheme="majorBidi"/>
          <w:sz w:val="22"/>
          <w:szCs w:val="22"/>
          <w:lang w:val="en-US"/>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rPr>
        <w:t xml:space="preserve"> </w:t>
      </w:r>
      <w:r w:rsidRPr="00BF2D91">
        <w:rPr>
          <w:rFonts w:asciiTheme="majorBidi" w:eastAsiaTheme="majorBidi" w:hAnsiTheme="majorBidi" w:cstheme="majorBidi"/>
          <w:sz w:val="22"/>
          <w:szCs w:val="22"/>
          <w:lang w:val="en-US"/>
        </w:rPr>
        <w:t>Ibid., pp. 145-146.</w:t>
      </w:r>
    </w:p>
  </w:footnote>
  <w:footnote w:id="356">
    <w:p w14:paraId="3207C586" w14:textId="77777777" w:rsidR="00256357" w:rsidRPr="00BF2D91" w:rsidRDefault="00256357" w:rsidP="00BF2D91">
      <w:pPr>
        <w:pStyle w:val="FootnoteText"/>
        <w:spacing w:line="276" w:lineRule="auto"/>
        <w:jc w:val="both"/>
        <w:rPr>
          <w:rFonts w:asciiTheme="majorBidi" w:eastAsiaTheme="majorBidi" w:hAnsiTheme="majorBidi" w:cstheme="majorBidi"/>
          <w:sz w:val="22"/>
          <w:szCs w:val="22"/>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rPr>
        <w:t xml:space="preserve"> </w:t>
      </w:r>
      <w:r w:rsidRPr="00BF2D91">
        <w:rPr>
          <w:rFonts w:asciiTheme="majorBidi" w:eastAsiaTheme="majorBidi" w:hAnsiTheme="majorBidi" w:cstheme="majorBidi"/>
          <w:i/>
          <w:iCs/>
          <w:sz w:val="22"/>
          <w:szCs w:val="22"/>
        </w:rPr>
        <w:t>BOE</w:t>
      </w:r>
      <w:r w:rsidRPr="00BF2D91">
        <w:rPr>
          <w:rFonts w:asciiTheme="majorBidi" w:eastAsiaTheme="majorBidi" w:hAnsiTheme="majorBidi" w:cstheme="majorBidi"/>
          <w:sz w:val="22"/>
          <w:szCs w:val="22"/>
        </w:rPr>
        <w:t>, 540, 14 April 1938, p. 19.</w:t>
      </w:r>
    </w:p>
  </w:footnote>
  <w:footnote w:id="357">
    <w:p w14:paraId="6F316BBC" w14:textId="2149391E" w:rsidR="00256357" w:rsidRPr="001F3E33"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1F3E33">
        <w:rPr>
          <w:rFonts w:asciiTheme="majorBidi" w:hAnsiTheme="majorBidi" w:cstheme="majorBidi"/>
          <w:sz w:val="22"/>
          <w:szCs w:val="22"/>
        </w:rPr>
        <w:t xml:space="preserve"> </w:t>
      </w:r>
      <w:r w:rsidRPr="001F3E33">
        <w:rPr>
          <w:rFonts w:asciiTheme="majorBidi" w:eastAsiaTheme="majorBidi" w:hAnsiTheme="majorBidi" w:cstheme="majorBidi"/>
          <w:sz w:val="22"/>
          <w:szCs w:val="22"/>
        </w:rPr>
        <w:t>Álvarez,</w:t>
      </w:r>
      <w:r w:rsidRPr="001F3E33">
        <w:rPr>
          <w:rFonts w:asciiTheme="majorBidi" w:eastAsiaTheme="majorBidi" w:hAnsiTheme="majorBidi" w:cstheme="majorBidi"/>
          <w:i/>
          <w:iCs/>
          <w:sz w:val="22"/>
          <w:szCs w:val="22"/>
        </w:rPr>
        <w:t xml:space="preserve"> Betrothed of Death</w:t>
      </w:r>
      <w:r w:rsidRPr="001F3E33">
        <w:rPr>
          <w:rFonts w:asciiTheme="majorBidi" w:eastAsiaTheme="majorBidi" w:hAnsiTheme="majorBidi" w:cstheme="majorBidi"/>
          <w:sz w:val="22"/>
          <w:szCs w:val="22"/>
        </w:rPr>
        <w:t>, pp. 237-238.</w:t>
      </w:r>
    </w:p>
  </w:footnote>
  <w:footnote w:id="358">
    <w:p w14:paraId="55FF0521" w14:textId="77777777" w:rsidR="00256357" w:rsidRPr="00BF2D91" w:rsidRDefault="00256357" w:rsidP="00BF2D91">
      <w:pPr>
        <w:pStyle w:val="FootnoteText"/>
        <w:jc w:val="both"/>
        <w:rPr>
          <w:rFonts w:asciiTheme="majorBidi" w:eastAsiaTheme="majorBidi" w:hAnsiTheme="majorBidi" w:cstheme="majorBidi"/>
          <w:sz w:val="22"/>
          <w:szCs w:val="22"/>
          <w:lang w:val="es-ES_tradnl"/>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lang w:val="es-ES_tradnl"/>
        </w:rPr>
        <w:t xml:space="preserve"> López, </w:t>
      </w:r>
      <w:r w:rsidRPr="00BF2D91">
        <w:rPr>
          <w:rFonts w:asciiTheme="majorBidi" w:eastAsiaTheme="majorBidi" w:hAnsiTheme="majorBidi" w:cstheme="majorBidi"/>
          <w:i/>
          <w:iCs/>
          <w:sz w:val="22"/>
          <w:szCs w:val="22"/>
          <w:lang w:val="es-ES"/>
        </w:rPr>
        <w:t>Al Servicio de la Patria</w:t>
      </w:r>
      <w:r w:rsidRPr="00BF2D91">
        <w:rPr>
          <w:rFonts w:asciiTheme="majorBidi" w:eastAsiaTheme="majorBidi" w:hAnsiTheme="majorBidi" w:cstheme="majorBidi"/>
          <w:sz w:val="22"/>
          <w:szCs w:val="22"/>
          <w:lang w:val="es-ES_tradnl"/>
        </w:rPr>
        <w:t>, pp. 84-85.</w:t>
      </w:r>
    </w:p>
  </w:footnote>
  <w:footnote w:id="359">
    <w:p w14:paraId="3374AA51" w14:textId="77777777" w:rsidR="00256357" w:rsidRPr="005F1CE6"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rPr>
        <w:t xml:space="preserve"> Alcalde, ‘War Veterans and Fascism’, p. 90.</w:t>
      </w:r>
    </w:p>
  </w:footnote>
  <w:footnote w:id="360">
    <w:p w14:paraId="1DB6AB69" w14:textId="77777777" w:rsidR="00256357" w:rsidRPr="00C005F2" w:rsidRDefault="00256357" w:rsidP="00BF2D91">
      <w:pPr>
        <w:spacing w:after="0"/>
        <w:jc w:val="both"/>
        <w:rPr>
          <w:rFonts w:asciiTheme="majorBidi" w:eastAsiaTheme="majorBidi" w:hAnsiTheme="majorBidi" w:cstheme="majorBidi"/>
          <w:b/>
          <w:bCs/>
          <w:lang w:val="es-ES"/>
        </w:rPr>
      </w:pPr>
      <w:r w:rsidRPr="00BF2D91">
        <w:rPr>
          <w:rStyle w:val="FootnoteReference"/>
          <w:rFonts w:asciiTheme="majorBidi" w:eastAsiaTheme="majorBidi" w:hAnsiTheme="majorBidi" w:cstheme="majorBidi"/>
        </w:rPr>
        <w:footnoteRef/>
      </w:r>
      <w:r w:rsidRPr="00C32F39">
        <w:rPr>
          <w:rFonts w:asciiTheme="majorBidi" w:eastAsiaTheme="majorBidi" w:hAnsiTheme="majorBidi" w:cstheme="majorBidi"/>
          <w:lang w:val="es-ES"/>
        </w:rPr>
        <w:t xml:space="preserve"> AGA, 65/14123, Memorias: 1. </w:t>
      </w:r>
      <w:r w:rsidRPr="00C005F2">
        <w:rPr>
          <w:rFonts w:asciiTheme="majorBidi" w:eastAsiaTheme="majorBidi" w:hAnsiTheme="majorBidi" w:cstheme="majorBidi"/>
          <w:lang w:val="es-ES"/>
        </w:rPr>
        <w:t>Memoria de la Hermandad Provincial de antiguos combatientes de Lugo de 1963.</w:t>
      </w:r>
    </w:p>
  </w:footnote>
  <w:footnote w:id="361">
    <w:p w14:paraId="765E503C" w14:textId="3C2AA513" w:rsidR="00256357" w:rsidRPr="00BF2D91" w:rsidRDefault="00256357" w:rsidP="00751163">
      <w:pPr>
        <w:pStyle w:val="FootnoteText"/>
        <w:jc w:val="both"/>
        <w:rPr>
          <w:rFonts w:asciiTheme="majorBidi" w:eastAsiaTheme="majorBidi" w:hAnsiTheme="majorBidi" w:cstheme="majorBidi"/>
          <w:sz w:val="22"/>
          <w:szCs w:val="22"/>
          <w:lang w:val="es-ES"/>
        </w:rPr>
      </w:pPr>
      <w:r w:rsidRPr="00BF2D91">
        <w:rPr>
          <w:rStyle w:val="FootnoteReference"/>
          <w:rFonts w:asciiTheme="majorBidi" w:eastAsiaTheme="majorBidi" w:hAnsiTheme="majorBidi" w:cstheme="majorBidi"/>
          <w:sz w:val="22"/>
          <w:szCs w:val="22"/>
        </w:rPr>
        <w:footnoteRef/>
      </w:r>
      <w:r w:rsidRPr="00E76F1B">
        <w:rPr>
          <w:rFonts w:asciiTheme="majorBidi" w:eastAsiaTheme="majorBidi" w:hAnsiTheme="majorBidi" w:cstheme="majorBidi"/>
          <w:sz w:val="22"/>
          <w:szCs w:val="22"/>
          <w:lang w:val="es-ES_tradnl"/>
        </w:rPr>
        <w:t xml:space="preserve"> </w:t>
      </w:r>
      <w:r w:rsidRPr="00BF2D91">
        <w:rPr>
          <w:rFonts w:asciiTheme="majorBidi" w:eastAsiaTheme="majorBidi" w:hAnsiTheme="majorBidi" w:cstheme="majorBidi"/>
          <w:sz w:val="22"/>
          <w:szCs w:val="22"/>
          <w:lang w:val="es-ES"/>
        </w:rPr>
        <w:t>AGA, 65/14123, 5</w:t>
      </w:r>
      <w:r>
        <w:rPr>
          <w:rFonts w:asciiTheme="majorBidi" w:eastAsiaTheme="majorBidi" w:hAnsiTheme="majorBidi" w:cstheme="majorBidi"/>
          <w:sz w:val="22"/>
          <w:szCs w:val="22"/>
          <w:lang w:val="es-ES"/>
        </w:rPr>
        <w:t>,</w:t>
      </w:r>
      <w:r w:rsidRPr="00BF2D91">
        <w:rPr>
          <w:rFonts w:asciiTheme="majorBidi" w:eastAsiaTheme="majorBidi" w:hAnsiTheme="majorBidi" w:cstheme="majorBidi"/>
          <w:sz w:val="22"/>
          <w:szCs w:val="22"/>
          <w:lang w:val="es-ES"/>
        </w:rPr>
        <w:t xml:space="preserve"> Memoria de la Hermandad Provincial de antiguos combatientes de Lugo de 1974.</w:t>
      </w:r>
    </w:p>
  </w:footnote>
  <w:footnote w:id="362">
    <w:p w14:paraId="694C6C9E" w14:textId="7777777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Puell</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iCs/>
          <w:sz w:val="22"/>
          <w:szCs w:val="22"/>
          <w:lang w:val="es-ES_tradnl"/>
        </w:rPr>
        <w:t>Historia de la Protección Social</w:t>
      </w:r>
      <w:r w:rsidRPr="00BF2D91">
        <w:rPr>
          <w:rFonts w:asciiTheme="majorBidi" w:hAnsiTheme="majorBidi" w:cstheme="majorBidi"/>
          <w:sz w:val="22"/>
          <w:szCs w:val="22"/>
          <w:lang w:val="es-ES_tradnl"/>
        </w:rPr>
        <w:t>, p. 204.</w:t>
      </w:r>
    </w:p>
  </w:footnote>
  <w:footnote w:id="363">
    <w:p w14:paraId="14E24D43" w14:textId="77777777" w:rsidR="00256357" w:rsidRPr="00BF2D91" w:rsidRDefault="00256357" w:rsidP="00BF2D91">
      <w:pPr>
        <w:pStyle w:val="FootnoteText"/>
        <w:jc w:val="both"/>
        <w:rPr>
          <w:rFonts w:asciiTheme="majorBidi" w:eastAsiaTheme="majorBidi" w:hAnsiTheme="majorBidi" w:cstheme="majorBidi"/>
          <w:sz w:val="22"/>
          <w:szCs w:val="22"/>
          <w:lang w:val="en-US"/>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rPr>
        <w:t xml:space="preserve"> </w:t>
      </w:r>
      <w:r w:rsidRPr="00BF2D91">
        <w:rPr>
          <w:rFonts w:asciiTheme="majorBidi" w:eastAsiaTheme="majorBidi" w:hAnsiTheme="majorBidi" w:cstheme="majorBidi"/>
          <w:sz w:val="22"/>
          <w:szCs w:val="22"/>
          <w:lang w:val="en-US"/>
        </w:rPr>
        <w:t xml:space="preserve">Cazorla Sánchez, </w:t>
      </w:r>
      <w:r w:rsidRPr="00BF2D91">
        <w:rPr>
          <w:rFonts w:asciiTheme="majorBidi" w:eastAsiaTheme="majorBidi" w:hAnsiTheme="majorBidi" w:cstheme="majorBidi"/>
          <w:i/>
          <w:iCs/>
          <w:sz w:val="22"/>
          <w:szCs w:val="22"/>
          <w:lang w:val="en-US"/>
        </w:rPr>
        <w:t>Fear and Progress</w:t>
      </w:r>
      <w:r w:rsidRPr="00BF2D91">
        <w:rPr>
          <w:rFonts w:asciiTheme="majorBidi" w:eastAsiaTheme="majorBidi" w:hAnsiTheme="majorBidi" w:cstheme="majorBidi"/>
          <w:sz w:val="22"/>
          <w:szCs w:val="22"/>
          <w:lang w:val="en-US"/>
        </w:rPr>
        <w:t xml:space="preserve">, p. 62. </w:t>
      </w:r>
    </w:p>
  </w:footnote>
  <w:footnote w:id="364">
    <w:p w14:paraId="48BAB53E" w14:textId="77777777" w:rsidR="00256357" w:rsidRPr="00BF2D91" w:rsidRDefault="00256357" w:rsidP="00BF2D91">
      <w:pPr>
        <w:pStyle w:val="FootnoteText"/>
        <w:jc w:val="both"/>
        <w:rPr>
          <w:rFonts w:asciiTheme="majorBidi" w:eastAsiaTheme="majorBidi" w:hAnsiTheme="majorBidi" w:cstheme="majorBidi"/>
          <w:sz w:val="22"/>
          <w:szCs w:val="22"/>
          <w:lang w:val="nl-NL"/>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lang w:val="nl-NL"/>
        </w:rPr>
        <w:t xml:space="preserve"> </w:t>
      </w:r>
      <w:r w:rsidRPr="00BF2D91">
        <w:rPr>
          <w:rFonts w:asciiTheme="majorBidi" w:eastAsiaTheme="majorBidi" w:hAnsiTheme="majorBidi" w:cstheme="majorBidi"/>
          <w:i/>
          <w:iCs/>
          <w:sz w:val="22"/>
          <w:szCs w:val="22"/>
          <w:lang w:val="nl-NL"/>
        </w:rPr>
        <w:t>BOE,</w:t>
      </w:r>
      <w:r w:rsidRPr="00BF2D91">
        <w:rPr>
          <w:rFonts w:asciiTheme="majorBidi" w:eastAsiaTheme="majorBidi" w:hAnsiTheme="majorBidi" w:cstheme="majorBidi"/>
          <w:sz w:val="22"/>
          <w:szCs w:val="22"/>
          <w:lang w:val="nl-NL"/>
        </w:rPr>
        <w:t xml:space="preserve"> 237, 24 August 1940, pp. 5859-5860.</w:t>
      </w:r>
    </w:p>
  </w:footnote>
  <w:footnote w:id="365">
    <w:p w14:paraId="3DC7E450" w14:textId="77777777" w:rsidR="00256357" w:rsidRPr="00BF2D91" w:rsidRDefault="00256357" w:rsidP="00BF2D91">
      <w:pPr>
        <w:pStyle w:val="FootnoteText"/>
        <w:jc w:val="both"/>
        <w:rPr>
          <w:rFonts w:asciiTheme="majorBidi" w:eastAsiaTheme="majorBidi" w:hAnsiTheme="majorBidi" w:cstheme="majorBidi"/>
          <w:sz w:val="22"/>
          <w:szCs w:val="22"/>
          <w:lang w:val="nl-NL"/>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lang w:val="nl-NL"/>
        </w:rPr>
        <w:t xml:space="preserve"> </w:t>
      </w:r>
      <w:r w:rsidRPr="00BF2D91">
        <w:rPr>
          <w:rFonts w:asciiTheme="majorBidi" w:eastAsiaTheme="majorBidi" w:hAnsiTheme="majorBidi" w:cstheme="majorBidi"/>
          <w:i/>
          <w:iCs/>
          <w:sz w:val="22"/>
          <w:szCs w:val="22"/>
          <w:lang w:val="nl-NL"/>
        </w:rPr>
        <w:t>BOE,</w:t>
      </w:r>
      <w:r w:rsidRPr="00BF2D91">
        <w:rPr>
          <w:rFonts w:asciiTheme="majorBidi" w:eastAsiaTheme="majorBidi" w:hAnsiTheme="majorBidi" w:cstheme="majorBidi"/>
          <w:sz w:val="22"/>
          <w:szCs w:val="22"/>
          <w:lang w:val="nl-NL"/>
        </w:rPr>
        <w:t xml:space="preserve"> </w:t>
      </w:r>
      <w:r w:rsidRPr="00BF2D91">
        <w:rPr>
          <w:rFonts w:asciiTheme="majorBidi" w:eastAsiaTheme="majorBidi" w:hAnsiTheme="majorBidi" w:cstheme="majorBidi"/>
          <w:sz w:val="22"/>
          <w:szCs w:val="22"/>
          <w:lang w:val="nl-NL"/>
        </w:rPr>
        <w:t>364, 30 December 1942, pp. 10695-10700.</w:t>
      </w:r>
    </w:p>
  </w:footnote>
  <w:footnote w:id="366">
    <w:p w14:paraId="388EB445" w14:textId="77777777" w:rsidR="00256357" w:rsidRPr="00BF2D91" w:rsidRDefault="00256357" w:rsidP="00BF2D91">
      <w:pPr>
        <w:pStyle w:val="FootnoteText"/>
        <w:jc w:val="both"/>
        <w:rPr>
          <w:rFonts w:asciiTheme="majorBidi" w:eastAsiaTheme="majorBidi" w:hAnsiTheme="majorBidi" w:cstheme="majorBidi"/>
          <w:sz w:val="22"/>
          <w:szCs w:val="22"/>
          <w:lang w:val="nl-NL"/>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lang w:val="nl-NL"/>
        </w:rPr>
        <w:t xml:space="preserve"> </w:t>
      </w:r>
      <w:r w:rsidRPr="00BF2D91">
        <w:rPr>
          <w:rFonts w:asciiTheme="majorBidi" w:eastAsiaTheme="majorBidi" w:hAnsiTheme="majorBidi" w:cstheme="majorBidi"/>
          <w:i/>
          <w:iCs/>
          <w:sz w:val="22"/>
          <w:szCs w:val="22"/>
          <w:lang w:val="nl-NL"/>
        </w:rPr>
        <w:t xml:space="preserve">BOE, </w:t>
      </w:r>
      <w:r w:rsidRPr="00BF2D91">
        <w:rPr>
          <w:rFonts w:asciiTheme="majorBidi" w:eastAsiaTheme="majorBidi" w:hAnsiTheme="majorBidi" w:cstheme="majorBidi"/>
          <w:sz w:val="22"/>
          <w:szCs w:val="22"/>
          <w:lang w:val="nl-NL"/>
        </w:rPr>
        <w:t>311, 29 December 1958, p. 11907.</w:t>
      </w:r>
    </w:p>
  </w:footnote>
  <w:footnote w:id="367">
    <w:p w14:paraId="55A6816C" w14:textId="77777777" w:rsidR="00256357" w:rsidRPr="00BF2D91" w:rsidRDefault="00256357" w:rsidP="00BF2D91">
      <w:pPr>
        <w:pStyle w:val="FootnoteText"/>
        <w:jc w:val="both"/>
        <w:rPr>
          <w:rFonts w:asciiTheme="majorBidi" w:eastAsiaTheme="majorBidi" w:hAnsiTheme="majorBidi" w:cstheme="majorBidi"/>
          <w:sz w:val="22"/>
          <w:szCs w:val="22"/>
          <w:lang w:val="nl-NL"/>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lang w:val="nl-NL"/>
        </w:rPr>
        <w:t xml:space="preserve"> </w:t>
      </w:r>
      <w:r w:rsidRPr="00BF2D91">
        <w:rPr>
          <w:rFonts w:asciiTheme="majorBidi" w:eastAsiaTheme="majorBidi" w:hAnsiTheme="majorBidi" w:cstheme="majorBidi"/>
          <w:i/>
          <w:iCs/>
          <w:sz w:val="22"/>
          <w:szCs w:val="22"/>
          <w:lang w:val="nl-NL"/>
        </w:rPr>
        <w:t>BOE</w:t>
      </w:r>
      <w:r w:rsidRPr="00BF2D91">
        <w:rPr>
          <w:rFonts w:asciiTheme="majorBidi" w:eastAsiaTheme="majorBidi" w:hAnsiTheme="majorBidi" w:cstheme="majorBidi"/>
          <w:sz w:val="22"/>
          <w:szCs w:val="22"/>
          <w:lang w:val="nl-NL"/>
        </w:rPr>
        <w:t>,</w:t>
      </w:r>
      <w:r w:rsidRPr="00BF2D91">
        <w:rPr>
          <w:rFonts w:asciiTheme="majorBidi" w:eastAsiaTheme="majorBidi" w:hAnsiTheme="majorBidi" w:cstheme="majorBidi"/>
          <w:i/>
          <w:iCs/>
          <w:sz w:val="22"/>
          <w:szCs w:val="22"/>
          <w:lang w:val="nl-NL"/>
        </w:rPr>
        <w:t xml:space="preserve"> </w:t>
      </w:r>
      <w:r w:rsidRPr="00BF2D91">
        <w:rPr>
          <w:rFonts w:asciiTheme="majorBidi" w:eastAsiaTheme="majorBidi" w:hAnsiTheme="majorBidi" w:cstheme="majorBidi"/>
          <w:sz w:val="22"/>
          <w:szCs w:val="22"/>
          <w:lang w:val="nl-NL"/>
        </w:rPr>
        <w:t>63, 5481, 13 March 1976, pp. 5209-5219</w:t>
      </w:r>
    </w:p>
  </w:footnote>
  <w:footnote w:id="368">
    <w:p w14:paraId="6FBFFB93" w14:textId="77777777" w:rsidR="00256357" w:rsidRPr="00BF2D91" w:rsidRDefault="00256357" w:rsidP="00BF2D91">
      <w:pPr>
        <w:pStyle w:val="FootnoteText"/>
        <w:jc w:val="both"/>
        <w:rPr>
          <w:rFonts w:asciiTheme="majorBidi" w:hAnsiTheme="majorBidi" w:cstheme="majorBidi"/>
          <w:sz w:val="22"/>
          <w:szCs w:val="22"/>
          <w:lang w:val="nl-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nl-NL"/>
        </w:rPr>
        <w:t xml:space="preserve"> </w:t>
      </w:r>
      <w:r w:rsidRPr="00BF2D91">
        <w:rPr>
          <w:rFonts w:asciiTheme="majorBidi" w:hAnsiTheme="majorBidi" w:cstheme="majorBidi"/>
          <w:sz w:val="22"/>
          <w:szCs w:val="22"/>
          <w:lang w:val="nl-NL"/>
        </w:rPr>
        <w:t xml:space="preserve">AGA, </w:t>
      </w:r>
      <w:r w:rsidRPr="00BF2D91">
        <w:rPr>
          <w:rFonts w:asciiTheme="majorBidi" w:hAnsiTheme="majorBidi" w:cstheme="majorBidi"/>
          <w:sz w:val="22"/>
          <w:szCs w:val="22"/>
          <w:lang w:val="nl-NL"/>
        </w:rPr>
        <w:t>65/14123, Memorias, 5, ‘Memoria de la Hermandad Provincial de antiguos combatientes de Lugo de 1974’.</w:t>
      </w:r>
    </w:p>
  </w:footnote>
  <w:footnote w:id="369">
    <w:p w14:paraId="33233375" w14:textId="6C079781"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AGMS, 12, 121, 4, ‘Reglamento de la Medalla de Sufrimientos por la Patria’</w:t>
      </w:r>
      <w:r>
        <w:rPr>
          <w:rFonts w:asciiTheme="majorBidi" w:hAnsiTheme="majorBidi" w:cstheme="majorBidi"/>
          <w:sz w:val="22"/>
          <w:szCs w:val="22"/>
          <w:lang w:val="es-ES"/>
        </w:rPr>
        <w:t>, 11 March 1941</w:t>
      </w:r>
      <w:r w:rsidRPr="00BF2D91">
        <w:rPr>
          <w:rFonts w:asciiTheme="majorBidi" w:hAnsiTheme="majorBidi" w:cstheme="majorBidi"/>
          <w:sz w:val="22"/>
          <w:szCs w:val="22"/>
          <w:lang w:val="es-ES"/>
        </w:rPr>
        <w:t>.</w:t>
      </w:r>
    </w:p>
  </w:footnote>
  <w:footnote w:id="370">
    <w:p w14:paraId="70C09CAE" w14:textId="7777777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r w:rsidRPr="00BF2D91">
        <w:rPr>
          <w:rFonts w:asciiTheme="majorBidi" w:eastAsia="Times New Roman" w:hAnsiTheme="majorBidi" w:cstheme="majorBidi"/>
          <w:i/>
          <w:iCs/>
          <w:sz w:val="22"/>
          <w:szCs w:val="22"/>
          <w:lang w:val="es-ES"/>
        </w:rPr>
        <w:t>BOE</w:t>
      </w:r>
      <w:r w:rsidRPr="00BF2D91">
        <w:rPr>
          <w:rFonts w:asciiTheme="majorBidi" w:eastAsia="Times New Roman" w:hAnsiTheme="majorBidi" w:cstheme="majorBidi"/>
          <w:sz w:val="22"/>
          <w:szCs w:val="22"/>
          <w:lang w:val="es-ES"/>
        </w:rPr>
        <w:t xml:space="preserve">, 311, 29 </w:t>
      </w:r>
      <w:proofErr w:type="spellStart"/>
      <w:r w:rsidRPr="00BF2D91">
        <w:rPr>
          <w:rFonts w:asciiTheme="majorBidi" w:eastAsia="Times New Roman" w:hAnsiTheme="majorBidi" w:cstheme="majorBidi"/>
          <w:sz w:val="22"/>
          <w:szCs w:val="22"/>
          <w:lang w:val="es-ES"/>
        </w:rPr>
        <w:t>December</w:t>
      </w:r>
      <w:proofErr w:type="spellEnd"/>
      <w:r w:rsidRPr="00BF2D91">
        <w:rPr>
          <w:rFonts w:asciiTheme="majorBidi" w:eastAsia="Times New Roman" w:hAnsiTheme="majorBidi" w:cstheme="majorBidi"/>
          <w:sz w:val="22"/>
          <w:szCs w:val="22"/>
          <w:lang w:val="es-ES"/>
        </w:rPr>
        <w:t xml:space="preserve"> 1958, art. 28, p. 11910.</w:t>
      </w:r>
    </w:p>
  </w:footnote>
  <w:footnote w:id="371">
    <w:p w14:paraId="2847A664" w14:textId="5C24F71C" w:rsidR="00256357" w:rsidRPr="00BF2D91" w:rsidRDefault="00256357" w:rsidP="00BF2D91">
      <w:pPr>
        <w:pStyle w:val="FootnoteText"/>
        <w:jc w:val="both"/>
        <w:rPr>
          <w:rFonts w:asciiTheme="majorBidi" w:eastAsia="Times New Roman" w:hAnsiTheme="majorBidi" w:cstheme="majorBidi"/>
          <w:sz w:val="22"/>
          <w:szCs w:val="22"/>
          <w:lang w:val="es-ES"/>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lang w:val="es-ES"/>
        </w:rPr>
        <w:t xml:space="preserve"> </w:t>
      </w:r>
      <w:proofErr w:type="spellStart"/>
      <w:r w:rsidRPr="00BF2D91">
        <w:rPr>
          <w:rFonts w:asciiTheme="majorBidi" w:eastAsia="Times New Roman" w:hAnsiTheme="majorBidi" w:cstheme="majorBidi"/>
          <w:sz w:val="22"/>
          <w:szCs w:val="22"/>
          <w:lang w:val="es-ES"/>
        </w:rPr>
        <w:t>Puell</w:t>
      </w:r>
      <w:proofErr w:type="spellEnd"/>
      <w:r w:rsidRPr="00BF2D91">
        <w:rPr>
          <w:rFonts w:asciiTheme="majorBidi" w:eastAsia="Times New Roman" w:hAnsiTheme="majorBidi" w:cstheme="majorBidi"/>
          <w:sz w:val="22"/>
          <w:szCs w:val="22"/>
          <w:lang w:val="es-ES"/>
        </w:rPr>
        <w:t>, ‘Protección de la Discapacidad’, pp. 135-136.</w:t>
      </w:r>
    </w:p>
  </w:footnote>
  <w:footnote w:id="372">
    <w:p w14:paraId="5FC70273" w14:textId="77777777"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r w:rsidRPr="00BF2D91">
        <w:rPr>
          <w:rFonts w:asciiTheme="majorBidi" w:hAnsiTheme="majorBidi" w:cstheme="majorBidi"/>
          <w:i/>
          <w:iCs/>
          <w:sz w:val="22"/>
          <w:szCs w:val="22"/>
          <w:lang w:val="es-ES"/>
        </w:rPr>
        <w:t>ABC</w:t>
      </w:r>
      <w:r w:rsidRPr="00BF2D91">
        <w:rPr>
          <w:rFonts w:asciiTheme="majorBidi" w:hAnsiTheme="majorBidi" w:cstheme="majorBidi"/>
          <w:sz w:val="22"/>
          <w:szCs w:val="22"/>
          <w:lang w:val="es-ES"/>
        </w:rPr>
        <w:t xml:space="preserve">, 24 </w:t>
      </w:r>
      <w:proofErr w:type="spellStart"/>
      <w:r w:rsidRPr="00BF2D91">
        <w:rPr>
          <w:rFonts w:asciiTheme="majorBidi" w:hAnsiTheme="majorBidi" w:cstheme="majorBidi"/>
          <w:sz w:val="22"/>
          <w:szCs w:val="22"/>
          <w:lang w:val="es-ES"/>
        </w:rPr>
        <w:t>October</w:t>
      </w:r>
      <w:proofErr w:type="spellEnd"/>
      <w:r w:rsidRPr="00BF2D91">
        <w:rPr>
          <w:rFonts w:asciiTheme="majorBidi" w:hAnsiTheme="majorBidi" w:cstheme="majorBidi"/>
          <w:sz w:val="22"/>
          <w:szCs w:val="22"/>
          <w:lang w:val="es-ES"/>
        </w:rPr>
        <w:t xml:space="preserve"> 1941.</w:t>
      </w:r>
    </w:p>
  </w:footnote>
  <w:footnote w:id="373">
    <w:p w14:paraId="70B5D17D" w14:textId="57CF5D68"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proofErr w:type="spellStart"/>
      <w:r>
        <w:rPr>
          <w:rFonts w:asciiTheme="majorBidi" w:eastAsia="Times New Roman" w:hAnsiTheme="majorBidi" w:cstheme="majorBidi"/>
          <w:sz w:val="22"/>
          <w:szCs w:val="22"/>
          <w:lang w:val="es-ES"/>
        </w:rPr>
        <w:t>Puell</w:t>
      </w:r>
      <w:proofErr w:type="spellEnd"/>
      <w:r>
        <w:rPr>
          <w:rFonts w:asciiTheme="majorBidi" w:eastAsia="Times New Roman" w:hAnsiTheme="majorBidi" w:cstheme="majorBidi"/>
          <w:sz w:val="22"/>
          <w:szCs w:val="22"/>
          <w:lang w:val="es-ES"/>
        </w:rPr>
        <w:t>, ‘</w:t>
      </w:r>
      <w:r w:rsidRPr="00BF2D91">
        <w:rPr>
          <w:rFonts w:asciiTheme="majorBidi" w:eastAsia="Times New Roman" w:hAnsiTheme="majorBidi" w:cstheme="majorBidi"/>
          <w:sz w:val="22"/>
          <w:szCs w:val="22"/>
          <w:lang w:val="es-ES"/>
        </w:rPr>
        <w:t>Protección de la Discapacidad’, p. 131.</w:t>
      </w:r>
    </w:p>
  </w:footnote>
  <w:footnote w:id="374">
    <w:p w14:paraId="0A328ED7" w14:textId="50D7047C"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Cenarro</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i/>
          <w:iCs/>
          <w:sz w:val="22"/>
          <w:szCs w:val="22"/>
        </w:rPr>
        <w:t>Sonrisa</w:t>
      </w:r>
      <w:proofErr w:type="spellEnd"/>
      <w:r w:rsidRPr="00BF2D91">
        <w:rPr>
          <w:rFonts w:asciiTheme="majorBidi" w:hAnsiTheme="majorBidi" w:cstheme="majorBidi"/>
          <w:i/>
          <w:iCs/>
          <w:sz w:val="22"/>
          <w:szCs w:val="22"/>
        </w:rPr>
        <w:t xml:space="preserve"> de Falange</w:t>
      </w:r>
      <w:r w:rsidRPr="00BF2D91">
        <w:rPr>
          <w:rFonts w:asciiTheme="majorBidi" w:hAnsiTheme="majorBidi" w:cstheme="majorBidi"/>
          <w:iCs/>
          <w:sz w:val="22"/>
          <w:szCs w:val="22"/>
        </w:rPr>
        <w:t xml:space="preserve">; Angela </w:t>
      </w:r>
      <w:proofErr w:type="spellStart"/>
      <w:r w:rsidRPr="00BF2D91">
        <w:rPr>
          <w:rFonts w:asciiTheme="majorBidi" w:hAnsiTheme="majorBidi" w:cstheme="majorBidi"/>
          <w:iCs/>
          <w:sz w:val="22"/>
          <w:szCs w:val="22"/>
        </w:rPr>
        <w:t>Cenarro</w:t>
      </w:r>
      <w:proofErr w:type="spellEnd"/>
      <w:r w:rsidRPr="00BF2D91">
        <w:rPr>
          <w:rFonts w:asciiTheme="majorBidi" w:hAnsiTheme="majorBidi" w:cstheme="majorBidi"/>
          <w:iCs/>
          <w:sz w:val="22"/>
          <w:szCs w:val="22"/>
        </w:rPr>
        <w:t xml:space="preserve">, ‘Memories of Repression and Resistance: Narratives of Children Institutionalized by </w:t>
      </w:r>
      <w:proofErr w:type="spellStart"/>
      <w:r w:rsidRPr="00BF2D91">
        <w:rPr>
          <w:rFonts w:asciiTheme="majorBidi" w:hAnsiTheme="majorBidi" w:cstheme="majorBidi"/>
          <w:iCs/>
          <w:sz w:val="22"/>
          <w:szCs w:val="22"/>
        </w:rPr>
        <w:t>Auxilio</w:t>
      </w:r>
      <w:proofErr w:type="spellEnd"/>
      <w:r w:rsidRPr="00BF2D91">
        <w:rPr>
          <w:rFonts w:asciiTheme="majorBidi" w:hAnsiTheme="majorBidi" w:cstheme="majorBidi"/>
          <w:iCs/>
          <w:sz w:val="22"/>
          <w:szCs w:val="22"/>
        </w:rPr>
        <w:t xml:space="preserve"> Social in </w:t>
      </w:r>
      <w:proofErr w:type="spellStart"/>
      <w:r w:rsidRPr="00BF2D91">
        <w:rPr>
          <w:rFonts w:asciiTheme="majorBidi" w:hAnsiTheme="majorBidi" w:cstheme="majorBidi"/>
          <w:iCs/>
          <w:sz w:val="22"/>
          <w:szCs w:val="22"/>
        </w:rPr>
        <w:t>Postwar</w:t>
      </w:r>
      <w:proofErr w:type="spellEnd"/>
      <w:r w:rsidRPr="00BF2D91">
        <w:rPr>
          <w:rFonts w:asciiTheme="majorBidi" w:hAnsiTheme="majorBidi" w:cstheme="majorBidi"/>
          <w:iCs/>
          <w:sz w:val="22"/>
          <w:szCs w:val="22"/>
        </w:rPr>
        <w:t xml:space="preserve"> Spain’, </w:t>
      </w:r>
      <w:r w:rsidRPr="00BF2D91">
        <w:rPr>
          <w:rFonts w:asciiTheme="majorBidi" w:hAnsiTheme="majorBidi" w:cstheme="majorBidi"/>
          <w:i/>
          <w:iCs/>
          <w:sz w:val="22"/>
          <w:szCs w:val="22"/>
        </w:rPr>
        <w:t xml:space="preserve">History and Memory </w:t>
      </w:r>
      <w:r w:rsidRPr="00BF2D91">
        <w:rPr>
          <w:rFonts w:asciiTheme="majorBidi" w:hAnsiTheme="majorBidi" w:cstheme="majorBidi"/>
          <w:iCs/>
          <w:sz w:val="22"/>
          <w:szCs w:val="22"/>
        </w:rPr>
        <w:t>20:2 (2008), pp. 39-59.</w:t>
      </w:r>
    </w:p>
  </w:footnote>
  <w:footnote w:id="375">
    <w:p w14:paraId="509E8D45"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for example, </w:t>
      </w:r>
      <w:proofErr w:type="spellStart"/>
      <w:r w:rsidRPr="00BF2D91">
        <w:rPr>
          <w:rFonts w:asciiTheme="majorBidi" w:hAnsiTheme="majorBidi" w:cstheme="majorBidi"/>
          <w:sz w:val="22"/>
          <w:szCs w:val="22"/>
        </w:rPr>
        <w:t>Ángel</w:t>
      </w:r>
      <w:proofErr w:type="spellEnd"/>
      <w:r w:rsidRPr="00BF2D91">
        <w:rPr>
          <w:rFonts w:asciiTheme="majorBidi" w:hAnsiTheme="majorBidi" w:cstheme="majorBidi"/>
          <w:sz w:val="22"/>
          <w:szCs w:val="22"/>
        </w:rPr>
        <w:t xml:space="preserve"> Alcalde, </w:t>
      </w:r>
      <w:r w:rsidRPr="00BF2D91">
        <w:rPr>
          <w:rFonts w:asciiTheme="majorBidi" w:hAnsiTheme="majorBidi" w:cstheme="majorBidi"/>
          <w:i/>
          <w:iCs/>
          <w:sz w:val="22"/>
          <w:szCs w:val="22"/>
        </w:rPr>
        <w:t xml:space="preserve">War Veterans and Fascism in Interwar Europe </w:t>
      </w:r>
      <w:r w:rsidRPr="00BF2D91">
        <w:rPr>
          <w:rFonts w:asciiTheme="majorBidi" w:hAnsiTheme="majorBidi" w:cstheme="majorBidi"/>
          <w:sz w:val="22"/>
          <w:szCs w:val="22"/>
        </w:rPr>
        <w:t>(Cambridge, 2017).</w:t>
      </w:r>
    </w:p>
  </w:footnote>
  <w:footnote w:id="376">
    <w:p w14:paraId="6D9E6EA0"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Marten, </w:t>
      </w:r>
      <w:r w:rsidRPr="00BF2D91">
        <w:rPr>
          <w:rFonts w:asciiTheme="majorBidi" w:hAnsiTheme="majorBidi" w:cstheme="majorBidi"/>
          <w:i/>
          <w:iCs/>
          <w:sz w:val="22"/>
          <w:szCs w:val="22"/>
        </w:rPr>
        <w:t>Sing Not War</w:t>
      </w:r>
      <w:r w:rsidRPr="00BF2D91">
        <w:rPr>
          <w:rFonts w:asciiTheme="majorBidi" w:hAnsiTheme="majorBidi" w:cstheme="majorBidi"/>
          <w:sz w:val="22"/>
          <w:szCs w:val="22"/>
        </w:rPr>
        <w:t>, pp. 159-198.</w:t>
      </w:r>
    </w:p>
  </w:footnote>
  <w:footnote w:id="377">
    <w:p w14:paraId="7206D2CE" w14:textId="0338EAA3" w:rsidR="00256357" w:rsidRPr="005F1CE6"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lang w:val="es-ES"/>
        </w:rPr>
        <w:t xml:space="preserve"> AGMAV, </w:t>
      </w:r>
      <w:r w:rsidRPr="005F1CE6">
        <w:rPr>
          <w:rFonts w:asciiTheme="majorBidi" w:hAnsiTheme="majorBidi" w:cstheme="majorBidi"/>
          <w:sz w:val="22"/>
          <w:szCs w:val="22"/>
          <w:shd w:val="clear" w:color="auto" w:fill="FFFFFF"/>
          <w:lang w:val="es-ES"/>
        </w:rPr>
        <w:t>C. 20602, 2.</w:t>
      </w:r>
    </w:p>
  </w:footnote>
  <w:footnote w:id="378">
    <w:p w14:paraId="0AD20B38" w14:textId="3E30DF73" w:rsidR="00256357" w:rsidRPr="00BF2D91" w:rsidRDefault="00256357" w:rsidP="00BF2D91">
      <w:pPr>
        <w:pStyle w:val="FootnoteText"/>
        <w:jc w:val="both"/>
        <w:rPr>
          <w:rFonts w:asciiTheme="majorBidi" w:hAnsiTheme="majorBidi" w:cstheme="majorBidi"/>
          <w:sz w:val="22"/>
          <w:szCs w:val="22"/>
          <w:lang w:val="fr-FR"/>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lang w:val="es-ES"/>
        </w:rPr>
        <w:t xml:space="preserve"> Sánchez-Bravo and Tellado, </w:t>
      </w:r>
      <w:r w:rsidRPr="005F1CE6">
        <w:rPr>
          <w:rFonts w:asciiTheme="majorBidi" w:hAnsiTheme="majorBidi" w:cstheme="majorBidi"/>
          <w:i/>
          <w:iCs/>
          <w:sz w:val="22"/>
          <w:szCs w:val="22"/>
          <w:lang w:val="es-ES"/>
        </w:rPr>
        <w:t>Mutilados</w:t>
      </w:r>
      <w:r w:rsidRPr="005F1CE6">
        <w:rPr>
          <w:rFonts w:asciiTheme="majorBidi" w:hAnsiTheme="majorBidi" w:cstheme="majorBidi"/>
          <w:sz w:val="22"/>
          <w:szCs w:val="22"/>
          <w:lang w:val="es-ES"/>
        </w:rPr>
        <w:t xml:space="preserve">, pp. 30-31, 38, 68. </w:t>
      </w:r>
      <w:r w:rsidRPr="00BF2D91">
        <w:rPr>
          <w:rFonts w:asciiTheme="majorBidi" w:hAnsiTheme="majorBidi" w:cstheme="majorBidi"/>
          <w:sz w:val="22"/>
          <w:szCs w:val="22"/>
        </w:rPr>
        <w:t xml:space="preserve">The Liga managed to establish three short-term residences for Republican </w:t>
      </w:r>
      <w:r w:rsidRPr="00BF2D91">
        <w:rPr>
          <w:rFonts w:asciiTheme="majorBidi" w:hAnsiTheme="majorBidi" w:cstheme="majorBidi"/>
          <w:sz w:val="22"/>
          <w:szCs w:val="22"/>
        </w:rPr>
        <w:softHyphen/>
      </w:r>
      <w:proofErr w:type="spellStart"/>
      <w:r w:rsidRPr="00BF2D91">
        <w:rPr>
          <w:rFonts w:asciiTheme="majorBidi" w:hAnsiTheme="majorBidi" w:cstheme="majorBidi"/>
          <w:i/>
          <w:iCs/>
          <w:sz w:val="22"/>
          <w:szCs w:val="22"/>
        </w:rPr>
        <w:t>mutilados</w:t>
      </w:r>
      <w:proofErr w:type="spellEnd"/>
      <w:r w:rsidRPr="00BF2D91">
        <w:rPr>
          <w:rFonts w:asciiTheme="majorBidi" w:hAnsiTheme="majorBidi" w:cstheme="majorBidi"/>
          <w:i/>
          <w:iCs/>
          <w:sz w:val="22"/>
          <w:szCs w:val="22"/>
        </w:rPr>
        <w:t xml:space="preserve"> </w:t>
      </w:r>
      <w:r w:rsidRPr="00BF2D91">
        <w:rPr>
          <w:rFonts w:asciiTheme="majorBidi" w:hAnsiTheme="majorBidi" w:cstheme="majorBidi"/>
          <w:sz w:val="22"/>
          <w:szCs w:val="22"/>
        </w:rPr>
        <w:t xml:space="preserve">in France, two in Montauban and one near Orléans. However, Sánchez-Bravo and </w:t>
      </w:r>
      <w:proofErr w:type="spellStart"/>
      <w:r w:rsidRPr="00BF2D91">
        <w:rPr>
          <w:rFonts w:asciiTheme="majorBidi" w:hAnsiTheme="majorBidi" w:cstheme="majorBidi"/>
          <w:sz w:val="22"/>
          <w:szCs w:val="22"/>
        </w:rPr>
        <w:t>Tellado</w:t>
      </w:r>
      <w:proofErr w:type="spellEnd"/>
      <w:r w:rsidRPr="00BF2D91">
        <w:rPr>
          <w:rFonts w:asciiTheme="majorBidi" w:hAnsiTheme="majorBidi" w:cstheme="majorBidi"/>
          <w:sz w:val="22"/>
          <w:szCs w:val="22"/>
        </w:rPr>
        <w:t xml:space="preserve"> describe how the Francoist government via its embassy in Paris intervened against attempts to make the Orléans residence permanent. </w:t>
      </w:r>
      <w:r w:rsidRPr="00BF2D91">
        <w:rPr>
          <w:rFonts w:asciiTheme="majorBidi" w:hAnsiTheme="majorBidi" w:cstheme="majorBidi"/>
          <w:sz w:val="22"/>
          <w:szCs w:val="22"/>
          <w:lang w:val="fr-FR"/>
        </w:rPr>
        <w:t xml:space="preserve">On the implications of mass </w:t>
      </w:r>
      <w:proofErr w:type="spellStart"/>
      <w:r w:rsidRPr="00BF2D91">
        <w:rPr>
          <w:rFonts w:asciiTheme="majorBidi" w:hAnsiTheme="majorBidi" w:cstheme="majorBidi"/>
          <w:sz w:val="22"/>
          <w:szCs w:val="22"/>
          <w:lang w:val="fr-FR"/>
        </w:rPr>
        <w:t>separation</w:t>
      </w:r>
      <w:proofErr w:type="spellEnd"/>
      <w:r w:rsidRPr="00BF2D91">
        <w:rPr>
          <w:rFonts w:asciiTheme="majorBidi" w:hAnsiTheme="majorBidi" w:cstheme="majorBidi"/>
          <w:sz w:val="22"/>
          <w:szCs w:val="22"/>
          <w:lang w:val="fr-FR"/>
        </w:rPr>
        <w:t xml:space="preserve"> on </w:t>
      </w:r>
      <w:proofErr w:type="spellStart"/>
      <w:r w:rsidRPr="00BF2D91">
        <w:rPr>
          <w:rFonts w:asciiTheme="majorBidi" w:hAnsiTheme="majorBidi" w:cstheme="majorBidi"/>
          <w:sz w:val="22"/>
          <w:szCs w:val="22"/>
          <w:lang w:val="fr-FR"/>
        </w:rPr>
        <w:t>disabled</w:t>
      </w:r>
      <w:proofErr w:type="spellEnd"/>
      <w:r w:rsidRPr="00BF2D91">
        <w:rPr>
          <w:rFonts w:asciiTheme="majorBidi" w:hAnsiTheme="majorBidi" w:cstheme="majorBidi"/>
          <w:sz w:val="22"/>
          <w:szCs w:val="22"/>
          <w:lang w:val="fr-FR"/>
        </w:rPr>
        <w:t xml:space="preserve"> </w:t>
      </w:r>
      <w:proofErr w:type="spellStart"/>
      <w:r w:rsidRPr="00BF2D91">
        <w:rPr>
          <w:rFonts w:asciiTheme="majorBidi" w:hAnsiTheme="majorBidi" w:cstheme="majorBidi"/>
          <w:sz w:val="22"/>
          <w:szCs w:val="22"/>
          <w:lang w:val="fr-FR"/>
        </w:rPr>
        <w:t>veterans</w:t>
      </w:r>
      <w:proofErr w:type="spellEnd"/>
      <w:r w:rsidRPr="00BF2D91">
        <w:rPr>
          <w:rFonts w:asciiTheme="majorBidi" w:hAnsiTheme="majorBidi" w:cstheme="majorBidi"/>
          <w:sz w:val="22"/>
          <w:szCs w:val="22"/>
          <w:lang w:val="fr-FR"/>
        </w:rPr>
        <w:t xml:space="preserve"> in the </w:t>
      </w:r>
      <w:proofErr w:type="spellStart"/>
      <w:r w:rsidRPr="00BF2D91">
        <w:rPr>
          <w:rFonts w:asciiTheme="majorBidi" w:hAnsiTheme="majorBidi" w:cstheme="majorBidi"/>
          <w:sz w:val="22"/>
          <w:szCs w:val="22"/>
          <w:lang w:val="fr-FR"/>
        </w:rPr>
        <w:t>Russian</w:t>
      </w:r>
      <w:proofErr w:type="spellEnd"/>
      <w:r w:rsidRPr="00BF2D91">
        <w:rPr>
          <w:rFonts w:asciiTheme="majorBidi" w:hAnsiTheme="majorBidi" w:cstheme="majorBidi"/>
          <w:sz w:val="22"/>
          <w:szCs w:val="22"/>
          <w:lang w:val="fr-FR"/>
        </w:rPr>
        <w:t xml:space="preserve"> </w:t>
      </w:r>
      <w:proofErr w:type="spellStart"/>
      <w:r w:rsidRPr="00BF2D91">
        <w:rPr>
          <w:rFonts w:asciiTheme="majorBidi" w:hAnsiTheme="majorBidi" w:cstheme="majorBidi"/>
          <w:sz w:val="22"/>
          <w:szCs w:val="22"/>
          <w:lang w:val="fr-FR"/>
        </w:rPr>
        <w:t>context</w:t>
      </w:r>
      <w:proofErr w:type="spellEnd"/>
      <w:r w:rsidRPr="00BF2D91">
        <w:rPr>
          <w:rFonts w:asciiTheme="majorBidi" w:hAnsiTheme="majorBidi" w:cstheme="majorBidi"/>
          <w:sz w:val="22"/>
          <w:szCs w:val="22"/>
          <w:lang w:val="fr-FR"/>
        </w:rPr>
        <w:t xml:space="preserve">, </w:t>
      </w:r>
      <w:proofErr w:type="spellStart"/>
      <w:r w:rsidRPr="00BF2D91">
        <w:rPr>
          <w:rFonts w:asciiTheme="majorBidi" w:hAnsiTheme="majorBidi" w:cstheme="majorBidi"/>
          <w:sz w:val="22"/>
          <w:szCs w:val="22"/>
          <w:lang w:val="fr-FR"/>
        </w:rPr>
        <w:t>see</w:t>
      </w:r>
      <w:proofErr w:type="spellEnd"/>
      <w:r w:rsidRPr="00BF2D91">
        <w:rPr>
          <w:rFonts w:asciiTheme="majorBidi" w:hAnsiTheme="majorBidi" w:cstheme="majorBidi"/>
          <w:sz w:val="22"/>
          <w:szCs w:val="22"/>
          <w:lang w:val="fr-FR"/>
        </w:rPr>
        <w:t xml:space="preserve"> Beate </w:t>
      </w:r>
      <w:proofErr w:type="spellStart"/>
      <w:r w:rsidRPr="00BF2D91">
        <w:rPr>
          <w:rFonts w:asciiTheme="majorBidi" w:hAnsiTheme="majorBidi" w:cstheme="majorBidi"/>
          <w:sz w:val="22"/>
          <w:szCs w:val="22"/>
          <w:lang w:val="fr-FR"/>
        </w:rPr>
        <w:t>Fieseler</w:t>
      </w:r>
      <w:proofErr w:type="spellEnd"/>
      <w:r w:rsidRPr="00BF2D91">
        <w:rPr>
          <w:rFonts w:asciiTheme="majorBidi" w:hAnsiTheme="majorBidi" w:cstheme="majorBidi"/>
          <w:sz w:val="22"/>
          <w:szCs w:val="22"/>
          <w:lang w:val="fr-FR"/>
        </w:rPr>
        <w:t>, ‘“La protection sociale totale</w:t>
      </w:r>
      <w:proofErr w:type="gramStart"/>
      <w:r w:rsidRPr="00BF2D91">
        <w:rPr>
          <w:rFonts w:asciiTheme="majorBidi" w:hAnsiTheme="majorBidi" w:cstheme="majorBidi"/>
          <w:sz w:val="22"/>
          <w:szCs w:val="22"/>
          <w:lang w:val="fr-FR"/>
        </w:rPr>
        <w:t>”:</w:t>
      </w:r>
      <w:proofErr w:type="gramEnd"/>
      <w:r w:rsidRPr="00BF2D91">
        <w:rPr>
          <w:rFonts w:asciiTheme="majorBidi" w:hAnsiTheme="majorBidi" w:cstheme="majorBidi"/>
          <w:sz w:val="22"/>
          <w:szCs w:val="22"/>
          <w:lang w:val="fr-FR"/>
        </w:rPr>
        <w:t xml:space="preserve"> Les hospices pour grands mutilés de guerre dans l’Union soviétique des années 1940’, </w:t>
      </w:r>
      <w:r w:rsidRPr="00BF2D91">
        <w:rPr>
          <w:rFonts w:asciiTheme="majorBidi" w:hAnsiTheme="majorBidi" w:cstheme="majorBidi"/>
          <w:i/>
          <w:iCs/>
          <w:sz w:val="22"/>
          <w:szCs w:val="22"/>
          <w:lang w:val="fr-FR"/>
        </w:rPr>
        <w:t xml:space="preserve">Cahiers du Monde russe </w:t>
      </w:r>
      <w:r w:rsidRPr="00BF2D91">
        <w:rPr>
          <w:rFonts w:asciiTheme="majorBidi" w:hAnsiTheme="majorBidi" w:cstheme="majorBidi"/>
          <w:sz w:val="22"/>
          <w:szCs w:val="22"/>
          <w:lang w:val="fr-FR"/>
        </w:rPr>
        <w:t>49:2-3 (2008), p. 422.</w:t>
      </w:r>
    </w:p>
  </w:footnote>
  <w:footnote w:id="379">
    <w:p w14:paraId="370529DA" w14:textId="0D7C599F" w:rsidR="00256357" w:rsidRPr="00BF2D91" w:rsidRDefault="00256357" w:rsidP="00BF2D91">
      <w:pPr>
        <w:pStyle w:val="FootnoteText"/>
        <w:jc w:val="both"/>
        <w:rPr>
          <w:rFonts w:asciiTheme="majorBidi" w:hAnsiTheme="majorBidi" w:cstheme="majorBidi"/>
          <w:i/>
          <w:iCs/>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See</w:t>
      </w:r>
      <w:proofErr w:type="spell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especially</w:t>
      </w:r>
      <w:proofErr w:type="spellEnd"/>
      <w:r w:rsidRPr="00BF2D91">
        <w:rPr>
          <w:rFonts w:asciiTheme="majorBidi" w:hAnsiTheme="majorBidi" w:cstheme="majorBidi"/>
          <w:sz w:val="22"/>
          <w:szCs w:val="22"/>
          <w:lang w:val="es-ES"/>
        </w:rPr>
        <w:t xml:space="preserve"> Miguel Ángel del Arco Blanco, ‘“Las cruces de los caídos”: instrumento nacionalizador en la “cultura de la victoria”’ in Miguel Ángel del Arco Blanco et al. (</w:t>
      </w:r>
      <w:proofErr w:type="spellStart"/>
      <w:r w:rsidRPr="00BF2D91">
        <w:rPr>
          <w:rFonts w:asciiTheme="majorBidi" w:hAnsiTheme="majorBidi" w:cstheme="majorBidi"/>
          <w:sz w:val="22"/>
          <w:szCs w:val="22"/>
          <w:lang w:val="es-ES"/>
        </w:rPr>
        <w:t>eds</w:t>
      </w:r>
      <w:proofErr w:type="spellEnd"/>
      <w:r w:rsidRPr="00BF2D91">
        <w:rPr>
          <w:rFonts w:asciiTheme="majorBidi" w:hAnsiTheme="majorBidi" w:cstheme="majorBidi"/>
          <w:sz w:val="22"/>
          <w:szCs w:val="22"/>
          <w:lang w:val="es-ES"/>
        </w:rPr>
        <w:t xml:space="preserve">), </w:t>
      </w:r>
      <w:r w:rsidRPr="00BF2D91">
        <w:rPr>
          <w:rFonts w:asciiTheme="majorBidi" w:hAnsiTheme="majorBidi" w:cstheme="majorBidi"/>
          <w:i/>
          <w:iCs/>
          <w:sz w:val="22"/>
          <w:szCs w:val="22"/>
          <w:lang w:val="es-ES"/>
        </w:rPr>
        <w:t>No solo miedo. Actitudes políticas y opinión popular bajo la dictadura franquista (1936-1977)</w:t>
      </w:r>
      <w:r w:rsidRPr="00BF2D91">
        <w:rPr>
          <w:rFonts w:asciiTheme="majorBidi" w:hAnsiTheme="majorBidi" w:cstheme="majorBidi"/>
          <w:sz w:val="22"/>
          <w:szCs w:val="22"/>
          <w:lang w:val="es-ES"/>
        </w:rPr>
        <w:t xml:space="preserve"> (Granada, 2013), pp. 65-82.</w:t>
      </w:r>
    </w:p>
  </w:footnote>
  <w:footnote w:id="380">
    <w:p w14:paraId="5C23671C" w14:textId="1253C232"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w:t>
      </w:r>
      <w:r w:rsidRPr="00BF2D91">
        <w:rPr>
          <w:rFonts w:asciiTheme="majorBidi" w:eastAsia="Times New Roman" w:hAnsiTheme="majorBidi" w:cstheme="majorBidi"/>
          <w:i/>
          <w:iCs/>
          <w:sz w:val="22"/>
          <w:szCs w:val="22"/>
        </w:rPr>
        <w:t>ABC</w:t>
      </w:r>
      <w:r w:rsidRPr="00BF2D91">
        <w:rPr>
          <w:rFonts w:asciiTheme="majorBidi" w:eastAsia="Times New Roman" w:hAnsiTheme="majorBidi" w:cstheme="majorBidi"/>
          <w:sz w:val="22"/>
          <w:szCs w:val="22"/>
        </w:rPr>
        <w:t>, 26 April 1942;</w:t>
      </w:r>
      <w:r w:rsidRPr="00BF2D91">
        <w:rPr>
          <w:rFonts w:asciiTheme="majorBidi" w:eastAsia="Times New Roman" w:hAnsiTheme="majorBidi" w:cstheme="majorBidi"/>
          <w:i/>
          <w:iCs/>
          <w:sz w:val="22"/>
          <w:szCs w:val="22"/>
        </w:rPr>
        <w:t xml:space="preserve"> </w:t>
      </w:r>
      <w:r w:rsidRPr="00BF2D91">
        <w:rPr>
          <w:rFonts w:asciiTheme="majorBidi" w:eastAsia="Times New Roman" w:hAnsiTheme="majorBidi" w:cstheme="majorBidi"/>
          <w:sz w:val="22"/>
          <w:szCs w:val="22"/>
        </w:rPr>
        <w:t xml:space="preserve">9 April 1940; AGMAV, </w:t>
      </w:r>
      <w:r>
        <w:rPr>
          <w:rFonts w:asciiTheme="majorBidi" w:eastAsia="Times New Roman" w:hAnsiTheme="majorBidi" w:cstheme="majorBidi"/>
          <w:sz w:val="22"/>
          <w:szCs w:val="22"/>
        </w:rPr>
        <w:t>C.</w:t>
      </w:r>
      <w:r w:rsidRPr="00BF2D91">
        <w:rPr>
          <w:rFonts w:asciiTheme="majorBidi" w:eastAsia="Times New Roman" w:hAnsiTheme="majorBidi" w:cstheme="majorBidi"/>
          <w:sz w:val="22"/>
          <w:szCs w:val="22"/>
        </w:rPr>
        <w:t>19661, 2, Note from the Director General for the War Disabled to the Director General for Recruitment and Personnel, 26 December 1940.</w:t>
      </w:r>
    </w:p>
  </w:footnote>
  <w:footnote w:id="381">
    <w:p w14:paraId="553791FC" w14:textId="690F00A0"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w:t>
      </w:r>
      <w:r w:rsidRPr="00BF2D91">
        <w:rPr>
          <w:rFonts w:asciiTheme="majorBidi" w:eastAsia="Times New Roman" w:hAnsiTheme="majorBidi" w:cstheme="majorBidi"/>
          <w:i/>
          <w:iCs/>
          <w:sz w:val="22"/>
          <w:szCs w:val="22"/>
        </w:rPr>
        <w:t>ABC</w:t>
      </w:r>
      <w:r w:rsidRPr="00BF2D91">
        <w:rPr>
          <w:rFonts w:asciiTheme="majorBidi" w:eastAsia="Times New Roman" w:hAnsiTheme="majorBidi" w:cstheme="majorBidi"/>
          <w:iCs/>
          <w:sz w:val="22"/>
          <w:szCs w:val="22"/>
        </w:rPr>
        <w:t>,</w:t>
      </w:r>
      <w:r w:rsidRPr="00BF2D91">
        <w:rPr>
          <w:rFonts w:asciiTheme="majorBidi" w:eastAsia="Times New Roman" w:hAnsiTheme="majorBidi" w:cstheme="majorBidi"/>
          <w:i/>
          <w:iCs/>
          <w:sz w:val="22"/>
          <w:szCs w:val="22"/>
        </w:rPr>
        <w:t xml:space="preserve"> </w:t>
      </w:r>
      <w:r w:rsidRPr="00BF2D91">
        <w:rPr>
          <w:rFonts w:asciiTheme="majorBidi" w:eastAsia="Times New Roman" w:hAnsiTheme="majorBidi" w:cstheme="majorBidi"/>
          <w:sz w:val="22"/>
          <w:szCs w:val="22"/>
        </w:rPr>
        <w:t xml:space="preserve">13 December 1938; 22 January 1939; 25 January 1939; 21 December 1938; 4 October 1938; 28 January 1939; AGMAV, </w:t>
      </w:r>
      <w:r>
        <w:rPr>
          <w:rFonts w:asciiTheme="majorBidi" w:eastAsia="Times New Roman" w:hAnsiTheme="majorBidi" w:cstheme="majorBidi"/>
          <w:sz w:val="22"/>
          <w:szCs w:val="22"/>
        </w:rPr>
        <w:t>C.</w:t>
      </w:r>
      <w:r w:rsidRPr="00BF2D91">
        <w:rPr>
          <w:rFonts w:asciiTheme="majorBidi" w:eastAsia="Times New Roman" w:hAnsiTheme="majorBidi" w:cstheme="majorBidi"/>
          <w:sz w:val="22"/>
          <w:szCs w:val="22"/>
        </w:rPr>
        <w:t>19661, 2, Note from the Director General for the War Disabled to the Director General for Recruitment and Personnel, 26 December 1940.</w:t>
      </w:r>
    </w:p>
  </w:footnote>
  <w:footnote w:id="382">
    <w:p w14:paraId="4FE85134" w14:textId="77777777" w:rsidR="00256357" w:rsidRPr="000F5F85" w:rsidRDefault="00256357" w:rsidP="00BF2D91">
      <w:pPr>
        <w:pStyle w:val="FootnoteText"/>
        <w:jc w:val="both"/>
        <w:rPr>
          <w:rFonts w:asciiTheme="majorBidi" w:eastAsia="Times New Roman" w:hAnsiTheme="majorBidi" w:cstheme="majorBidi"/>
          <w:sz w:val="22"/>
          <w:szCs w:val="22"/>
          <w:lang w:val="es-ES_tradnl"/>
        </w:rPr>
      </w:pPr>
      <w:r w:rsidRPr="00BF2D91">
        <w:rPr>
          <w:rStyle w:val="FootnoteReference"/>
          <w:rFonts w:asciiTheme="majorBidi" w:eastAsia="Times New Roman" w:hAnsiTheme="majorBidi" w:cstheme="majorBidi"/>
          <w:sz w:val="22"/>
          <w:szCs w:val="22"/>
        </w:rPr>
        <w:footnoteRef/>
      </w:r>
      <w:r w:rsidRPr="000F5F85">
        <w:rPr>
          <w:rFonts w:asciiTheme="majorBidi" w:eastAsia="Times New Roman" w:hAnsiTheme="majorBidi" w:cstheme="majorBidi"/>
          <w:sz w:val="22"/>
          <w:szCs w:val="22"/>
          <w:lang w:val="es-ES_tradnl"/>
        </w:rPr>
        <w:t xml:space="preserve"> </w:t>
      </w:r>
      <w:r w:rsidRPr="000F5F85">
        <w:rPr>
          <w:rFonts w:asciiTheme="majorBidi" w:eastAsia="Times New Roman" w:hAnsiTheme="majorBidi" w:cstheme="majorBidi"/>
          <w:i/>
          <w:iCs/>
          <w:sz w:val="22"/>
          <w:szCs w:val="22"/>
          <w:lang w:val="es-ES_tradnl"/>
        </w:rPr>
        <w:t>ABC</w:t>
      </w:r>
      <w:r w:rsidRPr="000F5F85">
        <w:rPr>
          <w:rFonts w:asciiTheme="majorBidi" w:eastAsia="Times New Roman" w:hAnsiTheme="majorBidi" w:cstheme="majorBidi"/>
          <w:sz w:val="22"/>
          <w:szCs w:val="22"/>
          <w:lang w:val="es-ES_tradnl"/>
        </w:rPr>
        <w:t>, 5 March 1939; 7 March 1939.</w:t>
      </w:r>
    </w:p>
  </w:footnote>
  <w:footnote w:id="383">
    <w:p w14:paraId="1599B63E" w14:textId="5BCD3374" w:rsidR="00256357" w:rsidRPr="00C54760" w:rsidRDefault="00256357" w:rsidP="00C54760">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C54760">
        <w:rPr>
          <w:rFonts w:asciiTheme="majorBidi" w:hAnsiTheme="majorBidi" w:cstheme="majorBidi"/>
          <w:sz w:val="22"/>
          <w:szCs w:val="22"/>
          <w:lang w:val="es-ES_tradnl"/>
        </w:rPr>
        <w:t xml:space="preserve"> </w:t>
      </w:r>
      <w:r w:rsidRPr="00C54760">
        <w:rPr>
          <w:rFonts w:asciiTheme="majorBidi" w:hAnsiTheme="majorBidi" w:cstheme="majorBidi"/>
          <w:color w:val="000000" w:themeColor="text1"/>
          <w:sz w:val="22"/>
          <w:szCs w:val="22"/>
          <w:lang w:val="es-ES_tradnl"/>
        </w:rPr>
        <w:t>Ruiz Franco, ‘La Situación Legal’, pp. 122-124.</w:t>
      </w:r>
    </w:p>
  </w:footnote>
  <w:footnote w:id="384">
    <w:p w14:paraId="56B15E98" w14:textId="47774CC0"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Mary Nash, ‘Pronatalism and motherhood in Franco’s Spain’, in Gisela Bock and Pat Thane (eds), </w:t>
      </w:r>
      <w:r w:rsidRPr="00BF2D91">
        <w:rPr>
          <w:rFonts w:asciiTheme="majorBidi" w:hAnsiTheme="majorBidi" w:cstheme="majorBidi"/>
          <w:i/>
          <w:iCs/>
          <w:sz w:val="22"/>
          <w:szCs w:val="22"/>
        </w:rPr>
        <w:t xml:space="preserve">Maternity and Gender Policies: Women and the Rise of the European Welfare States, 1880s-1950s </w:t>
      </w:r>
      <w:r w:rsidRPr="00BF2D91">
        <w:rPr>
          <w:rFonts w:asciiTheme="majorBidi" w:hAnsiTheme="majorBidi" w:cstheme="majorBidi"/>
          <w:sz w:val="22"/>
          <w:szCs w:val="22"/>
        </w:rPr>
        <w:t xml:space="preserve">(London, 1991), pp. 168-172. </w:t>
      </w:r>
    </w:p>
  </w:footnote>
  <w:footnote w:id="385">
    <w:p w14:paraId="6D86C15C"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Teresa L. </w:t>
      </w:r>
      <w:proofErr w:type="spellStart"/>
      <w:r w:rsidRPr="00BF2D91">
        <w:rPr>
          <w:rFonts w:asciiTheme="majorBidi" w:hAnsiTheme="majorBidi" w:cstheme="majorBidi"/>
          <w:sz w:val="22"/>
          <w:szCs w:val="22"/>
        </w:rPr>
        <w:t>Amott</w:t>
      </w:r>
      <w:proofErr w:type="spellEnd"/>
      <w:r w:rsidRPr="00BF2D91">
        <w:rPr>
          <w:rFonts w:asciiTheme="majorBidi" w:hAnsiTheme="majorBidi" w:cstheme="majorBidi"/>
          <w:sz w:val="22"/>
          <w:szCs w:val="22"/>
        </w:rPr>
        <w:t xml:space="preserve"> and Julie Matthaei, </w:t>
      </w:r>
      <w:r w:rsidRPr="00BF2D91">
        <w:rPr>
          <w:rFonts w:asciiTheme="majorBidi" w:hAnsiTheme="majorBidi" w:cstheme="majorBidi"/>
          <w:i/>
          <w:iCs/>
          <w:sz w:val="22"/>
          <w:szCs w:val="22"/>
        </w:rPr>
        <w:t xml:space="preserve">Race, </w:t>
      </w:r>
      <w:proofErr w:type="gramStart"/>
      <w:r w:rsidRPr="00BF2D91">
        <w:rPr>
          <w:rFonts w:asciiTheme="majorBidi" w:hAnsiTheme="majorBidi" w:cstheme="majorBidi"/>
          <w:i/>
          <w:iCs/>
          <w:sz w:val="22"/>
          <w:szCs w:val="22"/>
        </w:rPr>
        <w:t>Gender</w:t>
      </w:r>
      <w:proofErr w:type="gramEnd"/>
      <w:r w:rsidRPr="00BF2D91">
        <w:rPr>
          <w:rFonts w:asciiTheme="majorBidi" w:hAnsiTheme="majorBidi" w:cstheme="majorBidi"/>
          <w:i/>
          <w:iCs/>
          <w:sz w:val="22"/>
          <w:szCs w:val="22"/>
        </w:rPr>
        <w:t xml:space="preserve"> and Work: A Multi-Cultural Economic History of Women in the United States </w:t>
      </w:r>
      <w:r w:rsidRPr="00BF2D91">
        <w:rPr>
          <w:rFonts w:asciiTheme="majorBidi" w:hAnsiTheme="majorBidi" w:cstheme="majorBidi"/>
          <w:sz w:val="22"/>
          <w:szCs w:val="22"/>
        </w:rPr>
        <w:t>(Boston, 1996), pp. 11-28.</w:t>
      </w:r>
    </w:p>
  </w:footnote>
  <w:footnote w:id="386">
    <w:p w14:paraId="65B4E5F3" w14:textId="2E5B3238" w:rsidR="00256357" w:rsidRPr="00BF2D91" w:rsidRDefault="00256357" w:rsidP="00BF2D91">
      <w:pPr>
        <w:pStyle w:val="FootnoteText"/>
        <w:jc w:val="both"/>
        <w:rPr>
          <w:rFonts w:asciiTheme="majorBidi" w:hAnsiTheme="majorBidi" w:cstheme="majorBidi"/>
          <w:i/>
          <w:iCs/>
          <w:sz w:val="22"/>
          <w:szCs w:val="22"/>
        </w:rPr>
      </w:pPr>
      <w:r w:rsidRPr="00BF2D91">
        <w:rPr>
          <w:rStyle w:val="FootnoteReference"/>
          <w:rFonts w:asciiTheme="majorBidi" w:hAnsiTheme="majorBidi" w:cstheme="majorBidi"/>
          <w:sz w:val="22"/>
          <w:szCs w:val="22"/>
        </w:rPr>
        <w:footnoteRef/>
      </w:r>
      <w:r>
        <w:rPr>
          <w:rFonts w:asciiTheme="majorBidi" w:hAnsiTheme="majorBidi" w:cstheme="majorBidi"/>
          <w:sz w:val="22"/>
          <w:szCs w:val="22"/>
        </w:rPr>
        <w:t xml:space="preserve"> Heli </w:t>
      </w:r>
      <w:proofErr w:type="spellStart"/>
      <w:r>
        <w:rPr>
          <w:rFonts w:asciiTheme="majorBidi" w:hAnsiTheme="majorBidi" w:cstheme="majorBidi"/>
          <w:sz w:val="22"/>
          <w:szCs w:val="22"/>
        </w:rPr>
        <w:t>Leppälä</w:t>
      </w:r>
      <w:proofErr w:type="spellEnd"/>
      <w:r>
        <w:rPr>
          <w:rFonts w:asciiTheme="majorBidi" w:hAnsiTheme="majorBidi" w:cstheme="majorBidi"/>
          <w:sz w:val="22"/>
          <w:szCs w:val="22"/>
        </w:rPr>
        <w:t>, ‘Welfare or</w:t>
      </w:r>
      <w:r w:rsidRPr="00BF2D91">
        <w:rPr>
          <w:rFonts w:asciiTheme="majorBidi" w:hAnsiTheme="majorBidi" w:cstheme="majorBidi"/>
          <w:sz w:val="22"/>
          <w:szCs w:val="22"/>
        </w:rPr>
        <w:t xml:space="preserve"> </w:t>
      </w:r>
      <w:proofErr w:type="gramStart"/>
      <w:r w:rsidRPr="00BF2D91">
        <w:rPr>
          <w:rFonts w:asciiTheme="majorBidi" w:hAnsiTheme="majorBidi" w:cstheme="majorBidi"/>
          <w:sz w:val="22"/>
          <w:szCs w:val="22"/>
        </w:rPr>
        <w:t>Workfare?:</w:t>
      </w:r>
      <w:proofErr w:type="gramEnd"/>
      <w:r w:rsidRPr="00BF2D91">
        <w:rPr>
          <w:rFonts w:asciiTheme="majorBidi" w:hAnsiTheme="majorBidi" w:cstheme="majorBidi"/>
          <w:sz w:val="22"/>
          <w:szCs w:val="22"/>
        </w:rPr>
        <w:t xml:space="preserve"> The Principle of Activation in the Finnish Post-War Disability Policy, Early 1940s to Late 1980s’, </w:t>
      </w:r>
      <w:r w:rsidRPr="00BF2D91">
        <w:rPr>
          <w:rFonts w:asciiTheme="majorBidi" w:hAnsiTheme="majorBidi" w:cstheme="majorBidi"/>
          <w:i/>
          <w:iCs/>
          <w:sz w:val="22"/>
          <w:szCs w:val="22"/>
        </w:rPr>
        <w:t xml:space="preserve">Journal of Social History </w:t>
      </w:r>
      <w:r w:rsidRPr="00BF2D91">
        <w:rPr>
          <w:rFonts w:asciiTheme="majorBidi" w:hAnsiTheme="majorBidi" w:cstheme="majorBidi"/>
          <w:sz w:val="22"/>
          <w:szCs w:val="22"/>
        </w:rPr>
        <w:t xml:space="preserve">49:4 (2016), p. 960; </w:t>
      </w:r>
      <w:proofErr w:type="spellStart"/>
      <w:r w:rsidRPr="00BF2D91">
        <w:rPr>
          <w:rFonts w:asciiTheme="majorBidi" w:hAnsiTheme="majorBidi" w:cstheme="majorBidi"/>
          <w:sz w:val="22"/>
          <w:szCs w:val="22"/>
        </w:rPr>
        <w:t>Beate</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Fieseler</w:t>
      </w:r>
      <w:proofErr w:type="spellEnd"/>
      <w:r w:rsidRPr="00BF2D91">
        <w:rPr>
          <w:rFonts w:asciiTheme="majorBidi" w:hAnsiTheme="majorBidi" w:cstheme="majorBidi"/>
          <w:sz w:val="22"/>
          <w:szCs w:val="22"/>
        </w:rPr>
        <w:t xml:space="preserve">, ‘The Bitter Legacy of the “Great Patriotic War”: Red Army Disabled Soldiers Under Late Stalinism’, in Juliane </w:t>
      </w:r>
      <w:proofErr w:type="spellStart"/>
      <w:r w:rsidRPr="00BF2D91">
        <w:rPr>
          <w:rFonts w:asciiTheme="majorBidi" w:hAnsiTheme="majorBidi" w:cstheme="majorBidi"/>
          <w:sz w:val="22"/>
          <w:szCs w:val="22"/>
        </w:rPr>
        <w:t>Fürst</w:t>
      </w:r>
      <w:proofErr w:type="spellEnd"/>
      <w:r w:rsidRPr="00BF2D91">
        <w:rPr>
          <w:rFonts w:asciiTheme="majorBidi" w:hAnsiTheme="majorBidi" w:cstheme="majorBidi"/>
          <w:sz w:val="22"/>
          <w:szCs w:val="22"/>
        </w:rPr>
        <w:t xml:space="preserve"> (ed.), </w:t>
      </w:r>
      <w:r w:rsidRPr="00BF2D91">
        <w:rPr>
          <w:rFonts w:asciiTheme="majorBidi" w:hAnsiTheme="majorBidi" w:cstheme="majorBidi"/>
          <w:i/>
          <w:iCs/>
          <w:sz w:val="22"/>
          <w:szCs w:val="22"/>
        </w:rPr>
        <w:t xml:space="preserve">Late Stalinist Russia: Society Between Reconstruction and Reinvention </w:t>
      </w:r>
      <w:r w:rsidRPr="00BF2D91">
        <w:rPr>
          <w:rFonts w:asciiTheme="majorBidi" w:hAnsiTheme="majorBidi" w:cstheme="majorBidi"/>
          <w:sz w:val="22"/>
          <w:szCs w:val="22"/>
        </w:rPr>
        <w:t>(London, 2006), p. 47.</w:t>
      </w:r>
      <w:r w:rsidRPr="00BF2D91">
        <w:rPr>
          <w:rFonts w:asciiTheme="majorBidi" w:hAnsiTheme="majorBidi" w:cstheme="majorBidi"/>
          <w:i/>
          <w:iCs/>
          <w:sz w:val="22"/>
          <w:szCs w:val="22"/>
        </w:rPr>
        <w:t xml:space="preserve"> </w:t>
      </w:r>
    </w:p>
  </w:footnote>
  <w:footnote w:id="387">
    <w:p w14:paraId="67E67B1C" w14:textId="38CF2985"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proofErr w:type="gramStart"/>
      <w:r w:rsidRPr="00BF2D91">
        <w:rPr>
          <w:rFonts w:asciiTheme="majorBidi" w:hAnsiTheme="majorBidi" w:cstheme="majorBidi"/>
          <w:sz w:val="22"/>
          <w:szCs w:val="22"/>
        </w:rPr>
        <w:t>Ibid;</w:t>
      </w:r>
      <w:proofErr w:type="gramEnd"/>
      <w:r w:rsidRPr="00BF2D91">
        <w:rPr>
          <w:rFonts w:asciiTheme="majorBidi" w:hAnsiTheme="majorBidi" w:cstheme="majorBidi"/>
          <w:sz w:val="22"/>
          <w:szCs w:val="22"/>
        </w:rPr>
        <w:t xml:space="preserve"> Gareth Millward, ‘Social Security Policy and the Early Disability Movement: Expertise, Disability and the Government, 1965-1977’, </w:t>
      </w:r>
      <w:r w:rsidRPr="00BF2D91">
        <w:rPr>
          <w:rFonts w:asciiTheme="majorBidi" w:hAnsiTheme="majorBidi" w:cstheme="majorBidi"/>
          <w:i/>
          <w:iCs/>
          <w:sz w:val="22"/>
          <w:szCs w:val="22"/>
        </w:rPr>
        <w:t xml:space="preserve">Twentieth Century British History </w:t>
      </w:r>
      <w:r w:rsidRPr="00BF2D91">
        <w:rPr>
          <w:rFonts w:asciiTheme="majorBidi" w:hAnsiTheme="majorBidi" w:cstheme="majorBidi"/>
          <w:sz w:val="22"/>
          <w:szCs w:val="22"/>
        </w:rPr>
        <w:t>26 (2015), p</w:t>
      </w:r>
      <w:r>
        <w:rPr>
          <w:rFonts w:asciiTheme="majorBidi" w:hAnsiTheme="majorBidi" w:cstheme="majorBidi"/>
          <w:sz w:val="22"/>
          <w:szCs w:val="22"/>
        </w:rPr>
        <w:t>p</w:t>
      </w:r>
      <w:r w:rsidRPr="00BF2D91">
        <w:rPr>
          <w:rFonts w:asciiTheme="majorBidi" w:hAnsiTheme="majorBidi" w:cstheme="majorBidi"/>
          <w:sz w:val="22"/>
          <w:szCs w:val="22"/>
        </w:rPr>
        <w:t>. 277-78; Robert F</w:t>
      </w:r>
      <w:r>
        <w:rPr>
          <w:rFonts w:asciiTheme="majorBidi" w:hAnsiTheme="majorBidi" w:cstheme="majorBidi"/>
          <w:sz w:val="22"/>
          <w:szCs w:val="22"/>
        </w:rPr>
        <w:t>.</w:t>
      </w:r>
      <w:r w:rsidRPr="00BF2D91">
        <w:rPr>
          <w:rFonts w:asciiTheme="majorBidi" w:hAnsiTheme="majorBidi" w:cstheme="majorBidi"/>
          <w:sz w:val="22"/>
          <w:szCs w:val="22"/>
        </w:rPr>
        <w:t xml:space="preserve"> Drake, ‘Welfare States and Disabled People’ in Gary L. Albrecht, Katherine D. </w:t>
      </w:r>
      <w:proofErr w:type="spellStart"/>
      <w:r w:rsidRPr="00BF2D91">
        <w:rPr>
          <w:rFonts w:asciiTheme="majorBidi" w:hAnsiTheme="majorBidi" w:cstheme="majorBidi"/>
          <w:sz w:val="22"/>
          <w:szCs w:val="22"/>
        </w:rPr>
        <w:t>Seelman</w:t>
      </w:r>
      <w:proofErr w:type="spellEnd"/>
      <w:r w:rsidRPr="00BF2D91">
        <w:rPr>
          <w:rFonts w:asciiTheme="majorBidi" w:hAnsiTheme="majorBidi" w:cstheme="majorBidi"/>
          <w:sz w:val="22"/>
          <w:szCs w:val="22"/>
        </w:rPr>
        <w:t xml:space="preserve"> and Michael Bury, </w:t>
      </w:r>
      <w:r w:rsidRPr="00BF2D91">
        <w:rPr>
          <w:rFonts w:asciiTheme="majorBidi" w:hAnsiTheme="majorBidi" w:cstheme="majorBidi"/>
          <w:i/>
          <w:iCs/>
          <w:sz w:val="22"/>
          <w:szCs w:val="22"/>
        </w:rPr>
        <w:t xml:space="preserve">Handbook of Disability Studies </w:t>
      </w:r>
      <w:r w:rsidRPr="00BF2D91">
        <w:rPr>
          <w:rFonts w:asciiTheme="majorBidi" w:hAnsiTheme="majorBidi" w:cstheme="majorBidi"/>
          <w:sz w:val="22"/>
          <w:szCs w:val="22"/>
        </w:rPr>
        <w:t>(London, 2001), pp. 414-415.</w:t>
      </w:r>
    </w:p>
  </w:footnote>
  <w:footnote w:id="388">
    <w:p w14:paraId="1C39B776" w14:textId="2DAD63B3" w:rsidR="00256357" w:rsidRPr="00BF2D91" w:rsidRDefault="00256357" w:rsidP="00BF2D91">
      <w:pPr>
        <w:pStyle w:val="FootnoteText"/>
        <w:jc w:val="both"/>
        <w:rPr>
          <w:rFonts w:asciiTheme="majorBidi" w:hAnsiTheme="majorBidi" w:cstheme="majorBidi"/>
          <w:i/>
          <w:sz w:val="22"/>
          <w:szCs w:val="22"/>
          <w:lang w:val="es-ES_tradnl"/>
        </w:rPr>
      </w:pPr>
      <w:r w:rsidRPr="00BF2D91">
        <w:rPr>
          <w:rStyle w:val="FootnoteReference"/>
          <w:rFonts w:asciiTheme="majorBidi" w:hAnsiTheme="majorBidi" w:cstheme="majorBidi"/>
          <w:sz w:val="22"/>
          <w:szCs w:val="22"/>
        </w:rPr>
        <w:footnoteRef/>
      </w:r>
      <w:r>
        <w:rPr>
          <w:rFonts w:asciiTheme="majorBidi" w:hAnsiTheme="majorBidi" w:cstheme="majorBidi"/>
          <w:sz w:val="22"/>
          <w:szCs w:val="22"/>
          <w:lang w:val="es-ES"/>
        </w:rPr>
        <w:t xml:space="preserve"> Oliveras, ‘</w:t>
      </w:r>
      <w:r w:rsidRPr="00BF2D91">
        <w:rPr>
          <w:rFonts w:asciiTheme="majorBidi" w:hAnsiTheme="majorBidi" w:cstheme="majorBidi"/>
          <w:sz w:val="22"/>
          <w:szCs w:val="22"/>
          <w:lang w:val="es-ES"/>
        </w:rPr>
        <w:t xml:space="preserve">Reeducación Funcional’, pp. 91-102; Mario Oliveras Defesa, </w:t>
      </w:r>
      <w:r w:rsidRPr="00BF2D91">
        <w:rPr>
          <w:rFonts w:asciiTheme="majorBidi" w:hAnsiTheme="majorBidi" w:cstheme="majorBidi"/>
          <w:sz w:val="22"/>
          <w:szCs w:val="22"/>
          <w:lang w:val="es-ES_tradnl"/>
        </w:rPr>
        <w:t>‘La Caligraf</w:t>
      </w:r>
      <w:r>
        <w:rPr>
          <w:rFonts w:asciiTheme="majorBidi" w:hAnsiTheme="majorBidi" w:cstheme="majorBidi"/>
          <w:sz w:val="22"/>
          <w:szCs w:val="22"/>
          <w:lang w:val="es-ES_tradnl"/>
        </w:rPr>
        <w:t>í</w:t>
      </w:r>
      <w:r w:rsidRPr="00BF2D91">
        <w:rPr>
          <w:rFonts w:asciiTheme="majorBidi" w:hAnsiTheme="majorBidi" w:cstheme="majorBidi"/>
          <w:sz w:val="22"/>
          <w:szCs w:val="22"/>
          <w:lang w:val="es-ES_tradnl"/>
        </w:rPr>
        <w:t>a en los Amputados por el Miembro Tor</w:t>
      </w:r>
      <w:r>
        <w:rPr>
          <w:rFonts w:asciiTheme="majorBidi" w:hAnsiTheme="majorBidi" w:cstheme="majorBidi"/>
          <w:sz w:val="22"/>
          <w:szCs w:val="22"/>
          <w:lang w:val="es-ES_tradnl"/>
        </w:rPr>
        <w:t>á</w:t>
      </w:r>
      <w:r w:rsidRPr="00BF2D91">
        <w:rPr>
          <w:rFonts w:asciiTheme="majorBidi" w:hAnsiTheme="majorBidi" w:cstheme="majorBidi"/>
          <w:sz w:val="22"/>
          <w:szCs w:val="22"/>
          <w:lang w:val="es-ES_tradnl"/>
        </w:rPr>
        <w:t xml:space="preserve">cico Derecho’, </w:t>
      </w:r>
      <w:r w:rsidRPr="00BF2D91">
        <w:rPr>
          <w:rFonts w:asciiTheme="majorBidi" w:hAnsiTheme="majorBidi" w:cstheme="majorBidi"/>
          <w:i/>
          <w:sz w:val="22"/>
          <w:szCs w:val="22"/>
          <w:lang w:val="es-ES_tradnl"/>
        </w:rPr>
        <w:t xml:space="preserve">Revista Española de Medicina y Cirugía de Guerra </w:t>
      </w:r>
      <w:r w:rsidRPr="00BF2D91">
        <w:rPr>
          <w:rFonts w:asciiTheme="majorBidi" w:hAnsiTheme="majorBidi" w:cstheme="majorBidi"/>
          <w:sz w:val="22"/>
          <w:szCs w:val="22"/>
          <w:lang w:val="es-ES_tradnl"/>
        </w:rPr>
        <w:t>2</w:t>
      </w:r>
      <w:r>
        <w:rPr>
          <w:rFonts w:asciiTheme="majorBidi" w:hAnsiTheme="majorBidi" w:cstheme="majorBidi"/>
          <w:sz w:val="22"/>
          <w:szCs w:val="22"/>
          <w:lang w:val="es-ES_tradnl"/>
        </w:rPr>
        <w:t>:</w:t>
      </w:r>
      <w:r w:rsidRPr="00BF2D91">
        <w:rPr>
          <w:rFonts w:asciiTheme="majorBidi" w:hAnsiTheme="majorBidi" w:cstheme="majorBidi"/>
          <w:sz w:val="22"/>
          <w:szCs w:val="22"/>
          <w:lang w:val="es-ES_tradnl"/>
        </w:rPr>
        <w:t>9 (1939), pp. 384-398.</w:t>
      </w:r>
    </w:p>
  </w:footnote>
  <w:footnote w:id="389">
    <w:p w14:paraId="6D3FFC23" w14:textId="77777777" w:rsidR="00256357" w:rsidRPr="00C32F39" w:rsidRDefault="00256357" w:rsidP="00BF2D91">
      <w:pPr>
        <w:pStyle w:val="FootnoteText"/>
        <w:jc w:val="both"/>
        <w:rPr>
          <w:rFonts w:asciiTheme="majorBidi" w:eastAsia="Times New Roman" w:hAnsiTheme="majorBidi" w:cstheme="majorBidi"/>
          <w:sz w:val="22"/>
          <w:szCs w:val="22"/>
          <w:lang w:val="es-ES"/>
        </w:rPr>
      </w:pPr>
      <w:r w:rsidRPr="00BF2D91">
        <w:rPr>
          <w:rStyle w:val="FootnoteReference"/>
          <w:rFonts w:asciiTheme="majorBidi" w:eastAsia="Times New Roman" w:hAnsiTheme="majorBidi" w:cstheme="majorBidi"/>
          <w:sz w:val="22"/>
          <w:szCs w:val="22"/>
        </w:rPr>
        <w:footnoteRef/>
      </w:r>
      <w:r w:rsidRPr="00C32F39">
        <w:rPr>
          <w:rFonts w:asciiTheme="majorBidi" w:eastAsia="Times New Roman" w:hAnsiTheme="majorBidi" w:cstheme="majorBidi"/>
          <w:sz w:val="22"/>
          <w:szCs w:val="22"/>
          <w:lang w:val="es-ES"/>
        </w:rPr>
        <w:t xml:space="preserve"> Paredes, ‘Pinza Cubito-Radial’, pp. 62-63.</w:t>
      </w:r>
    </w:p>
  </w:footnote>
  <w:footnote w:id="390">
    <w:p w14:paraId="100DC73A" w14:textId="581B15F0" w:rsidR="00256357" w:rsidRPr="00BF2D91"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BF2D91">
        <w:rPr>
          <w:rFonts w:asciiTheme="majorBidi" w:hAnsiTheme="majorBidi" w:cstheme="majorBidi"/>
        </w:rPr>
        <w:t xml:space="preserve"> Meyer, </w:t>
      </w:r>
      <w:r w:rsidRPr="00BF2D91">
        <w:rPr>
          <w:rFonts w:asciiTheme="majorBidi" w:hAnsiTheme="majorBidi" w:cstheme="majorBidi"/>
          <w:i/>
          <w:iCs/>
        </w:rPr>
        <w:t>Men of War</w:t>
      </w:r>
      <w:r w:rsidRPr="00BF2D91">
        <w:rPr>
          <w:rFonts w:asciiTheme="majorBidi" w:hAnsiTheme="majorBidi" w:cstheme="majorBidi"/>
        </w:rPr>
        <w:t>, pp. 103, 113-114.</w:t>
      </w:r>
    </w:p>
  </w:footnote>
  <w:footnote w:id="391">
    <w:p w14:paraId="5459F20A" w14:textId="17F2EF8D"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eastAsia="Times New Roman" w:hAnsiTheme="majorBidi" w:cstheme="majorBidi"/>
          <w:sz w:val="22"/>
          <w:szCs w:val="22"/>
        </w:rPr>
        <w:t xml:space="preserve">Nogales, </w:t>
      </w:r>
      <w:proofErr w:type="spellStart"/>
      <w:r w:rsidRPr="00BF2D91">
        <w:rPr>
          <w:rFonts w:asciiTheme="majorBidi" w:eastAsia="Times New Roman" w:hAnsiTheme="majorBidi" w:cstheme="majorBidi"/>
          <w:i/>
          <w:iCs/>
          <w:sz w:val="22"/>
          <w:szCs w:val="22"/>
        </w:rPr>
        <w:t>Reorientación</w:t>
      </w:r>
      <w:proofErr w:type="spellEnd"/>
      <w:r w:rsidRPr="00BF2D91">
        <w:rPr>
          <w:rFonts w:asciiTheme="majorBidi" w:eastAsia="Times New Roman" w:hAnsiTheme="majorBidi" w:cstheme="majorBidi"/>
          <w:sz w:val="22"/>
          <w:szCs w:val="22"/>
        </w:rPr>
        <w:t>,</w:t>
      </w:r>
      <w:r w:rsidRPr="00BF2D91">
        <w:rPr>
          <w:rFonts w:asciiTheme="majorBidi" w:hAnsiTheme="majorBidi" w:cstheme="majorBidi"/>
          <w:sz w:val="22"/>
          <w:szCs w:val="22"/>
        </w:rPr>
        <w:t xml:space="preserve"> p. 208</w:t>
      </w:r>
    </w:p>
  </w:footnote>
  <w:footnote w:id="392">
    <w:p w14:paraId="2489A048" w14:textId="6844DAC2"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Pablo Martín </w:t>
      </w:r>
      <w:proofErr w:type="spellStart"/>
      <w:r w:rsidRPr="00BF2D91">
        <w:rPr>
          <w:rFonts w:asciiTheme="majorBidi" w:hAnsiTheme="majorBidi" w:cstheme="majorBidi"/>
          <w:sz w:val="22"/>
          <w:szCs w:val="22"/>
        </w:rPr>
        <w:t>Aceña</w:t>
      </w:r>
      <w:proofErr w:type="spellEnd"/>
      <w:r w:rsidRPr="00BF2D91">
        <w:rPr>
          <w:rFonts w:asciiTheme="majorBidi" w:hAnsiTheme="majorBidi" w:cstheme="majorBidi"/>
          <w:sz w:val="22"/>
          <w:szCs w:val="22"/>
        </w:rPr>
        <w:t xml:space="preserve"> and Elena Martínez Ruiz, ‘The Golden Age of Spanish Capitalism: Economic Growth without Political Freedom’, in Nigel Townson, </w:t>
      </w:r>
      <w:r w:rsidRPr="00BF2D91">
        <w:rPr>
          <w:rFonts w:asciiTheme="majorBidi" w:hAnsiTheme="majorBidi" w:cstheme="majorBidi"/>
          <w:i/>
          <w:iCs/>
          <w:sz w:val="22"/>
          <w:szCs w:val="22"/>
        </w:rPr>
        <w:t xml:space="preserve">Spain Transformed: The Franco Dictatorship, 1959-75 </w:t>
      </w:r>
      <w:r w:rsidRPr="00BF2D91">
        <w:rPr>
          <w:rFonts w:asciiTheme="majorBidi" w:hAnsiTheme="majorBidi" w:cstheme="majorBidi"/>
          <w:sz w:val="22"/>
          <w:szCs w:val="22"/>
        </w:rPr>
        <w:t>(Basingstoke, 2010), pp. 30-46.</w:t>
      </w:r>
    </w:p>
  </w:footnote>
  <w:footnote w:id="393">
    <w:p w14:paraId="7BA0BEAE" w14:textId="09573D06"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r w:rsidRPr="00BF2D91">
        <w:rPr>
          <w:rFonts w:asciiTheme="majorBidi" w:eastAsia="Times New Roman" w:hAnsiTheme="majorBidi" w:cstheme="majorBidi"/>
          <w:sz w:val="22"/>
          <w:szCs w:val="22"/>
          <w:lang w:val="es-ES_tradnl"/>
        </w:rPr>
        <w:t xml:space="preserve">Cazorla, </w:t>
      </w:r>
      <w:proofErr w:type="spellStart"/>
      <w:r w:rsidRPr="00BF2D91">
        <w:rPr>
          <w:rFonts w:asciiTheme="majorBidi" w:eastAsia="Times New Roman" w:hAnsiTheme="majorBidi" w:cstheme="majorBidi"/>
          <w:i/>
          <w:iCs/>
          <w:sz w:val="22"/>
          <w:szCs w:val="22"/>
          <w:lang w:val="es-ES_tradnl"/>
        </w:rPr>
        <w:t>Fear</w:t>
      </w:r>
      <w:proofErr w:type="spellEnd"/>
      <w:r w:rsidRPr="00BF2D91">
        <w:rPr>
          <w:rFonts w:asciiTheme="majorBidi" w:eastAsia="Times New Roman" w:hAnsiTheme="majorBidi" w:cstheme="majorBidi"/>
          <w:i/>
          <w:iCs/>
          <w:sz w:val="22"/>
          <w:szCs w:val="22"/>
          <w:lang w:val="es-ES_tradnl"/>
        </w:rPr>
        <w:t xml:space="preserve"> and </w:t>
      </w:r>
      <w:proofErr w:type="spellStart"/>
      <w:r w:rsidRPr="00BF2D91">
        <w:rPr>
          <w:rFonts w:asciiTheme="majorBidi" w:eastAsia="Times New Roman" w:hAnsiTheme="majorBidi" w:cstheme="majorBidi"/>
          <w:i/>
          <w:iCs/>
          <w:sz w:val="22"/>
          <w:szCs w:val="22"/>
          <w:lang w:val="es-ES_tradnl"/>
        </w:rPr>
        <w:t>Progress</w:t>
      </w:r>
      <w:proofErr w:type="spellEnd"/>
      <w:r w:rsidRPr="00BF2D91">
        <w:rPr>
          <w:rFonts w:asciiTheme="majorBidi" w:eastAsia="Times New Roman" w:hAnsiTheme="majorBidi" w:cstheme="majorBidi"/>
          <w:sz w:val="22"/>
          <w:szCs w:val="22"/>
          <w:lang w:val="es-ES_tradnl"/>
        </w:rPr>
        <w:t>,</w:t>
      </w:r>
      <w:r w:rsidRPr="00BF2D91">
        <w:rPr>
          <w:rFonts w:asciiTheme="majorBidi" w:eastAsiaTheme="majorBidi" w:hAnsiTheme="majorBidi" w:cstheme="majorBidi"/>
          <w:sz w:val="22"/>
          <w:szCs w:val="22"/>
          <w:lang w:val="es-ES_tradnl"/>
        </w:rPr>
        <w:t xml:space="preserve"> p. 9; Del Arco Blanco, </w:t>
      </w:r>
      <w:r w:rsidRPr="00BF2D91">
        <w:rPr>
          <w:rFonts w:asciiTheme="majorBidi" w:eastAsiaTheme="majorBidi" w:hAnsiTheme="majorBidi" w:cstheme="majorBidi"/>
          <w:i/>
          <w:iCs/>
          <w:sz w:val="22"/>
          <w:szCs w:val="22"/>
          <w:lang w:val="es-ES"/>
        </w:rPr>
        <w:t>Hambre de siglos</w:t>
      </w:r>
      <w:r w:rsidRPr="00BF2D91">
        <w:rPr>
          <w:rFonts w:asciiTheme="majorBidi" w:eastAsiaTheme="majorBidi" w:hAnsiTheme="majorBidi" w:cstheme="majorBidi"/>
          <w:sz w:val="22"/>
          <w:szCs w:val="22"/>
          <w:lang w:val="es-ES"/>
        </w:rPr>
        <w:t xml:space="preserve">, p. 312. </w:t>
      </w:r>
    </w:p>
  </w:footnote>
  <w:footnote w:id="394">
    <w:p w14:paraId="60C00568" w14:textId="1F305F8D" w:rsidR="00256357" w:rsidRPr="00834A21" w:rsidRDefault="00256357" w:rsidP="00834A21">
      <w:pPr>
        <w:pStyle w:val="FootnoteText"/>
        <w:jc w:val="both"/>
        <w:rPr>
          <w:rFonts w:asciiTheme="majorBidi" w:eastAsiaTheme="majorBidi" w:hAnsiTheme="majorBidi" w:cstheme="majorBidi"/>
          <w:iCs/>
          <w:sz w:val="22"/>
          <w:szCs w:val="22"/>
        </w:rPr>
      </w:pPr>
      <w:r w:rsidRPr="00BF2D91">
        <w:rPr>
          <w:rStyle w:val="FootnoteReference"/>
          <w:rFonts w:asciiTheme="majorBidi" w:eastAsiaTheme="majorBidi" w:hAnsiTheme="majorBidi" w:cstheme="majorBidi"/>
          <w:sz w:val="22"/>
          <w:szCs w:val="22"/>
        </w:rPr>
        <w:footnoteRef/>
      </w:r>
      <w:r w:rsidRPr="00834A21">
        <w:rPr>
          <w:rFonts w:asciiTheme="majorBidi" w:eastAsiaTheme="majorBidi" w:hAnsiTheme="majorBidi" w:cstheme="majorBidi"/>
          <w:i/>
          <w:sz w:val="22"/>
          <w:szCs w:val="22"/>
        </w:rPr>
        <w:t xml:space="preserve"> </w:t>
      </w:r>
      <w:r w:rsidRPr="00834A21">
        <w:rPr>
          <w:rFonts w:asciiTheme="majorBidi" w:eastAsia="Times New Roman" w:hAnsiTheme="majorBidi" w:cstheme="majorBidi"/>
          <w:sz w:val="22"/>
          <w:szCs w:val="22"/>
        </w:rPr>
        <w:t xml:space="preserve">Cazorla, </w:t>
      </w:r>
      <w:r w:rsidRPr="00834A21">
        <w:rPr>
          <w:rFonts w:asciiTheme="majorBidi" w:eastAsia="Times New Roman" w:hAnsiTheme="majorBidi" w:cstheme="majorBidi"/>
          <w:i/>
          <w:iCs/>
          <w:sz w:val="22"/>
          <w:szCs w:val="22"/>
        </w:rPr>
        <w:t>Fear and Progress</w:t>
      </w:r>
      <w:r w:rsidRPr="00834A21">
        <w:rPr>
          <w:rFonts w:asciiTheme="majorBidi" w:eastAsia="Times New Roman" w:hAnsiTheme="majorBidi" w:cstheme="majorBidi"/>
          <w:sz w:val="22"/>
          <w:szCs w:val="22"/>
        </w:rPr>
        <w:t>,</w:t>
      </w:r>
      <w:r w:rsidRPr="00834A21">
        <w:rPr>
          <w:rFonts w:asciiTheme="majorBidi" w:eastAsiaTheme="majorBidi" w:hAnsiTheme="majorBidi" w:cstheme="majorBidi"/>
          <w:sz w:val="22"/>
          <w:szCs w:val="22"/>
        </w:rPr>
        <w:t xml:space="preserve"> p. 9</w:t>
      </w:r>
      <w:r>
        <w:rPr>
          <w:rFonts w:asciiTheme="majorBidi" w:eastAsiaTheme="majorBidi" w:hAnsiTheme="majorBidi" w:cstheme="majorBidi"/>
          <w:sz w:val="22"/>
          <w:szCs w:val="22"/>
        </w:rPr>
        <w:t>.</w:t>
      </w:r>
    </w:p>
  </w:footnote>
  <w:footnote w:id="395">
    <w:p w14:paraId="3C7F642B" w14:textId="7C7BBAD6" w:rsidR="00256357" w:rsidRPr="00C81965" w:rsidRDefault="00256357" w:rsidP="00BF2D91">
      <w:pPr>
        <w:pStyle w:val="FootnoteText"/>
        <w:jc w:val="both"/>
        <w:rPr>
          <w:rFonts w:asciiTheme="majorBidi" w:eastAsia="Times New Roman" w:hAnsiTheme="majorBidi" w:cstheme="majorBidi"/>
          <w:sz w:val="22"/>
          <w:szCs w:val="22"/>
          <w:lang w:val="pt-PT"/>
        </w:rPr>
      </w:pPr>
      <w:r w:rsidRPr="00BF2D91">
        <w:rPr>
          <w:rStyle w:val="FootnoteReference"/>
          <w:rFonts w:asciiTheme="majorBidi" w:eastAsia="Times New Roman" w:hAnsiTheme="majorBidi" w:cstheme="majorBidi"/>
          <w:iCs/>
          <w:sz w:val="22"/>
          <w:szCs w:val="22"/>
        </w:rPr>
        <w:footnoteRef/>
      </w:r>
      <w:r w:rsidRPr="00C81965">
        <w:rPr>
          <w:rFonts w:asciiTheme="majorBidi" w:eastAsia="Times New Roman" w:hAnsiTheme="majorBidi" w:cstheme="majorBidi"/>
          <w:iCs/>
          <w:sz w:val="22"/>
          <w:szCs w:val="22"/>
          <w:lang w:val="pt-PT"/>
        </w:rPr>
        <w:t xml:space="preserve"> </w:t>
      </w:r>
      <w:r w:rsidRPr="00C81965">
        <w:rPr>
          <w:rFonts w:asciiTheme="majorBidi" w:eastAsia="Times New Roman" w:hAnsiTheme="majorBidi" w:cstheme="majorBidi"/>
          <w:iCs/>
          <w:sz w:val="22"/>
          <w:szCs w:val="22"/>
          <w:lang w:val="pt-PT"/>
        </w:rPr>
        <w:t>Ibid.,</w:t>
      </w:r>
      <w:r w:rsidRPr="00C81965">
        <w:rPr>
          <w:rFonts w:asciiTheme="majorBidi" w:eastAsia="Times New Roman" w:hAnsiTheme="majorBidi" w:cstheme="majorBidi"/>
          <w:sz w:val="22"/>
          <w:szCs w:val="22"/>
          <w:lang w:val="pt-PT"/>
        </w:rPr>
        <w:t xml:space="preserve"> p. 71.</w:t>
      </w:r>
    </w:p>
  </w:footnote>
  <w:footnote w:id="396">
    <w:p w14:paraId="15DD6435" w14:textId="6E869BF1" w:rsidR="00256357" w:rsidRPr="007A79DC" w:rsidRDefault="00256357" w:rsidP="00BF2D91">
      <w:pPr>
        <w:pStyle w:val="FootnoteText"/>
        <w:jc w:val="both"/>
        <w:rPr>
          <w:rFonts w:asciiTheme="majorBidi" w:eastAsia="Times New Roman" w:hAnsiTheme="majorBidi" w:cstheme="majorBidi"/>
          <w:sz w:val="22"/>
          <w:szCs w:val="22"/>
          <w:lang w:val="pt-PT"/>
        </w:rPr>
      </w:pPr>
      <w:r w:rsidRPr="00BF2D91">
        <w:rPr>
          <w:rStyle w:val="FootnoteReference"/>
          <w:rFonts w:asciiTheme="majorBidi" w:eastAsia="Times New Roman" w:hAnsiTheme="majorBidi" w:cstheme="majorBidi"/>
          <w:sz w:val="22"/>
          <w:szCs w:val="22"/>
        </w:rPr>
        <w:footnoteRef/>
      </w:r>
      <w:r w:rsidRPr="007A79DC">
        <w:rPr>
          <w:rFonts w:asciiTheme="majorBidi" w:eastAsia="Times New Roman" w:hAnsiTheme="majorBidi" w:cstheme="majorBidi"/>
          <w:sz w:val="22"/>
          <w:szCs w:val="22"/>
          <w:lang w:val="pt-PT"/>
        </w:rPr>
        <w:t xml:space="preserve"> </w:t>
      </w:r>
      <w:r w:rsidRPr="007A79DC">
        <w:rPr>
          <w:rFonts w:asciiTheme="majorBidi" w:hAnsiTheme="majorBidi" w:cstheme="majorBidi"/>
          <w:sz w:val="22"/>
          <w:szCs w:val="22"/>
          <w:lang w:val="pt-PT"/>
        </w:rPr>
        <w:t xml:space="preserve">Cenarro, </w:t>
      </w:r>
      <w:r w:rsidRPr="007A79DC">
        <w:rPr>
          <w:rFonts w:asciiTheme="majorBidi" w:hAnsiTheme="majorBidi" w:cstheme="majorBidi"/>
          <w:i/>
          <w:iCs/>
          <w:sz w:val="22"/>
          <w:szCs w:val="22"/>
          <w:lang w:val="pt-PT"/>
        </w:rPr>
        <w:t>Sonrisa de Falange</w:t>
      </w:r>
      <w:r w:rsidRPr="007A79DC">
        <w:rPr>
          <w:rFonts w:asciiTheme="majorBidi" w:eastAsia="Times New Roman" w:hAnsiTheme="majorBidi" w:cstheme="majorBidi"/>
          <w:sz w:val="22"/>
          <w:szCs w:val="22"/>
          <w:lang w:val="pt-PT"/>
        </w:rPr>
        <w:t xml:space="preserve">, pp. 147-148. </w:t>
      </w:r>
      <w:r w:rsidRPr="007A79DC">
        <w:rPr>
          <w:rFonts w:asciiTheme="majorBidi" w:eastAsia="Times New Roman" w:hAnsiTheme="majorBidi" w:cstheme="majorBidi"/>
          <w:i/>
          <w:iCs/>
          <w:sz w:val="22"/>
          <w:szCs w:val="22"/>
          <w:lang w:val="pt-PT"/>
        </w:rPr>
        <w:t xml:space="preserve"> </w:t>
      </w:r>
    </w:p>
  </w:footnote>
  <w:footnote w:id="397">
    <w:p w14:paraId="74F17C7F" w14:textId="77777777" w:rsidR="00256357" w:rsidRPr="00C005F2"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C005F2">
        <w:rPr>
          <w:rFonts w:asciiTheme="majorBidi" w:hAnsiTheme="majorBidi" w:cstheme="majorBidi"/>
          <w:sz w:val="22"/>
          <w:szCs w:val="22"/>
        </w:rPr>
        <w:t xml:space="preserve"> </w:t>
      </w:r>
      <w:proofErr w:type="spellStart"/>
      <w:r w:rsidRPr="00C005F2">
        <w:rPr>
          <w:rFonts w:asciiTheme="majorBidi" w:eastAsia="Times New Roman" w:hAnsiTheme="majorBidi" w:cstheme="majorBidi"/>
          <w:sz w:val="22"/>
          <w:szCs w:val="22"/>
        </w:rPr>
        <w:t>Leppälä</w:t>
      </w:r>
      <w:proofErr w:type="spellEnd"/>
      <w:r w:rsidRPr="00C005F2">
        <w:rPr>
          <w:rFonts w:asciiTheme="majorBidi" w:eastAsia="Times New Roman" w:hAnsiTheme="majorBidi" w:cstheme="majorBidi"/>
          <w:sz w:val="22"/>
          <w:szCs w:val="22"/>
        </w:rPr>
        <w:t>, ‘Welfare or Workfare?’, p. 968.</w:t>
      </w:r>
    </w:p>
  </w:footnote>
  <w:footnote w:id="398">
    <w:p w14:paraId="6F4209B2" w14:textId="75D2EE1B"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Pilar </w:t>
      </w:r>
      <w:proofErr w:type="spellStart"/>
      <w:r w:rsidRPr="00BF2D91">
        <w:rPr>
          <w:rFonts w:asciiTheme="majorBidi" w:hAnsiTheme="majorBidi" w:cstheme="majorBidi"/>
          <w:sz w:val="22"/>
          <w:szCs w:val="22"/>
          <w:lang w:val="es-ES"/>
        </w:rPr>
        <w:t>Folguera</w:t>
      </w:r>
      <w:proofErr w:type="spellEnd"/>
      <w:r w:rsidRPr="00BF2D91">
        <w:rPr>
          <w:rFonts w:asciiTheme="majorBidi" w:hAnsiTheme="majorBidi" w:cstheme="majorBidi"/>
          <w:sz w:val="22"/>
          <w:szCs w:val="22"/>
          <w:lang w:val="es-ES"/>
        </w:rPr>
        <w:t xml:space="preserve">, Pilar Díaz, Pilar Domínguez, and José María Gago, ‘La identidad de los ferroviarios de RENFE, 1941-2001 a través de las fuentes orales’, </w:t>
      </w:r>
      <w:r w:rsidRPr="00BF2D91">
        <w:rPr>
          <w:rFonts w:asciiTheme="majorBidi" w:hAnsiTheme="majorBidi" w:cstheme="majorBidi"/>
          <w:i/>
          <w:iCs/>
          <w:sz w:val="22"/>
          <w:szCs w:val="22"/>
          <w:lang w:val="es-ES"/>
        </w:rPr>
        <w:t xml:space="preserve">Historia, Antropología y Fuentes orales </w:t>
      </w:r>
      <w:r w:rsidRPr="00BF2D91">
        <w:rPr>
          <w:rFonts w:asciiTheme="majorBidi" w:hAnsiTheme="majorBidi" w:cstheme="majorBidi"/>
          <w:sz w:val="22"/>
          <w:szCs w:val="22"/>
          <w:lang w:val="es-ES"/>
        </w:rPr>
        <w:t xml:space="preserve">28 (2002), p. 130; </w:t>
      </w:r>
      <w:r>
        <w:rPr>
          <w:rFonts w:asciiTheme="majorBidi" w:eastAsia="Times New Roman" w:hAnsiTheme="majorBidi" w:cstheme="majorBidi"/>
          <w:sz w:val="22"/>
          <w:szCs w:val="22"/>
          <w:lang w:val="es-ES"/>
        </w:rPr>
        <w:t>Oliveras, ‘</w:t>
      </w:r>
      <w:r w:rsidRPr="00BF2D91">
        <w:rPr>
          <w:rFonts w:asciiTheme="majorBidi" w:eastAsia="Times New Roman" w:hAnsiTheme="majorBidi" w:cstheme="majorBidi"/>
          <w:sz w:val="22"/>
          <w:szCs w:val="22"/>
          <w:lang w:val="es-ES"/>
        </w:rPr>
        <w:t xml:space="preserve">Reeducación Funcional’, p. 92. </w:t>
      </w:r>
    </w:p>
  </w:footnote>
  <w:footnote w:id="399">
    <w:p w14:paraId="6BFCC638" w14:textId="1A9FD3B0" w:rsidR="00256357" w:rsidRPr="00100E7C" w:rsidRDefault="00256357" w:rsidP="00BF2D91">
      <w:pPr>
        <w:pStyle w:val="FootnoteText"/>
        <w:jc w:val="both"/>
        <w:rPr>
          <w:rFonts w:asciiTheme="majorBidi" w:hAnsiTheme="majorBidi" w:cstheme="majorBidi"/>
          <w:sz w:val="22"/>
          <w:szCs w:val="22"/>
          <w:lang w:val="pt-PT"/>
        </w:rPr>
      </w:pPr>
      <w:r w:rsidRPr="00BF2D91">
        <w:rPr>
          <w:rStyle w:val="FootnoteReference"/>
          <w:rFonts w:asciiTheme="majorBidi" w:hAnsiTheme="majorBidi" w:cstheme="majorBidi"/>
          <w:sz w:val="22"/>
          <w:szCs w:val="22"/>
        </w:rPr>
        <w:footnoteRef/>
      </w:r>
      <w:r w:rsidRPr="00100E7C">
        <w:rPr>
          <w:rFonts w:asciiTheme="majorBidi" w:hAnsiTheme="majorBidi" w:cstheme="majorBidi"/>
          <w:sz w:val="22"/>
          <w:szCs w:val="22"/>
          <w:lang w:val="pt-PT"/>
        </w:rPr>
        <w:t xml:space="preserve"> </w:t>
      </w:r>
      <w:r w:rsidRPr="00100E7C">
        <w:rPr>
          <w:rFonts w:asciiTheme="majorBidi" w:hAnsiTheme="majorBidi" w:cstheme="majorBidi"/>
          <w:sz w:val="22"/>
          <w:szCs w:val="22"/>
          <w:lang w:val="pt-PT"/>
        </w:rPr>
        <w:t xml:space="preserve">Folguera, Díaz, Domínguez, and Gago, ‘Identidad’, p. 126; Cenarro, </w:t>
      </w:r>
      <w:r w:rsidRPr="00100E7C">
        <w:rPr>
          <w:rFonts w:asciiTheme="majorBidi" w:hAnsiTheme="majorBidi" w:cstheme="majorBidi"/>
          <w:i/>
          <w:iCs/>
          <w:sz w:val="22"/>
          <w:szCs w:val="22"/>
          <w:lang w:val="pt-PT"/>
        </w:rPr>
        <w:t>Sonrisa de Falange</w:t>
      </w:r>
      <w:r w:rsidRPr="00100E7C">
        <w:rPr>
          <w:rFonts w:asciiTheme="majorBidi" w:hAnsiTheme="majorBidi" w:cstheme="majorBidi"/>
          <w:sz w:val="22"/>
          <w:szCs w:val="22"/>
          <w:lang w:val="pt-PT"/>
        </w:rPr>
        <w:t>, p. xviii.</w:t>
      </w:r>
    </w:p>
  </w:footnote>
  <w:footnote w:id="400">
    <w:p w14:paraId="767A01D8" w14:textId="33366FF6" w:rsidR="00256357" w:rsidRPr="00100E7C"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100E7C">
        <w:rPr>
          <w:rFonts w:asciiTheme="majorBidi" w:hAnsiTheme="majorBidi" w:cstheme="majorBidi"/>
          <w:sz w:val="22"/>
          <w:szCs w:val="22"/>
        </w:rPr>
        <w:t xml:space="preserve"> Anderson, </w:t>
      </w:r>
      <w:r w:rsidRPr="00100E7C">
        <w:rPr>
          <w:rFonts w:asciiTheme="majorBidi" w:hAnsiTheme="majorBidi" w:cstheme="majorBidi"/>
          <w:i/>
          <w:iCs/>
          <w:sz w:val="22"/>
          <w:szCs w:val="22"/>
        </w:rPr>
        <w:t>Francoist Military Trials</w:t>
      </w:r>
      <w:r w:rsidRPr="00100E7C">
        <w:rPr>
          <w:rFonts w:asciiTheme="majorBidi" w:hAnsiTheme="majorBidi" w:cstheme="majorBidi"/>
          <w:sz w:val="22"/>
          <w:szCs w:val="22"/>
        </w:rPr>
        <w:t xml:space="preserve">, p. 79. </w:t>
      </w:r>
    </w:p>
  </w:footnote>
  <w:footnote w:id="401">
    <w:p w14:paraId="69DB7B62" w14:textId="75567A3B" w:rsidR="00256357" w:rsidRPr="00BF2D91" w:rsidRDefault="00256357" w:rsidP="00BF2D91">
      <w:pPr>
        <w:pStyle w:val="FootnoteText"/>
        <w:jc w:val="both"/>
        <w:rPr>
          <w:rFonts w:asciiTheme="majorBidi" w:eastAsia="Times New Roman" w:hAnsiTheme="majorBidi" w:cstheme="majorBidi"/>
          <w:sz w:val="22"/>
          <w:szCs w:val="22"/>
          <w:lang w:val="es-ES"/>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lang w:val="es-ES"/>
        </w:rPr>
        <w:t xml:space="preserve"> Alcalde, </w:t>
      </w:r>
      <w:r w:rsidRPr="00BF2D91">
        <w:rPr>
          <w:rFonts w:asciiTheme="majorBidi" w:eastAsia="Times New Roman" w:hAnsiTheme="majorBidi" w:cstheme="majorBidi"/>
          <w:i/>
          <w:iCs/>
          <w:sz w:val="22"/>
          <w:szCs w:val="22"/>
          <w:lang w:val="es-ES"/>
        </w:rPr>
        <w:t>Excombatientes Franquistas</w:t>
      </w:r>
      <w:r w:rsidRPr="00BF2D91">
        <w:rPr>
          <w:rFonts w:asciiTheme="majorBidi" w:eastAsia="Times New Roman" w:hAnsiTheme="majorBidi" w:cstheme="majorBidi"/>
          <w:sz w:val="22"/>
          <w:szCs w:val="22"/>
          <w:lang w:val="es-ES"/>
        </w:rPr>
        <w:t>, p. 151.</w:t>
      </w:r>
      <w:r w:rsidRPr="00BF2D91">
        <w:rPr>
          <w:rFonts w:asciiTheme="majorBidi" w:eastAsia="Times New Roman" w:hAnsiTheme="majorBidi" w:cstheme="majorBidi"/>
          <w:i/>
          <w:iCs/>
          <w:sz w:val="22"/>
          <w:szCs w:val="22"/>
          <w:lang w:val="es-ES"/>
        </w:rPr>
        <w:t xml:space="preserve"> </w:t>
      </w:r>
      <w:r w:rsidRPr="00BF2D91">
        <w:rPr>
          <w:rFonts w:asciiTheme="majorBidi" w:eastAsia="Times New Roman" w:hAnsiTheme="majorBidi" w:cstheme="majorBidi"/>
          <w:sz w:val="22"/>
          <w:szCs w:val="22"/>
          <w:lang w:val="es-ES"/>
        </w:rPr>
        <w:t xml:space="preserve"> </w:t>
      </w:r>
    </w:p>
  </w:footnote>
  <w:footnote w:id="402">
    <w:p w14:paraId="57E14EB1" w14:textId="279C7094" w:rsidR="00256357" w:rsidRPr="00BF2D91" w:rsidRDefault="00256357" w:rsidP="00BF2D91">
      <w:pPr>
        <w:spacing w:after="0" w:line="240" w:lineRule="auto"/>
        <w:jc w:val="both"/>
        <w:rPr>
          <w:rFonts w:asciiTheme="majorBidi" w:eastAsia="Times New Roman" w:hAnsiTheme="majorBidi" w:cstheme="majorBidi"/>
          <w:lang w:val="es-ES"/>
        </w:rPr>
      </w:pPr>
      <w:r w:rsidRPr="00BF2D91">
        <w:rPr>
          <w:rStyle w:val="FootnoteReference"/>
          <w:rFonts w:asciiTheme="majorBidi" w:eastAsia="Times New Roman" w:hAnsiTheme="majorBidi" w:cstheme="majorBidi"/>
        </w:rPr>
        <w:footnoteRef/>
      </w:r>
      <w:r w:rsidRPr="00BF2D91">
        <w:rPr>
          <w:rFonts w:asciiTheme="majorBidi" w:eastAsia="Times New Roman" w:hAnsiTheme="majorBidi" w:cstheme="majorBidi"/>
          <w:lang w:val="es-ES"/>
        </w:rPr>
        <w:t xml:space="preserve"> AGMAV, C.2320,</w:t>
      </w:r>
      <w:r>
        <w:rPr>
          <w:rFonts w:asciiTheme="majorBidi" w:eastAsia="Times New Roman" w:hAnsiTheme="majorBidi" w:cstheme="majorBidi"/>
          <w:lang w:val="es-ES"/>
        </w:rPr>
        <w:t xml:space="preserve"> </w:t>
      </w:r>
      <w:r w:rsidRPr="00BF2D91">
        <w:rPr>
          <w:rFonts w:asciiTheme="majorBidi" w:eastAsia="Times New Roman" w:hAnsiTheme="majorBidi" w:cstheme="majorBidi"/>
          <w:lang w:val="es-ES"/>
        </w:rPr>
        <w:t>39,</w:t>
      </w:r>
      <w:r>
        <w:rPr>
          <w:rFonts w:asciiTheme="majorBidi" w:eastAsia="Times New Roman" w:hAnsiTheme="majorBidi" w:cstheme="majorBidi"/>
          <w:lang w:val="es-ES"/>
        </w:rPr>
        <w:t xml:space="preserve"> </w:t>
      </w:r>
      <w:r w:rsidRPr="00BF2D91">
        <w:rPr>
          <w:rFonts w:asciiTheme="majorBidi" w:eastAsia="Times New Roman" w:hAnsiTheme="majorBidi" w:cstheme="majorBidi"/>
          <w:lang w:val="es-ES"/>
        </w:rPr>
        <w:t>46, ‘Compañía Telefónica Nacional de España. Escritos sobre su ofrecimiento para colocar en la misma a mutilados de Guerra’, 5</w:t>
      </w:r>
      <w:r>
        <w:rPr>
          <w:rFonts w:asciiTheme="majorBidi" w:eastAsia="Times New Roman" w:hAnsiTheme="majorBidi" w:cstheme="majorBidi"/>
          <w:lang w:val="es-ES"/>
        </w:rPr>
        <w:t xml:space="preserve"> May </w:t>
      </w:r>
      <w:r w:rsidRPr="00BF2D91">
        <w:rPr>
          <w:rFonts w:asciiTheme="majorBidi" w:eastAsia="Times New Roman" w:hAnsiTheme="majorBidi" w:cstheme="majorBidi"/>
          <w:lang w:val="es-ES"/>
        </w:rPr>
        <w:t>1938.</w:t>
      </w:r>
    </w:p>
  </w:footnote>
  <w:footnote w:id="403">
    <w:p w14:paraId="0A41CC55" w14:textId="77777777"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w:t>
      </w:r>
      <w:r w:rsidRPr="00BF2D91">
        <w:rPr>
          <w:rFonts w:asciiTheme="majorBidi" w:eastAsia="Times New Roman" w:hAnsiTheme="majorBidi" w:cstheme="majorBidi"/>
          <w:i/>
          <w:sz w:val="22"/>
          <w:szCs w:val="22"/>
        </w:rPr>
        <w:t>ABC</w:t>
      </w:r>
      <w:r w:rsidRPr="00BF2D91">
        <w:rPr>
          <w:rFonts w:asciiTheme="majorBidi" w:eastAsia="Times New Roman" w:hAnsiTheme="majorBidi" w:cstheme="majorBidi"/>
          <w:iCs/>
          <w:sz w:val="22"/>
          <w:szCs w:val="22"/>
        </w:rPr>
        <w:t xml:space="preserve">, </w:t>
      </w:r>
      <w:r w:rsidRPr="00BF2D91">
        <w:rPr>
          <w:rFonts w:asciiTheme="majorBidi" w:eastAsia="Times New Roman" w:hAnsiTheme="majorBidi" w:cstheme="majorBidi"/>
          <w:sz w:val="22"/>
          <w:szCs w:val="22"/>
        </w:rPr>
        <w:t>12 March 1940.</w:t>
      </w:r>
    </w:p>
  </w:footnote>
  <w:footnote w:id="404">
    <w:p w14:paraId="3DD0923A" w14:textId="50401533"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eastAsia="Times New Roman" w:hAnsiTheme="majorBidi" w:cstheme="majorBidi"/>
          <w:sz w:val="22"/>
          <w:szCs w:val="22"/>
        </w:rPr>
        <w:t xml:space="preserve">On structural violence, see Johan Galtung, ‘Violence, peace, and peace research’, </w:t>
      </w:r>
      <w:r w:rsidRPr="00BF2D91">
        <w:rPr>
          <w:rFonts w:asciiTheme="majorBidi" w:eastAsia="Times New Roman" w:hAnsiTheme="majorBidi" w:cstheme="majorBidi"/>
          <w:i/>
          <w:iCs/>
          <w:sz w:val="22"/>
          <w:szCs w:val="22"/>
          <w:lang w:val="en-US"/>
        </w:rPr>
        <w:t>Journal of Peace Research</w:t>
      </w:r>
      <w:r>
        <w:rPr>
          <w:rFonts w:asciiTheme="majorBidi" w:eastAsia="Times New Roman" w:hAnsiTheme="majorBidi" w:cstheme="majorBidi"/>
          <w:sz w:val="22"/>
          <w:szCs w:val="22"/>
          <w:lang w:val="en-US"/>
        </w:rPr>
        <w:t xml:space="preserve"> 6:</w:t>
      </w:r>
      <w:r w:rsidRPr="00BF2D91">
        <w:rPr>
          <w:rFonts w:asciiTheme="majorBidi" w:eastAsia="Times New Roman" w:hAnsiTheme="majorBidi" w:cstheme="majorBidi"/>
          <w:sz w:val="22"/>
          <w:szCs w:val="22"/>
          <w:lang w:val="en-US"/>
        </w:rPr>
        <w:t>3 (1969), pp. 167-191</w:t>
      </w:r>
      <w:r w:rsidRPr="00BF2D91">
        <w:rPr>
          <w:rFonts w:asciiTheme="majorBidi" w:eastAsia="Times New Roman" w:hAnsiTheme="majorBidi" w:cstheme="majorBidi"/>
          <w:sz w:val="22"/>
          <w:szCs w:val="22"/>
        </w:rPr>
        <w:t>.</w:t>
      </w:r>
    </w:p>
  </w:footnote>
  <w:footnote w:id="405">
    <w:p w14:paraId="2E312E6C"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Michel Foucault, </w:t>
      </w:r>
      <w:proofErr w:type="gramStart"/>
      <w:r w:rsidRPr="00BF2D91">
        <w:rPr>
          <w:rFonts w:asciiTheme="majorBidi" w:hAnsiTheme="majorBidi" w:cstheme="majorBidi"/>
          <w:i/>
          <w:iCs/>
          <w:sz w:val="22"/>
          <w:szCs w:val="22"/>
        </w:rPr>
        <w:t>Madness</w:t>
      </w:r>
      <w:proofErr w:type="gramEnd"/>
      <w:r w:rsidRPr="00BF2D91">
        <w:rPr>
          <w:rFonts w:asciiTheme="majorBidi" w:hAnsiTheme="majorBidi" w:cstheme="majorBidi"/>
          <w:i/>
          <w:iCs/>
          <w:sz w:val="22"/>
          <w:szCs w:val="22"/>
        </w:rPr>
        <w:t xml:space="preserve"> and Civilization: A History of Insanity in the Age of Reason </w:t>
      </w:r>
      <w:r w:rsidRPr="00BF2D91">
        <w:rPr>
          <w:rFonts w:asciiTheme="majorBidi" w:hAnsiTheme="majorBidi" w:cstheme="majorBidi"/>
          <w:sz w:val="22"/>
          <w:szCs w:val="22"/>
        </w:rPr>
        <w:t>(New York, 1965), pp. 58-59.</w:t>
      </w:r>
    </w:p>
  </w:footnote>
  <w:footnote w:id="406">
    <w:p w14:paraId="458452D0" w14:textId="33BCE021"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r w:rsidRPr="00BF2D91">
        <w:rPr>
          <w:rFonts w:asciiTheme="majorBidi" w:eastAsia="Times New Roman" w:hAnsiTheme="majorBidi" w:cstheme="majorBidi"/>
          <w:sz w:val="22"/>
          <w:szCs w:val="22"/>
          <w:lang w:val="es-ES"/>
        </w:rPr>
        <w:t xml:space="preserve">Nogales, </w:t>
      </w:r>
      <w:r w:rsidRPr="00BF2D91">
        <w:rPr>
          <w:rFonts w:asciiTheme="majorBidi" w:eastAsia="Times New Roman" w:hAnsiTheme="majorBidi" w:cstheme="majorBidi"/>
          <w:i/>
          <w:iCs/>
          <w:sz w:val="22"/>
          <w:szCs w:val="22"/>
          <w:lang w:val="es-ES"/>
        </w:rPr>
        <w:t>Reorientación</w:t>
      </w:r>
      <w:r w:rsidRPr="00BF2D91">
        <w:rPr>
          <w:rFonts w:asciiTheme="majorBidi" w:eastAsia="Times New Roman" w:hAnsiTheme="majorBidi" w:cstheme="majorBidi"/>
          <w:sz w:val="22"/>
          <w:szCs w:val="22"/>
          <w:lang w:val="es-ES"/>
        </w:rPr>
        <w:t>, p. 14.</w:t>
      </w:r>
    </w:p>
  </w:footnote>
  <w:footnote w:id="407">
    <w:p w14:paraId="4DE8C70F" w14:textId="04E95C39"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Antonio Vallejo Nájera, ‘Reacciones Psicógenas en los Mutilados de Guerra’, </w:t>
      </w:r>
      <w:r w:rsidRPr="00BF2D91">
        <w:rPr>
          <w:rFonts w:asciiTheme="majorBidi" w:hAnsiTheme="majorBidi" w:cstheme="majorBidi"/>
          <w:i/>
          <w:iCs/>
          <w:sz w:val="22"/>
          <w:szCs w:val="22"/>
          <w:lang w:val="es-ES_tradnl"/>
        </w:rPr>
        <w:t>Revista Espa</w:t>
      </w:r>
      <w:r w:rsidRPr="00BF2D91">
        <w:rPr>
          <w:rFonts w:asciiTheme="majorBidi" w:hAnsiTheme="majorBidi" w:cstheme="majorBidi"/>
          <w:i/>
          <w:iCs/>
          <w:sz w:val="22"/>
          <w:szCs w:val="22"/>
          <w:lang w:val="es-ES_tradnl"/>
        </w:rPr>
        <w:softHyphen/>
        <w:t xml:space="preserve">ñola de Cirugía y Medicina </w:t>
      </w:r>
      <w:r>
        <w:rPr>
          <w:rFonts w:asciiTheme="majorBidi" w:hAnsiTheme="majorBidi" w:cstheme="majorBidi"/>
          <w:sz w:val="22"/>
          <w:szCs w:val="22"/>
          <w:lang w:val="es-ES_tradnl"/>
        </w:rPr>
        <w:t>5:</w:t>
      </w:r>
      <w:r w:rsidRPr="00BF2D91">
        <w:rPr>
          <w:rFonts w:asciiTheme="majorBidi" w:hAnsiTheme="majorBidi" w:cstheme="majorBidi"/>
          <w:sz w:val="22"/>
          <w:szCs w:val="22"/>
          <w:lang w:val="es-ES_tradnl"/>
        </w:rPr>
        <w:t>41 (1942), pp. 1-12.</w:t>
      </w:r>
    </w:p>
  </w:footnote>
  <w:footnote w:id="408">
    <w:p w14:paraId="703096B3" w14:textId="7EE1836D"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Ibid., pp. 1, 9.</w:t>
      </w:r>
    </w:p>
  </w:footnote>
  <w:footnote w:id="409">
    <w:p w14:paraId="486EFD1D" w14:textId="3BE5EA02" w:rsidR="00256357" w:rsidRPr="00BF2D91" w:rsidRDefault="00256357" w:rsidP="00BF2D91">
      <w:pPr>
        <w:pStyle w:val="FootnoteText"/>
        <w:jc w:val="both"/>
        <w:rPr>
          <w:rFonts w:asciiTheme="majorBidi" w:eastAsia="Times New Roman" w:hAnsiTheme="majorBidi" w:cstheme="majorBidi"/>
          <w:sz w:val="22"/>
          <w:szCs w:val="22"/>
          <w:lang w:val="es-ES"/>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lang w:val="es-ES"/>
        </w:rPr>
        <w:t xml:space="preserve"> Nogales, </w:t>
      </w:r>
      <w:r w:rsidRPr="00BF2D91">
        <w:rPr>
          <w:rFonts w:asciiTheme="majorBidi" w:eastAsia="Times New Roman" w:hAnsiTheme="majorBidi" w:cstheme="majorBidi"/>
          <w:i/>
          <w:iCs/>
          <w:sz w:val="22"/>
          <w:szCs w:val="22"/>
          <w:lang w:val="es-ES"/>
        </w:rPr>
        <w:t>Reorientación</w:t>
      </w:r>
      <w:r w:rsidRPr="00BF2D91">
        <w:rPr>
          <w:rFonts w:asciiTheme="majorBidi" w:eastAsia="Times New Roman" w:hAnsiTheme="majorBidi" w:cstheme="majorBidi"/>
          <w:sz w:val="22"/>
          <w:szCs w:val="22"/>
          <w:lang w:val="es-ES_tradnl"/>
        </w:rPr>
        <w:t>,</w:t>
      </w:r>
      <w:r w:rsidRPr="00BF2D91">
        <w:rPr>
          <w:rFonts w:asciiTheme="majorBidi" w:eastAsia="Times New Roman" w:hAnsiTheme="majorBidi" w:cstheme="majorBidi"/>
          <w:i/>
          <w:iCs/>
          <w:sz w:val="22"/>
          <w:szCs w:val="22"/>
          <w:lang w:val="es-ES"/>
        </w:rPr>
        <w:t xml:space="preserve"> </w:t>
      </w:r>
      <w:r w:rsidRPr="00BF2D91">
        <w:rPr>
          <w:rFonts w:asciiTheme="majorBidi" w:eastAsia="Times New Roman" w:hAnsiTheme="majorBidi" w:cstheme="majorBidi"/>
          <w:sz w:val="22"/>
          <w:szCs w:val="22"/>
          <w:lang w:val="es-ES"/>
        </w:rPr>
        <w:t>p. 12.</w:t>
      </w:r>
    </w:p>
  </w:footnote>
  <w:footnote w:id="410">
    <w:p w14:paraId="2FCEB868" w14:textId="220606CD"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Ibid., p.18.</w:t>
      </w:r>
    </w:p>
  </w:footnote>
  <w:footnote w:id="411">
    <w:p w14:paraId="28853916" w14:textId="77777777"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Ibid., p. 19.</w:t>
      </w:r>
    </w:p>
  </w:footnote>
  <w:footnote w:id="412">
    <w:p w14:paraId="19EBC987" w14:textId="77777777"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Ibid., pp. 19, 27.</w:t>
      </w:r>
    </w:p>
  </w:footnote>
  <w:footnote w:id="413">
    <w:p w14:paraId="22956BCA" w14:textId="5CBABE23" w:rsidR="00256357" w:rsidRPr="005F1CE6"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5F1CE6">
        <w:rPr>
          <w:rFonts w:asciiTheme="majorBidi" w:eastAsia="Times New Roman" w:hAnsiTheme="majorBidi" w:cstheme="majorBidi"/>
          <w:sz w:val="22"/>
          <w:szCs w:val="22"/>
        </w:rPr>
        <w:t xml:space="preserve"> Ibid., p. 14.</w:t>
      </w:r>
    </w:p>
  </w:footnote>
  <w:footnote w:id="414">
    <w:p w14:paraId="482987B6" w14:textId="0354DD4D" w:rsidR="00256357" w:rsidRPr="005F1CE6"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rPr>
        <w:t xml:space="preserve"> </w:t>
      </w:r>
      <w:r w:rsidRPr="005F1CE6">
        <w:rPr>
          <w:rFonts w:asciiTheme="majorBidi" w:eastAsia="Times New Roman" w:hAnsiTheme="majorBidi" w:cstheme="majorBidi"/>
          <w:sz w:val="22"/>
          <w:szCs w:val="22"/>
        </w:rPr>
        <w:t>Nash, ‘Pronatalism’, pp. 168-172.</w:t>
      </w:r>
    </w:p>
  </w:footnote>
  <w:footnote w:id="415">
    <w:p w14:paraId="33A5F4C8" w14:textId="12E5D299"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r>
        <w:rPr>
          <w:rFonts w:asciiTheme="majorBidi" w:hAnsiTheme="majorBidi" w:cstheme="majorBidi"/>
          <w:i/>
          <w:sz w:val="22"/>
          <w:szCs w:val="22"/>
          <w:lang w:val="es-ES_tradnl"/>
        </w:rPr>
        <w:t>BOE</w:t>
      </w:r>
      <w:r>
        <w:rPr>
          <w:rFonts w:asciiTheme="majorBidi" w:hAnsiTheme="majorBidi" w:cstheme="majorBidi"/>
          <w:sz w:val="22"/>
          <w:szCs w:val="22"/>
          <w:lang w:val="es-ES_tradnl"/>
        </w:rPr>
        <w:t xml:space="preserve">, 505, </w:t>
      </w:r>
      <w:r w:rsidRPr="00BF2D91">
        <w:rPr>
          <w:rFonts w:asciiTheme="majorBidi" w:hAnsiTheme="majorBidi" w:cstheme="majorBidi"/>
          <w:sz w:val="22"/>
          <w:szCs w:val="22"/>
          <w:lang w:val="es-ES_tradnl"/>
        </w:rPr>
        <w:t xml:space="preserve">‘Fuero del Trabajo’, </w:t>
      </w:r>
      <w:r>
        <w:rPr>
          <w:rFonts w:asciiTheme="majorBidi" w:hAnsiTheme="majorBidi" w:cstheme="majorBidi"/>
          <w:sz w:val="22"/>
          <w:szCs w:val="22"/>
          <w:lang w:val="es-ES_tradnl"/>
        </w:rPr>
        <w:t>10</w:t>
      </w:r>
      <w:r w:rsidRPr="00BF2D91">
        <w:rPr>
          <w:rFonts w:asciiTheme="majorBidi" w:hAnsiTheme="majorBidi" w:cstheme="majorBidi"/>
          <w:sz w:val="22"/>
          <w:szCs w:val="22"/>
          <w:lang w:val="es-ES_tradnl"/>
        </w:rPr>
        <w:t xml:space="preserve"> March 1938.</w:t>
      </w:r>
    </w:p>
  </w:footnote>
  <w:footnote w:id="416">
    <w:p w14:paraId="0248ACD4" w14:textId="18060716" w:rsidR="00256357" w:rsidRPr="00BF2D91" w:rsidRDefault="00256357" w:rsidP="00BF2D91">
      <w:pPr>
        <w:pStyle w:val="FootnoteText"/>
        <w:jc w:val="both"/>
        <w:rPr>
          <w:rFonts w:asciiTheme="majorBidi" w:hAnsiTheme="majorBidi" w:cstheme="majorBidi"/>
          <w:sz w:val="22"/>
          <w:szCs w:val="22"/>
          <w:vertAlign w:val="subscript"/>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On</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the</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victor</w:t>
      </w:r>
      <w:proofErr w:type="spellEnd"/>
      <w:r w:rsidRPr="00BF2D91">
        <w:rPr>
          <w:rFonts w:asciiTheme="majorBidi" w:hAnsiTheme="majorBidi" w:cstheme="majorBidi"/>
          <w:sz w:val="22"/>
          <w:szCs w:val="22"/>
          <w:lang w:val="es-ES_tradnl"/>
        </w:rPr>
        <w:t>/</w:t>
      </w:r>
      <w:proofErr w:type="spellStart"/>
      <w:r w:rsidRPr="00BF2D91">
        <w:rPr>
          <w:rFonts w:asciiTheme="majorBidi" w:hAnsiTheme="majorBidi" w:cstheme="majorBidi"/>
          <w:sz w:val="22"/>
          <w:szCs w:val="22"/>
          <w:lang w:val="es-ES_tradnl"/>
        </w:rPr>
        <w:t>vanquished</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dichotomy</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for</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example</w:t>
      </w:r>
      <w:proofErr w:type="spellEnd"/>
      <w:r w:rsidRPr="00BF2D91">
        <w:rPr>
          <w:rFonts w:asciiTheme="majorBidi" w:hAnsiTheme="majorBidi" w:cstheme="majorBidi"/>
          <w:sz w:val="22"/>
          <w:szCs w:val="22"/>
          <w:lang w:val="es-ES_tradnl"/>
        </w:rPr>
        <w:t xml:space="preserve">, Cazorla Sánchez, </w:t>
      </w:r>
      <w:r w:rsidRPr="00BF2D91">
        <w:rPr>
          <w:rFonts w:asciiTheme="majorBidi" w:hAnsiTheme="majorBidi" w:cstheme="majorBidi"/>
          <w:i/>
          <w:iCs/>
          <w:sz w:val="22"/>
          <w:szCs w:val="22"/>
          <w:lang w:val="es-ES_tradnl"/>
        </w:rPr>
        <w:t>Políticas de la Victoria</w:t>
      </w:r>
      <w:r w:rsidRPr="00BF2D91">
        <w:rPr>
          <w:rFonts w:asciiTheme="majorBidi" w:hAnsiTheme="majorBidi" w:cstheme="majorBidi"/>
          <w:sz w:val="22"/>
          <w:szCs w:val="22"/>
          <w:lang w:val="es-ES_tradnl"/>
        </w:rPr>
        <w:t xml:space="preserve">, pp. 67-110; </w:t>
      </w:r>
      <w:proofErr w:type="spellStart"/>
      <w:r w:rsidRPr="00BF2D91">
        <w:rPr>
          <w:rFonts w:asciiTheme="majorBidi" w:hAnsiTheme="majorBidi" w:cstheme="majorBidi"/>
          <w:sz w:val="22"/>
          <w:szCs w:val="22"/>
          <w:lang w:val="es-ES_tradnl"/>
        </w:rPr>
        <w:t>Cenarro</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iCs/>
          <w:sz w:val="22"/>
          <w:szCs w:val="22"/>
          <w:lang w:val="es-ES_tradnl"/>
        </w:rPr>
        <w:t>Sonrisa de Falange</w:t>
      </w:r>
      <w:r w:rsidRPr="00BF2D91">
        <w:rPr>
          <w:rFonts w:asciiTheme="majorBidi" w:hAnsiTheme="majorBidi" w:cstheme="majorBidi"/>
          <w:sz w:val="22"/>
          <w:szCs w:val="22"/>
          <w:lang w:val="es-ES_tradnl"/>
        </w:rPr>
        <w:t>, pp. 145-174.</w:t>
      </w:r>
    </w:p>
  </w:footnote>
  <w:footnote w:id="417">
    <w:p w14:paraId="095B378F" w14:textId="1C853839"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On how stigma intersects with other forms of identity, see, for example, Guy A. Boysen, ‘Explaining the Relation between Masculinity and Stigma toward Mental Illness: The Relative Effects of Sex, Gender, and </w:t>
      </w:r>
      <w:proofErr w:type="spellStart"/>
      <w:r w:rsidRPr="00BF2D91">
        <w:rPr>
          <w:rFonts w:asciiTheme="majorBidi" w:hAnsiTheme="majorBidi" w:cstheme="majorBidi"/>
          <w:sz w:val="22"/>
          <w:szCs w:val="22"/>
        </w:rPr>
        <w:t>Behavior</w:t>
      </w:r>
      <w:proofErr w:type="spellEnd"/>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 xml:space="preserve">Stigma and Health </w:t>
      </w:r>
      <w:r>
        <w:rPr>
          <w:rFonts w:asciiTheme="majorBidi" w:hAnsiTheme="majorBidi" w:cstheme="majorBidi"/>
          <w:sz w:val="22"/>
          <w:szCs w:val="22"/>
        </w:rPr>
        <w:t>2:</w:t>
      </w:r>
      <w:r w:rsidRPr="00BF2D91">
        <w:rPr>
          <w:rFonts w:asciiTheme="majorBidi" w:hAnsiTheme="majorBidi" w:cstheme="majorBidi"/>
          <w:sz w:val="22"/>
          <w:szCs w:val="22"/>
        </w:rPr>
        <w:t>1 (2017), pp. 66-79.</w:t>
      </w:r>
    </w:p>
  </w:footnote>
  <w:footnote w:id="418">
    <w:p w14:paraId="7A718AEB" w14:textId="77777777" w:rsidR="00256357" w:rsidRPr="00BF2D91" w:rsidRDefault="00256357" w:rsidP="00BF2D91">
      <w:pPr>
        <w:pStyle w:val="FootnoteText"/>
        <w:jc w:val="both"/>
        <w:rPr>
          <w:rFonts w:asciiTheme="majorBidi" w:eastAsia="Times New Roman" w:hAnsiTheme="majorBidi" w:cstheme="majorBidi"/>
          <w:sz w:val="22"/>
          <w:szCs w:val="22"/>
          <w:lang w:val="de-DE"/>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i/>
          <w:iCs/>
          <w:sz w:val="22"/>
          <w:szCs w:val="22"/>
          <w:lang w:val="de-DE"/>
        </w:rPr>
        <w:t>ABC</w:t>
      </w:r>
      <w:r w:rsidRPr="00BF2D91">
        <w:rPr>
          <w:rFonts w:asciiTheme="majorBidi" w:eastAsia="Times New Roman" w:hAnsiTheme="majorBidi" w:cstheme="majorBidi"/>
          <w:sz w:val="22"/>
          <w:szCs w:val="22"/>
          <w:lang w:val="de-DE"/>
        </w:rPr>
        <w:t>, 13 November 1954.</w:t>
      </w:r>
    </w:p>
  </w:footnote>
  <w:footnote w:id="419">
    <w:p w14:paraId="7B2D569A" w14:textId="77777777" w:rsidR="00256357" w:rsidRPr="00BF2D91" w:rsidRDefault="00256357" w:rsidP="00BF2D91">
      <w:pPr>
        <w:pStyle w:val="FootnoteText"/>
        <w:jc w:val="both"/>
        <w:rPr>
          <w:rFonts w:asciiTheme="majorBidi" w:eastAsia="Times New Roman" w:hAnsiTheme="majorBidi" w:cstheme="majorBidi"/>
          <w:sz w:val="22"/>
          <w:szCs w:val="22"/>
          <w:lang w:val="de-DE"/>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de-DE"/>
        </w:rPr>
        <w:t xml:space="preserve"> </w:t>
      </w:r>
      <w:r w:rsidRPr="00BF2D91">
        <w:rPr>
          <w:rFonts w:asciiTheme="majorBidi" w:eastAsia="Times New Roman" w:hAnsiTheme="majorBidi" w:cstheme="majorBidi"/>
          <w:i/>
          <w:iCs/>
          <w:sz w:val="22"/>
          <w:szCs w:val="22"/>
          <w:lang w:val="de-DE"/>
        </w:rPr>
        <w:t xml:space="preserve">Der </w:t>
      </w:r>
      <w:r w:rsidRPr="00BF2D91">
        <w:rPr>
          <w:rFonts w:asciiTheme="majorBidi" w:eastAsia="Times New Roman" w:hAnsiTheme="majorBidi" w:cstheme="majorBidi"/>
          <w:i/>
          <w:iCs/>
          <w:sz w:val="22"/>
          <w:szCs w:val="22"/>
          <w:lang w:val="de-DE"/>
        </w:rPr>
        <w:t>Spiegel</w:t>
      </w:r>
      <w:r w:rsidRPr="00BF2D91">
        <w:rPr>
          <w:rFonts w:asciiTheme="majorBidi" w:eastAsia="Times New Roman" w:hAnsiTheme="majorBidi" w:cstheme="majorBidi"/>
          <w:sz w:val="22"/>
          <w:szCs w:val="22"/>
          <w:lang w:val="de-DE"/>
        </w:rPr>
        <w:t xml:space="preserve">, 2 April 1973. </w:t>
      </w:r>
    </w:p>
  </w:footnote>
  <w:footnote w:id="420">
    <w:p w14:paraId="15604DCE" w14:textId="282A5B79" w:rsidR="00256357" w:rsidRPr="00BF2D91" w:rsidRDefault="00256357" w:rsidP="00BF2D91">
      <w:pPr>
        <w:pStyle w:val="FootnoteText"/>
        <w:jc w:val="both"/>
        <w:rPr>
          <w:rFonts w:asciiTheme="majorBidi" w:hAnsiTheme="majorBidi" w:cstheme="majorBidi"/>
          <w:sz w:val="22"/>
          <w:szCs w:val="22"/>
          <w:vertAlign w:val="subscript"/>
          <w:lang w:val="es-ES_tradnl"/>
        </w:rPr>
      </w:pPr>
      <w:r w:rsidRPr="00BF2D91">
        <w:rPr>
          <w:rStyle w:val="FootnoteReference"/>
          <w:rFonts w:asciiTheme="majorBidi" w:hAnsiTheme="majorBidi" w:cstheme="majorBidi"/>
          <w:sz w:val="22"/>
          <w:szCs w:val="22"/>
        </w:rPr>
        <w:footnoteRef/>
      </w:r>
      <w:r w:rsidRPr="00592837">
        <w:rPr>
          <w:rFonts w:asciiTheme="majorBidi" w:hAnsiTheme="majorBidi" w:cstheme="majorBidi"/>
          <w:sz w:val="22"/>
          <w:szCs w:val="22"/>
          <w:lang w:val="es-ES"/>
        </w:rPr>
        <w:t xml:space="preserve"> Sánchez-Bravo and Tellado, </w:t>
      </w:r>
      <w:r w:rsidRPr="00592837">
        <w:rPr>
          <w:rFonts w:asciiTheme="majorBidi" w:hAnsiTheme="majorBidi" w:cstheme="majorBidi"/>
          <w:i/>
          <w:iCs/>
          <w:sz w:val="22"/>
          <w:szCs w:val="22"/>
          <w:lang w:val="es-ES"/>
        </w:rPr>
        <w:t>Mutilados</w:t>
      </w:r>
      <w:r w:rsidRPr="00592837">
        <w:rPr>
          <w:rFonts w:asciiTheme="majorBidi" w:hAnsiTheme="majorBidi" w:cstheme="majorBidi"/>
          <w:sz w:val="22"/>
          <w:szCs w:val="22"/>
          <w:lang w:val="es-ES"/>
        </w:rPr>
        <w:t xml:space="preserve">, p. 83. </w:t>
      </w:r>
      <w:r w:rsidRPr="00BF2D91">
        <w:rPr>
          <w:rFonts w:asciiTheme="majorBidi" w:hAnsiTheme="majorBidi" w:cstheme="majorBidi"/>
          <w:sz w:val="22"/>
          <w:szCs w:val="22"/>
        </w:rPr>
        <w:t xml:space="preserve">Other advocates for the rights of Republican </w:t>
      </w:r>
      <w:proofErr w:type="spellStart"/>
      <w:r w:rsidRPr="00BF2D91">
        <w:rPr>
          <w:rFonts w:asciiTheme="majorBidi" w:hAnsiTheme="majorBidi" w:cstheme="majorBidi"/>
          <w:i/>
          <w:iCs/>
          <w:sz w:val="22"/>
          <w:szCs w:val="22"/>
        </w:rPr>
        <w:t>mutilados</w:t>
      </w:r>
      <w:proofErr w:type="spellEnd"/>
      <w:r w:rsidRPr="00BF2D91">
        <w:rPr>
          <w:rFonts w:asciiTheme="majorBidi" w:hAnsiTheme="majorBidi" w:cstheme="majorBidi"/>
          <w:i/>
          <w:iCs/>
          <w:sz w:val="22"/>
          <w:szCs w:val="22"/>
        </w:rPr>
        <w:t xml:space="preserve"> </w:t>
      </w:r>
      <w:r w:rsidRPr="00BF2D91">
        <w:rPr>
          <w:rFonts w:asciiTheme="majorBidi" w:hAnsiTheme="majorBidi" w:cstheme="majorBidi"/>
          <w:sz w:val="22"/>
          <w:szCs w:val="22"/>
        </w:rPr>
        <w:t xml:space="preserve">did, however, emphasise the precarity and recourse to begging of many disenfranchised veterans.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iCs/>
          <w:sz w:val="22"/>
          <w:szCs w:val="22"/>
          <w:lang w:val="es-ES_tradnl"/>
        </w:rPr>
        <w:t>La Voz del Mutilado</w:t>
      </w:r>
      <w:r w:rsidRPr="00BF2D91">
        <w:rPr>
          <w:rFonts w:asciiTheme="majorBidi" w:hAnsiTheme="majorBidi" w:cstheme="majorBidi"/>
          <w:sz w:val="22"/>
          <w:szCs w:val="22"/>
          <w:lang w:val="es-ES_tradnl"/>
        </w:rPr>
        <w:t xml:space="preserve">, 10 </w:t>
      </w:r>
      <w:proofErr w:type="spellStart"/>
      <w:r w:rsidRPr="00BF2D91">
        <w:rPr>
          <w:rFonts w:asciiTheme="majorBidi" w:hAnsiTheme="majorBidi" w:cstheme="majorBidi"/>
          <w:sz w:val="22"/>
          <w:szCs w:val="22"/>
          <w:lang w:val="es-ES_tradnl"/>
        </w:rPr>
        <w:t>November</w:t>
      </w:r>
      <w:proofErr w:type="spellEnd"/>
      <w:r w:rsidRPr="00BF2D91">
        <w:rPr>
          <w:rFonts w:asciiTheme="majorBidi" w:hAnsiTheme="majorBidi" w:cstheme="majorBidi"/>
          <w:sz w:val="22"/>
          <w:szCs w:val="22"/>
          <w:lang w:val="es-ES_tradnl"/>
        </w:rPr>
        <w:t xml:space="preserve"> 1946; </w:t>
      </w:r>
      <w:r w:rsidRPr="00BF2D91">
        <w:rPr>
          <w:rFonts w:asciiTheme="majorBidi" w:hAnsiTheme="majorBidi" w:cstheme="majorBidi"/>
          <w:i/>
          <w:iCs/>
          <w:sz w:val="22"/>
          <w:szCs w:val="22"/>
          <w:lang w:val="es-ES_tradnl"/>
        </w:rPr>
        <w:t>Mundo Diario</w:t>
      </w:r>
      <w:r w:rsidRPr="00BF2D91">
        <w:rPr>
          <w:rFonts w:asciiTheme="majorBidi" w:hAnsiTheme="majorBidi" w:cstheme="majorBidi"/>
          <w:sz w:val="22"/>
          <w:szCs w:val="22"/>
          <w:lang w:val="es-ES_tradnl"/>
        </w:rPr>
        <w:t xml:space="preserve">, 15 </w:t>
      </w:r>
      <w:proofErr w:type="spellStart"/>
      <w:r w:rsidRPr="00BF2D91">
        <w:rPr>
          <w:rFonts w:asciiTheme="majorBidi" w:hAnsiTheme="majorBidi" w:cstheme="majorBidi"/>
          <w:sz w:val="22"/>
          <w:szCs w:val="22"/>
          <w:lang w:val="es-ES_tradnl"/>
        </w:rPr>
        <w:t>July</w:t>
      </w:r>
      <w:proofErr w:type="spellEnd"/>
      <w:r w:rsidRPr="00BF2D91">
        <w:rPr>
          <w:rFonts w:asciiTheme="majorBidi" w:hAnsiTheme="majorBidi" w:cstheme="majorBidi"/>
          <w:sz w:val="22"/>
          <w:szCs w:val="22"/>
          <w:lang w:val="es-ES_tradnl"/>
        </w:rPr>
        <w:t xml:space="preserve"> 1977; </w:t>
      </w:r>
      <w:r w:rsidRPr="00FB413D">
        <w:rPr>
          <w:rFonts w:asciiTheme="majorBidi" w:hAnsiTheme="majorBidi" w:cstheme="majorBidi"/>
          <w:i/>
          <w:iCs/>
          <w:sz w:val="22"/>
          <w:szCs w:val="22"/>
          <w:lang w:val="es-ES_tradnl"/>
        </w:rPr>
        <w:t xml:space="preserve">El </w:t>
      </w:r>
      <w:r w:rsidRPr="00BF2D91">
        <w:rPr>
          <w:rFonts w:asciiTheme="majorBidi" w:hAnsiTheme="majorBidi" w:cstheme="majorBidi"/>
          <w:i/>
          <w:iCs/>
          <w:sz w:val="22"/>
          <w:szCs w:val="22"/>
          <w:lang w:val="es-ES_tradnl"/>
        </w:rPr>
        <w:t>País</w:t>
      </w:r>
      <w:r w:rsidRPr="00BF2D91">
        <w:rPr>
          <w:rFonts w:asciiTheme="majorBidi" w:hAnsiTheme="majorBidi" w:cstheme="majorBidi"/>
          <w:sz w:val="22"/>
          <w:szCs w:val="22"/>
          <w:lang w:val="es-ES_tradnl"/>
        </w:rPr>
        <w:t xml:space="preserve">, 26 </w:t>
      </w:r>
      <w:proofErr w:type="spellStart"/>
      <w:r w:rsidRPr="00BF2D91">
        <w:rPr>
          <w:rFonts w:asciiTheme="majorBidi" w:hAnsiTheme="majorBidi" w:cstheme="majorBidi"/>
          <w:sz w:val="22"/>
          <w:szCs w:val="22"/>
          <w:lang w:val="es-ES_tradnl"/>
        </w:rPr>
        <w:t>January</w:t>
      </w:r>
      <w:proofErr w:type="spellEnd"/>
      <w:r w:rsidRPr="00BF2D91">
        <w:rPr>
          <w:rFonts w:asciiTheme="majorBidi" w:hAnsiTheme="majorBidi" w:cstheme="majorBidi"/>
          <w:sz w:val="22"/>
          <w:szCs w:val="22"/>
          <w:lang w:val="es-ES_tradnl"/>
        </w:rPr>
        <w:t xml:space="preserve"> 1982.</w:t>
      </w:r>
    </w:p>
  </w:footnote>
  <w:footnote w:id="421">
    <w:p w14:paraId="2A95950E" w14:textId="77777777"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Sánchez-Bravo and Tellado, </w:t>
      </w:r>
      <w:r w:rsidRPr="00BF2D91">
        <w:rPr>
          <w:rFonts w:asciiTheme="majorBidi" w:hAnsiTheme="majorBidi" w:cstheme="majorBidi"/>
          <w:i/>
          <w:iCs/>
          <w:sz w:val="22"/>
          <w:szCs w:val="22"/>
          <w:lang w:val="es-ES"/>
        </w:rPr>
        <w:t>Los Mutilados</w:t>
      </w:r>
      <w:r w:rsidRPr="00BF2D91">
        <w:rPr>
          <w:rFonts w:asciiTheme="majorBidi" w:hAnsiTheme="majorBidi" w:cstheme="majorBidi"/>
          <w:sz w:val="22"/>
          <w:szCs w:val="22"/>
          <w:lang w:val="es-ES"/>
        </w:rPr>
        <w:t>, p. 15.</w:t>
      </w:r>
    </w:p>
  </w:footnote>
  <w:footnote w:id="422">
    <w:p w14:paraId="4783FCEC" w14:textId="77777777" w:rsidR="00256357" w:rsidRPr="00BF2D91" w:rsidRDefault="00256357" w:rsidP="00BF2D91">
      <w:pPr>
        <w:pStyle w:val="FootnoteText"/>
        <w:jc w:val="both"/>
        <w:rPr>
          <w:rFonts w:asciiTheme="majorBidi" w:eastAsia="Times New Roman" w:hAnsiTheme="majorBidi" w:cstheme="majorBidi"/>
          <w:sz w:val="22"/>
          <w:szCs w:val="22"/>
          <w:lang w:val="pt-PT"/>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lang w:val="pt-PT"/>
        </w:rPr>
        <w:t xml:space="preserve"> </w:t>
      </w:r>
      <w:r w:rsidRPr="00BF2D91">
        <w:rPr>
          <w:rFonts w:asciiTheme="majorBidi" w:eastAsia="Times New Roman" w:hAnsiTheme="majorBidi" w:cstheme="majorBidi"/>
          <w:sz w:val="22"/>
          <w:szCs w:val="22"/>
          <w:lang w:val="pt-PT"/>
        </w:rPr>
        <w:t xml:space="preserve">Ibid., p. 132; </w:t>
      </w:r>
      <w:r w:rsidRPr="00BF2D91">
        <w:rPr>
          <w:rFonts w:asciiTheme="majorBidi" w:eastAsia="Times New Roman" w:hAnsiTheme="majorBidi" w:cstheme="majorBidi"/>
          <w:i/>
          <w:iCs/>
          <w:sz w:val="22"/>
          <w:szCs w:val="22"/>
          <w:lang w:val="pt-PT"/>
        </w:rPr>
        <w:t>Mutilado: Órgano de la Liga Nacional de Mutilados e Inválidos de Guerra</w:t>
      </w:r>
      <w:r w:rsidRPr="00BF2D91">
        <w:rPr>
          <w:rFonts w:asciiTheme="majorBidi" w:eastAsia="Times New Roman" w:hAnsiTheme="majorBidi" w:cstheme="majorBidi"/>
          <w:sz w:val="22"/>
          <w:szCs w:val="22"/>
          <w:lang w:val="pt-PT"/>
        </w:rPr>
        <w:t>, 5 August 1938.</w:t>
      </w:r>
    </w:p>
  </w:footnote>
  <w:footnote w:id="423">
    <w:p w14:paraId="2D8AC479" w14:textId="77777777" w:rsidR="00256357" w:rsidRPr="00BF2D91" w:rsidRDefault="00256357" w:rsidP="00BF2D91">
      <w:pPr>
        <w:pStyle w:val="FootnoteText"/>
        <w:jc w:val="both"/>
        <w:rPr>
          <w:rFonts w:asciiTheme="majorBidi" w:hAnsiTheme="majorBidi" w:cstheme="majorBidi"/>
          <w:b/>
          <w:sz w:val="22"/>
          <w:szCs w:val="22"/>
          <w:u w:val="single"/>
          <w:lang w:val="pt-PT"/>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pt-PT"/>
        </w:rPr>
        <w:t xml:space="preserve"> </w:t>
      </w:r>
      <w:r w:rsidRPr="00BF2D91">
        <w:rPr>
          <w:rFonts w:asciiTheme="majorBidi" w:hAnsiTheme="majorBidi" w:cstheme="majorBidi"/>
          <w:sz w:val="22"/>
          <w:szCs w:val="22"/>
          <w:lang w:val="pt-PT"/>
        </w:rPr>
        <w:t xml:space="preserve">AGA, </w:t>
      </w:r>
      <w:r w:rsidRPr="00BF2D91">
        <w:rPr>
          <w:rFonts w:asciiTheme="majorBidi" w:hAnsiTheme="majorBidi" w:cstheme="majorBidi"/>
          <w:bCs/>
          <w:sz w:val="22"/>
          <w:szCs w:val="22"/>
          <w:lang w:val="pt-PT"/>
        </w:rPr>
        <w:t>12/2998, 3, ‘Liga de Mutilados e Invalidos’</w:t>
      </w:r>
      <w:r w:rsidRPr="00BF2D91">
        <w:rPr>
          <w:rFonts w:asciiTheme="majorBidi" w:hAnsiTheme="majorBidi" w:cstheme="majorBidi"/>
          <w:b/>
          <w:sz w:val="22"/>
          <w:szCs w:val="22"/>
          <w:lang w:val="pt-PT"/>
        </w:rPr>
        <w:t>.</w:t>
      </w:r>
    </w:p>
  </w:footnote>
  <w:footnote w:id="424">
    <w:p w14:paraId="3FA02E86" w14:textId="0B57DE92"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Pr>
          <w:rFonts w:asciiTheme="majorBidi" w:hAnsiTheme="majorBidi" w:cstheme="majorBidi"/>
          <w:sz w:val="22"/>
          <w:szCs w:val="22"/>
        </w:rPr>
        <w:t xml:space="preserve">Michael </w:t>
      </w:r>
      <w:r w:rsidRPr="00BF2D91">
        <w:rPr>
          <w:rFonts w:asciiTheme="majorBidi" w:hAnsiTheme="majorBidi" w:cstheme="majorBidi"/>
          <w:sz w:val="22"/>
          <w:szCs w:val="22"/>
        </w:rPr>
        <w:t xml:space="preserve">Seidman, </w:t>
      </w:r>
      <w:r w:rsidRPr="00BF2D91">
        <w:rPr>
          <w:rFonts w:asciiTheme="majorBidi" w:eastAsiaTheme="majorBidi" w:hAnsiTheme="majorBidi" w:cstheme="majorBidi"/>
          <w:i/>
          <w:iCs/>
          <w:sz w:val="22"/>
          <w:szCs w:val="22"/>
        </w:rPr>
        <w:t>Workers against work</w:t>
      </w:r>
      <w:r>
        <w:rPr>
          <w:rFonts w:asciiTheme="majorBidi" w:eastAsiaTheme="majorBidi" w:hAnsiTheme="majorBidi" w:cstheme="majorBidi"/>
          <w:i/>
          <w:iCs/>
          <w:sz w:val="22"/>
          <w:szCs w:val="22"/>
        </w:rPr>
        <w:t xml:space="preserve">: </w:t>
      </w:r>
      <w:proofErr w:type="spellStart"/>
      <w:r>
        <w:rPr>
          <w:rFonts w:asciiTheme="majorBidi" w:eastAsiaTheme="majorBidi" w:hAnsiTheme="majorBidi" w:cstheme="majorBidi"/>
          <w:i/>
          <w:iCs/>
          <w:sz w:val="22"/>
          <w:szCs w:val="22"/>
        </w:rPr>
        <w:t>Labor</w:t>
      </w:r>
      <w:proofErr w:type="spellEnd"/>
      <w:r>
        <w:rPr>
          <w:rFonts w:asciiTheme="majorBidi" w:eastAsiaTheme="majorBidi" w:hAnsiTheme="majorBidi" w:cstheme="majorBidi"/>
          <w:i/>
          <w:iCs/>
          <w:sz w:val="22"/>
          <w:szCs w:val="22"/>
        </w:rPr>
        <w:t xml:space="preserve"> in Paris and Barcelona during the Popular Fronts </w:t>
      </w:r>
      <w:r>
        <w:rPr>
          <w:rFonts w:asciiTheme="majorBidi" w:eastAsiaTheme="majorBidi" w:hAnsiTheme="majorBidi" w:cstheme="majorBidi"/>
          <w:sz w:val="22"/>
          <w:szCs w:val="22"/>
        </w:rPr>
        <w:t>(Berkeley and Oxford, 1991)</w:t>
      </w:r>
      <w:r w:rsidRPr="00BF2D91">
        <w:rPr>
          <w:rFonts w:asciiTheme="majorBidi" w:eastAsiaTheme="majorBidi" w:hAnsiTheme="majorBidi" w:cstheme="majorBidi"/>
          <w:sz w:val="22"/>
          <w:szCs w:val="22"/>
        </w:rPr>
        <w:t xml:space="preserve">, pp. 7-8; Meyer, </w:t>
      </w:r>
      <w:r w:rsidRPr="00BF2D91">
        <w:rPr>
          <w:rFonts w:asciiTheme="majorBidi" w:eastAsiaTheme="majorBidi" w:hAnsiTheme="majorBidi" w:cstheme="majorBidi"/>
          <w:i/>
          <w:iCs/>
          <w:sz w:val="22"/>
          <w:szCs w:val="22"/>
        </w:rPr>
        <w:t>Men of War</w:t>
      </w:r>
      <w:r w:rsidRPr="00BF2D91">
        <w:rPr>
          <w:rFonts w:asciiTheme="majorBidi" w:eastAsiaTheme="majorBidi" w:hAnsiTheme="majorBidi" w:cstheme="majorBidi"/>
          <w:sz w:val="22"/>
          <w:szCs w:val="22"/>
        </w:rPr>
        <w:t xml:space="preserve">, pp. </w:t>
      </w:r>
      <w:r w:rsidRPr="00BF2D91">
        <w:rPr>
          <w:rFonts w:asciiTheme="majorBidi" w:hAnsiTheme="majorBidi" w:cstheme="majorBidi"/>
          <w:sz w:val="22"/>
          <w:szCs w:val="22"/>
        </w:rPr>
        <w:t>102-107</w:t>
      </w:r>
      <w:r w:rsidRPr="00BF2D91">
        <w:rPr>
          <w:rFonts w:asciiTheme="majorBidi" w:eastAsiaTheme="majorBidi" w:hAnsiTheme="majorBidi" w:cstheme="majorBidi"/>
          <w:sz w:val="22"/>
          <w:szCs w:val="22"/>
        </w:rPr>
        <w:t xml:space="preserve">; </w:t>
      </w:r>
      <w:proofErr w:type="spellStart"/>
      <w:r w:rsidRPr="00BF2D91">
        <w:rPr>
          <w:rFonts w:asciiTheme="majorBidi" w:eastAsia="Times New Roman" w:hAnsiTheme="majorBidi" w:cstheme="majorBidi"/>
          <w:sz w:val="22"/>
          <w:szCs w:val="22"/>
        </w:rPr>
        <w:t>Leppälä</w:t>
      </w:r>
      <w:proofErr w:type="spellEnd"/>
      <w:r w:rsidRPr="00BF2D91">
        <w:rPr>
          <w:rFonts w:asciiTheme="majorBidi" w:eastAsia="Times New Roman" w:hAnsiTheme="majorBidi" w:cstheme="majorBidi"/>
          <w:sz w:val="22"/>
          <w:szCs w:val="22"/>
        </w:rPr>
        <w:t>, ‘Welfare or Workfare?’, p. 968;</w:t>
      </w:r>
      <w:r w:rsidRPr="00BF2D91">
        <w:rPr>
          <w:rFonts w:asciiTheme="majorBidi" w:eastAsiaTheme="majorBidi" w:hAnsiTheme="majorBidi" w:cstheme="majorBidi"/>
          <w:sz w:val="22"/>
          <w:szCs w:val="22"/>
        </w:rPr>
        <w:t xml:space="preserve"> Maria Cristina Galmarini, ‘Turning Defects to Advantages: The Discourse of Labour in the Autobiographies of Soviet Blinded Second World War Veterans’, </w:t>
      </w:r>
      <w:r w:rsidRPr="00BF2D91">
        <w:rPr>
          <w:rFonts w:asciiTheme="majorBidi" w:eastAsiaTheme="majorBidi" w:hAnsiTheme="majorBidi" w:cstheme="majorBidi"/>
          <w:i/>
          <w:iCs/>
          <w:sz w:val="22"/>
          <w:szCs w:val="22"/>
        </w:rPr>
        <w:t xml:space="preserve">European History Quarterly </w:t>
      </w:r>
      <w:r w:rsidRPr="00BF2D91">
        <w:rPr>
          <w:rFonts w:asciiTheme="majorBidi" w:eastAsiaTheme="majorBidi" w:hAnsiTheme="majorBidi" w:cstheme="majorBidi"/>
          <w:sz w:val="22"/>
          <w:szCs w:val="22"/>
        </w:rPr>
        <w:t>44 (2014), pp. 651-6.</w:t>
      </w:r>
    </w:p>
  </w:footnote>
  <w:footnote w:id="425">
    <w:p w14:paraId="6B68E1AA" w14:textId="77777777"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Galtung, ‘Violence’, pp.167- 191.</w:t>
      </w:r>
    </w:p>
  </w:footnote>
  <w:footnote w:id="426">
    <w:p w14:paraId="27CA54E2" w14:textId="47DADD5F"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w:t>
      </w:r>
      <w:r w:rsidRPr="00BF2D91">
        <w:rPr>
          <w:rFonts w:asciiTheme="majorBidi" w:eastAsia="Times New Roman" w:hAnsiTheme="majorBidi" w:cstheme="majorBidi"/>
          <w:i/>
          <w:iCs/>
          <w:sz w:val="22"/>
          <w:szCs w:val="22"/>
        </w:rPr>
        <w:t>ABC</w:t>
      </w:r>
      <w:r w:rsidRPr="00BF2D91">
        <w:rPr>
          <w:rFonts w:asciiTheme="majorBidi" w:eastAsia="Times New Roman" w:hAnsiTheme="majorBidi" w:cstheme="majorBidi"/>
          <w:sz w:val="22"/>
          <w:szCs w:val="22"/>
        </w:rPr>
        <w:t xml:space="preserve">, 13 April 1946; Richard </w:t>
      </w:r>
      <w:proofErr w:type="spellStart"/>
      <w:r w:rsidRPr="00BF2D91">
        <w:rPr>
          <w:rFonts w:asciiTheme="majorBidi" w:eastAsia="Times New Roman" w:hAnsiTheme="majorBidi" w:cstheme="majorBidi"/>
          <w:sz w:val="22"/>
          <w:szCs w:val="22"/>
        </w:rPr>
        <w:t>Cleminson</w:t>
      </w:r>
      <w:proofErr w:type="spellEnd"/>
      <w:r w:rsidRPr="00BF2D91">
        <w:rPr>
          <w:rFonts w:asciiTheme="majorBidi" w:eastAsia="Times New Roman" w:hAnsiTheme="majorBidi" w:cstheme="majorBidi"/>
          <w:sz w:val="22"/>
          <w:szCs w:val="22"/>
        </w:rPr>
        <w:t xml:space="preserve"> and Claudio Hernández Burgos, ‘The Purification of Vice: Early Francoism, Moral Crusade, and the Barrios of Granada, 1936-1951’, </w:t>
      </w:r>
      <w:r w:rsidRPr="00BF2D91">
        <w:rPr>
          <w:rFonts w:asciiTheme="majorBidi" w:eastAsia="Times New Roman" w:hAnsiTheme="majorBidi" w:cstheme="majorBidi"/>
          <w:i/>
          <w:iCs/>
          <w:sz w:val="22"/>
          <w:szCs w:val="22"/>
        </w:rPr>
        <w:t xml:space="preserve">Journal of Spanish Cultural Studies </w:t>
      </w:r>
      <w:r>
        <w:rPr>
          <w:rFonts w:asciiTheme="majorBidi" w:eastAsia="Times New Roman" w:hAnsiTheme="majorBidi" w:cstheme="majorBidi"/>
          <w:sz w:val="22"/>
          <w:szCs w:val="22"/>
        </w:rPr>
        <w:t>16:</w:t>
      </w:r>
      <w:r w:rsidRPr="00BF2D91">
        <w:rPr>
          <w:rFonts w:asciiTheme="majorBidi" w:eastAsia="Times New Roman" w:hAnsiTheme="majorBidi" w:cstheme="majorBidi"/>
          <w:sz w:val="22"/>
          <w:szCs w:val="22"/>
        </w:rPr>
        <w:t>1 (2015), p. 98; Sánchez-</w:t>
      </w:r>
      <w:r w:rsidRPr="00BF2D91">
        <w:rPr>
          <w:rFonts w:asciiTheme="majorBidi" w:hAnsiTheme="majorBidi" w:cstheme="majorBidi"/>
          <w:sz w:val="22"/>
          <w:szCs w:val="22"/>
        </w:rPr>
        <w:t xml:space="preserve">Bravo and </w:t>
      </w:r>
      <w:proofErr w:type="spellStart"/>
      <w:r w:rsidRPr="00BF2D91">
        <w:rPr>
          <w:rFonts w:asciiTheme="majorBidi" w:hAnsiTheme="majorBidi" w:cstheme="majorBidi"/>
          <w:sz w:val="22"/>
          <w:szCs w:val="22"/>
        </w:rPr>
        <w:t>Tellado</w:t>
      </w:r>
      <w:proofErr w:type="spellEnd"/>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 xml:space="preserve">Los </w:t>
      </w:r>
      <w:proofErr w:type="spellStart"/>
      <w:r w:rsidRPr="00BF2D91">
        <w:rPr>
          <w:rFonts w:asciiTheme="majorBidi" w:hAnsiTheme="majorBidi" w:cstheme="majorBidi"/>
          <w:i/>
          <w:iCs/>
          <w:sz w:val="22"/>
          <w:szCs w:val="22"/>
        </w:rPr>
        <w:t>Mutilados</w:t>
      </w:r>
      <w:proofErr w:type="spellEnd"/>
      <w:r w:rsidRPr="00BF2D91">
        <w:rPr>
          <w:rFonts w:asciiTheme="majorBidi" w:hAnsiTheme="majorBidi" w:cstheme="majorBidi"/>
          <w:sz w:val="22"/>
          <w:szCs w:val="22"/>
        </w:rPr>
        <w:t>, pp. 48, 50-51.</w:t>
      </w:r>
    </w:p>
  </w:footnote>
  <w:footnote w:id="427">
    <w:p w14:paraId="6CA400AE" w14:textId="77777777"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Claudio Hernández Burgos, ‘De la Cultura de Guerra a la Cultura de la Victoria: los Vencedores y la Construcción de la Dictadura Franquista, 1936-1951’, </w:t>
      </w:r>
      <w:r w:rsidRPr="00BF2D91">
        <w:rPr>
          <w:rFonts w:asciiTheme="majorBidi" w:hAnsiTheme="majorBidi" w:cstheme="majorBidi"/>
          <w:i/>
          <w:iCs/>
          <w:sz w:val="22"/>
          <w:szCs w:val="22"/>
          <w:lang w:val="es-ES"/>
        </w:rPr>
        <w:t xml:space="preserve">Pasado y Memoria. Revista de Historia Contemporánea </w:t>
      </w:r>
      <w:r w:rsidRPr="00BF2D91">
        <w:rPr>
          <w:rFonts w:asciiTheme="majorBidi" w:hAnsiTheme="majorBidi" w:cstheme="majorBidi"/>
          <w:sz w:val="22"/>
          <w:szCs w:val="22"/>
          <w:lang w:val="es-ES"/>
        </w:rPr>
        <w:t>15 (2016), pp. 139-140.</w:t>
      </w:r>
    </w:p>
  </w:footnote>
  <w:footnote w:id="428">
    <w:p w14:paraId="0EE998D0" w14:textId="53B96B71" w:rsidR="00256357" w:rsidRPr="00592837" w:rsidRDefault="00256357" w:rsidP="00FB413D">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Aurora G. Morcillo, ‘</w:t>
      </w:r>
      <w:proofErr w:type="spellStart"/>
      <w:r w:rsidRPr="00BF2D91">
        <w:rPr>
          <w:rFonts w:asciiTheme="majorBidi" w:hAnsiTheme="majorBidi" w:cstheme="majorBidi"/>
          <w:sz w:val="22"/>
          <w:szCs w:val="22"/>
          <w:lang w:val="es-ES"/>
        </w:rPr>
        <w:t>Walls</w:t>
      </w:r>
      <w:proofErr w:type="spell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of</w:t>
      </w:r>
      <w:proofErr w:type="spell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Flesh</w:t>
      </w:r>
      <w:proofErr w:type="spellEnd"/>
      <w:r w:rsidRPr="00BF2D91">
        <w:rPr>
          <w:rFonts w:asciiTheme="majorBidi" w:hAnsiTheme="majorBidi" w:cstheme="majorBidi"/>
          <w:sz w:val="22"/>
          <w:szCs w:val="22"/>
          <w:lang w:val="es-ES"/>
        </w:rPr>
        <w:t xml:space="preserve">. </w:t>
      </w:r>
      <w:r w:rsidRPr="00592837">
        <w:rPr>
          <w:rFonts w:asciiTheme="majorBidi" w:hAnsiTheme="majorBidi" w:cstheme="majorBidi"/>
          <w:sz w:val="22"/>
          <w:szCs w:val="22"/>
        </w:rPr>
        <w:t xml:space="preserve">Spanish </w:t>
      </w:r>
      <w:proofErr w:type="spellStart"/>
      <w:r w:rsidRPr="00592837">
        <w:rPr>
          <w:rFonts w:asciiTheme="majorBidi" w:hAnsiTheme="majorBidi" w:cstheme="majorBidi"/>
          <w:sz w:val="22"/>
          <w:szCs w:val="22"/>
        </w:rPr>
        <w:t>Postwar</w:t>
      </w:r>
      <w:proofErr w:type="spellEnd"/>
      <w:r w:rsidRPr="00592837">
        <w:rPr>
          <w:rFonts w:asciiTheme="majorBidi" w:hAnsiTheme="majorBidi" w:cstheme="majorBidi"/>
          <w:sz w:val="22"/>
          <w:szCs w:val="22"/>
        </w:rPr>
        <w:t xml:space="preserve"> Reconstruction and Public Morality’, </w:t>
      </w:r>
      <w:r w:rsidRPr="00592837">
        <w:rPr>
          <w:rFonts w:asciiTheme="majorBidi" w:hAnsiTheme="majorBidi" w:cstheme="majorBidi"/>
          <w:i/>
          <w:iCs/>
          <w:sz w:val="22"/>
          <w:szCs w:val="22"/>
        </w:rPr>
        <w:t>Bulletin of Hispanic Studies</w:t>
      </w:r>
      <w:r w:rsidRPr="00592837">
        <w:rPr>
          <w:rFonts w:asciiTheme="majorBidi" w:hAnsiTheme="majorBidi" w:cstheme="majorBidi"/>
          <w:sz w:val="22"/>
          <w:szCs w:val="22"/>
        </w:rPr>
        <w:t xml:space="preserve"> 84:6 (2007), p. 748.</w:t>
      </w:r>
    </w:p>
  </w:footnote>
  <w:footnote w:id="429">
    <w:p w14:paraId="14935371" w14:textId="6166116C"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Martí</w:t>
      </w:r>
      <w:r>
        <w:rPr>
          <w:rFonts w:asciiTheme="majorBidi" w:hAnsiTheme="majorBidi" w:cstheme="majorBidi"/>
          <w:sz w:val="22"/>
          <w:szCs w:val="22"/>
        </w:rPr>
        <w:t xml:space="preserve">n </w:t>
      </w:r>
      <w:proofErr w:type="spellStart"/>
      <w:r>
        <w:rPr>
          <w:rFonts w:asciiTheme="majorBidi" w:hAnsiTheme="majorBidi" w:cstheme="majorBidi"/>
          <w:sz w:val="22"/>
          <w:szCs w:val="22"/>
        </w:rPr>
        <w:t>Aceña</w:t>
      </w:r>
      <w:proofErr w:type="spellEnd"/>
      <w:r>
        <w:rPr>
          <w:rFonts w:asciiTheme="majorBidi" w:hAnsiTheme="majorBidi" w:cstheme="majorBidi"/>
          <w:sz w:val="22"/>
          <w:szCs w:val="22"/>
        </w:rPr>
        <w:t xml:space="preserve"> and Martínez Ruiz, ‘</w:t>
      </w:r>
      <w:r w:rsidRPr="00BF2D91">
        <w:rPr>
          <w:rFonts w:asciiTheme="majorBidi" w:hAnsiTheme="majorBidi" w:cstheme="majorBidi"/>
          <w:sz w:val="22"/>
          <w:szCs w:val="22"/>
        </w:rPr>
        <w:t xml:space="preserve">Golden Age of Spanish Capitalism’, pp. 30-46; Vincent, </w:t>
      </w:r>
      <w:r w:rsidRPr="00BF2D91">
        <w:rPr>
          <w:rFonts w:asciiTheme="majorBidi" w:hAnsiTheme="majorBidi" w:cstheme="majorBidi"/>
          <w:i/>
          <w:iCs/>
          <w:sz w:val="22"/>
          <w:szCs w:val="22"/>
        </w:rPr>
        <w:t>Spain</w:t>
      </w:r>
      <w:r w:rsidRPr="00BF2D91">
        <w:rPr>
          <w:rFonts w:asciiTheme="majorBidi" w:hAnsiTheme="majorBidi" w:cstheme="majorBidi"/>
          <w:sz w:val="22"/>
          <w:szCs w:val="22"/>
        </w:rPr>
        <w:t>, p. 160.</w:t>
      </w:r>
    </w:p>
  </w:footnote>
  <w:footnote w:id="430">
    <w:p w14:paraId="1C51DCE8" w14:textId="49C81C2A" w:rsidR="00256357" w:rsidRPr="00BF2D91" w:rsidRDefault="00256357" w:rsidP="00BF2D91">
      <w:pPr>
        <w:pStyle w:val="Footer"/>
        <w:jc w:val="both"/>
        <w:rPr>
          <w:rFonts w:asciiTheme="majorBidi" w:hAnsiTheme="majorBidi" w:cstheme="majorBidi"/>
          <w:lang w:val="es-ES_tradnl"/>
        </w:rPr>
      </w:pPr>
      <w:r w:rsidRPr="00BF2D91">
        <w:rPr>
          <w:rStyle w:val="FootnoteReference"/>
          <w:rFonts w:asciiTheme="majorBidi" w:hAnsiTheme="majorBidi" w:cstheme="majorBidi"/>
        </w:rPr>
        <w:footnoteRef/>
      </w:r>
      <w:r w:rsidRPr="00BF2D91">
        <w:rPr>
          <w:rFonts w:asciiTheme="majorBidi" w:hAnsiTheme="majorBidi" w:cstheme="majorBidi"/>
          <w:lang w:val="es-ES_tradnl"/>
        </w:rPr>
        <w:t xml:space="preserve"> </w:t>
      </w:r>
      <w:r w:rsidRPr="00BF2D91">
        <w:rPr>
          <w:rFonts w:asciiTheme="majorBidi" w:hAnsiTheme="majorBidi" w:cstheme="majorBidi"/>
          <w:i/>
          <w:iCs/>
          <w:lang w:val="es-ES_tradnl"/>
        </w:rPr>
        <w:t>BOE</w:t>
      </w:r>
      <w:r w:rsidRPr="00BF2D91">
        <w:rPr>
          <w:rFonts w:asciiTheme="majorBidi" w:hAnsiTheme="majorBidi" w:cstheme="majorBidi"/>
          <w:lang w:val="es-ES_tradnl"/>
        </w:rPr>
        <w:t>, 165, 10</w:t>
      </w:r>
      <w:r>
        <w:rPr>
          <w:rFonts w:asciiTheme="majorBidi" w:hAnsiTheme="majorBidi" w:cstheme="majorBidi"/>
          <w:lang w:val="es-ES_tradnl"/>
        </w:rPr>
        <w:t xml:space="preserve"> </w:t>
      </w:r>
      <w:proofErr w:type="spellStart"/>
      <w:r>
        <w:rPr>
          <w:rFonts w:asciiTheme="majorBidi" w:hAnsiTheme="majorBidi" w:cstheme="majorBidi"/>
          <w:lang w:val="es-ES_tradnl"/>
        </w:rPr>
        <w:t>July</w:t>
      </w:r>
      <w:proofErr w:type="spellEnd"/>
      <w:r>
        <w:rPr>
          <w:rFonts w:asciiTheme="majorBidi" w:hAnsiTheme="majorBidi" w:cstheme="majorBidi"/>
          <w:lang w:val="es-ES_tradnl"/>
        </w:rPr>
        <w:t xml:space="preserve"> </w:t>
      </w:r>
      <w:r w:rsidRPr="00BF2D91">
        <w:rPr>
          <w:rFonts w:asciiTheme="majorBidi" w:hAnsiTheme="majorBidi" w:cstheme="majorBidi"/>
          <w:lang w:val="es-ES_tradnl"/>
        </w:rPr>
        <w:t>1980, ‘Ley 35/1980, de 26 de junio, sobre pensiones a los mutilados excombatientes de la zona republicana’.</w:t>
      </w:r>
    </w:p>
  </w:footnote>
  <w:footnote w:id="431">
    <w:p w14:paraId="3B18800C" w14:textId="1A362873"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sz w:val="22"/>
          <w:szCs w:val="22"/>
        </w:rPr>
        <w:t>BOE</w:t>
      </w:r>
      <w:r>
        <w:rPr>
          <w:rFonts w:asciiTheme="majorBidi" w:hAnsiTheme="majorBidi" w:cstheme="majorBidi"/>
          <w:iCs/>
          <w:sz w:val="22"/>
          <w:szCs w:val="22"/>
        </w:rPr>
        <w:t>,</w:t>
      </w:r>
      <w:r w:rsidRPr="00BF2D91">
        <w:rPr>
          <w:rFonts w:asciiTheme="majorBidi" w:hAnsiTheme="majorBidi" w:cstheme="majorBidi"/>
          <w:sz w:val="22"/>
          <w:szCs w:val="22"/>
        </w:rPr>
        <w:t xml:space="preserve"> 540, 14 April 193</w:t>
      </w:r>
      <w:r>
        <w:rPr>
          <w:rFonts w:asciiTheme="majorBidi" w:hAnsiTheme="majorBidi" w:cstheme="majorBidi"/>
          <w:sz w:val="22"/>
          <w:szCs w:val="22"/>
        </w:rPr>
        <w:t>8</w:t>
      </w:r>
      <w:r w:rsidRPr="00BF2D91">
        <w:rPr>
          <w:rFonts w:asciiTheme="majorBidi" w:hAnsiTheme="majorBidi" w:cstheme="majorBidi"/>
          <w:sz w:val="22"/>
          <w:szCs w:val="22"/>
        </w:rPr>
        <w:t>.</w:t>
      </w:r>
    </w:p>
  </w:footnote>
  <w:footnote w:id="432">
    <w:p w14:paraId="35F5144B" w14:textId="77777777"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w:t>
      </w:r>
      <w:proofErr w:type="spellStart"/>
      <w:r w:rsidRPr="00BF2D91">
        <w:rPr>
          <w:rFonts w:asciiTheme="majorBidi" w:eastAsia="Times New Roman" w:hAnsiTheme="majorBidi" w:cstheme="majorBidi"/>
          <w:sz w:val="22"/>
          <w:szCs w:val="22"/>
        </w:rPr>
        <w:t>Salvante</w:t>
      </w:r>
      <w:proofErr w:type="spellEnd"/>
      <w:r w:rsidRPr="00BF2D91">
        <w:rPr>
          <w:rFonts w:asciiTheme="majorBidi" w:eastAsia="Times New Roman" w:hAnsiTheme="majorBidi" w:cstheme="majorBidi"/>
          <w:sz w:val="22"/>
          <w:szCs w:val="22"/>
        </w:rPr>
        <w:t xml:space="preserve">, ‘Thanks to the Great War’, pp. 23-24; Reznick, ‘Work therapy’, p. 196; </w:t>
      </w:r>
      <w:proofErr w:type="spellStart"/>
      <w:r w:rsidRPr="00BF2D91">
        <w:rPr>
          <w:rFonts w:asciiTheme="majorBidi" w:eastAsia="Times New Roman" w:hAnsiTheme="majorBidi" w:cstheme="majorBidi"/>
          <w:sz w:val="22"/>
          <w:szCs w:val="22"/>
        </w:rPr>
        <w:t>Leppälä</w:t>
      </w:r>
      <w:proofErr w:type="spellEnd"/>
      <w:r w:rsidRPr="00BF2D91">
        <w:rPr>
          <w:rFonts w:asciiTheme="majorBidi" w:eastAsia="Times New Roman" w:hAnsiTheme="majorBidi" w:cstheme="majorBidi"/>
          <w:sz w:val="22"/>
          <w:szCs w:val="22"/>
        </w:rPr>
        <w:t>, ‘Welfare or Workfare?’, p. 966.</w:t>
      </w:r>
    </w:p>
  </w:footnote>
  <w:footnote w:id="433">
    <w:p w14:paraId="1618431C" w14:textId="77777777"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w:t>
      </w:r>
      <w:r w:rsidRPr="00BF2D91">
        <w:rPr>
          <w:rFonts w:asciiTheme="majorBidi" w:eastAsia="Times New Roman" w:hAnsiTheme="majorBidi" w:cstheme="majorBidi"/>
          <w:i/>
          <w:iCs/>
          <w:sz w:val="22"/>
          <w:szCs w:val="22"/>
        </w:rPr>
        <w:t>ABC</w:t>
      </w:r>
      <w:r w:rsidRPr="00BF2D91">
        <w:rPr>
          <w:rFonts w:asciiTheme="majorBidi" w:eastAsia="Times New Roman" w:hAnsiTheme="majorBidi" w:cstheme="majorBidi"/>
          <w:sz w:val="22"/>
          <w:szCs w:val="22"/>
        </w:rPr>
        <w:t>, 24 June 1947; 20 January 1940; 13 May 1942.</w:t>
      </w:r>
    </w:p>
  </w:footnote>
  <w:footnote w:id="434">
    <w:p w14:paraId="3BD3560D" w14:textId="77777777"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w:t>
      </w:r>
      <w:r w:rsidRPr="00BF2D91">
        <w:rPr>
          <w:rFonts w:asciiTheme="majorBidi" w:eastAsia="Times New Roman" w:hAnsiTheme="majorBidi" w:cstheme="majorBidi"/>
          <w:i/>
          <w:iCs/>
          <w:sz w:val="22"/>
          <w:szCs w:val="22"/>
        </w:rPr>
        <w:t>ABC</w:t>
      </w:r>
      <w:r w:rsidRPr="00BF2D91">
        <w:rPr>
          <w:rFonts w:asciiTheme="majorBidi" w:eastAsia="Times New Roman" w:hAnsiTheme="majorBidi" w:cstheme="majorBidi"/>
          <w:sz w:val="22"/>
          <w:szCs w:val="22"/>
        </w:rPr>
        <w:t>, 26 May 1943; 25 February 1942; 17 June 1943.</w:t>
      </w:r>
    </w:p>
  </w:footnote>
  <w:footnote w:id="435">
    <w:p w14:paraId="3598F223" w14:textId="77777777" w:rsidR="00256357" w:rsidRPr="00BF2D91" w:rsidRDefault="00256357" w:rsidP="00BF2D91">
      <w:pPr>
        <w:pStyle w:val="FootnoteText"/>
        <w:jc w:val="both"/>
        <w:rPr>
          <w:rFonts w:asciiTheme="majorBidi" w:eastAsia="Times New Roman" w:hAnsiTheme="majorBidi" w:cstheme="majorBidi"/>
          <w:i/>
          <w:iCs/>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w:t>
      </w:r>
      <w:r w:rsidRPr="00BF2D91">
        <w:rPr>
          <w:rFonts w:asciiTheme="majorBidi" w:eastAsia="Times New Roman" w:hAnsiTheme="majorBidi" w:cstheme="majorBidi"/>
          <w:i/>
          <w:iCs/>
          <w:sz w:val="22"/>
          <w:szCs w:val="22"/>
        </w:rPr>
        <w:t>ABC</w:t>
      </w:r>
      <w:r w:rsidRPr="00BF2D91">
        <w:rPr>
          <w:rFonts w:asciiTheme="majorBidi" w:eastAsia="Times New Roman" w:hAnsiTheme="majorBidi" w:cstheme="majorBidi"/>
          <w:iCs/>
          <w:sz w:val="22"/>
          <w:szCs w:val="22"/>
        </w:rPr>
        <w:t>,</w:t>
      </w:r>
      <w:r w:rsidRPr="00BF2D91">
        <w:rPr>
          <w:rFonts w:asciiTheme="majorBidi" w:eastAsia="Times New Roman" w:hAnsiTheme="majorBidi" w:cstheme="majorBidi"/>
          <w:i/>
          <w:iCs/>
          <w:sz w:val="22"/>
          <w:szCs w:val="22"/>
        </w:rPr>
        <w:t xml:space="preserve"> </w:t>
      </w:r>
      <w:r w:rsidRPr="00BF2D91">
        <w:rPr>
          <w:rFonts w:asciiTheme="majorBidi" w:eastAsia="Times New Roman" w:hAnsiTheme="majorBidi" w:cstheme="majorBidi"/>
          <w:sz w:val="22"/>
          <w:szCs w:val="22"/>
        </w:rPr>
        <w:t>26 January 1940; 17 May 1940.</w:t>
      </w:r>
    </w:p>
  </w:footnote>
  <w:footnote w:id="436">
    <w:p w14:paraId="724A2B05" w14:textId="77777777"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w:t>
      </w:r>
      <w:r w:rsidRPr="00BF2D91">
        <w:rPr>
          <w:rFonts w:asciiTheme="majorBidi" w:eastAsia="Times New Roman" w:hAnsiTheme="majorBidi" w:cstheme="majorBidi"/>
          <w:i/>
          <w:iCs/>
          <w:sz w:val="22"/>
          <w:szCs w:val="22"/>
        </w:rPr>
        <w:t>ABC</w:t>
      </w:r>
      <w:r w:rsidRPr="00BF2D91">
        <w:rPr>
          <w:rFonts w:asciiTheme="majorBidi" w:eastAsia="Times New Roman" w:hAnsiTheme="majorBidi" w:cstheme="majorBidi"/>
          <w:sz w:val="22"/>
          <w:szCs w:val="22"/>
        </w:rPr>
        <w:t>, 24 November 1950.</w:t>
      </w:r>
    </w:p>
  </w:footnote>
  <w:footnote w:id="437">
    <w:p w14:paraId="22616397" w14:textId="77777777"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w:t>
      </w:r>
      <w:r w:rsidRPr="00BF2D91">
        <w:rPr>
          <w:rFonts w:asciiTheme="majorBidi" w:eastAsia="Times New Roman" w:hAnsiTheme="majorBidi" w:cstheme="majorBidi"/>
          <w:i/>
          <w:iCs/>
          <w:sz w:val="22"/>
          <w:szCs w:val="22"/>
        </w:rPr>
        <w:t>ABC</w:t>
      </w:r>
      <w:r w:rsidRPr="00BF2D91">
        <w:rPr>
          <w:rFonts w:asciiTheme="majorBidi" w:eastAsia="Times New Roman" w:hAnsiTheme="majorBidi" w:cstheme="majorBidi"/>
          <w:iCs/>
          <w:sz w:val="22"/>
          <w:szCs w:val="22"/>
        </w:rPr>
        <w:t>,</w:t>
      </w:r>
      <w:r w:rsidRPr="00BF2D91">
        <w:rPr>
          <w:rFonts w:asciiTheme="majorBidi" w:eastAsia="Times New Roman" w:hAnsiTheme="majorBidi" w:cstheme="majorBidi"/>
          <w:i/>
          <w:iCs/>
          <w:sz w:val="22"/>
          <w:szCs w:val="22"/>
        </w:rPr>
        <w:t xml:space="preserve"> </w:t>
      </w:r>
      <w:r w:rsidRPr="00BF2D91">
        <w:rPr>
          <w:rFonts w:asciiTheme="majorBidi" w:eastAsia="Times New Roman" w:hAnsiTheme="majorBidi" w:cstheme="majorBidi"/>
          <w:sz w:val="22"/>
          <w:szCs w:val="22"/>
        </w:rPr>
        <w:t>17 October 1939.</w:t>
      </w:r>
    </w:p>
  </w:footnote>
  <w:footnote w:id="438">
    <w:p w14:paraId="0D366C9A"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 xml:space="preserve">La </w:t>
      </w:r>
      <w:proofErr w:type="spellStart"/>
      <w:r w:rsidRPr="00BF2D91">
        <w:rPr>
          <w:rFonts w:asciiTheme="majorBidi" w:hAnsiTheme="majorBidi" w:cstheme="majorBidi"/>
          <w:i/>
          <w:iCs/>
          <w:sz w:val="22"/>
          <w:szCs w:val="22"/>
        </w:rPr>
        <w:t>Vanguardia</w:t>
      </w:r>
      <w:proofErr w:type="spellEnd"/>
      <w:r w:rsidRPr="00BF2D91">
        <w:rPr>
          <w:rFonts w:asciiTheme="majorBidi" w:hAnsiTheme="majorBidi" w:cstheme="majorBidi"/>
          <w:sz w:val="22"/>
          <w:szCs w:val="22"/>
        </w:rPr>
        <w:t>, 8 December 1939.</w:t>
      </w:r>
    </w:p>
  </w:footnote>
  <w:footnote w:id="439">
    <w:p w14:paraId="7BF11420" w14:textId="4A92DB8F"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Cenarro</w:t>
      </w:r>
      <w:proofErr w:type="spellEnd"/>
      <w:r w:rsidRPr="00BF2D91">
        <w:rPr>
          <w:rFonts w:asciiTheme="majorBidi" w:hAnsiTheme="majorBidi" w:cstheme="majorBidi"/>
          <w:sz w:val="22"/>
          <w:szCs w:val="22"/>
        </w:rPr>
        <w:t>, ‘Memories of Repression’</w:t>
      </w:r>
      <w:r w:rsidRPr="00BF2D91">
        <w:rPr>
          <w:rFonts w:asciiTheme="majorBidi" w:eastAsia="PMingLiU" w:hAnsiTheme="majorBidi" w:cstheme="majorBidi"/>
          <w:sz w:val="22"/>
          <w:szCs w:val="22"/>
          <w:lang w:eastAsia="zh-TW"/>
        </w:rPr>
        <w:t>,</w:t>
      </w:r>
      <w:r w:rsidRPr="00BF2D91">
        <w:rPr>
          <w:rFonts w:asciiTheme="majorBidi" w:hAnsiTheme="majorBidi" w:cstheme="majorBidi"/>
          <w:sz w:val="22"/>
          <w:szCs w:val="22"/>
        </w:rPr>
        <w:t xml:space="preserve"> p. 50; Walter Gregory, </w:t>
      </w:r>
      <w:r w:rsidRPr="00BF2D91">
        <w:rPr>
          <w:rFonts w:asciiTheme="majorBidi" w:hAnsiTheme="majorBidi" w:cstheme="majorBidi"/>
          <w:i/>
          <w:iCs/>
          <w:sz w:val="22"/>
          <w:szCs w:val="22"/>
        </w:rPr>
        <w:t xml:space="preserve">The Shallow Grave: A Memoir of the Spanish Civil War </w:t>
      </w:r>
      <w:r w:rsidRPr="00BF2D91">
        <w:rPr>
          <w:rFonts w:asciiTheme="majorBidi" w:hAnsiTheme="majorBidi" w:cstheme="majorBidi"/>
          <w:sz w:val="22"/>
          <w:szCs w:val="22"/>
        </w:rPr>
        <w:t>(Nottingham, 1996), p. 147.</w:t>
      </w:r>
    </w:p>
  </w:footnote>
  <w:footnote w:id="440">
    <w:p w14:paraId="6A9E1B10"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eastAsia="Times New Roman" w:hAnsiTheme="majorBidi" w:cstheme="majorBidi"/>
          <w:i/>
          <w:iCs/>
          <w:sz w:val="22"/>
          <w:szCs w:val="22"/>
        </w:rPr>
        <w:t>ABC</w:t>
      </w:r>
      <w:r w:rsidRPr="00BF2D91">
        <w:rPr>
          <w:rFonts w:asciiTheme="majorBidi" w:eastAsia="Times New Roman" w:hAnsiTheme="majorBidi" w:cstheme="majorBidi"/>
          <w:sz w:val="22"/>
          <w:szCs w:val="22"/>
        </w:rPr>
        <w:t>, 24 November 1950.</w:t>
      </w:r>
    </w:p>
  </w:footnote>
  <w:footnote w:id="441">
    <w:p w14:paraId="2399EEC8" w14:textId="77777777"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w:t>
      </w:r>
      <w:r w:rsidRPr="00BF2D91">
        <w:rPr>
          <w:rFonts w:asciiTheme="majorBidi" w:eastAsia="Times New Roman" w:hAnsiTheme="majorBidi" w:cstheme="majorBidi"/>
          <w:i/>
          <w:iCs/>
          <w:sz w:val="22"/>
          <w:szCs w:val="22"/>
        </w:rPr>
        <w:t>ABC</w:t>
      </w:r>
      <w:r w:rsidRPr="00BF2D91">
        <w:rPr>
          <w:rFonts w:asciiTheme="majorBidi" w:eastAsia="Times New Roman" w:hAnsiTheme="majorBidi" w:cstheme="majorBidi"/>
          <w:iCs/>
          <w:sz w:val="22"/>
          <w:szCs w:val="22"/>
        </w:rPr>
        <w:t>,</w:t>
      </w:r>
      <w:r w:rsidRPr="00BF2D91">
        <w:rPr>
          <w:rFonts w:asciiTheme="majorBidi" w:eastAsia="Times New Roman" w:hAnsiTheme="majorBidi" w:cstheme="majorBidi"/>
          <w:sz w:val="22"/>
          <w:szCs w:val="22"/>
        </w:rPr>
        <w:t xml:space="preserve"> 3 July 1942; 13 July 1939.</w:t>
      </w:r>
    </w:p>
  </w:footnote>
  <w:footnote w:id="442">
    <w:p w14:paraId="636A3D1B" w14:textId="62451B50" w:rsidR="00256357" w:rsidRPr="005F1CE6" w:rsidRDefault="00256357" w:rsidP="00BF2D91">
      <w:pPr>
        <w:pStyle w:val="FootnoteText"/>
        <w:jc w:val="both"/>
        <w:rPr>
          <w:rFonts w:asciiTheme="majorBidi" w:eastAsia="Times New Roman" w:hAnsiTheme="majorBidi" w:cstheme="majorBidi"/>
          <w:sz w:val="22"/>
          <w:szCs w:val="22"/>
          <w:lang w:val="es-ES"/>
        </w:rPr>
      </w:pPr>
      <w:r w:rsidRPr="00BF2D91">
        <w:rPr>
          <w:rStyle w:val="FootnoteReference"/>
          <w:rFonts w:asciiTheme="majorBidi" w:eastAsia="Times New Roman" w:hAnsiTheme="majorBidi" w:cstheme="majorBidi"/>
          <w:sz w:val="22"/>
          <w:szCs w:val="22"/>
        </w:rPr>
        <w:footnoteRef/>
      </w:r>
      <w:r w:rsidRPr="005F1CE6">
        <w:rPr>
          <w:rFonts w:asciiTheme="majorBidi" w:eastAsia="Times New Roman" w:hAnsiTheme="majorBidi" w:cstheme="majorBidi"/>
          <w:sz w:val="22"/>
          <w:szCs w:val="22"/>
          <w:lang w:val="es-ES"/>
        </w:rPr>
        <w:t xml:space="preserve"> Alcalde, </w:t>
      </w:r>
      <w:r w:rsidRPr="005F1CE6">
        <w:rPr>
          <w:rFonts w:asciiTheme="majorBidi" w:eastAsia="Times New Roman" w:hAnsiTheme="majorBidi" w:cstheme="majorBidi"/>
          <w:i/>
          <w:iCs/>
          <w:sz w:val="22"/>
          <w:szCs w:val="22"/>
          <w:lang w:val="es-ES"/>
        </w:rPr>
        <w:t>Excombatientes</w:t>
      </w:r>
      <w:r w:rsidRPr="005F1CE6">
        <w:rPr>
          <w:rFonts w:asciiTheme="majorBidi" w:eastAsia="Times New Roman" w:hAnsiTheme="majorBidi" w:cstheme="majorBidi"/>
          <w:sz w:val="22"/>
          <w:szCs w:val="22"/>
          <w:lang w:val="es-ES"/>
        </w:rPr>
        <w:t>, pp. 132-133.</w:t>
      </w:r>
    </w:p>
  </w:footnote>
  <w:footnote w:id="443">
    <w:p w14:paraId="7DB71576" w14:textId="77777777" w:rsidR="00256357" w:rsidRPr="005F1CE6" w:rsidRDefault="00256357" w:rsidP="00BF2D91">
      <w:pPr>
        <w:pStyle w:val="FootnoteText"/>
        <w:jc w:val="both"/>
        <w:rPr>
          <w:rFonts w:asciiTheme="majorBidi" w:eastAsia="Times New Roman" w:hAnsiTheme="majorBidi" w:cstheme="majorBidi"/>
          <w:sz w:val="22"/>
          <w:szCs w:val="22"/>
          <w:lang w:val="es-ES"/>
        </w:rPr>
      </w:pPr>
      <w:r w:rsidRPr="00BF2D91">
        <w:rPr>
          <w:rStyle w:val="FootnoteReference"/>
          <w:rFonts w:asciiTheme="majorBidi" w:eastAsia="Times New Roman" w:hAnsiTheme="majorBidi" w:cstheme="majorBidi"/>
          <w:sz w:val="22"/>
          <w:szCs w:val="22"/>
        </w:rPr>
        <w:footnoteRef/>
      </w:r>
      <w:r w:rsidRPr="005F1CE6">
        <w:rPr>
          <w:rFonts w:asciiTheme="majorBidi" w:eastAsia="Times New Roman" w:hAnsiTheme="majorBidi" w:cstheme="majorBidi"/>
          <w:sz w:val="22"/>
          <w:szCs w:val="22"/>
          <w:lang w:val="es-ES"/>
        </w:rPr>
        <w:t xml:space="preserve"> </w:t>
      </w:r>
      <w:r w:rsidRPr="005F1CE6">
        <w:rPr>
          <w:rFonts w:asciiTheme="majorBidi" w:eastAsia="Times New Roman" w:hAnsiTheme="majorBidi" w:cstheme="majorBidi"/>
          <w:i/>
          <w:iCs/>
          <w:sz w:val="22"/>
          <w:szCs w:val="22"/>
          <w:lang w:val="es-ES"/>
        </w:rPr>
        <w:t>ABC</w:t>
      </w:r>
      <w:r w:rsidRPr="005F1CE6">
        <w:rPr>
          <w:rFonts w:asciiTheme="majorBidi" w:eastAsia="Times New Roman" w:hAnsiTheme="majorBidi" w:cstheme="majorBidi"/>
          <w:iCs/>
          <w:sz w:val="22"/>
          <w:szCs w:val="22"/>
          <w:lang w:val="es-ES"/>
        </w:rPr>
        <w:t>,</w:t>
      </w:r>
      <w:r w:rsidRPr="005F1CE6">
        <w:rPr>
          <w:rFonts w:asciiTheme="majorBidi" w:eastAsia="Times New Roman" w:hAnsiTheme="majorBidi" w:cstheme="majorBidi"/>
          <w:i/>
          <w:iCs/>
          <w:sz w:val="22"/>
          <w:szCs w:val="22"/>
          <w:lang w:val="es-ES"/>
        </w:rPr>
        <w:t xml:space="preserve"> </w:t>
      </w:r>
      <w:r w:rsidRPr="005F1CE6">
        <w:rPr>
          <w:rFonts w:asciiTheme="majorBidi" w:eastAsia="Times New Roman" w:hAnsiTheme="majorBidi" w:cstheme="majorBidi"/>
          <w:sz w:val="22"/>
          <w:szCs w:val="22"/>
          <w:lang w:val="es-ES"/>
        </w:rPr>
        <w:t xml:space="preserve">18 </w:t>
      </w:r>
      <w:proofErr w:type="spellStart"/>
      <w:r w:rsidRPr="005F1CE6">
        <w:rPr>
          <w:rFonts w:asciiTheme="majorBidi" w:eastAsia="Times New Roman" w:hAnsiTheme="majorBidi" w:cstheme="majorBidi"/>
          <w:sz w:val="22"/>
          <w:szCs w:val="22"/>
          <w:lang w:val="es-ES"/>
        </w:rPr>
        <w:t>October</w:t>
      </w:r>
      <w:proofErr w:type="spellEnd"/>
      <w:r w:rsidRPr="005F1CE6">
        <w:rPr>
          <w:rFonts w:asciiTheme="majorBidi" w:eastAsia="Times New Roman" w:hAnsiTheme="majorBidi" w:cstheme="majorBidi"/>
          <w:sz w:val="22"/>
          <w:szCs w:val="22"/>
          <w:lang w:val="es-ES"/>
        </w:rPr>
        <w:t xml:space="preserve"> 1938.</w:t>
      </w:r>
    </w:p>
  </w:footnote>
  <w:footnote w:id="444">
    <w:p w14:paraId="73BF5C34" w14:textId="1014AA8C"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BOE</w:t>
      </w:r>
      <w:r>
        <w:rPr>
          <w:rFonts w:asciiTheme="majorBidi" w:hAnsiTheme="majorBidi" w:cstheme="majorBidi"/>
          <w:sz w:val="22"/>
          <w:szCs w:val="22"/>
        </w:rPr>
        <w:t>,</w:t>
      </w:r>
      <w:r w:rsidRPr="00BF2D91">
        <w:rPr>
          <w:rFonts w:asciiTheme="majorBidi" w:hAnsiTheme="majorBidi" w:cstheme="majorBidi"/>
          <w:sz w:val="22"/>
          <w:szCs w:val="22"/>
        </w:rPr>
        <w:t xml:space="preserve"> 36</w:t>
      </w:r>
      <w:r>
        <w:rPr>
          <w:rFonts w:asciiTheme="majorBidi" w:hAnsiTheme="majorBidi" w:cstheme="majorBidi"/>
          <w:sz w:val="22"/>
          <w:szCs w:val="22"/>
        </w:rPr>
        <w:t>4</w:t>
      </w:r>
      <w:r w:rsidRPr="00BF2D91">
        <w:rPr>
          <w:rFonts w:asciiTheme="majorBidi" w:hAnsiTheme="majorBidi" w:cstheme="majorBidi"/>
          <w:sz w:val="22"/>
          <w:szCs w:val="22"/>
        </w:rPr>
        <w:t>, 30 December 1942.</w:t>
      </w:r>
    </w:p>
  </w:footnote>
  <w:footnote w:id="445">
    <w:p w14:paraId="4872DFB2" w14:textId="0FA85FCB"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‘Permanent’ </w:t>
      </w:r>
      <w:proofErr w:type="spellStart"/>
      <w:r w:rsidRPr="00BF2D91">
        <w:rPr>
          <w:rFonts w:asciiTheme="majorBidi" w:hAnsiTheme="majorBidi" w:cstheme="majorBidi"/>
          <w:i/>
          <w:iCs/>
          <w:sz w:val="22"/>
          <w:szCs w:val="22"/>
        </w:rPr>
        <w:t>mutilado</w:t>
      </w:r>
      <w:proofErr w:type="spellEnd"/>
      <w:r w:rsidRPr="00BF2D91">
        <w:rPr>
          <w:rFonts w:asciiTheme="majorBidi" w:hAnsiTheme="majorBidi" w:cstheme="majorBidi"/>
          <w:i/>
          <w:iCs/>
          <w:sz w:val="22"/>
          <w:szCs w:val="22"/>
        </w:rPr>
        <w:t xml:space="preserve"> </w:t>
      </w:r>
      <w:r w:rsidRPr="00BF2D91">
        <w:rPr>
          <w:rFonts w:asciiTheme="majorBidi" w:hAnsiTheme="majorBidi" w:cstheme="majorBidi"/>
          <w:sz w:val="22"/>
          <w:szCs w:val="22"/>
        </w:rPr>
        <w:t xml:space="preserve">José Pérez </w:t>
      </w:r>
      <w:proofErr w:type="spellStart"/>
      <w:r w:rsidRPr="00BF2D91">
        <w:rPr>
          <w:rFonts w:asciiTheme="majorBidi" w:hAnsiTheme="majorBidi" w:cstheme="majorBidi"/>
          <w:sz w:val="22"/>
          <w:szCs w:val="22"/>
        </w:rPr>
        <w:t>Bustamente</w:t>
      </w:r>
      <w:proofErr w:type="spellEnd"/>
      <w:r w:rsidRPr="00BF2D91">
        <w:rPr>
          <w:rFonts w:asciiTheme="majorBidi" w:hAnsiTheme="majorBidi" w:cstheme="majorBidi"/>
          <w:sz w:val="22"/>
          <w:szCs w:val="22"/>
        </w:rPr>
        <w:t xml:space="preserve">, for example, became the civil governor of </w:t>
      </w:r>
      <w:proofErr w:type="spellStart"/>
      <w:r w:rsidRPr="00BF2D91">
        <w:rPr>
          <w:rFonts w:asciiTheme="majorBidi" w:hAnsiTheme="majorBidi" w:cstheme="majorBidi"/>
          <w:sz w:val="22"/>
          <w:szCs w:val="22"/>
        </w:rPr>
        <w:t>Valldolid</w:t>
      </w:r>
      <w:proofErr w:type="spellEnd"/>
      <w:r w:rsidRPr="00BF2D91">
        <w:rPr>
          <w:rFonts w:asciiTheme="majorBidi" w:hAnsiTheme="majorBidi" w:cstheme="majorBidi"/>
          <w:sz w:val="22"/>
          <w:szCs w:val="22"/>
        </w:rPr>
        <w:t xml:space="preserve">. </w:t>
      </w:r>
      <w:r w:rsidRPr="00BF2D91">
        <w:rPr>
          <w:rFonts w:asciiTheme="majorBidi" w:hAnsiTheme="majorBidi" w:cstheme="majorBidi"/>
          <w:i/>
          <w:iCs/>
          <w:sz w:val="22"/>
          <w:szCs w:val="22"/>
          <w:lang w:val="es-ES_tradnl"/>
        </w:rPr>
        <w:t>ABC</w:t>
      </w:r>
      <w:r w:rsidRPr="00BF2D91">
        <w:rPr>
          <w:rFonts w:asciiTheme="majorBidi" w:hAnsiTheme="majorBidi" w:cstheme="majorBidi"/>
          <w:sz w:val="22"/>
          <w:szCs w:val="22"/>
          <w:lang w:val="es-ES_tradnl"/>
        </w:rPr>
        <w:t xml:space="preserve">, 10 April 1965. </w:t>
      </w:r>
      <w:r w:rsidRPr="00BF2D91">
        <w:rPr>
          <w:rFonts w:asciiTheme="majorBidi" w:hAnsiTheme="majorBidi" w:cstheme="majorBidi"/>
          <w:sz w:val="22"/>
          <w:szCs w:val="22"/>
          <w:lang w:val="es-ES"/>
        </w:rPr>
        <w:t>Claudio Hernández Burgos, ‘De la cultura de la guerra a la cultura de la victoria: los vencedores y la construcción de la dictadura franquista (1936-1951)</w:t>
      </w:r>
      <w:r>
        <w:rPr>
          <w:rFonts w:asciiTheme="majorBidi" w:hAnsiTheme="majorBidi" w:cstheme="majorBidi"/>
          <w:sz w:val="22"/>
          <w:szCs w:val="22"/>
          <w:lang w:val="es-ES"/>
        </w:rPr>
        <w:t>’</w:t>
      </w:r>
      <w:r w:rsidRPr="00BF2D91">
        <w:rPr>
          <w:rFonts w:asciiTheme="majorBidi" w:hAnsiTheme="majorBidi" w:cstheme="majorBidi"/>
          <w:sz w:val="22"/>
          <w:szCs w:val="22"/>
          <w:lang w:val="es-ES"/>
        </w:rPr>
        <w:t xml:space="preserve">, </w:t>
      </w:r>
      <w:r w:rsidRPr="00BF2D91">
        <w:rPr>
          <w:rFonts w:asciiTheme="majorBidi" w:hAnsiTheme="majorBidi" w:cstheme="majorBidi"/>
          <w:i/>
          <w:iCs/>
          <w:sz w:val="22"/>
          <w:szCs w:val="22"/>
          <w:lang w:val="es-ES"/>
        </w:rPr>
        <w:t xml:space="preserve">Pasado y Memoria. Revista de Historia Contemporánea </w:t>
      </w:r>
      <w:r w:rsidRPr="00BF2D91">
        <w:rPr>
          <w:rFonts w:asciiTheme="majorBidi" w:hAnsiTheme="majorBidi" w:cstheme="majorBidi"/>
          <w:sz w:val="22"/>
          <w:szCs w:val="22"/>
          <w:lang w:val="es-ES"/>
        </w:rPr>
        <w:t>15 (2016), p. 138; Del Arco Blanco, ‘Hombres nuevos’, pp. 237-267.</w:t>
      </w:r>
    </w:p>
  </w:footnote>
  <w:footnote w:id="446">
    <w:p w14:paraId="6E089978" w14:textId="6ABA9B7A" w:rsidR="00256357" w:rsidRPr="00BF2D91" w:rsidRDefault="00256357" w:rsidP="00BF2D91">
      <w:pPr>
        <w:pStyle w:val="FootnoteText"/>
        <w:jc w:val="both"/>
        <w:rPr>
          <w:rFonts w:asciiTheme="majorBidi" w:eastAsia="Times New Roman" w:hAnsiTheme="majorBidi" w:cstheme="majorBidi"/>
          <w:sz w:val="22"/>
          <w:szCs w:val="22"/>
          <w:lang w:val="es-ES_tradnl"/>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lang w:val="es-ES_tradnl"/>
        </w:rPr>
        <w:t xml:space="preserve"> </w:t>
      </w:r>
      <w:r w:rsidRPr="00BF2D91">
        <w:rPr>
          <w:rFonts w:asciiTheme="majorBidi" w:eastAsia="Times New Roman" w:hAnsiTheme="majorBidi" w:cstheme="majorBidi"/>
          <w:i/>
          <w:iCs/>
          <w:sz w:val="22"/>
          <w:szCs w:val="22"/>
          <w:lang w:val="es-ES_tradnl"/>
        </w:rPr>
        <w:t>ABC</w:t>
      </w:r>
      <w:r w:rsidRPr="00BF2D91">
        <w:rPr>
          <w:rFonts w:asciiTheme="majorBidi" w:eastAsia="Times New Roman" w:hAnsiTheme="majorBidi" w:cstheme="majorBidi"/>
          <w:iCs/>
          <w:sz w:val="22"/>
          <w:szCs w:val="22"/>
          <w:lang w:val="es-ES_tradnl"/>
        </w:rPr>
        <w:t>,</w:t>
      </w:r>
      <w:r w:rsidRPr="00BF2D91">
        <w:rPr>
          <w:rFonts w:asciiTheme="majorBidi" w:eastAsia="Times New Roman" w:hAnsiTheme="majorBidi" w:cstheme="majorBidi"/>
          <w:i/>
          <w:iCs/>
          <w:sz w:val="22"/>
          <w:szCs w:val="22"/>
          <w:lang w:val="es-ES_tradnl"/>
        </w:rPr>
        <w:t xml:space="preserve"> </w:t>
      </w:r>
      <w:r w:rsidRPr="00BF2D91">
        <w:rPr>
          <w:rFonts w:asciiTheme="majorBidi" w:eastAsia="Times New Roman" w:hAnsiTheme="majorBidi" w:cstheme="majorBidi"/>
          <w:sz w:val="22"/>
          <w:szCs w:val="22"/>
          <w:lang w:val="es-ES_tradnl"/>
        </w:rPr>
        <w:t xml:space="preserve">13 </w:t>
      </w:r>
      <w:proofErr w:type="spellStart"/>
      <w:r w:rsidRPr="00BF2D91">
        <w:rPr>
          <w:rFonts w:asciiTheme="majorBidi" w:eastAsia="Times New Roman" w:hAnsiTheme="majorBidi" w:cstheme="majorBidi"/>
          <w:sz w:val="22"/>
          <w:szCs w:val="22"/>
          <w:lang w:val="es-ES_tradnl"/>
        </w:rPr>
        <w:t>December</w:t>
      </w:r>
      <w:proofErr w:type="spellEnd"/>
      <w:r w:rsidRPr="00BF2D91">
        <w:rPr>
          <w:rFonts w:asciiTheme="majorBidi" w:eastAsia="Times New Roman" w:hAnsiTheme="majorBidi" w:cstheme="majorBidi"/>
          <w:sz w:val="22"/>
          <w:szCs w:val="22"/>
          <w:lang w:val="es-ES_tradnl"/>
        </w:rPr>
        <w:t xml:space="preserve"> 1938.</w:t>
      </w:r>
    </w:p>
  </w:footnote>
  <w:footnote w:id="447">
    <w:p w14:paraId="7C2E3AAB" w14:textId="48AB676A" w:rsidR="00256357" w:rsidRPr="00BF2D91" w:rsidRDefault="00256357" w:rsidP="00BF2D91">
      <w:pPr>
        <w:pStyle w:val="FootnoteText"/>
        <w:jc w:val="both"/>
        <w:rPr>
          <w:rFonts w:asciiTheme="majorBidi" w:eastAsia="Times New Roman" w:hAnsiTheme="majorBidi" w:cstheme="majorBidi"/>
          <w:sz w:val="22"/>
          <w:szCs w:val="22"/>
          <w:lang w:val="es-ES"/>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lang w:val="es-ES"/>
        </w:rPr>
        <w:t xml:space="preserve"> </w:t>
      </w:r>
      <w:r w:rsidRPr="00BF2D91">
        <w:rPr>
          <w:rFonts w:asciiTheme="majorBidi" w:eastAsia="Times New Roman" w:hAnsiTheme="majorBidi" w:cstheme="majorBidi"/>
          <w:i/>
          <w:sz w:val="22"/>
          <w:szCs w:val="22"/>
          <w:lang w:val="es-ES"/>
        </w:rPr>
        <w:t>ABC</w:t>
      </w:r>
      <w:r w:rsidRPr="00BF2D91">
        <w:rPr>
          <w:rFonts w:asciiTheme="majorBidi" w:eastAsia="Times New Roman" w:hAnsiTheme="majorBidi" w:cstheme="majorBidi"/>
          <w:iCs/>
          <w:sz w:val="22"/>
          <w:szCs w:val="22"/>
          <w:lang w:val="es-ES"/>
        </w:rPr>
        <w:t xml:space="preserve">, </w:t>
      </w:r>
      <w:r w:rsidRPr="00BF2D91">
        <w:rPr>
          <w:rFonts w:asciiTheme="majorBidi" w:eastAsia="Times New Roman" w:hAnsiTheme="majorBidi" w:cstheme="majorBidi"/>
          <w:sz w:val="22"/>
          <w:szCs w:val="22"/>
          <w:lang w:val="es-ES"/>
        </w:rPr>
        <w:t>26 August 1939.</w:t>
      </w:r>
    </w:p>
  </w:footnote>
  <w:footnote w:id="448">
    <w:p w14:paraId="1618EBC9" w14:textId="696ACCC3"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Paloma Vázquez de la Torre Escalera, ‘Vicisitudes del manicomio de Toledo durante la Guerra Civil (1936-1939)</w:t>
      </w:r>
      <w:r>
        <w:rPr>
          <w:rFonts w:asciiTheme="majorBidi" w:hAnsiTheme="majorBidi" w:cstheme="majorBidi"/>
          <w:sz w:val="22"/>
          <w:szCs w:val="22"/>
          <w:lang w:val="es-ES"/>
        </w:rPr>
        <w:t>’</w:t>
      </w:r>
      <w:r w:rsidRPr="00BF2D91">
        <w:rPr>
          <w:rFonts w:asciiTheme="majorBidi" w:hAnsiTheme="majorBidi" w:cstheme="majorBidi"/>
          <w:sz w:val="22"/>
          <w:szCs w:val="22"/>
          <w:lang w:val="es-ES"/>
        </w:rPr>
        <w:t xml:space="preserve">, </w:t>
      </w:r>
      <w:r w:rsidRPr="00BF2D91">
        <w:rPr>
          <w:rFonts w:asciiTheme="majorBidi" w:hAnsiTheme="majorBidi" w:cstheme="majorBidi"/>
          <w:i/>
          <w:iCs/>
          <w:sz w:val="22"/>
          <w:szCs w:val="22"/>
          <w:lang w:val="es-ES"/>
        </w:rPr>
        <w:t xml:space="preserve">Norte de Salud Mental </w:t>
      </w:r>
      <w:r>
        <w:rPr>
          <w:rFonts w:asciiTheme="majorBidi" w:hAnsiTheme="majorBidi" w:cstheme="majorBidi"/>
          <w:sz w:val="22"/>
          <w:szCs w:val="22"/>
          <w:lang w:val="es-ES"/>
        </w:rPr>
        <w:t>12:</w:t>
      </w:r>
      <w:r w:rsidRPr="00BF2D91">
        <w:rPr>
          <w:rFonts w:asciiTheme="majorBidi" w:hAnsiTheme="majorBidi" w:cstheme="majorBidi"/>
          <w:sz w:val="22"/>
          <w:szCs w:val="22"/>
          <w:lang w:val="es-ES"/>
        </w:rPr>
        <w:t>50 (2014), pp. 121-122.</w:t>
      </w:r>
    </w:p>
  </w:footnote>
  <w:footnote w:id="449">
    <w:p w14:paraId="1D73D649" w14:textId="382B1DB0" w:rsidR="00256357" w:rsidRPr="00592837"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592837">
        <w:rPr>
          <w:rFonts w:asciiTheme="majorBidi" w:hAnsiTheme="majorBidi" w:cstheme="majorBidi"/>
          <w:sz w:val="22"/>
          <w:szCs w:val="22"/>
        </w:rPr>
        <w:t xml:space="preserve"> Paloma Vázquez de la Torre and Olga </w:t>
      </w:r>
      <w:proofErr w:type="spellStart"/>
      <w:r w:rsidRPr="00592837">
        <w:rPr>
          <w:rFonts w:asciiTheme="majorBidi" w:hAnsiTheme="majorBidi" w:cstheme="majorBidi"/>
          <w:sz w:val="22"/>
          <w:szCs w:val="22"/>
        </w:rPr>
        <w:t>Villasante</w:t>
      </w:r>
      <w:proofErr w:type="spellEnd"/>
      <w:r w:rsidRPr="00592837">
        <w:rPr>
          <w:rFonts w:asciiTheme="majorBidi" w:hAnsiTheme="majorBidi" w:cstheme="majorBidi"/>
          <w:sz w:val="22"/>
          <w:szCs w:val="22"/>
        </w:rPr>
        <w:t xml:space="preserve">, ‘Psychiatric Care at a National Mental Institution during the Spanish Civil War (1936–39): Santa Isabel de </w:t>
      </w:r>
      <w:proofErr w:type="spellStart"/>
      <w:r w:rsidRPr="00592837">
        <w:rPr>
          <w:rFonts w:asciiTheme="majorBidi" w:hAnsiTheme="majorBidi" w:cstheme="majorBidi"/>
          <w:sz w:val="22"/>
          <w:szCs w:val="22"/>
        </w:rPr>
        <w:t>Leganés</w:t>
      </w:r>
      <w:proofErr w:type="spellEnd"/>
      <w:r w:rsidRPr="00592837">
        <w:rPr>
          <w:rFonts w:asciiTheme="majorBidi" w:hAnsiTheme="majorBidi" w:cstheme="majorBidi"/>
          <w:sz w:val="22"/>
          <w:szCs w:val="22"/>
        </w:rPr>
        <w:t xml:space="preserve">’, </w:t>
      </w:r>
      <w:r w:rsidRPr="00592837">
        <w:rPr>
          <w:rFonts w:asciiTheme="majorBidi" w:hAnsiTheme="majorBidi" w:cstheme="majorBidi"/>
          <w:i/>
          <w:iCs/>
          <w:sz w:val="22"/>
          <w:szCs w:val="22"/>
        </w:rPr>
        <w:t xml:space="preserve">History of Psychiatry </w:t>
      </w:r>
      <w:r w:rsidRPr="00592837">
        <w:rPr>
          <w:rFonts w:asciiTheme="majorBidi" w:hAnsiTheme="majorBidi" w:cstheme="majorBidi"/>
          <w:sz w:val="22"/>
          <w:szCs w:val="22"/>
        </w:rPr>
        <w:t>27:1 (2016), p. 54.</w:t>
      </w:r>
    </w:p>
  </w:footnote>
  <w:footnote w:id="450">
    <w:p w14:paraId="4F054ED3" w14:textId="3884D5DC" w:rsidR="00256357" w:rsidRPr="00BF2D91" w:rsidRDefault="00256357" w:rsidP="00A80790">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Pr>
          <w:rFonts w:asciiTheme="majorBidi" w:hAnsiTheme="majorBidi" w:cstheme="majorBidi"/>
          <w:sz w:val="22"/>
          <w:szCs w:val="22"/>
          <w:lang w:val="es-ES_tradnl"/>
        </w:rPr>
        <w:t xml:space="preserve"> Vincent, ‘</w:t>
      </w:r>
      <w:proofErr w:type="spellStart"/>
      <w:r w:rsidRPr="00BF2D91">
        <w:rPr>
          <w:rFonts w:asciiTheme="majorBidi" w:hAnsiTheme="majorBidi" w:cstheme="majorBidi"/>
          <w:sz w:val="22"/>
          <w:szCs w:val="22"/>
          <w:lang w:val="es-ES_tradnl"/>
        </w:rPr>
        <w:t>Martyrs</w:t>
      </w:r>
      <w:proofErr w:type="spellEnd"/>
      <w:r w:rsidRPr="00BF2D91">
        <w:rPr>
          <w:rFonts w:asciiTheme="majorBidi" w:hAnsiTheme="majorBidi" w:cstheme="majorBidi"/>
          <w:sz w:val="22"/>
          <w:szCs w:val="22"/>
          <w:lang w:val="es-ES_tradnl"/>
        </w:rPr>
        <w:t>’, p. 86.</w:t>
      </w:r>
    </w:p>
  </w:footnote>
  <w:footnote w:id="451">
    <w:p w14:paraId="3AD31AF9" w14:textId="41654824"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r w:rsidRPr="00BF2D91">
        <w:rPr>
          <w:rFonts w:asciiTheme="majorBidi" w:hAnsiTheme="majorBidi" w:cstheme="majorBidi"/>
          <w:sz w:val="22"/>
          <w:szCs w:val="22"/>
          <w:lang w:val="es-ES_tradnl"/>
        </w:rPr>
        <w:t xml:space="preserve">Carlos Castilla del Pino, </w:t>
      </w:r>
      <w:r w:rsidRPr="00BF2D91">
        <w:rPr>
          <w:rFonts w:asciiTheme="majorBidi" w:hAnsiTheme="majorBidi" w:cstheme="majorBidi"/>
          <w:i/>
          <w:iCs/>
          <w:sz w:val="22"/>
          <w:szCs w:val="22"/>
          <w:lang w:val="es-ES_tradnl"/>
        </w:rPr>
        <w:t>Pretérito Imperfecto: Autobiografía (1922-1949)</w:t>
      </w:r>
      <w:r w:rsidRPr="00BF2D91">
        <w:rPr>
          <w:rFonts w:asciiTheme="majorBidi" w:hAnsiTheme="majorBidi" w:cstheme="majorBidi"/>
          <w:sz w:val="22"/>
          <w:szCs w:val="22"/>
          <w:lang w:val="es-ES_tradnl"/>
        </w:rPr>
        <w:t xml:space="preserve"> (Barcelona, 1997),</w:t>
      </w:r>
      <w:r w:rsidRPr="00BF2D91">
        <w:rPr>
          <w:rFonts w:asciiTheme="majorBidi" w:hAnsiTheme="majorBidi" w:cstheme="majorBidi"/>
          <w:sz w:val="22"/>
          <w:szCs w:val="22"/>
          <w:lang w:val="es-ES"/>
        </w:rPr>
        <w:t xml:space="preserve"> p. 437.</w:t>
      </w:r>
    </w:p>
  </w:footnote>
  <w:footnote w:id="452">
    <w:p w14:paraId="13C51093" w14:textId="26CFCC5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i/>
          <w:iCs/>
          <w:sz w:val="22"/>
          <w:szCs w:val="22"/>
        </w:rPr>
        <w:t xml:space="preserve"> La </w:t>
      </w:r>
      <w:proofErr w:type="spellStart"/>
      <w:r w:rsidRPr="00BF2D91">
        <w:rPr>
          <w:rFonts w:asciiTheme="majorBidi" w:hAnsiTheme="majorBidi" w:cstheme="majorBidi"/>
          <w:i/>
          <w:iCs/>
          <w:sz w:val="22"/>
          <w:szCs w:val="22"/>
        </w:rPr>
        <w:t>Vanguardia</w:t>
      </w:r>
      <w:proofErr w:type="spellEnd"/>
      <w:r w:rsidRPr="00BF2D91">
        <w:rPr>
          <w:rFonts w:asciiTheme="majorBidi" w:hAnsiTheme="majorBidi" w:cstheme="majorBidi"/>
          <w:sz w:val="22"/>
          <w:szCs w:val="22"/>
        </w:rPr>
        <w:t>, 13 November 1960.</w:t>
      </w:r>
    </w:p>
  </w:footnote>
  <w:footnote w:id="453">
    <w:p w14:paraId="0AED7021" w14:textId="04BDB4D3"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Pr>
          <w:rFonts w:asciiTheme="majorBidi" w:hAnsiTheme="majorBidi" w:cstheme="majorBidi"/>
          <w:sz w:val="22"/>
          <w:szCs w:val="22"/>
        </w:rPr>
        <w:t xml:space="preserve"> </w:t>
      </w:r>
      <w:proofErr w:type="spellStart"/>
      <w:r>
        <w:rPr>
          <w:rFonts w:asciiTheme="majorBidi" w:hAnsiTheme="majorBidi" w:cstheme="majorBidi"/>
          <w:sz w:val="22"/>
          <w:szCs w:val="22"/>
        </w:rPr>
        <w:t>Fieseler</w:t>
      </w:r>
      <w:proofErr w:type="spellEnd"/>
      <w:r>
        <w:rPr>
          <w:rFonts w:asciiTheme="majorBidi" w:hAnsiTheme="majorBidi" w:cstheme="majorBidi"/>
          <w:sz w:val="22"/>
          <w:szCs w:val="22"/>
        </w:rPr>
        <w:t>, ‘</w:t>
      </w:r>
      <w:r w:rsidRPr="00BF2D91">
        <w:rPr>
          <w:rFonts w:asciiTheme="majorBidi" w:hAnsiTheme="majorBidi" w:cstheme="majorBidi"/>
          <w:sz w:val="22"/>
          <w:szCs w:val="22"/>
        </w:rPr>
        <w:t xml:space="preserve">Bitter Legacy’, pp. 50-53; Meyer, </w:t>
      </w:r>
      <w:r w:rsidRPr="00BF2D91">
        <w:rPr>
          <w:rFonts w:asciiTheme="majorBidi" w:hAnsiTheme="majorBidi" w:cstheme="majorBidi"/>
          <w:i/>
          <w:iCs/>
          <w:sz w:val="22"/>
          <w:szCs w:val="22"/>
        </w:rPr>
        <w:t>Men of War</w:t>
      </w:r>
      <w:r w:rsidRPr="00BF2D91">
        <w:rPr>
          <w:rFonts w:asciiTheme="majorBidi" w:hAnsiTheme="majorBidi" w:cstheme="majorBidi"/>
          <w:sz w:val="22"/>
          <w:szCs w:val="22"/>
        </w:rPr>
        <w:t>, p. 112.</w:t>
      </w:r>
    </w:p>
  </w:footnote>
  <w:footnote w:id="454">
    <w:p w14:paraId="0EE5FD0D" w14:textId="77D549F6"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Martí</w:t>
      </w:r>
      <w:r>
        <w:rPr>
          <w:rFonts w:asciiTheme="majorBidi" w:hAnsiTheme="majorBidi" w:cstheme="majorBidi"/>
          <w:sz w:val="22"/>
          <w:szCs w:val="22"/>
        </w:rPr>
        <w:t xml:space="preserve">n </w:t>
      </w:r>
      <w:proofErr w:type="spellStart"/>
      <w:r>
        <w:rPr>
          <w:rFonts w:asciiTheme="majorBidi" w:hAnsiTheme="majorBidi" w:cstheme="majorBidi"/>
          <w:sz w:val="22"/>
          <w:szCs w:val="22"/>
        </w:rPr>
        <w:t>Aceña</w:t>
      </w:r>
      <w:proofErr w:type="spellEnd"/>
      <w:r>
        <w:rPr>
          <w:rFonts w:asciiTheme="majorBidi" w:hAnsiTheme="majorBidi" w:cstheme="majorBidi"/>
          <w:sz w:val="22"/>
          <w:szCs w:val="22"/>
        </w:rPr>
        <w:t xml:space="preserve"> and Martínez Ruiz, ‘</w:t>
      </w:r>
      <w:r w:rsidRPr="00BF2D91">
        <w:rPr>
          <w:rFonts w:asciiTheme="majorBidi" w:hAnsiTheme="majorBidi" w:cstheme="majorBidi"/>
          <w:sz w:val="22"/>
          <w:szCs w:val="22"/>
        </w:rPr>
        <w:t>Golden Age of Spanish Capitalism’, pp. 30-46.</w:t>
      </w:r>
    </w:p>
  </w:footnote>
  <w:footnote w:id="455">
    <w:p w14:paraId="3597CC9B" w14:textId="060AA0D5"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Cazorla Sánchez, </w:t>
      </w:r>
      <w:r w:rsidRPr="00BF2D91">
        <w:rPr>
          <w:rFonts w:asciiTheme="majorBidi" w:hAnsiTheme="majorBidi" w:cstheme="majorBidi"/>
          <w:i/>
          <w:iCs/>
          <w:sz w:val="22"/>
          <w:szCs w:val="22"/>
        </w:rPr>
        <w:t>Fear and Progress</w:t>
      </w:r>
      <w:r w:rsidRPr="00BF2D91">
        <w:rPr>
          <w:rFonts w:asciiTheme="majorBidi" w:hAnsiTheme="majorBidi" w:cstheme="majorBidi"/>
          <w:sz w:val="22"/>
          <w:szCs w:val="22"/>
        </w:rPr>
        <w:t>, p. 54.</w:t>
      </w:r>
    </w:p>
  </w:footnote>
  <w:footnote w:id="456">
    <w:p w14:paraId="06E072D7" w14:textId="248D52D2" w:rsidR="00256357" w:rsidRPr="00BF2D91" w:rsidRDefault="00256357" w:rsidP="00BF2D91">
      <w:pPr>
        <w:pStyle w:val="FootnoteText"/>
        <w:jc w:val="both"/>
        <w:rPr>
          <w:rFonts w:asciiTheme="majorBidi" w:eastAsiaTheme="majorBidi" w:hAnsiTheme="majorBidi" w:cstheme="majorBidi"/>
          <w:sz w:val="22"/>
          <w:szCs w:val="22"/>
          <w:lang w:val="es-ES"/>
        </w:rPr>
      </w:pPr>
      <w:r w:rsidRPr="00BF2D91">
        <w:rPr>
          <w:rStyle w:val="FootnoteReference"/>
          <w:rFonts w:asciiTheme="majorBidi" w:eastAsiaTheme="majorBidi" w:hAnsiTheme="majorBidi" w:cstheme="majorBidi"/>
          <w:sz w:val="22"/>
          <w:szCs w:val="22"/>
        </w:rPr>
        <w:footnoteRef/>
      </w:r>
      <w:r w:rsidRPr="00C81965">
        <w:rPr>
          <w:rFonts w:asciiTheme="majorBidi" w:eastAsiaTheme="majorBidi" w:hAnsiTheme="majorBidi" w:cstheme="majorBidi"/>
          <w:sz w:val="22"/>
          <w:szCs w:val="22"/>
          <w:lang w:val="pt-PT"/>
        </w:rPr>
        <w:t xml:space="preserve"> </w:t>
      </w:r>
      <w:r w:rsidRPr="00C81965">
        <w:rPr>
          <w:rFonts w:asciiTheme="majorBidi" w:eastAsiaTheme="majorBidi" w:hAnsiTheme="majorBidi" w:cstheme="majorBidi"/>
          <w:sz w:val="22"/>
          <w:szCs w:val="22"/>
          <w:lang w:val="pt-PT"/>
        </w:rPr>
        <w:t xml:space="preserve">AGMAV, C.2326, 50, 88/1-2, ‘Mutilados de Guerra. </w:t>
      </w:r>
      <w:r w:rsidRPr="00BF2D91">
        <w:rPr>
          <w:rFonts w:asciiTheme="majorBidi" w:eastAsiaTheme="majorBidi" w:hAnsiTheme="majorBidi" w:cstheme="majorBidi"/>
          <w:sz w:val="22"/>
          <w:szCs w:val="22"/>
          <w:lang w:val="es-ES"/>
        </w:rPr>
        <w:t xml:space="preserve">Informes y antecedentes sobre la orden que regula la utilización de los servicios de mutilados de guerra’, </w:t>
      </w:r>
      <w:proofErr w:type="spellStart"/>
      <w:r w:rsidRPr="00BF2D91">
        <w:rPr>
          <w:rFonts w:asciiTheme="majorBidi" w:eastAsiaTheme="majorBidi" w:hAnsiTheme="majorBidi" w:cstheme="majorBidi"/>
          <w:sz w:val="22"/>
          <w:szCs w:val="22"/>
          <w:lang w:val="es-ES"/>
        </w:rPr>
        <w:t>Letter</w:t>
      </w:r>
      <w:proofErr w:type="spellEnd"/>
      <w:r w:rsidRPr="00BF2D91">
        <w:rPr>
          <w:rFonts w:asciiTheme="majorBidi" w:eastAsiaTheme="majorBidi" w:hAnsiTheme="majorBidi" w:cstheme="majorBidi"/>
          <w:sz w:val="22"/>
          <w:szCs w:val="22"/>
          <w:lang w:val="es-ES"/>
        </w:rPr>
        <w:t xml:space="preserve"> </w:t>
      </w:r>
      <w:proofErr w:type="spellStart"/>
      <w:r w:rsidRPr="00BF2D91">
        <w:rPr>
          <w:rFonts w:asciiTheme="majorBidi" w:eastAsiaTheme="majorBidi" w:hAnsiTheme="majorBidi" w:cstheme="majorBidi"/>
          <w:sz w:val="22"/>
          <w:szCs w:val="22"/>
          <w:lang w:val="es-ES"/>
        </w:rPr>
        <w:t>from</w:t>
      </w:r>
      <w:proofErr w:type="spellEnd"/>
      <w:r w:rsidRPr="00BF2D91">
        <w:rPr>
          <w:rFonts w:asciiTheme="majorBidi" w:eastAsiaTheme="majorBidi" w:hAnsiTheme="majorBidi" w:cstheme="majorBidi"/>
          <w:sz w:val="22"/>
          <w:szCs w:val="22"/>
          <w:lang w:val="es-ES"/>
        </w:rPr>
        <w:t xml:space="preserve"> </w:t>
      </w:r>
      <w:proofErr w:type="spellStart"/>
      <w:r w:rsidRPr="00BF2D91">
        <w:rPr>
          <w:rFonts w:asciiTheme="majorBidi" w:eastAsiaTheme="majorBidi" w:hAnsiTheme="majorBidi" w:cstheme="majorBidi"/>
          <w:sz w:val="22"/>
          <w:szCs w:val="22"/>
          <w:lang w:val="es-ES"/>
        </w:rPr>
        <w:t>unnamed</w:t>
      </w:r>
      <w:proofErr w:type="spellEnd"/>
      <w:r w:rsidRPr="00BF2D91">
        <w:rPr>
          <w:rFonts w:asciiTheme="majorBidi" w:eastAsiaTheme="majorBidi" w:hAnsiTheme="majorBidi" w:cstheme="majorBidi"/>
          <w:sz w:val="22"/>
          <w:szCs w:val="22"/>
          <w:lang w:val="es-ES"/>
        </w:rPr>
        <w:t xml:space="preserve"> </w:t>
      </w:r>
      <w:proofErr w:type="spellStart"/>
      <w:r w:rsidRPr="00BF2D91">
        <w:rPr>
          <w:rFonts w:asciiTheme="majorBidi" w:eastAsiaTheme="majorBidi" w:hAnsiTheme="majorBidi" w:cstheme="majorBidi"/>
          <w:sz w:val="22"/>
          <w:szCs w:val="22"/>
          <w:lang w:val="es-ES"/>
        </w:rPr>
        <w:t>Lieutenant</w:t>
      </w:r>
      <w:proofErr w:type="spellEnd"/>
      <w:r w:rsidRPr="00BF2D91">
        <w:rPr>
          <w:rFonts w:asciiTheme="majorBidi" w:eastAsiaTheme="majorBidi" w:hAnsiTheme="majorBidi" w:cstheme="majorBidi"/>
          <w:sz w:val="22"/>
          <w:szCs w:val="22"/>
          <w:lang w:val="es-ES"/>
        </w:rPr>
        <w:t xml:space="preserve"> </w:t>
      </w:r>
      <w:proofErr w:type="spellStart"/>
      <w:r w:rsidRPr="00BF2D91">
        <w:rPr>
          <w:rFonts w:asciiTheme="majorBidi" w:eastAsiaTheme="majorBidi" w:hAnsiTheme="majorBidi" w:cstheme="majorBidi"/>
          <w:sz w:val="22"/>
          <w:szCs w:val="22"/>
          <w:lang w:val="es-ES"/>
        </w:rPr>
        <w:t>Colonel</w:t>
      </w:r>
      <w:proofErr w:type="spellEnd"/>
      <w:r w:rsidRPr="00BF2D91">
        <w:rPr>
          <w:rFonts w:asciiTheme="majorBidi" w:eastAsiaTheme="majorBidi" w:hAnsiTheme="majorBidi" w:cstheme="majorBidi"/>
          <w:sz w:val="22"/>
          <w:szCs w:val="22"/>
          <w:lang w:val="es-ES"/>
        </w:rPr>
        <w:t xml:space="preserve"> </w:t>
      </w:r>
      <w:proofErr w:type="spellStart"/>
      <w:r w:rsidRPr="00BF2D91">
        <w:rPr>
          <w:rFonts w:asciiTheme="majorBidi" w:eastAsiaTheme="majorBidi" w:hAnsiTheme="majorBidi" w:cstheme="majorBidi"/>
          <w:sz w:val="22"/>
          <w:szCs w:val="22"/>
          <w:lang w:val="es-ES"/>
        </w:rPr>
        <w:t>to</w:t>
      </w:r>
      <w:proofErr w:type="spellEnd"/>
      <w:r w:rsidRPr="00BF2D91">
        <w:rPr>
          <w:rFonts w:asciiTheme="majorBidi" w:eastAsiaTheme="majorBidi" w:hAnsiTheme="majorBidi" w:cstheme="majorBidi"/>
          <w:sz w:val="22"/>
          <w:szCs w:val="22"/>
          <w:lang w:val="es-ES"/>
        </w:rPr>
        <w:t xml:space="preserve"> Franco, 13 May 1937.</w:t>
      </w:r>
    </w:p>
  </w:footnote>
  <w:footnote w:id="457">
    <w:p w14:paraId="4F1C23CC" w14:textId="44AE4C77" w:rsidR="00256357" w:rsidRPr="00592837"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592837">
        <w:rPr>
          <w:rFonts w:asciiTheme="majorBidi" w:hAnsiTheme="majorBidi" w:cstheme="majorBidi"/>
          <w:sz w:val="22"/>
          <w:szCs w:val="22"/>
          <w:lang w:val="es-ES"/>
        </w:rPr>
        <w:t xml:space="preserve"> </w:t>
      </w:r>
      <w:proofErr w:type="spellStart"/>
      <w:r w:rsidRPr="00592837">
        <w:rPr>
          <w:rFonts w:asciiTheme="majorBidi" w:hAnsiTheme="majorBidi" w:cstheme="majorBidi"/>
          <w:sz w:val="22"/>
          <w:szCs w:val="22"/>
          <w:lang w:val="es-ES"/>
        </w:rPr>
        <w:t>See</w:t>
      </w:r>
      <w:proofErr w:type="spellEnd"/>
      <w:r w:rsidRPr="00592837">
        <w:rPr>
          <w:rFonts w:asciiTheme="majorBidi" w:hAnsiTheme="majorBidi" w:cstheme="majorBidi"/>
          <w:sz w:val="22"/>
          <w:szCs w:val="22"/>
          <w:lang w:val="es-ES"/>
        </w:rPr>
        <w:t xml:space="preserve">, </w:t>
      </w:r>
      <w:proofErr w:type="spellStart"/>
      <w:r w:rsidRPr="00592837">
        <w:rPr>
          <w:rFonts w:asciiTheme="majorBidi" w:hAnsiTheme="majorBidi" w:cstheme="majorBidi"/>
          <w:sz w:val="22"/>
          <w:szCs w:val="22"/>
          <w:lang w:val="es-ES"/>
        </w:rPr>
        <w:t>for</w:t>
      </w:r>
      <w:proofErr w:type="spellEnd"/>
      <w:r w:rsidRPr="00592837">
        <w:rPr>
          <w:rFonts w:asciiTheme="majorBidi" w:hAnsiTheme="majorBidi" w:cstheme="majorBidi"/>
          <w:sz w:val="22"/>
          <w:szCs w:val="22"/>
          <w:lang w:val="es-ES"/>
        </w:rPr>
        <w:t xml:space="preserve"> </w:t>
      </w:r>
      <w:proofErr w:type="spellStart"/>
      <w:r w:rsidRPr="00592837">
        <w:rPr>
          <w:rFonts w:asciiTheme="majorBidi" w:hAnsiTheme="majorBidi" w:cstheme="majorBidi"/>
          <w:sz w:val="22"/>
          <w:szCs w:val="22"/>
          <w:lang w:val="es-ES"/>
        </w:rPr>
        <w:t>example</w:t>
      </w:r>
      <w:proofErr w:type="spellEnd"/>
      <w:r w:rsidRPr="00592837">
        <w:rPr>
          <w:rFonts w:asciiTheme="majorBidi" w:hAnsiTheme="majorBidi" w:cstheme="majorBidi"/>
          <w:sz w:val="22"/>
          <w:szCs w:val="22"/>
          <w:lang w:val="es-ES"/>
        </w:rPr>
        <w:t xml:space="preserve">, </w:t>
      </w:r>
      <w:proofErr w:type="gramStart"/>
      <w:r w:rsidRPr="00592837">
        <w:rPr>
          <w:rFonts w:asciiTheme="majorBidi" w:hAnsiTheme="majorBidi" w:cstheme="majorBidi"/>
          <w:sz w:val="22"/>
          <w:szCs w:val="22"/>
          <w:lang w:val="es-ES"/>
        </w:rPr>
        <w:t>Alcalde</w:t>
      </w:r>
      <w:proofErr w:type="gramEnd"/>
      <w:r w:rsidRPr="00592837">
        <w:rPr>
          <w:rFonts w:asciiTheme="majorBidi" w:hAnsiTheme="majorBidi" w:cstheme="majorBidi"/>
          <w:sz w:val="22"/>
          <w:szCs w:val="22"/>
          <w:lang w:val="es-ES"/>
        </w:rPr>
        <w:t xml:space="preserve">, </w:t>
      </w:r>
      <w:r w:rsidRPr="00592837">
        <w:rPr>
          <w:rFonts w:asciiTheme="majorBidi" w:hAnsiTheme="majorBidi" w:cstheme="majorBidi"/>
          <w:i/>
          <w:iCs/>
          <w:sz w:val="22"/>
          <w:szCs w:val="22"/>
          <w:lang w:val="es-ES"/>
        </w:rPr>
        <w:t>Excombatientes</w:t>
      </w:r>
      <w:r w:rsidRPr="00592837">
        <w:rPr>
          <w:rFonts w:asciiTheme="majorBidi" w:hAnsiTheme="majorBidi" w:cstheme="majorBidi"/>
          <w:sz w:val="22"/>
          <w:szCs w:val="22"/>
          <w:lang w:val="es-ES"/>
        </w:rPr>
        <w:t>, pp. 238-254.</w:t>
      </w:r>
    </w:p>
  </w:footnote>
  <w:footnote w:id="458">
    <w:p w14:paraId="1C3FBA76" w14:textId="77777777" w:rsidR="00256357" w:rsidRPr="00BF2D91" w:rsidRDefault="00256357" w:rsidP="00BF2D91">
      <w:pPr>
        <w:spacing w:after="0"/>
        <w:jc w:val="both"/>
        <w:rPr>
          <w:rFonts w:asciiTheme="majorBidi" w:eastAsiaTheme="majorBidi" w:hAnsiTheme="majorBidi" w:cstheme="majorBidi"/>
          <w:lang w:val="es-ES"/>
        </w:rPr>
      </w:pPr>
      <w:r w:rsidRPr="00BF2D91">
        <w:rPr>
          <w:rStyle w:val="FootnoteReference"/>
          <w:rFonts w:asciiTheme="majorBidi" w:eastAsiaTheme="majorBidi" w:hAnsiTheme="majorBidi" w:cstheme="majorBidi"/>
        </w:rPr>
        <w:footnoteRef/>
      </w:r>
      <w:r w:rsidRPr="00BF2D91">
        <w:rPr>
          <w:rFonts w:asciiTheme="majorBidi" w:eastAsiaTheme="majorBidi" w:hAnsiTheme="majorBidi" w:cstheme="majorBidi"/>
          <w:lang w:val="es-ES"/>
        </w:rPr>
        <w:t xml:space="preserve"> López, </w:t>
      </w:r>
      <w:r w:rsidRPr="00BF2D91">
        <w:rPr>
          <w:rFonts w:asciiTheme="majorBidi" w:eastAsiaTheme="majorBidi" w:hAnsiTheme="majorBidi" w:cstheme="majorBidi"/>
          <w:i/>
          <w:iCs/>
          <w:lang w:val="es-ES"/>
        </w:rPr>
        <w:t>Al Servicio de la Patria</w:t>
      </w:r>
      <w:r w:rsidRPr="00BF2D91">
        <w:rPr>
          <w:rFonts w:asciiTheme="majorBidi" w:eastAsiaTheme="majorBidi" w:hAnsiTheme="majorBidi" w:cstheme="majorBidi"/>
          <w:lang w:val="es-ES"/>
        </w:rPr>
        <w:t>, p. 84.</w:t>
      </w:r>
    </w:p>
  </w:footnote>
  <w:footnote w:id="459">
    <w:p w14:paraId="0E84B65E" w14:textId="4A3EA17F" w:rsidR="00256357" w:rsidRPr="00BF2D91" w:rsidRDefault="00256357" w:rsidP="00BF2D91">
      <w:pPr>
        <w:pStyle w:val="FootnoteText"/>
        <w:jc w:val="both"/>
        <w:rPr>
          <w:rFonts w:asciiTheme="majorBidi" w:eastAsia="Times New Roman" w:hAnsiTheme="majorBidi" w:cstheme="majorBidi"/>
          <w:sz w:val="22"/>
          <w:szCs w:val="22"/>
          <w:lang w:val="es-ES"/>
        </w:rPr>
      </w:pPr>
      <w:r w:rsidRPr="00BF2D91">
        <w:rPr>
          <w:rStyle w:val="FootnoteReference"/>
          <w:rFonts w:asciiTheme="majorBidi" w:eastAsia="Times New Roman" w:hAnsiTheme="majorBidi" w:cstheme="majorBidi"/>
          <w:sz w:val="22"/>
          <w:szCs w:val="22"/>
        </w:rPr>
        <w:footnoteRef/>
      </w:r>
      <w:r>
        <w:rPr>
          <w:rFonts w:asciiTheme="majorBidi" w:eastAsia="Times New Roman" w:hAnsiTheme="majorBidi" w:cstheme="majorBidi"/>
          <w:sz w:val="22"/>
          <w:szCs w:val="22"/>
          <w:lang w:val="es-ES"/>
        </w:rPr>
        <w:t xml:space="preserve"> </w:t>
      </w:r>
      <w:proofErr w:type="spellStart"/>
      <w:r>
        <w:rPr>
          <w:rFonts w:asciiTheme="majorBidi" w:eastAsia="Times New Roman" w:hAnsiTheme="majorBidi" w:cstheme="majorBidi"/>
          <w:sz w:val="22"/>
          <w:szCs w:val="22"/>
          <w:lang w:val="es-ES"/>
        </w:rPr>
        <w:t>Folguera</w:t>
      </w:r>
      <w:proofErr w:type="spellEnd"/>
      <w:r>
        <w:rPr>
          <w:rFonts w:asciiTheme="majorBidi" w:eastAsia="Times New Roman" w:hAnsiTheme="majorBidi" w:cstheme="majorBidi"/>
          <w:sz w:val="22"/>
          <w:szCs w:val="22"/>
          <w:lang w:val="es-ES"/>
        </w:rPr>
        <w:t>, ‘C</w:t>
      </w:r>
      <w:r w:rsidRPr="00BF2D91">
        <w:rPr>
          <w:rFonts w:asciiTheme="majorBidi" w:eastAsia="Times New Roman" w:hAnsiTheme="majorBidi" w:cstheme="majorBidi"/>
          <w:sz w:val="22"/>
          <w:szCs w:val="22"/>
          <w:lang w:val="es-ES"/>
        </w:rPr>
        <w:t>onstrucción’, p. 176.</w:t>
      </w:r>
    </w:p>
  </w:footnote>
  <w:footnote w:id="460">
    <w:p w14:paraId="1454EE25" w14:textId="77777777" w:rsidR="00256357" w:rsidRPr="00BF2D91" w:rsidRDefault="00256357" w:rsidP="00BF2D91">
      <w:pPr>
        <w:pStyle w:val="FootnoteText"/>
        <w:jc w:val="both"/>
        <w:rPr>
          <w:rFonts w:asciiTheme="majorBidi" w:eastAsia="Times New Roman" w:hAnsiTheme="majorBidi" w:cstheme="majorBidi"/>
          <w:sz w:val="22"/>
          <w:szCs w:val="22"/>
          <w:lang w:val="es-ES"/>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lang w:val="es-ES"/>
        </w:rPr>
        <w:t xml:space="preserve"> Ibid., p. 177.</w:t>
      </w:r>
    </w:p>
  </w:footnote>
  <w:footnote w:id="461">
    <w:p w14:paraId="1940CB8C" w14:textId="77542963"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Julia Hudson Richards, ‘“Women want to work”: Shifting ideologies of women’s work in Franco’s Spain, 1939-1962’, </w:t>
      </w:r>
      <w:r w:rsidRPr="00BF2D91">
        <w:rPr>
          <w:rFonts w:asciiTheme="majorBidi" w:eastAsia="Times New Roman" w:hAnsiTheme="majorBidi" w:cstheme="majorBidi"/>
          <w:i/>
          <w:iCs/>
          <w:sz w:val="22"/>
          <w:szCs w:val="22"/>
        </w:rPr>
        <w:t>Journal of Women’s History</w:t>
      </w:r>
      <w:r>
        <w:rPr>
          <w:rFonts w:asciiTheme="majorBidi" w:eastAsia="Times New Roman" w:hAnsiTheme="majorBidi" w:cstheme="majorBidi"/>
          <w:sz w:val="22"/>
          <w:szCs w:val="22"/>
        </w:rPr>
        <w:t xml:space="preserve"> 27:</w:t>
      </w:r>
      <w:r w:rsidRPr="00BF2D91">
        <w:rPr>
          <w:rFonts w:asciiTheme="majorBidi" w:eastAsia="Times New Roman" w:hAnsiTheme="majorBidi" w:cstheme="majorBidi"/>
          <w:sz w:val="22"/>
          <w:szCs w:val="22"/>
        </w:rPr>
        <w:t>2 (2015), pp. 87-109.</w:t>
      </w:r>
    </w:p>
  </w:footnote>
  <w:footnote w:id="462">
    <w:p w14:paraId="7EB81158" w14:textId="55232528" w:rsidR="00256357" w:rsidRPr="00BF2D91" w:rsidRDefault="00256357" w:rsidP="00BF2D91">
      <w:pPr>
        <w:pStyle w:val="FootnoteText"/>
        <w:jc w:val="both"/>
        <w:rPr>
          <w:rFonts w:asciiTheme="majorBidi" w:eastAsia="Times New Roman" w:hAnsiTheme="majorBidi" w:cstheme="majorBidi"/>
          <w:b/>
          <w:bCs/>
          <w:sz w:val="22"/>
          <w:szCs w:val="22"/>
          <w:u w:val="single"/>
          <w:lang w:val="es-ES"/>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lang w:val="es-ES"/>
        </w:rPr>
        <w:t xml:space="preserve"> AGMAV, </w:t>
      </w:r>
      <w:r>
        <w:rPr>
          <w:rFonts w:asciiTheme="majorBidi" w:eastAsia="Times New Roman" w:hAnsiTheme="majorBidi" w:cstheme="majorBidi"/>
          <w:sz w:val="22"/>
          <w:szCs w:val="22"/>
          <w:lang w:val="es-ES"/>
        </w:rPr>
        <w:t>C.</w:t>
      </w:r>
      <w:r w:rsidRPr="00BF2D91">
        <w:rPr>
          <w:rFonts w:asciiTheme="majorBidi" w:eastAsia="Times New Roman" w:hAnsiTheme="majorBidi" w:cstheme="majorBidi"/>
          <w:sz w:val="22"/>
          <w:szCs w:val="22"/>
          <w:lang w:val="es-ES"/>
        </w:rPr>
        <w:t>22410, 2,</w:t>
      </w:r>
      <w:r w:rsidRPr="00BF2D91">
        <w:rPr>
          <w:rFonts w:asciiTheme="majorBidi" w:eastAsia="Times New Roman" w:hAnsiTheme="majorBidi" w:cstheme="majorBidi"/>
          <w:b/>
          <w:bCs/>
          <w:sz w:val="22"/>
          <w:szCs w:val="22"/>
          <w:lang w:val="es-ES"/>
        </w:rPr>
        <w:t xml:space="preserve"> </w:t>
      </w:r>
      <w:r w:rsidRPr="00BF2D91">
        <w:rPr>
          <w:rFonts w:asciiTheme="majorBidi" w:eastAsia="Times New Roman" w:hAnsiTheme="majorBidi" w:cstheme="majorBidi"/>
          <w:sz w:val="22"/>
          <w:szCs w:val="22"/>
          <w:lang w:val="es-ES"/>
        </w:rPr>
        <w:t>Direcci</w:t>
      </w:r>
      <w:r>
        <w:rPr>
          <w:rFonts w:asciiTheme="majorBidi" w:eastAsia="Times New Roman" w:hAnsiTheme="majorBidi" w:cstheme="majorBidi"/>
          <w:sz w:val="22"/>
          <w:szCs w:val="22"/>
          <w:lang w:val="es-ES"/>
        </w:rPr>
        <w:t>ó</w:t>
      </w:r>
      <w:r w:rsidRPr="00BF2D91">
        <w:rPr>
          <w:rFonts w:asciiTheme="majorBidi" w:eastAsia="Times New Roman" w:hAnsiTheme="majorBidi" w:cstheme="majorBidi"/>
          <w:sz w:val="22"/>
          <w:szCs w:val="22"/>
          <w:lang w:val="es-ES"/>
        </w:rPr>
        <w:t>n General de Enseñanza Militar, Secci</w:t>
      </w:r>
      <w:r>
        <w:rPr>
          <w:rFonts w:asciiTheme="majorBidi" w:eastAsia="Times New Roman" w:hAnsiTheme="majorBidi" w:cstheme="majorBidi"/>
          <w:sz w:val="22"/>
          <w:szCs w:val="22"/>
          <w:lang w:val="es-ES"/>
        </w:rPr>
        <w:t>ó</w:t>
      </w:r>
      <w:r w:rsidRPr="00BF2D91">
        <w:rPr>
          <w:rFonts w:asciiTheme="majorBidi" w:eastAsia="Times New Roman" w:hAnsiTheme="majorBidi" w:cstheme="majorBidi"/>
          <w:sz w:val="22"/>
          <w:szCs w:val="22"/>
          <w:lang w:val="es-ES"/>
        </w:rPr>
        <w:t xml:space="preserve">n: </w:t>
      </w:r>
      <w:proofErr w:type="gramStart"/>
      <w:r w:rsidRPr="00BF2D91">
        <w:rPr>
          <w:rFonts w:asciiTheme="majorBidi" w:eastAsia="Times New Roman" w:hAnsiTheme="majorBidi" w:cstheme="majorBidi"/>
          <w:sz w:val="22"/>
          <w:szCs w:val="22"/>
          <w:lang w:val="es-ES"/>
        </w:rPr>
        <w:t>Secretaria</w:t>
      </w:r>
      <w:proofErr w:type="gramEnd"/>
      <w:r w:rsidRPr="00BF2D91">
        <w:rPr>
          <w:rFonts w:asciiTheme="majorBidi" w:eastAsia="Times New Roman" w:hAnsiTheme="majorBidi" w:cstheme="majorBidi"/>
          <w:sz w:val="22"/>
          <w:szCs w:val="22"/>
          <w:lang w:val="es-ES"/>
        </w:rPr>
        <w:t xml:space="preserve"> </w:t>
      </w:r>
      <w:proofErr w:type="spellStart"/>
      <w:r w:rsidRPr="00BF2D91">
        <w:rPr>
          <w:rFonts w:asciiTheme="majorBidi" w:eastAsia="Times New Roman" w:hAnsiTheme="majorBidi" w:cstheme="majorBidi"/>
          <w:sz w:val="22"/>
          <w:szCs w:val="22"/>
          <w:lang w:val="es-ES"/>
        </w:rPr>
        <w:t>to</w:t>
      </w:r>
      <w:proofErr w:type="spellEnd"/>
      <w:r w:rsidRPr="00BF2D91">
        <w:rPr>
          <w:rFonts w:asciiTheme="majorBidi" w:eastAsia="Times New Roman" w:hAnsiTheme="majorBidi" w:cstheme="majorBidi"/>
          <w:sz w:val="22"/>
          <w:szCs w:val="22"/>
          <w:lang w:val="es-ES"/>
        </w:rPr>
        <w:t xml:space="preserve"> General Subsecretario del Ministerio del Ejercito, 20 </w:t>
      </w:r>
      <w:proofErr w:type="spellStart"/>
      <w:r w:rsidRPr="00BF2D91">
        <w:rPr>
          <w:rFonts w:asciiTheme="majorBidi" w:eastAsia="Times New Roman" w:hAnsiTheme="majorBidi" w:cstheme="majorBidi"/>
          <w:sz w:val="22"/>
          <w:szCs w:val="22"/>
          <w:lang w:val="es-ES"/>
        </w:rPr>
        <w:t>February</w:t>
      </w:r>
      <w:proofErr w:type="spellEnd"/>
      <w:r w:rsidRPr="00BF2D91">
        <w:rPr>
          <w:rFonts w:asciiTheme="majorBidi" w:eastAsia="Times New Roman" w:hAnsiTheme="majorBidi" w:cstheme="majorBidi"/>
          <w:sz w:val="22"/>
          <w:szCs w:val="22"/>
          <w:lang w:val="es-ES"/>
        </w:rPr>
        <w:t xml:space="preserve"> 1947.</w:t>
      </w:r>
    </w:p>
  </w:footnote>
  <w:footnote w:id="463">
    <w:p w14:paraId="43E1BFB8" w14:textId="666273D4"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Paul Heywood, </w:t>
      </w:r>
      <w:r w:rsidRPr="00BF2D91">
        <w:rPr>
          <w:rFonts w:asciiTheme="majorBidi" w:hAnsiTheme="majorBidi" w:cstheme="majorBidi"/>
          <w:i/>
          <w:iCs/>
          <w:sz w:val="22"/>
          <w:szCs w:val="22"/>
        </w:rPr>
        <w:t xml:space="preserve">The Government and Politics of Spain </w:t>
      </w:r>
      <w:r w:rsidRPr="00BF2D91">
        <w:rPr>
          <w:rFonts w:asciiTheme="majorBidi" w:hAnsiTheme="majorBidi" w:cstheme="majorBidi"/>
          <w:sz w:val="22"/>
          <w:szCs w:val="22"/>
        </w:rPr>
        <w:t>(Basingstoke, 1995), pp. 121-129.</w:t>
      </w:r>
    </w:p>
  </w:footnote>
  <w:footnote w:id="464">
    <w:p w14:paraId="08BAE391" w14:textId="09020CD9"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BOE</w:t>
      </w:r>
      <w:r w:rsidRPr="00BF2D91">
        <w:rPr>
          <w:rFonts w:asciiTheme="majorBidi" w:hAnsiTheme="majorBidi" w:cstheme="majorBidi"/>
          <w:sz w:val="22"/>
          <w:szCs w:val="22"/>
        </w:rPr>
        <w:t>, 364, 30 December 1942.</w:t>
      </w:r>
    </w:p>
  </w:footnote>
  <w:footnote w:id="465">
    <w:p w14:paraId="22D1BAE1" w14:textId="5FCC6B44"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On men as ‘neutral’ citizens, see Simone de Beauvoir, </w:t>
      </w:r>
      <w:r w:rsidRPr="00BF2D91">
        <w:rPr>
          <w:rFonts w:asciiTheme="majorBidi" w:hAnsiTheme="majorBidi" w:cstheme="majorBidi"/>
          <w:i/>
          <w:sz w:val="22"/>
          <w:szCs w:val="22"/>
        </w:rPr>
        <w:t xml:space="preserve">The Second Sex </w:t>
      </w:r>
      <w:r w:rsidRPr="00BF2D91">
        <w:rPr>
          <w:rFonts w:asciiTheme="majorBidi" w:hAnsiTheme="majorBidi" w:cstheme="majorBidi"/>
          <w:sz w:val="22"/>
          <w:szCs w:val="22"/>
        </w:rPr>
        <w:t>(London, 1997), p. 15.</w:t>
      </w:r>
    </w:p>
  </w:footnote>
  <w:footnote w:id="466">
    <w:p w14:paraId="1BA2EE26" w14:textId="0E88D6FB" w:rsidR="00256357" w:rsidRPr="00BF2D91" w:rsidRDefault="00256357" w:rsidP="00BF2D91">
      <w:pPr>
        <w:pStyle w:val="FootnoteText"/>
        <w:jc w:val="both"/>
        <w:rPr>
          <w:rFonts w:asciiTheme="majorBidi" w:eastAsiaTheme="majorBidi" w:hAnsiTheme="majorBidi" w:cstheme="majorBidi"/>
          <w:sz w:val="22"/>
          <w:szCs w:val="22"/>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rPr>
        <w:t xml:space="preserve"> Author’s interview with </w:t>
      </w:r>
      <w:proofErr w:type="spellStart"/>
      <w:r w:rsidRPr="00BF2D91">
        <w:rPr>
          <w:rFonts w:asciiTheme="majorBidi" w:eastAsiaTheme="majorBidi" w:hAnsiTheme="majorBidi" w:cstheme="majorBidi"/>
          <w:sz w:val="22"/>
          <w:szCs w:val="22"/>
        </w:rPr>
        <w:t>Abrahán</w:t>
      </w:r>
      <w:proofErr w:type="spellEnd"/>
      <w:r w:rsidRPr="00BF2D91">
        <w:rPr>
          <w:rFonts w:asciiTheme="majorBidi" w:eastAsiaTheme="majorBidi" w:hAnsiTheme="majorBidi" w:cstheme="majorBidi"/>
          <w:sz w:val="22"/>
          <w:szCs w:val="22"/>
        </w:rPr>
        <w:t xml:space="preserve"> Gutiérrez and his son, Tomás, Madrid, 15 December 2015.</w:t>
      </w:r>
    </w:p>
  </w:footnote>
  <w:footnote w:id="467">
    <w:p w14:paraId="7E681FB0" w14:textId="49BCF0E8"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On promotion structures within the Francoist army, see Busquets, </w:t>
      </w:r>
      <w:proofErr w:type="spellStart"/>
      <w:r w:rsidRPr="00BF2D91">
        <w:rPr>
          <w:rFonts w:asciiTheme="majorBidi" w:hAnsiTheme="majorBidi" w:cstheme="majorBidi"/>
          <w:i/>
          <w:iCs/>
          <w:sz w:val="22"/>
          <w:szCs w:val="22"/>
        </w:rPr>
        <w:t>Militar</w:t>
      </w:r>
      <w:proofErr w:type="spellEnd"/>
      <w:r w:rsidRPr="00BF2D91">
        <w:rPr>
          <w:rFonts w:asciiTheme="majorBidi" w:hAnsiTheme="majorBidi" w:cstheme="majorBidi"/>
          <w:i/>
          <w:iCs/>
          <w:sz w:val="22"/>
          <w:szCs w:val="22"/>
        </w:rPr>
        <w:t xml:space="preserve"> de Carrera</w:t>
      </w:r>
      <w:r w:rsidRPr="00BF2D91">
        <w:rPr>
          <w:rFonts w:asciiTheme="majorBidi" w:hAnsiTheme="majorBidi" w:cstheme="majorBidi"/>
          <w:sz w:val="22"/>
          <w:szCs w:val="22"/>
        </w:rPr>
        <w:t>, p. 132.</w:t>
      </w:r>
    </w:p>
  </w:footnote>
  <w:footnote w:id="468">
    <w:p w14:paraId="483D2031" w14:textId="02276BFB" w:rsidR="00256357" w:rsidRPr="00BF2D91" w:rsidRDefault="00256357" w:rsidP="00BF2D91">
      <w:pPr>
        <w:pStyle w:val="FootnoteText"/>
        <w:jc w:val="both"/>
        <w:rPr>
          <w:rFonts w:asciiTheme="majorBidi" w:eastAsia="Times New Roman" w:hAnsiTheme="majorBidi" w:cstheme="majorBidi"/>
          <w:sz w:val="22"/>
          <w:szCs w:val="22"/>
          <w:lang w:val="pt-PT"/>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lang w:val="pt-PT"/>
        </w:rPr>
        <w:t xml:space="preserve"> </w:t>
      </w:r>
      <w:r w:rsidRPr="00BF2D91">
        <w:rPr>
          <w:rFonts w:asciiTheme="majorBidi" w:eastAsia="Times New Roman" w:hAnsiTheme="majorBidi" w:cstheme="majorBidi"/>
          <w:sz w:val="22"/>
          <w:szCs w:val="22"/>
          <w:lang w:val="pt-PT"/>
        </w:rPr>
        <w:t>Garc</w:t>
      </w:r>
      <w:r>
        <w:rPr>
          <w:rFonts w:asciiTheme="majorBidi" w:eastAsia="Times New Roman" w:hAnsiTheme="majorBidi" w:cstheme="majorBidi"/>
          <w:sz w:val="22"/>
          <w:szCs w:val="22"/>
          <w:lang w:val="pt-PT"/>
        </w:rPr>
        <w:t>í</w:t>
      </w:r>
      <w:r w:rsidRPr="00BF2D91">
        <w:rPr>
          <w:rFonts w:asciiTheme="majorBidi" w:eastAsia="Times New Roman" w:hAnsiTheme="majorBidi" w:cstheme="majorBidi"/>
          <w:sz w:val="22"/>
          <w:szCs w:val="22"/>
          <w:lang w:val="pt-PT"/>
        </w:rPr>
        <w:t xml:space="preserve">a, </w:t>
      </w:r>
      <w:r w:rsidRPr="00BF2D91">
        <w:rPr>
          <w:rFonts w:asciiTheme="majorBidi" w:eastAsia="Times New Roman" w:hAnsiTheme="majorBidi" w:cstheme="majorBidi"/>
          <w:i/>
          <w:iCs/>
          <w:sz w:val="22"/>
          <w:szCs w:val="22"/>
          <w:lang w:val="pt-PT"/>
        </w:rPr>
        <w:t>Mutilados de Guerra</w:t>
      </w:r>
      <w:r w:rsidRPr="00BF2D91">
        <w:rPr>
          <w:rFonts w:asciiTheme="majorBidi" w:eastAsia="Times New Roman" w:hAnsiTheme="majorBidi" w:cstheme="majorBidi"/>
          <w:sz w:val="22"/>
          <w:szCs w:val="22"/>
          <w:lang w:val="pt-PT"/>
        </w:rPr>
        <w:t>, p. 242.</w:t>
      </w:r>
    </w:p>
  </w:footnote>
  <w:footnote w:id="469">
    <w:p w14:paraId="790342DE"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Seidman, </w:t>
      </w:r>
      <w:r w:rsidRPr="00BF2D91">
        <w:rPr>
          <w:rFonts w:asciiTheme="majorBidi" w:hAnsiTheme="majorBidi" w:cstheme="majorBidi"/>
          <w:i/>
          <w:iCs/>
          <w:sz w:val="22"/>
          <w:szCs w:val="22"/>
        </w:rPr>
        <w:t>Workers against Work</w:t>
      </w:r>
      <w:r w:rsidRPr="00BF2D91">
        <w:rPr>
          <w:rFonts w:asciiTheme="majorBidi" w:hAnsiTheme="majorBidi" w:cstheme="majorBidi"/>
          <w:sz w:val="22"/>
          <w:szCs w:val="22"/>
        </w:rPr>
        <w:t>, p. 10.</w:t>
      </w:r>
    </w:p>
  </w:footnote>
  <w:footnote w:id="470">
    <w:p w14:paraId="606EC3EA" w14:textId="1E0EE9BD" w:rsidR="00256357" w:rsidRPr="00BF2D91" w:rsidRDefault="00256357" w:rsidP="00BF2D91">
      <w:pPr>
        <w:pStyle w:val="FootnoteText"/>
        <w:jc w:val="both"/>
        <w:rPr>
          <w:rFonts w:asciiTheme="majorBidi" w:eastAsia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it-IT"/>
        </w:rPr>
        <w:t xml:space="preserve"> </w:t>
      </w:r>
      <w:r w:rsidRPr="00BF2D91">
        <w:rPr>
          <w:rFonts w:asciiTheme="majorBidi" w:hAnsiTheme="majorBidi" w:cstheme="majorBidi"/>
          <w:sz w:val="22"/>
          <w:szCs w:val="22"/>
          <w:lang w:val="it-IT"/>
        </w:rPr>
        <w:t xml:space="preserve">In Spanish, ‘mutilado, pero civil’. </w:t>
      </w:r>
      <w:r w:rsidRPr="00BF2D91">
        <w:rPr>
          <w:rFonts w:asciiTheme="majorBidi" w:eastAsiaTheme="majorBidi" w:hAnsiTheme="majorBidi" w:cstheme="majorBidi"/>
          <w:sz w:val="22"/>
          <w:szCs w:val="22"/>
        </w:rPr>
        <w:t xml:space="preserve">Author’s interview with </w:t>
      </w:r>
      <w:proofErr w:type="spellStart"/>
      <w:r w:rsidRPr="00BF2D91">
        <w:rPr>
          <w:rFonts w:asciiTheme="majorBidi" w:eastAsiaTheme="majorBidi" w:hAnsiTheme="majorBidi" w:cstheme="majorBidi"/>
          <w:sz w:val="22"/>
          <w:szCs w:val="22"/>
        </w:rPr>
        <w:t>Abrahán</w:t>
      </w:r>
      <w:proofErr w:type="spellEnd"/>
      <w:r w:rsidRPr="00BF2D91">
        <w:rPr>
          <w:rFonts w:asciiTheme="majorBidi" w:eastAsiaTheme="majorBidi" w:hAnsiTheme="majorBidi" w:cstheme="majorBidi"/>
          <w:sz w:val="22"/>
          <w:szCs w:val="22"/>
        </w:rPr>
        <w:t xml:space="preserve"> Gutiérrez and his son, Tomás, Madrid, 15 December 2015.</w:t>
      </w:r>
    </w:p>
  </w:footnote>
  <w:footnote w:id="471">
    <w:p w14:paraId="3F5B4B67" w14:textId="3D994C2E" w:rsidR="00256357" w:rsidRPr="00592837" w:rsidRDefault="00256357" w:rsidP="00BF2D91">
      <w:pPr>
        <w:pStyle w:val="FootnoteText"/>
        <w:jc w:val="both"/>
        <w:rPr>
          <w:rFonts w:asciiTheme="majorBidi" w:eastAsiaTheme="majorBidi" w:hAnsiTheme="majorBidi" w:cstheme="majorBidi"/>
          <w:sz w:val="22"/>
          <w:szCs w:val="22"/>
          <w:lang w:val="es-ES"/>
        </w:rPr>
      </w:pPr>
      <w:r w:rsidRPr="00BF2D91">
        <w:rPr>
          <w:rStyle w:val="FootnoteReference"/>
          <w:rFonts w:asciiTheme="majorBidi" w:eastAsiaTheme="majorBidi" w:hAnsiTheme="majorBidi" w:cstheme="majorBidi"/>
          <w:sz w:val="22"/>
          <w:szCs w:val="22"/>
        </w:rPr>
        <w:footnoteRef/>
      </w:r>
      <w:r w:rsidRPr="00592837">
        <w:rPr>
          <w:rFonts w:asciiTheme="majorBidi" w:eastAsiaTheme="majorBidi" w:hAnsiTheme="majorBidi" w:cstheme="majorBidi"/>
          <w:sz w:val="22"/>
          <w:szCs w:val="22"/>
          <w:lang w:val="es-ES"/>
        </w:rPr>
        <w:t xml:space="preserve"> AGMAV, C.5511, 4, Milicias Nacionales. Jefatura Regional de Milicias la II Región Militar (Andaluc</w:t>
      </w:r>
      <w:r>
        <w:rPr>
          <w:rFonts w:asciiTheme="majorBidi" w:eastAsiaTheme="majorBidi" w:hAnsiTheme="majorBidi" w:cstheme="majorBidi"/>
          <w:sz w:val="22"/>
          <w:szCs w:val="22"/>
          <w:lang w:val="es-ES"/>
        </w:rPr>
        <w:softHyphen/>
      </w:r>
      <w:r>
        <w:rPr>
          <w:rFonts w:asciiTheme="majorBidi" w:eastAsiaTheme="majorBidi" w:hAnsiTheme="majorBidi" w:cstheme="majorBidi"/>
          <w:sz w:val="22"/>
          <w:szCs w:val="22"/>
          <w:lang w:val="es-ES"/>
        </w:rPr>
        <w:softHyphen/>
        <w:t>í</w:t>
      </w:r>
      <w:r w:rsidRPr="00592837">
        <w:rPr>
          <w:rFonts w:asciiTheme="majorBidi" w:eastAsiaTheme="majorBidi" w:hAnsiTheme="majorBidi" w:cstheme="majorBidi"/>
          <w:sz w:val="22"/>
          <w:szCs w:val="22"/>
          <w:lang w:val="es-ES"/>
        </w:rPr>
        <w:t>a), ‘Oficios relativos a: mutilados (1942-1944)’.</w:t>
      </w:r>
    </w:p>
  </w:footnote>
  <w:footnote w:id="472">
    <w:p w14:paraId="339B717C" w14:textId="7777777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Ortega, ‘Militar y caballero’, p. 33.</w:t>
      </w:r>
    </w:p>
  </w:footnote>
  <w:footnote w:id="473">
    <w:p w14:paraId="68169E1E" w14:textId="181A7948" w:rsidR="00256357" w:rsidRPr="00BF2D91" w:rsidRDefault="00256357" w:rsidP="00BF2D91">
      <w:pPr>
        <w:pStyle w:val="FootnoteText"/>
        <w:jc w:val="both"/>
        <w:rPr>
          <w:rFonts w:asciiTheme="majorBidi" w:eastAsiaTheme="majorBidi" w:hAnsiTheme="majorBidi" w:cstheme="majorBidi"/>
          <w:sz w:val="22"/>
          <w:szCs w:val="22"/>
          <w:lang w:val="es-ES_tradnl"/>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lang w:val="es-ES_tradnl"/>
        </w:rPr>
        <w:t xml:space="preserve"> López, </w:t>
      </w:r>
      <w:r w:rsidRPr="00BF2D91">
        <w:rPr>
          <w:rFonts w:asciiTheme="majorBidi" w:eastAsiaTheme="majorBidi" w:hAnsiTheme="majorBidi" w:cstheme="majorBidi"/>
          <w:i/>
          <w:iCs/>
          <w:sz w:val="22"/>
          <w:szCs w:val="22"/>
          <w:lang w:val="es-ES"/>
        </w:rPr>
        <w:t>Al Servicio de la Patria</w:t>
      </w:r>
      <w:r w:rsidRPr="00BF2D91">
        <w:rPr>
          <w:rFonts w:asciiTheme="majorBidi" w:eastAsiaTheme="majorBidi" w:hAnsiTheme="majorBidi" w:cstheme="majorBidi"/>
          <w:sz w:val="22"/>
          <w:szCs w:val="22"/>
          <w:lang w:val="es-ES_tradnl"/>
        </w:rPr>
        <w:t>, p. 125.</w:t>
      </w:r>
    </w:p>
  </w:footnote>
  <w:footnote w:id="474">
    <w:p w14:paraId="7CB288C2" w14:textId="4B069591"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Pr>
          <w:rFonts w:asciiTheme="majorBidi" w:hAnsiTheme="majorBidi" w:cstheme="majorBidi"/>
          <w:sz w:val="22"/>
          <w:szCs w:val="22"/>
          <w:lang w:val="es-ES_tradnl"/>
        </w:rPr>
        <w:t xml:space="preserve"> Oliveras, ‘</w:t>
      </w:r>
      <w:r w:rsidRPr="00BF2D91">
        <w:rPr>
          <w:rFonts w:asciiTheme="majorBidi" w:hAnsiTheme="majorBidi" w:cstheme="majorBidi"/>
          <w:sz w:val="22"/>
          <w:szCs w:val="22"/>
          <w:lang w:val="es-ES_tradnl"/>
        </w:rPr>
        <w:t>Reeducación Funcional’, pp. 95-96.</w:t>
      </w:r>
    </w:p>
  </w:footnote>
  <w:footnote w:id="475">
    <w:p w14:paraId="7B002820" w14:textId="0638A32F" w:rsidR="00256357" w:rsidRPr="00C005F2" w:rsidRDefault="00256357" w:rsidP="00BF2D91">
      <w:pPr>
        <w:pStyle w:val="FootnoteText"/>
        <w:jc w:val="both"/>
        <w:rPr>
          <w:rFonts w:asciiTheme="majorBidi" w:eastAsia="Times New Roman" w:hAnsiTheme="majorBidi" w:cstheme="majorBidi"/>
          <w:sz w:val="22"/>
          <w:szCs w:val="22"/>
          <w:lang w:val="es-ES"/>
        </w:rPr>
      </w:pPr>
      <w:r w:rsidRPr="00BF2D91">
        <w:rPr>
          <w:rStyle w:val="FootnoteReference"/>
          <w:rFonts w:asciiTheme="majorBidi" w:eastAsia="Times New Roman" w:hAnsiTheme="majorBidi" w:cstheme="majorBidi"/>
          <w:sz w:val="22"/>
          <w:szCs w:val="22"/>
        </w:rPr>
        <w:footnoteRef/>
      </w:r>
      <w:r w:rsidRPr="00C005F2">
        <w:rPr>
          <w:rFonts w:asciiTheme="majorBidi" w:eastAsia="Times New Roman" w:hAnsiTheme="majorBidi" w:cstheme="majorBidi"/>
          <w:sz w:val="22"/>
          <w:szCs w:val="22"/>
          <w:lang w:val="es-ES"/>
        </w:rPr>
        <w:t xml:space="preserve"> Ibid., pp. 100-102.</w:t>
      </w:r>
    </w:p>
  </w:footnote>
  <w:footnote w:id="476">
    <w:p w14:paraId="501055B3" w14:textId="77777777"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eastAsia="Times New Roman" w:hAnsiTheme="majorBidi" w:cstheme="majorBidi"/>
          <w:sz w:val="22"/>
          <w:szCs w:val="22"/>
        </w:rPr>
        <w:t>Ibid., p. 100.</w:t>
      </w:r>
    </w:p>
  </w:footnote>
  <w:footnote w:id="477">
    <w:p w14:paraId="6EB06A7D" w14:textId="1FEACD42"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Tosh, </w:t>
      </w:r>
      <w:r w:rsidRPr="00BF2D91">
        <w:rPr>
          <w:rFonts w:asciiTheme="majorBidi" w:hAnsiTheme="majorBidi" w:cstheme="majorBidi"/>
          <w:i/>
          <w:iCs/>
          <w:sz w:val="22"/>
          <w:szCs w:val="22"/>
        </w:rPr>
        <w:t>Man’s Place</w:t>
      </w:r>
      <w:r w:rsidRPr="00BF2D91">
        <w:rPr>
          <w:rFonts w:asciiTheme="majorBidi" w:hAnsiTheme="majorBidi" w:cstheme="majorBidi"/>
          <w:sz w:val="22"/>
          <w:szCs w:val="22"/>
        </w:rPr>
        <w:t>, p. 2.</w:t>
      </w:r>
    </w:p>
  </w:footnote>
  <w:footnote w:id="478">
    <w:p w14:paraId="6200D4A4" w14:textId="231B6AF8" w:rsidR="00256357" w:rsidRPr="00BF2D91" w:rsidRDefault="00256357" w:rsidP="00BF2D91">
      <w:pPr>
        <w:pStyle w:val="FootnoteText"/>
        <w:jc w:val="both"/>
        <w:rPr>
          <w:rFonts w:asciiTheme="majorBidi" w:eastAsiaTheme="majorBidi" w:hAnsiTheme="majorBidi" w:cstheme="majorBidi"/>
          <w:sz w:val="22"/>
          <w:szCs w:val="22"/>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rPr>
        <w:t xml:space="preserve"> </w:t>
      </w:r>
      <w:r w:rsidRPr="00BF2D91">
        <w:rPr>
          <w:rFonts w:asciiTheme="majorBidi" w:eastAsiaTheme="majorBidi" w:hAnsiTheme="majorBidi" w:cstheme="majorBidi"/>
          <w:sz w:val="22"/>
          <w:szCs w:val="22"/>
          <w:lang w:val="en-US"/>
        </w:rPr>
        <w:t xml:space="preserve">Cazorla, </w:t>
      </w:r>
      <w:r w:rsidRPr="00BF2D91">
        <w:rPr>
          <w:rFonts w:asciiTheme="majorBidi" w:eastAsiaTheme="majorBidi" w:hAnsiTheme="majorBidi" w:cstheme="majorBidi"/>
          <w:i/>
          <w:iCs/>
          <w:sz w:val="22"/>
          <w:szCs w:val="22"/>
          <w:lang w:val="en-US"/>
        </w:rPr>
        <w:t>Fear and Progress</w:t>
      </w:r>
      <w:r w:rsidRPr="00BF2D91">
        <w:rPr>
          <w:rFonts w:asciiTheme="majorBidi" w:eastAsiaTheme="majorBidi" w:hAnsiTheme="majorBidi" w:cstheme="majorBidi"/>
          <w:sz w:val="22"/>
          <w:szCs w:val="22"/>
          <w:lang w:val="en-US"/>
        </w:rPr>
        <w:t xml:space="preserve">, p. 146. </w:t>
      </w:r>
    </w:p>
  </w:footnote>
  <w:footnote w:id="479">
    <w:p w14:paraId="5A358AD2" w14:textId="15C44C9C"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ABC</w:t>
      </w:r>
      <w:r w:rsidRPr="00BF2D91">
        <w:rPr>
          <w:rFonts w:asciiTheme="majorBidi" w:hAnsiTheme="majorBidi" w:cstheme="majorBidi"/>
          <w:sz w:val="22"/>
          <w:szCs w:val="22"/>
        </w:rPr>
        <w:t xml:space="preserve">, 30 August 1939; 31 May 1939; </w:t>
      </w:r>
      <w:r w:rsidRPr="00BF2D91">
        <w:rPr>
          <w:rFonts w:asciiTheme="majorBidi" w:hAnsiTheme="majorBidi" w:cstheme="majorBidi"/>
          <w:i/>
          <w:iCs/>
          <w:sz w:val="22"/>
          <w:szCs w:val="22"/>
        </w:rPr>
        <w:t>Y</w:t>
      </w:r>
      <w:r w:rsidRPr="00BF2D91">
        <w:rPr>
          <w:rFonts w:asciiTheme="majorBidi" w:hAnsiTheme="majorBidi" w:cstheme="majorBidi"/>
          <w:sz w:val="22"/>
          <w:szCs w:val="22"/>
        </w:rPr>
        <w:t>, 1 September 1941;</w:t>
      </w:r>
      <w:r w:rsidRPr="00BF2D91">
        <w:rPr>
          <w:rFonts w:asciiTheme="majorBidi" w:hAnsiTheme="majorBidi" w:cstheme="majorBidi"/>
          <w:i/>
          <w:iCs/>
          <w:sz w:val="22"/>
          <w:szCs w:val="22"/>
        </w:rPr>
        <w:t xml:space="preserve"> La </w:t>
      </w:r>
      <w:proofErr w:type="spellStart"/>
      <w:r w:rsidRPr="00BF2D91">
        <w:rPr>
          <w:rFonts w:asciiTheme="majorBidi" w:hAnsiTheme="majorBidi" w:cstheme="majorBidi"/>
          <w:i/>
          <w:iCs/>
          <w:sz w:val="22"/>
          <w:szCs w:val="22"/>
        </w:rPr>
        <w:t>Vanguardia</w:t>
      </w:r>
      <w:proofErr w:type="spellEnd"/>
      <w:r w:rsidRPr="00BF2D91">
        <w:rPr>
          <w:rFonts w:asciiTheme="majorBidi" w:hAnsiTheme="majorBidi" w:cstheme="majorBidi"/>
          <w:sz w:val="22"/>
          <w:szCs w:val="22"/>
        </w:rPr>
        <w:t>, 22 June 1937.</w:t>
      </w:r>
    </w:p>
  </w:footnote>
  <w:footnote w:id="480">
    <w:p w14:paraId="796399BC" w14:textId="312479E3" w:rsidR="00256357" w:rsidRPr="005F1CE6" w:rsidRDefault="00256357" w:rsidP="00BF2D91">
      <w:pPr>
        <w:pStyle w:val="FootnoteText"/>
        <w:jc w:val="both"/>
        <w:rPr>
          <w:rFonts w:asciiTheme="majorBidi" w:eastAsiaTheme="majorBidi" w:hAnsiTheme="majorBidi" w:cstheme="majorBidi"/>
          <w:sz w:val="22"/>
          <w:szCs w:val="22"/>
          <w:lang w:val="es-ES"/>
        </w:rPr>
      </w:pPr>
      <w:r w:rsidRPr="00BF2D91">
        <w:rPr>
          <w:rStyle w:val="FootnoteReference"/>
          <w:rFonts w:asciiTheme="majorBidi" w:eastAsiaTheme="majorBidi" w:hAnsiTheme="majorBidi" w:cstheme="majorBidi"/>
          <w:sz w:val="22"/>
          <w:szCs w:val="22"/>
        </w:rPr>
        <w:footnoteRef/>
      </w:r>
      <w:r w:rsidRPr="005F1CE6">
        <w:rPr>
          <w:rFonts w:asciiTheme="majorBidi" w:eastAsiaTheme="majorBidi" w:hAnsiTheme="majorBidi" w:cstheme="majorBidi"/>
          <w:sz w:val="22"/>
          <w:szCs w:val="22"/>
          <w:lang w:val="es-ES"/>
        </w:rPr>
        <w:t xml:space="preserve"> </w:t>
      </w:r>
      <w:r w:rsidRPr="005F1CE6">
        <w:rPr>
          <w:rFonts w:asciiTheme="majorBidi" w:eastAsiaTheme="majorBidi" w:hAnsiTheme="majorBidi" w:cstheme="majorBidi"/>
          <w:i/>
          <w:iCs/>
          <w:sz w:val="22"/>
          <w:szCs w:val="22"/>
          <w:lang w:val="es-ES"/>
        </w:rPr>
        <w:t>BOE</w:t>
      </w:r>
      <w:r w:rsidRPr="005F1CE6">
        <w:rPr>
          <w:rFonts w:asciiTheme="majorBidi" w:eastAsiaTheme="majorBidi" w:hAnsiTheme="majorBidi" w:cstheme="majorBidi"/>
          <w:sz w:val="22"/>
          <w:szCs w:val="22"/>
          <w:lang w:val="es-ES"/>
        </w:rPr>
        <w:t>, 63, 5481, 13 March 1976, pp. 5209-5219.</w:t>
      </w:r>
    </w:p>
  </w:footnote>
  <w:footnote w:id="481">
    <w:p w14:paraId="61C34375" w14:textId="030BF222" w:rsidR="00256357" w:rsidRPr="004A6263" w:rsidRDefault="00256357" w:rsidP="004A6263">
      <w:pPr>
        <w:pStyle w:val="FootnoteText"/>
        <w:rPr>
          <w:rFonts w:asciiTheme="majorBidi" w:hAnsiTheme="majorBidi" w:cstheme="majorBidi"/>
          <w:sz w:val="22"/>
          <w:szCs w:val="22"/>
          <w:lang w:val="es-ES_tradnl"/>
        </w:rPr>
      </w:pPr>
      <w:r w:rsidRPr="004A6263">
        <w:rPr>
          <w:rStyle w:val="FootnoteReference"/>
          <w:rFonts w:asciiTheme="majorBidi" w:hAnsiTheme="majorBidi" w:cstheme="majorBidi"/>
          <w:sz w:val="22"/>
          <w:szCs w:val="22"/>
        </w:rPr>
        <w:footnoteRef/>
      </w:r>
      <w:r w:rsidRPr="004A6263">
        <w:rPr>
          <w:rFonts w:asciiTheme="majorBidi" w:hAnsiTheme="majorBidi" w:cstheme="majorBidi"/>
          <w:sz w:val="22"/>
          <w:szCs w:val="22"/>
          <w:lang w:val="es-ES_tradnl"/>
        </w:rPr>
        <w:t xml:space="preserve"> </w:t>
      </w:r>
      <w:r w:rsidRPr="004A6263">
        <w:rPr>
          <w:rFonts w:asciiTheme="majorBidi" w:eastAsiaTheme="majorBidi" w:hAnsiTheme="majorBidi" w:cstheme="majorBidi"/>
          <w:sz w:val="22"/>
          <w:szCs w:val="22"/>
          <w:lang w:val="es-ES"/>
        </w:rPr>
        <w:t xml:space="preserve">Mira Rizo, </w:t>
      </w:r>
      <w:r w:rsidRPr="004A6263">
        <w:rPr>
          <w:rFonts w:asciiTheme="majorBidi" w:eastAsiaTheme="majorBidi" w:hAnsiTheme="majorBidi" w:cstheme="majorBidi"/>
          <w:i/>
          <w:iCs/>
          <w:sz w:val="22"/>
          <w:szCs w:val="22"/>
          <w:lang w:val="es-ES"/>
        </w:rPr>
        <w:t>Muerte Espera</w:t>
      </w:r>
      <w:r>
        <w:rPr>
          <w:rFonts w:asciiTheme="majorBidi" w:eastAsiaTheme="majorBidi" w:hAnsiTheme="majorBidi" w:cstheme="majorBidi"/>
          <w:sz w:val="22"/>
          <w:szCs w:val="22"/>
          <w:lang w:val="es-ES"/>
        </w:rPr>
        <w:t xml:space="preserve">, p. 99. </w:t>
      </w:r>
    </w:p>
  </w:footnote>
  <w:footnote w:id="482">
    <w:p w14:paraId="52C129F9" w14:textId="519DD0A8" w:rsidR="00256357" w:rsidRPr="00592837"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592837">
        <w:rPr>
          <w:rFonts w:asciiTheme="majorBidi" w:hAnsiTheme="majorBidi" w:cstheme="majorBidi"/>
          <w:sz w:val="22"/>
          <w:szCs w:val="22"/>
        </w:rPr>
        <w:t xml:space="preserve"> See, for example, Tosh, </w:t>
      </w:r>
      <w:r w:rsidRPr="00592837">
        <w:rPr>
          <w:rFonts w:asciiTheme="majorBidi" w:hAnsiTheme="majorBidi" w:cstheme="majorBidi"/>
          <w:i/>
          <w:iCs/>
          <w:sz w:val="22"/>
          <w:szCs w:val="22"/>
        </w:rPr>
        <w:t>Man’s Place</w:t>
      </w:r>
      <w:r w:rsidRPr="00592837">
        <w:rPr>
          <w:rFonts w:asciiTheme="majorBidi" w:hAnsiTheme="majorBidi" w:cstheme="majorBidi"/>
          <w:sz w:val="22"/>
          <w:szCs w:val="22"/>
        </w:rPr>
        <w:t xml:space="preserve">; Eileen J. Suárez Findlay, </w:t>
      </w:r>
      <w:r w:rsidRPr="00592837">
        <w:rPr>
          <w:rFonts w:asciiTheme="majorBidi" w:hAnsiTheme="majorBidi" w:cstheme="majorBidi"/>
          <w:i/>
          <w:iCs/>
          <w:sz w:val="22"/>
          <w:szCs w:val="22"/>
        </w:rPr>
        <w:t xml:space="preserve">We Are Left without a Father Here: Masculinity, Domesticity, and Migration in </w:t>
      </w:r>
      <w:proofErr w:type="spellStart"/>
      <w:r w:rsidRPr="00592837">
        <w:rPr>
          <w:rFonts w:asciiTheme="majorBidi" w:hAnsiTheme="majorBidi" w:cstheme="majorBidi"/>
          <w:i/>
          <w:iCs/>
          <w:sz w:val="22"/>
          <w:szCs w:val="22"/>
        </w:rPr>
        <w:t>Postwar</w:t>
      </w:r>
      <w:proofErr w:type="spellEnd"/>
      <w:r w:rsidRPr="00592837">
        <w:rPr>
          <w:rFonts w:asciiTheme="majorBidi" w:hAnsiTheme="majorBidi" w:cstheme="majorBidi"/>
          <w:i/>
          <w:iCs/>
          <w:sz w:val="22"/>
          <w:szCs w:val="22"/>
        </w:rPr>
        <w:t xml:space="preserve"> Puerto Rico </w:t>
      </w:r>
      <w:r w:rsidRPr="00592837">
        <w:rPr>
          <w:rFonts w:asciiTheme="majorBidi" w:hAnsiTheme="majorBidi" w:cstheme="majorBidi"/>
          <w:sz w:val="22"/>
          <w:szCs w:val="22"/>
        </w:rPr>
        <w:t xml:space="preserve">(Durham, N.C., 2014); Andrew Gorman-Murray, ‘Urban Homebodies: Embodiment, Masculinity, and Domesticity in Inner Sydney’, </w:t>
      </w:r>
      <w:r w:rsidRPr="00592837">
        <w:rPr>
          <w:rFonts w:asciiTheme="majorBidi" w:hAnsiTheme="majorBidi" w:cstheme="majorBidi"/>
          <w:i/>
          <w:iCs/>
          <w:sz w:val="22"/>
          <w:szCs w:val="22"/>
        </w:rPr>
        <w:t xml:space="preserve">Geographical Research </w:t>
      </w:r>
      <w:r w:rsidRPr="00592837">
        <w:rPr>
          <w:rFonts w:asciiTheme="majorBidi" w:hAnsiTheme="majorBidi" w:cstheme="majorBidi"/>
          <w:sz w:val="22"/>
          <w:szCs w:val="22"/>
        </w:rPr>
        <w:t>52:2 (2013), pp. 137-144.</w:t>
      </w:r>
    </w:p>
  </w:footnote>
  <w:footnote w:id="483">
    <w:p w14:paraId="0FD45CAD" w14:textId="77777777" w:rsidR="00256357" w:rsidRPr="00BF2D91" w:rsidRDefault="00256357" w:rsidP="00BF2D91">
      <w:pPr>
        <w:pStyle w:val="FootnoteText"/>
        <w:jc w:val="both"/>
        <w:rPr>
          <w:rFonts w:asciiTheme="majorBidi" w:eastAsiaTheme="majorBidi" w:hAnsiTheme="majorBidi" w:cstheme="majorBidi"/>
          <w:sz w:val="22"/>
          <w:szCs w:val="22"/>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rPr>
        <w:t xml:space="preserve"> Cazorla Sánchez, </w:t>
      </w:r>
      <w:r w:rsidRPr="00BF2D91">
        <w:rPr>
          <w:rFonts w:asciiTheme="majorBidi" w:eastAsiaTheme="majorBidi" w:hAnsiTheme="majorBidi" w:cstheme="majorBidi"/>
          <w:i/>
          <w:iCs/>
          <w:sz w:val="22"/>
          <w:szCs w:val="22"/>
        </w:rPr>
        <w:t>Fear and Progress</w:t>
      </w:r>
      <w:r w:rsidRPr="00BF2D91">
        <w:rPr>
          <w:rFonts w:asciiTheme="majorBidi" w:eastAsiaTheme="majorBidi" w:hAnsiTheme="majorBidi" w:cstheme="majorBidi"/>
          <w:sz w:val="22"/>
          <w:szCs w:val="22"/>
        </w:rPr>
        <w:t>, p. 70.</w:t>
      </w:r>
    </w:p>
  </w:footnote>
  <w:footnote w:id="484">
    <w:p w14:paraId="6AAA945B" w14:textId="7740DA68" w:rsidR="00256357" w:rsidRPr="00BF2D91" w:rsidRDefault="00256357" w:rsidP="00BF2D91">
      <w:pPr>
        <w:pStyle w:val="FootnoteText"/>
        <w:jc w:val="both"/>
        <w:rPr>
          <w:rFonts w:asciiTheme="majorBidi" w:eastAsiaTheme="majorBidi" w:hAnsiTheme="majorBidi" w:cstheme="majorBidi"/>
          <w:sz w:val="22"/>
          <w:szCs w:val="22"/>
          <w:lang w:val="es-ES_tradnl"/>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lang w:val="es-ES_tradnl"/>
        </w:rPr>
        <w:t xml:space="preserve"> </w:t>
      </w:r>
      <w:r w:rsidRPr="00BF2D91">
        <w:rPr>
          <w:rFonts w:asciiTheme="majorBidi" w:eastAsiaTheme="majorBidi" w:hAnsiTheme="majorBidi" w:cstheme="majorBidi"/>
          <w:i/>
          <w:iCs/>
          <w:sz w:val="22"/>
          <w:szCs w:val="22"/>
          <w:lang w:val="es-ES_tradnl"/>
        </w:rPr>
        <w:t>BOE</w:t>
      </w:r>
      <w:r>
        <w:rPr>
          <w:rFonts w:asciiTheme="majorBidi" w:eastAsiaTheme="majorBidi" w:hAnsiTheme="majorBidi" w:cstheme="majorBidi"/>
          <w:sz w:val="22"/>
          <w:szCs w:val="22"/>
          <w:lang w:val="es-ES_tradnl"/>
        </w:rPr>
        <w:t>,</w:t>
      </w:r>
      <w:r w:rsidRPr="00BF2D91">
        <w:rPr>
          <w:rFonts w:asciiTheme="majorBidi" w:eastAsiaTheme="majorBidi" w:hAnsiTheme="majorBidi" w:cstheme="majorBidi"/>
          <w:sz w:val="22"/>
          <w:szCs w:val="22"/>
          <w:lang w:val="es-ES_tradnl"/>
        </w:rPr>
        <w:t xml:space="preserve"> 63, 5481, 13 March 1976, pp. 5209-5219.</w:t>
      </w:r>
    </w:p>
  </w:footnote>
  <w:footnote w:id="485">
    <w:p w14:paraId="2D0A5461" w14:textId="04C12584" w:rsidR="00256357" w:rsidRPr="00BF2D91" w:rsidRDefault="00256357" w:rsidP="00BF2D91">
      <w:pPr>
        <w:pStyle w:val="FootnoteText"/>
        <w:jc w:val="both"/>
        <w:rPr>
          <w:rFonts w:asciiTheme="majorBidi" w:eastAsiaTheme="majorBidi" w:hAnsiTheme="majorBidi" w:cstheme="majorBidi"/>
          <w:sz w:val="22"/>
          <w:szCs w:val="22"/>
          <w:lang w:val="es-ES"/>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lang w:val="es-ES"/>
        </w:rPr>
        <w:t xml:space="preserve"> AGMAV, </w:t>
      </w:r>
      <w:r>
        <w:rPr>
          <w:rFonts w:asciiTheme="majorBidi" w:eastAsiaTheme="majorBidi" w:hAnsiTheme="majorBidi" w:cstheme="majorBidi"/>
          <w:sz w:val="22"/>
          <w:szCs w:val="22"/>
          <w:lang w:val="es-ES"/>
        </w:rPr>
        <w:t>C.</w:t>
      </w:r>
      <w:r w:rsidRPr="00BF2D91">
        <w:rPr>
          <w:rFonts w:asciiTheme="majorBidi" w:eastAsiaTheme="majorBidi" w:hAnsiTheme="majorBidi" w:cstheme="majorBidi"/>
          <w:sz w:val="22"/>
          <w:szCs w:val="22"/>
          <w:lang w:val="es-ES"/>
        </w:rPr>
        <w:t xml:space="preserve">46964, </w:t>
      </w:r>
      <w:proofErr w:type="spellStart"/>
      <w:r w:rsidRPr="00BF2D91">
        <w:rPr>
          <w:rFonts w:asciiTheme="majorBidi" w:eastAsiaTheme="majorBidi" w:hAnsiTheme="majorBidi" w:cstheme="majorBidi"/>
          <w:sz w:val="22"/>
          <w:szCs w:val="22"/>
          <w:lang w:val="es-ES"/>
        </w:rPr>
        <w:t>Letter</w:t>
      </w:r>
      <w:proofErr w:type="spellEnd"/>
      <w:r w:rsidRPr="00BF2D91">
        <w:rPr>
          <w:rFonts w:asciiTheme="majorBidi" w:eastAsiaTheme="majorBidi" w:hAnsiTheme="majorBidi" w:cstheme="majorBidi"/>
          <w:sz w:val="22"/>
          <w:szCs w:val="22"/>
          <w:lang w:val="es-ES"/>
        </w:rPr>
        <w:t xml:space="preserve"> </w:t>
      </w:r>
      <w:proofErr w:type="spellStart"/>
      <w:r w:rsidRPr="00BF2D91">
        <w:rPr>
          <w:rFonts w:asciiTheme="majorBidi" w:eastAsiaTheme="majorBidi" w:hAnsiTheme="majorBidi" w:cstheme="majorBidi"/>
          <w:sz w:val="22"/>
          <w:szCs w:val="22"/>
          <w:lang w:val="es-ES"/>
        </w:rPr>
        <w:t>f</w:t>
      </w:r>
      <w:r>
        <w:rPr>
          <w:rFonts w:asciiTheme="majorBidi" w:eastAsiaTheme="majorBidi" w:hAnsiTheme="majorBidi" w:cstheme="majorBidi"/>
          <w:sz w:val="22"/>
          <w:szCs w:val="22"/>
          <w:lang w:val="es-ES"/>
        </w:rPr>
        <w:t>rom</w:t>
      </w:r>
      <w:proofErr w:type="spellEnd"/>
      <w:r>
        <w:rPr>
          <w:rFonts w:asciiTheme="majorBidi" w:eastAsiaTheme="majorBidi" w:hAnsiTheme="majorBidi" w:cstheme="majorBidi"/>
          <w:sz w:val="22"/>
          <w:szCs w:val="22"/>
          <w:lang w:val="es-ES"/>
        </w:rPr>
        <w:t xml:space="preserve"> </w:t>
      </w:r>
      <w:proofErr w:type="spellStart"/>
      <w:r>
        <w:rPr>
          <w:rFonts w:asciiTheme="majorBidi" w:eastAsiaTheme="majorBidi" w:hAnsiTheme="majorBidi" w:cstheme="majorBidi"/>
          <w:sz w:val="22"/>
          <w:szCs w:val="22"/>
          <w:lang w:val="es-ES"/>
        </w:rPr>
        <w:t>the</w:t>
      </w:r>
      <w:proofErr w:type="spellEnd"/>
      <w:r>
        <w:rPr>
          <w:rFonts w:asciiTheme="majorBidi" w:eastAsiaTheme="majorBidi" w:hAnsiTheme="majorBidi" w:cstheme="majorBidi"/>
          <w:sz w:val="22"/>
          <w:szCs w:val="22"/>
          <w:lang w:val="es-ES"/>
        </w:rPr>
        <w:t xml:space="preserve"> Asesor Jurídico, ‘</w:t>
      </w:r>
      <w:r w:rsidRPr="00BF2D91">
        <w:rPr>
          <w:rFonts w:asciiTheme="majorBidi" w:eastAsiaTheme="majorBidi" w:hAnsiTheme="majorBidi" w:cstheme="majorBidi"/>
          <w:sz w:val="22"/>
          <w:szCs w:val="22"/>
          <w:lang w:val="es-ES"/>
        </w:rPr>
        <w:t xml:space="preserve">Anteproyecto de Ley de Mutilados por la Patria Para la Subsecretaria de este Ministerio’, 2 </w:t>
      </w:r>
      <w:proofErr w:type="spellStart"/>
      <w:r w:rsidRPr="00BF2D91">
        <w:rPr>
          <w:rFonts w:asciiTheme="majorBidi" w:eastAsiaTheme="majorBidi" w:hAnsiTheme="majorBidi" w:cstheme="majorBidi"/>
          <w:sz w:val="22"/>
          <w:szCs w:val="22"/>
          <w:lang w:val="es-ES"/>
        </w:rPr>
        <w:t>July</w:t>
      </w:r>
      <w:proofErr w:type="spellEnd"/>
      <w:r w:rsidRPr="00BF2D91">
        <w:rPr>
          <w:rFonts w:asciiTheme="majorBidi" w:eastAsiaTheme="majorBidi" w:hAnsiTheme="majorBidi" w:cstheme="majorBidi"/>
          <w:sz w:val="22"/>
          <w:szCs w:val="22"/>
          <w:lang w:val="es-ES"/>
        </w:rPr>
        <w:t xml:space="preserve"> 1974.</w:t>
      </w:r>
    </w:p>
  </w:footnote>
  <w:footnote w:id="486">
    <w:p w14:paraId="5A18E8A3" w14:textId="4C32BC34" w:rsidR="00256357" w:rsidRPr="00BF2D91" w:rsidRDefault="00256357" w:rsidP="00BF2D91">
      <w:pPr>
        <w:pStyle w:val="FootnoteText"/>
        <w:jc w:val="both"/>
        <w:rPr>
          <w:rFonts w:asciiTheme="majorBidi" w:eastAsiaTheme="majorBidi" w:hAnsiTheme="majorBidi" w:cstheme="majorBidi"/>
          <w:sz w:val="22"/>
          <w:szCs w:val="22"/>
          <w:lang w:val="es-ES_tradnl"/>
        </w:rPr>
      </w:pPr>
      <w:r w:rsidRPr="00BF2D91">
        <w:rPr>
          <w:rStyle w:val="FootnoteReference"/>
          <w:rFonts w:asciiTheme="majorBidi" w:eastAsiaTheme="majorBidi" w:hAnsiTheme="majorBidi" w:cstheme="majorBidi"/>
          <w:sz w:val="22"/>
          <w:szCs w:val="22"/>
        </w:rPr>
        <w:footnoteRef/>
      </w:r>
      <w:r>
        <w:rPr>
          <w:rFonts w:asciiTheme="majorBidi" w:eastAsiaTheme="majorBidi" w:hAnsiTheme="majorBidi" w:cstheme="majorBidi"/>
          <w:sz w:val="22"/>
          <w:szCs w:val="22"/>
          <w:lang w:val="es-ES_tradnl"/>
        </w:rPr>
        <w:t xml:space="preserve"> </w:t>
      </w:r>
      <w:proofErr w:type="spellStart"/>
      <w:r>
        <w:rPr>
          <w:rFonts w:asciiTheme="majorBidi" w:eastAsiaTheme="majorBidi" w:hAnsiTheme="majorBidi" w:cstheme="majorBidi"/>
          <w:sz w:val="22"/>
          <w:szCs w:val="22"/>
          <w:lang w:val="es-ES_tradnl"/>
        </w:rPr>
        <w:t>Cenarro</w:t>
      </w:r>
      <w:proofErr w:type="spellEnd"/>
      <w:r>
        <w:rPr>
          <w:rFonts w:asciiTheme="majorBidi" w:eastAsiaTheme="majorBidi" w:hAnsiTheme="majorBidi" w:cstheme="majorBidi"/>
          <w:sz w:val="22"/>
          <w:szCs w:val="22"/>
          <w:lang w:val="es-ES_tradnl"/>
        </w:rPr>
        <w:t xml:space="preserve">, </w:t>
      </w:r>
      <w:r w:rsidRPr="00BF2D91">
        <w:rPr>
          <w:rFonts w:asciiTheme="majorBidi" w:eastAsiaTheme="majorBidi" w:hAnsiTheme="majorBidi" w:cstheme="majorBidi"/>
          <w:i/>
          <w:iCs/>
          <w:sz w:val="22"/>
          <w:szCs w:val="22"/>
          <w:lang w:val="es-ES_tradnl"/>
        </w:rPr>
        <w:t>Sonrisa de Falange</w:t>
      </w:r>
      <w:r w:rsidRPr="00BF2D91">
        <w:rPr>
          <w:rFonts w:asciiTheme="majorBidi" w:eastAsiaTheme="majorBidi" w:hAnsiTheme="majorBidi" w:cstheme="majorBidi"/>
          <w:sz w:val="22"/>
          <w:szCs w:val="22"/>
          <w:lang w:val="es-ES_tradnl"/>
        </w:rPr>
        <w:t xml:space="preserve">, p. </w:t>
      </w:r>
      <w:proofErr w:type="spellStart"/>
      <w:r w:rsidRPr="00BF2D91">
        <w:rPr>
          <w:rFonts w:asciiTheme="majorBidi" w:eastAsiaTheme="majorBidi" w:hAnsiTheme="majorBidi" w:cstheme="majorBidi"/>
          <w:sz w:val="22"/>
          <w:szCs w:val="22"/>
          <w:lang w:val="es-ES_tradnl"/>
        </w:rPr>
        <w:t>xvi</w:t>
      </w:r>
      <w:proofErr w:type="spellEnd"/>
      <w:r w:rsidRPr="00BF2D91">
        <w:rPr>
          <w:rFonts w:asciiTheme="majorBidi" w:eastAsiaTheme="majorBidi" w:hAnsiTheme="majorBidi" w:cstheme="majorBidi"/>
          <w:sz w:val="22"/>
          <w:szCs w:val="22"/>
          <w:lang w:val="es-ES_tradnl"/>
        </w:rPr>
        <w:t xml:space="preserve">; Cazorla, </w:t>
      </w:r>
      <w:r w:rsidRPr="00BF2D91">
        <w:rPr>
          <w:rFonts w:asciiTheme="majorBidi" w:eastAsiaTheme="majorBidi" w:hAnsiTheme="majorBidi" w:cstheme="majorBidi"/>
          <w:i/>
          <w:iCs/>
          <w:sz w:val="22"/>
          <w:szCs w:val="22"/>
          <w:lang w:val="es-ES_tradnl"/>
        </w:rPr>
        <w:t>Políticas de la Victoria</w:t>
      </w:r>
      <w:r w:rsidRPr="00BF2D91">
        <w:rPr>
          <w:rFonts w:asciiTheme="majorBidi" w:eastAsiaTheme="majorBidi" w:hAnsiTheme="majorBidi" w:cstheme="majorBidi"/>
          <w:sz w:val="22"/>
          <w:szCs w:val="22"/>
          <w:lang w:val="es-ES_tradnl"/>
        </w:rPr>
        <w:t xml:space="preserve">, pp. 92-93; Del Arco Blanco, </w:t>
      </w:r>
      <w:r w:rsidRPr="00BF2D91">
        <w:rPr>
          <w:rFonts w:asciiTheme="majorBidi" w:eastAsiaTheme="majorBidi" w:hAnsiTheme="majorBidi" w:cstheme="majorBidi"/>
          <w:i/>
          <w:iCs/>
          <w:sz w:val="22"/>
          <w:szCs w:val="22"/>
          <w:lang w:val="es-ES_tradnl"/>
        </w:rPr>
        <w:t>Hambre de Siglos</w:t>
      </w:r>
      <w:r w:rsidRPr="00BF2D91">
        <w:rPr>
          <w:rFonts w:asciiTheme="majorBidi" w:eastAsiaTheme="majorBidi" w:hAnsiTheme="majorBidi" w:cstheme="majorBidi"/>
          <w:sz w:val="22"/>
          <w:szCs w:val="22"/>
          <w:lang w:val="es-ES_tradnl"/>
        </w:rPr>
        <w:t>, pp. 165-178, 183-187, 261-264.</w:t>
      </w:r>
    </w:p>
  </w:footnote>
  <w:footnote w:id="487">
    <w:p w14:paraId="7935D8BA" w14:textId="47B23848"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Fürst</w:t>
      </w:r>
      <w:proofErr w:type="spellEnd"/>
      <w:r w:rsidRPr="00BF2D91">
        <w:rPr>
          <w:rFonts w:asciiTheme="majorBidi" w:hAnsiTheme="majorBidi" w:cstheme="majorBidi"/>
          <w:sz w:val="22"/>
          <w:szCs w:val="22"/>
        </w:rPr>
        <w:t>, ‘In Search of Soviet Salvation’, p. 328; Dobson, ‘Letters’, p. 65.</w:t>
      </w:r>
    </w:p>
  </w:footnote>
  <w:footnote w:id="488">
    <w:p w14:paraId="5D8FECF3" w14:textId="215D2802" w:rsidR="00256357" w:rsidRPr="00BF2D91" w:rsidRDefault="00256357" w:rsidP="00BF2D91">
      <w:pPr>
        <w:pStyle w:val="FootnoteText"/>
        <w:jc w:val="both"/>
        <w:rPr>
          <w:rFonts w:asciiTheme="majorBidi" w:hAnsiTheme="majorBidi" w:cstheme="majorBidi"/>
          <w:sz w:val="22"/>
          <w:szCs w:val="22"/>
          <w:lang w:val="en-U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n-US"/>
        </w:rPr>
        <w:t xml:space="preserve"> See, for example, AGMAV, </w:t>
      </w:r>
      <w:r>
        <w:rPr>
          <w:rFonts w:asciiTheme="majorBidi" w:hAnsiTheme="majorBidi" w:cstheme="majorBidi"/>
          <w:sz w:val="22"/>
          <w:szCs w:val="22"/>
          <w:lang w:val="en-US"/>
        </w:rPr>
        <w:t>C.</w:t>
      </w:r>
      <w:r w:rsidRPr="00BF2D91">
        <w:rPr>
          <w:rFonts w:asciiTheme="majorBidi" w:hAnsiTheme="majorBidi" w:cstheme="majorBidi"/>
          <w:sz w:val="22"/>
          <w:szCs w:val="22"/>
          <w:lang w:val="en-US"/>
        </w:rPr>
        <w:t xml:space="preserve">2925, 16, 4; Sid Lowe, </w:t>
      </w:r>
      <w:r w:rsidRPr="00BF2D91">
        <w:rPr>
          <w:rFonts w:asciiTheme="majorBidi" w:hAnsiTheme="majorBidi" w:cstheme="majorBidi"/>
          <w:i/>
          <w:iCs/>
          <w:sz w:val="22"/>
          <w:szCs w:val="22"/>
          <w:lang w:val="en-US"/>
        </w:rPr>
        <w:t xml:space="preserve">Fear and Loathing in La Liga: Barcelona Vs Real Madrid </w:t>
      </w:r>
      <w:r w:rsidRPr="00BF2D91">
        <w:rPr>
          <w:rFonts w:asciiTheme="majorBidi" w:hAnsiTheme="majorBidi" w:cstheme="majorBidi"/>
          <w:sz w:val="22"/>
          <w:szCs w:val="22"/>
          <w:lang w:val="en-US"/>
        </w:rPr>
        <w:t xml:space="preserve">(London, 2013), p. 57; </w:t>
      </w:r>
      <w:proofErr w:type="spellStart"/>
      <w:r w:rsidRPr="00BF2D91">
        <w:rPr>
          <w:rFonts w:asciiTheme="majorBidi" w:hAnsiTheme="majorBidi" w:cstheme="majorBidi"/>
          <w:sz w:val="22"/>
          <w:szCs w:val="22"/>
          <w:lang w:val="en-US"/>
        </w:rPr>
        <w:t>Larraz</w:t>
      </w:r>
      <w:proofErr w:type="spellEnd"/>
      <w:r>
        <w:rPr>
          <w:rFonts w:asciiTheme="majorBidi" w:hAnsiTheme="majorBidi" w:cstheme="majorBidi"/>
          <w:sz w:val="22"/>
          <w:szCs w:val="22"/>
          <w:lang w:val="en-US"/>
        </w:rPr>
        <w:t xml:space="preserve"> and </w:t>
      </w:r>
      <w:r w:rsidRPr="00BB3DA3">
        <w:rPr>
          <w:rFonts w:asciiTheme="majorBidi" w:hAnsiTheme="majorBidi" w:cstheme="majorBidi"/>
          <w:sz w:val="22"/>
          <w:szCs w:val="22"/>
        </w:rPr>
        <w:t>Sierra-</w:t>
      </w:r>
      <w:proofErr w:type="spellStart"/>
      <w:r w:rsidRPr="00BB3DA3">
        <w:rPr>
          <w:rFonts w:asciiTheme="majorBidi" w:hAnsiTheme="majorBidi" w:cstheme="majorBidi"/>
          <w:sz w:val="22"/>
          <w:szCs w:val="22"/>
        </w:rPr>
        <w:t>Sesúmaga</w:t>
      </w:r>
      <w:proofErr w:type="spellEnd"/>
      <w:r w:rsidRPr="00BB3DA3">
        <w:rPr>
          <w:rFonts w:asciiTheme="majorBidi" w:hAnsiTheme="majorBidi" w:cstheme="majorBidi"/>
          <w:sz w:val="22"/>
          <w:szCs w:val="22"/>
          <w:lang w:val="en-US"/>
        </w:rPr>
        <w:t>,</w:t>
      </w:r>
      <w:r w:rsidRPr="00BF2D91">
        <w:rPr>
          <w:rFonts w:asciiTheme="majorBidi" w:hAnsiTheme="majorBidi" w:cstheme="majorBidi"/>
          <w:sz w:val="22"/>
          <w:szCs w:val="22"/>
          <w:lang w:val="en-US"/>
        </w:rPr>
        <w:t xml:space="preserve"> </w:t>
      </w:r>
      <w:proofErr w:type="spellStart"/>
      <w:r w:rsidRPr="00BF2D91">
        <w:rPr>
          <w:rFonts w:asciiTheme="majorBidi" w:hAnsiTheme="majorBidi" w:cstheme="majorBidi"/>
          <w:i/>
          <w:sz w:val="22"/>
          <w:szCs w:val="22"/>
          <w:lang w:val="en-US"/>
        </w:rPr>
        <w:t>Requetés</w:t>
      </w:r>
      <w:proofErr w:type="spellEnd"/>
      <w:r w:rsidRPr="00BF2D91">
        <w:rPr>
          <w:rFonts w:asciiTheme="majorBidi" w:hAnsiTheme="majorBidi" w:cstheme="majorBidi"/>
          <w:sz w:val="22"/>
          <w:szCs w:val="22"/>
          <w:lang w:val="en-US"/>
        </w:rPr>
        <w:t>, p. 833.</w:t>
      </w:r>
    </w:p>
  </w:footnote>
  <w:footnote w:id="489">
    <w:p w14:paraId="739F4234" w14:textId="31CF92A5"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r w:rsidRPr="00BF2D91">
        <w:rPr>
          <w:rFonts w:asciiTheme="majorBidi" w:eastAsiaTheme="majorBidi" w:hAnsiTheme="majorBidi" w:cstheme="majorBidi"/>
          <w:sz w:val="22"/>
          <w:szCs w:val="22"/>
          <w:lang w:val="es-ES_tradnl"/>
        </w:rPr>
        <w:t xml:space="preserve">AGMAV, </w:t>
      </w:r>
      <w:r>
        <w:rPr>
          <w:rFonts w:asciiTheme="majorBidi" w:eastAsiaTheme="majorBidi" w:hAnsiTheme="majorBidi" w:cstheme="majorBidi"/>
          <w:sz w:val="22"/>
          <w:szCs w:val="22"/>
          <w:lang w:val="es-ES_tradnl"/>
        </w:rPr>
        <w:t>C.</w:t>
      </w:r>
      <w:r w:rsidRPr="00BF2D91">
        <w:rPr>
          <w:rFonts w:asciiTheme="majorBidi" w:eastAsiaTheme="majorBidi" w:hAnsiTheme="majorBidi" w:cstheme="majorBidi"/>
          <w:sz w:val="22"/>
          <w:szCs w:val="22"/>
          <w:lang w:val="es-ES_tradnl"/>
        </w:rPr>
        <w:t xml:space="preserve">2925, 16, 4, </w:t>
      </w:r>
      <w:proofErr w:type="spellStart"/>
      <w:r w:rsidRPr="00BF2D91">
        <w:rPr>
          <w:rFonts w:asciiTheme="majorBidi" w:eastAsiaTheme="majorBidi" w:hAnsiTheme="majorBidi" w:cstheme="majorBidi"/>
          <w:sz w:val="22"/>
          <w:szCs w:val="22"/>
          <w:lang w:val="es-ES_tradnl"/>
        </w:rPr>
        <w:t>Unsigned</w:t>
      </w:r>
      <w:proofErr w:type="spellEnd"/>
      <w:r w:rsidRPr="00BF2D91">
        <w:rPr>
          <w:rFonts w:asciiTheme="majorBidi" w:eastAsiaTheme="majorBidi" w:hAnsiTheme="majorBidi" w:cstheme="majorBidi"/>
          <w:sz w:val="22"/>
          <w:szCs w:val="22"/>
          <w:lang w:val="es-ES_tradnl"/>
        </w:rPr>
        <w:t xml:space="preserve"> </w:t>
      </w:r>
      <w:proofErr w:type="spellStart"/>
      <w:r w:rsidRPr="00BF2D91">
        <w:rPr>
          <w:rFonts w:asciiTheme="majorBidi" w:eastAsiaTheme="majorBidi" w:hAnsiTheme="majorBidi" w:cstheme="majorBidi"/>
          <w:sz w:val="22"/>
          <w:szCs w:val="22"/>
          <w:lang w:val="es-ES_tradnl"/>
        </w:rPr>
        <w:t>letter</w:t>
      </w:r>
      <w:proofErr w:type="spellEnd"/>
      <w:r w:rsidRPr="00BF2D91">
        <w:rPr>
          <w:rFonts w:asciiTheme="majorBidi" w:eastAsiaTheme="majorBidi" w:hAnsiTheme="majorBidi" w:cstheme="majorBidi"/>
          <w:sz w:val="22"/>
          <w:szCs w:val="22"/>
          <w:lang w:val="es-ES_tradnl"/>
        </w:rPr>
        <w:t xml:space="preserve"> </w:t>
      </w:r>
      <w:proofErr w:type="spellStart"/>
      <w:r w:rsidRPr="00BF2D91">
        <w:rPr>
          <w:rFonts w:asciiTheme="majorBidi" w:eastAsiaTheme="majorBidi" w:hAnsiTheme="majorBidi" w:cstheme="majorBidi"/>
          <w:sz w:val="22"/>
          <w:szCs w:val="22"/>
          <w:lang w:val="es-ES_tradnl"/>
        </w:rPr>
        <w:t>to</w:t>
      </w:r>
      <w:proofErr w:type="spellEnd"/>
      <w:r w:rsidRPr="00BF2D91">
        <w:rPr>
          <w:rFonts w:asciiTheme="majorBidi" w:eastAsiaTheme="majorBidi" w:hAnsiTheme="majorBidi" w:cstheme="majorBidi"/>
          <w:sz w:val="22"/>
          <w:szCs w:val="22"/>
          <w:lang w:val="es-ES_tradnl"/>
        </w:rPr>
        <w:t xml:space="preserve"> Sr </w:t>
      </w:r>
      <w:proofErr w:type="gramStart"/>
      <w:r w:rsidRPr="00BF2D91">
        <w:rPr>
          <w:rFonts w:asciiTheme="majorBidi" w:eastAsiaTheme="majorBidi" w:hAnsiTheme="majorBidi" w:cstheme="majorBidi"/>
          <w:sz w:val="22"/>
          <w:szCs w:val="22"/>
          <w:lang w:val="es-ES_tradnl"/>
        </w:rPr>
        <w:t>Jefe</w:t>
      </w:r>
      <w:proofErr w:type="gramEnd"/>
      <w:r w:rsidRPr="00BF2D91">
        <w:rPr>
          <w:rFonts w:asciiTheme="majorBidi" w:eastAsiaTheme="majorBidi" w:hAnsiTheme="majorBidi" w:cstheme="majorBidi"/>
          <w:sz w:val="22"/>
          <w:szCs w:val="22"/>
          <w:lang w:val="es-ES_tradnl"/>
        </w:rPr>
        <w:t xml:space="preserve"> de la Oficina de S.I.P.M, 11 </w:t>
      </w:r>
      <w:proofErr w:type="spellStart"/>
      <w:r w:rsidRPr="00BF2D91">
        <w:rPr>
          <w:rFonts w:asciiTheme="majorBidi" w:eastAsiaTheme="majorBidi" w:hAnsiTheme="majorBidi" w:cstheme="majorBidi"/>
          <w:sz w:val="22"/>
          <w:szCs w:val="22"/>
          <w:lang w:val="es-ES_tradnl"/>
        </w:rPr>
        <w:t>July</w:t>
      </w:r>
      <w:proofErr w:type="spellEnd"/>
      <w:r w:rsidRPr="00BF2D91">
        <w:rPr>
          <w:rFonts w:asciiTheme="majorBidi" w:eastAsiaTheme="majorBidi" w:hAnsiTheme="majorBidi" w:cstheme="majorBidi"/>
          <w:sz w:val="22"/>
          <w:szCs w:val="22"/>
          <w:lang w:val="es-ES_tradnl"/>
        </w:rPr>
        <w:t xml:space="preserve"> 1938.</w:t>
      </w:r>
    </w:p>
  </w:footnote>
  <w:footnote w:id="490">
    <w:p w14:paraId="0C1CAE0C" w14:textId="3C9E5BE0" w:rsidR="00256357" w:rsidRPr="00BF2D91" w:rsidRDefault="00256357" w:rsidP="00BF2D91">
      <w:pPr>
        <w:pStyle w:val="FootnoteText"/>
        <w:jc w:val="both"/>
        <w:rPr>
          <w:rFonts w:asciiTheme="majorBidi" w:eastAsiaTheme="majorBidi" w:hAnsiTheme="majorBidi" w:cstheme="majorBidi"/>
          <w:sz w:val="22"/>
          <w:szCs w:val="22"/>
          <w:highlight w:val="yellow"/>
          <w:lang w:val="es-ES_tradnl"/>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lang w:val="es-ES"/>
        </w:rPr>
        <w:t xml:space="preserve"> AGMAV, </w:t>
      </w:r>
      <w:r>
        <w:rPr>
          <w:rFonts w:asciiTheme="majorBidi" w:eastAsiaTheme="majorBidi" w:hAnsiTheme="majorBidi" w:cstheme="majorBidi"/>
          <w:sz w:val="22"/>
          <w:szCs w:val="22"/>
          <w:lang w:val="es-ES"/>
        </w:rPr>
        <w:t>C.</w:t>
      </w:r>
      <w:r w:rsidRPr="00BF2D91">
        <w:rPr>
          <w:rFonts w:asciiTheme="majorBidi" w:eastAsiaTheme="majorBidi" w:hAnsiTheme="majorBidi" w:cstheme="majorBidi"/>
          <w:sz w:val="22"/>
          <w:szCs w:val="22"/>
          <w:lang w:val="es-ES_tradnl"/>
        </w:rPr>
        <w:t xml:space="preserve">3063, 12, 17, </w:t>
      </w:r>
      <w:r>
        <w:rPr>
          <w:rFonts w:asciiTheme="majorBidi" w:eastAsiaTheme="majorBidi" w:hAnsiTheme="majorBidi" w:cstheme="majorBidi"/>
          <w:sz w:val="22"/>
          <w:szCs w:val="22"/>
          <w:lang w:val="es-ES_tradnl"/>
        </w:rPr>
        <w:t>‘</w:t>
      </w:r>
      <w:r w:rsidRPr="00BF2D91">
        <w:rPr>
          <w:rFonts w:asciiTheme="majorBidi" w:eastAsiaTheme="majorBidi" w:hAnsiTheme="majorBidi" w:cstheme="majorBidi"/>
          <w:sz w:val="22"/>
          <w:szCs w:val="22"/>
          <w:lang w:val="es-ES_tradnl"/>
        </w:rPr>
        <w:t>Gobierno Militar de Zaragoza, Asunto: Justicia/Delitos: Diversos escándalos producidos en esta plaza, 1938-1939</w:t>
      </w:r>
      <w:r>
        <w:rPr>
          <w:rFonts w:asciiTheme="majorBidi" w:eastAsiaTheme="majorBidi" w:hAnsiTheme="majorBidi" w:cstheme="majorBidi"/>
          <w:sz w:val="22"/>
          <w:szCs w:val="22"/>
          <w:lang w:val="es-ES_tradnl"/>
        </w:rPr>
        <w:t>’</w:t>
      </w:r>
      <w:r w:rsidRPr="00BF2D91">
        <w:rPr>
          <w:rFonts w:asciiTheme="majorBidi" w:eastAsiaTheme="majorBidi" w:hAnsiTheme="majorBidi" w:cstheme="majorBidi"/>
          <w:sz w:val="22"/>
          <w:szCs w:val="22"/>
          <w:lang w:val="es-ES_tradnl"/>
        </w:rPr>
        <w:t>.</w:t>
      </w:r>
    </w:p>
  </w:footnote>
  <w:footnote w:id="491">
    <w:p w14:paraId="434DBF20" w14:textId="1F6E15E2" w:rsidR="00256357" w:rsidRPr="00BF2D91" w:rsidRDefault="00256357" w:rsidP="00BF2D91">
      <w:pPr>
        <w:spacing w:after="0"/>
        <w:jc w:val="both"/>
        <w:rPr>
          <w:rFonts w:asciiTheme="majorBidi" w:eastAsiaTheme="majorBidi" w:hAnsiTheme="majorBidi" w:cstheme="majorBidi"/>
          <w:b/>
          <w:bCs/>
          <w:u w:val="single"/>
          <w:lang w:val="es-ES"/>
        </w:rPr>
      </w:pPr>
      <w:r w:rsidRPr="00BF2D91">
        <w:rPr>
          <w:rStyle w:val="FootnoteReference"/>
          <w:rFonts w:asciiTheme="majorBidi" w:eastAsiaTheme="majorBidi" w:hAnsiTheme="majorBidi" w:cstheme="majorBidi"/>
        </w:rPr>
        <w:footnoteRef/>
      </w:r>
      <w:r w:rsidRPr="00BF2D91">
        <w:rPr>
          <w:rFonts w:asciiTheme="majorBidi" w:eastAsiaTheme="majorBidi" w:hAnsiTheme="majorBidi" w:cstheme="majorBidi"/>
          <w:lang w:val="es-ES"/>
        </w:rPr>
        <w:t xml:space="preserve"> AGMAV, </w:t>
      </w:r>
      <w:r>
        <w:rPr>
          <w:rFonts w:asciiTheme="majorBidi" w:eastAsiaTheme="majorBidi" w:hAnsiTheme="majorBidi" w:cstheme="majorBidi"/>
          <w:lang w:val="es-ES"/>
        </w:rPr>
        <w:t>C.</w:t>
      </w:r>
      <w:r w:rsidRPr="00BF2D91">
        <w:rPr>
          <w:rFonts w:asciiTheme="majorBidi" w:eastAsiaTheme="majorBidi" w:hAnsiTheme="majorBidi" w:cstheme="majorBidi"/>
          <w:lang w:val="es-ES"/>
        </w:rPr>
        <w:t xml:space="preserve">3063, 17, Note </w:t>
      </w:r>
      <w:proofErr w:type="spellStart"/>
      <w:r w:rsidRPr="00BF2D91">
        <w:rPr>
          <w:rFonts w:asciiTheme="majorBidi" w:eastAsiaTheme="majorBidi" w:hAnsiTheme="majorBidi" w:cstheme="majorBidi"/>
          <w:lang w:val="es-ES"/>
        </w:rPr>
        <w:t>to</w:t>
      </w:r>
      <w:proofErr w:type="spellEnd"/>
      <w:r w:rsidRPr="00BF2D91">
        <w:rPr>
          <w:rFonts w:asciiTheme="majorBidi" w:eastAsiaTheme="majorBidi" w:hAnsiTheme="majorBidi" w:cstheme="majorBidi"/>
          <w:lang w:val="es-ES"/>
        </w:rPr>
        <w:t xml:space="preserve"> Señor Gobernador Militar de la Plaza, Zaragoza </w:t>
      </w:r>
      <w:proofErr w:type="spellStart"/>
      <w:r w:rsidRPr="00BF2D91">
        <w:rPr>
          <w:rFonts w:asciiTheme="majorBidi" w:eastAsiaTheme="majorBidi" w:hAnsiTheme="majorBidi" w:cstheme="majorBidi"/>
          <w:lang w:val="es-ES"/>
        </w:rPr>
        <w:t>from</w:t>
      </w:r>
      <w:proofErr w:type="spellEnd"/>
      <w:r w:rsidRPr="00BF2D91">
        <w:rPr>
          <w:rFonts w:asciiTheme="majorBidi" w:eastAsiaTheme="majorBidi" w:hAnsiTheme="majorBidi" w:cstheme="majorBidi"/>
          <w:lang w:val="es-ES"/>
        </w:rPr>
        <w:t xml:space="preserve"> Guardia Civil, Comandancia de Zaragoza, Zaragoza, 10 April 1939.</w:t>
      </w:r>
    </w:p>
  </w:footnote>
  <w:footnote w:id="492">
    <w:p w14:paraId="015D1F1B" w14:textId="6B516B53"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w:t>
      </w:r>
      <w:r w:rsidRPr="00BF2D91">
        <w:rPr>
          <w:rFonts w:asciiTheme="majorBidi" w:eastAsia="Times New Roman" w:hAnsiTheme="majorBidi" w:cstheme="majorBidi"/>
          <w:i/>
          <w:iCs/>
          <w:sz w:val="22"/>
          <w:szCs w:val="22"/>
        </w:rPr>
        <w:t>ABC</w:t>
      </w:r>
      <w:r w:rsidRPr="00BF2D91">
        <w:rPr>
          <w:rFonts w:asciiTheme="majorBidi" w:eastAsia="Times New Roman" w:hAnsiTheme="majorBidi" w:cstheme="majorBidi"/>
          <w:iCs/>
          <w:sz w:val="22"/>
          <w:szCs w:val="22"/>
        </w:rPr>
        <w:t>,</w:t>
      </w:r>
      <w:r w:rsidRPr="00BF2D91">
        <w:rPr>
          <w:rFonts w:asciiTheme="majorBidi" w:eastAsia="Times New Roman" w:hAnsiTheme="majorBidi" w:cstheme="majorBidi"/>
          <w:i/>
          <w:iCs/>
          <w:sz w:val="22"/>
          <w:szCs w:val="22"/>
        </w:rPr>
        <w:t xml:space="preserve"> </w:t>
      </w:r>
      <w:r w:rsidRPr="00BF2D91">
        <w:rPr>
          <w:rFonts w:asciiTheme="majorBidi" w:eastAsia="Times New Roman" w:hAnsiTheme="majorBidi" w:cstheme="majorBidi"/>
          <w:sz w:val="22"/>
          <w:szCs w:val="22"/>
        </w:rPr>
        <w:t>17 November 1940.</w:t>
      </w:r>
    </w:p>
  </w:footnote>
  <w:footnote w:id="493">
    <w:p w14:paraId="456B7C4F" w14:textId="5476EFED"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On post-war food shortages and the black market, see Del Arco Blanco, </w:t>
      </w:r>
      <w:proofErr w:type="spellStart"/>
      <w:r w:rsidRPr="00BF2D91">
        <w:rPr>
          <w:rFonts w:asciiTheme="majorBidi" w:hAnsiTheme="majorBidi" w:cstheme="majorBidi"/>
          <w:i/>
          <w:iCs/>
          <w:sz w:val="22"/>
          <w:szCs w:val="22"/>
        </w:rPr>
        <w:t>Hambre</w:t>
      </w:r>
      <w:proofErr w:type="spellEnd"/>
      <w:r w:rsidRPr="00BF2D91">
        <w:rPr>
          <w:rFonts w:asciiTheme="majorBidi" w:hAnsiTheme="majorBidi" w:cstheme="majorBidi"/>
          <w:i/>
          <w:iCs/>
          <w:sz w:val="22"/>
          <w:szCs w:val="22"/>
        </w:rPr>
        <w:t xml:space="preserve"> de Siglos</w:t>
      </w:r>
      <w:r w:rsidRPr="00BF2D91">
        <w:rPr>
          <w:rFonts w:asciiTheme="majorBidi" w:hAnsiTheme="majorBidi" w:cstheme="majorBidi"/>
          <w:sz w:val="22"/>
          <w:szCs w:val="22"/>
        </w:rPr>
        <w:t>, pp. 227-370.</w:t>
      </w:r>
    </w:p>
  </w:footnote>
  <w:footnote w:id="494">
    <w:p w14:paraId="44944964" w14:textId="3EEC1AED" w:rsidR="00256357" w:rsidRPr="00BF2D91" w:rsidRDefault="00256357" w:rsidP="00BF2D91">
      <w:pPr>
        <w:pStyle w:val="FootnoteText"/>
        <w:jc w:val="both"/>
        <w:rPr>
          <w:rFonts w:asciiTheme="majorBidi" w:eastAsiaTheme="majorBidi" w:hAnsiTheme="majorBidi" w:cstheme="majorBidi"/>
          <w:sz w:val="22"/>
          <w:szCs w:val="22"/>
          <w:lang w:val="es-ES"/>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lang w:val="es-ES_tradnl"/>
        </w:rPr>
        <w:t xml:space="preserve"> AGMAV, </w:t>
      </w:r>
      <w:r>
        <w:rPr>
          <w:rFonts w:asciiTheme="majorBidi" w:eastAsiaTheme="majorBidi" w:hAnsiTheme="majorBidi" w:cstheme="majorBidi"/>
          <w:sz w:val="22"/>
          <w:szCs w:val="22"/>
          <w:lang w:val="es-ES_tradnl"/>
        </w:rPr>
        <w:t>C.</w:t>
      </w:r>
      <w:r w:rsidRPr="00BF2D91">
        <w:rPr>
          <w:rFonts w:asciiTheme="majorBidi" w:eastAsiaTheme="majorBidi" w:hAnsiTheme="majorBidi" w:cstheme="majorBidi"/>
          <w:sz w:val="22"/>
          <w:szCs w:val="22"/>
          <w:lang w:val="es-ES_tradnl"/>
        </w:rPr>
        <w:t xml:space="preserve">46964, España. </w:t>
      </w:r>
      <w:r w:rsidRPr="00BF2D91">
        <w:rPr>
          <w:rFonts w:asciiTheme="majorBidi" w:eastAsiaTheme="majorBidi" w:hAnsiTheme="majorBidi" w:cstheme="majorBidi"/>
          <w:sz w:val="22"/>
          <w:szCs w:val="22"/>
          <w:lang w:val="es-ES"/>
        </w:rPr>
        <w:t xml:space="preserve">Ministerio del Ejército. Asesoría Jurídica, ‘Mutilados. 1968-1978’; AGMAV, </w:t>
      </w:r>
      <w:r>
        <w:rPr>
          <w:rFonts w:asciiTheme="majorBidi" w:eastAsiaTheme="majorBidi" w:hAnsiTheme="majorBidi" w:cstheme="majorBidi"/>
          <w:sz w:val="22"/>
          <w:szCs w:val="22"/>
          <w:lang w:val="es-ES"/>
        </w:rPr>
        <w:t>C.</w:t>
      </w:r>
      <w:r w:rsidRPr="00BF2D91">
        <w:rPr>
          <w:rFonts w:asciiTheme="majorBidi" w:eastAsiaTheme="majorBidi" w:hAnsiTheme="majorBidi" w:cstheme="majorBidi"/>
          <w:sz w:val="22"/>
          <w:szCs w:val="22"/>
          <w:lang w:val="es-ES"/>
        </w:rPr>
        <w:t>46963,</w:t>
      </w:r>
      <w:r>
        <w:rPr>
          <w:rFonts w:asciiTheme="majorBidi" w:eastAsiaTheme="majorBidi" w:hAnsiTheme="majorBidi" w:cstheme="majorBidi"/>
          <w:sz w:val="22"/>
          <w:szCs w:val="22"/>
          <w:lang w:val="es-ES"/>
        </w:rPr>
        <w:t xml:space="preserve"> </w:t>
      </w:r>
      <w:r w:rsidRPr="00BF2D91">
        <w:rPr>
          <w:rFonts w:asciiTheme="majorBidi" w:eastAsiaTheme="majorBidi" w:hAnsiTheme="majorBidi" w:cstheme="majorBidi"/>
          <w:sz w:val="22"/>
          <w:szCs w:val="22"/>
          <w:lang w:val="es-ES"/>
        </w:rPr>
        <w:t>4, España. Ministerio del Ejército. Asesoría Jurídica ‘Mutilados. 1946-1962’.</w:t>
      </w:r>
    </w:p>
  </w:footnote>
  <w:footnote w:id="495">
    <w:p w14:paraId="1A5D9870" w14:textId="54078489" w:rsidR="00256357" w:rsidRPr="00BF2D91" w:rsidRDefault="00256357" w:rsidP="00BF2D91">
      <w:pPr>
        <w:pStyle w:val="FootnoteText"/>
        <w:jc w:val="both"/>
        <w:rPr>
          <w:rFonts w:asciiTheme="majorBidi" w:eastAsiaTheme="majorBidi" w:hAnsiTheme="majorBidi" w:cstheme="majorBidi"/>
          <w:sz w:val="22"/>
          <w:szCs w:val="22"/>
          <w:lang w:val="es-ES"/>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lang w:val="es-ES"/>
        </w:rPr>
        <w:t xml:space="preserve"> </w:t>
      </w:r>
      <w:r w:rsidRPr="00BF2D91">
        <w:rPr>
          <w:rFonts w:asciiTheme="majorBidi" w:eastAsiaTheme="majorBidi" w:hAnsiTheme="majorBidi" w:cstheme="majorBidi"/>
          <w:i/>
          <w:iCs/>
          <w:sz w:val="22"/>
          <w:szCs w:val="22"/>
          <w:lang w:val="es-ES"/>
        </w:rPr>
        <w:t>El País</w:t>
      </w:r>
      <w:r w:rsidRPr="00BF2D91">
        <w:rPr>
          <w:rFonts w:asciiTheme="majorBidi" w:eastAsiaTheme="majorBidi" w:hAnsiTheme="majorBidi" w:cstheme="majorBidi"/>
          <w:sz w:val="22"/>
          <w:szCs w:val="22"/>
          <w:lang w:val="es-ES"/>
        </w:rPr>
        <w:t>, 11 June 2001.</w:t>
      </w:r>
    </w:p>
  </w:footnote>
  <w:footnote w:id="496">
    <w:p w14:paraId="15002951" w14:textId="1E2CEDD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r w:rsidRPr="00BF2D91">
        <w:rPr>
          <w:rFonts w:asciiTheme="majorBidi" w:eastAsiaTheme="majorBidi" w:hAnsiTheme="majorBidi" w:cstheme="majorBidi"/>
          <w:sz w:val="22"/>
          <w:szCs w:val="22"/>
          <w:lang w:val="es-ES"/>
        </w:rPr>
        <w:t xml:space="preserve">José Manuel Castañón, </w:t>
      </w:r>
      <w:r w:rsidRPr="00BF2D91">
        <w:rPr>
          <w:rFonts w:asciiTheme="majorBidi" w:eastAsiaTheme="majorBidi" w:hAnsiTheme="majorBidi" w:cstheme="majorBidi"/>
          <w:i/>
          <w:iCs/>
          <w:sz w:val="22"/>
          <w:szCs w:val="22"/>
          <w:lang w:val="es-ES"/>
        </w:rPr>
        <w:t>Cuba: Hablo Contigo; Sigo Hablando Contigo</w:t>
      </w:r>
      <w:r w:rsidRPr="00BF2D91">
        <w:rPr>
          <w:rFonts w:asciiTheme="majorBidi" w:eastAsiaTheme="majorBidi" w:hAnsiTheme="majorBidi" w:cstheme="majorBidi"/>
          <w:sz w:val="22"/>
          <w:szCs w:val="22"/>
          <w:lang w:val="es-ES"/>
        </w:rPr>
        <w:t xml:space="preserve"> (Madrid, 2001), p. 8.</w:t>
      </w:r>
    </w:p>
  </w:footnote>
  <w:footnote w:id="497">
    <w:p w14:paraId="0BB78EAF" w14:textId="4B4C5509" w:rsidR="00256357" w:rsidRPr="00BF2D91" w:rsidRDefault="00256357" w:rsidP="00BF2D91">
      <w:pPr>
        <w:pStyle w:val="FootnoteText"/>
        <w:jc w:val="both"/>
        <w:rPr>
          <w:rFonts w:asciiTheme="majorBidi" w:hAnsiTheme="majorBidi" w:cstheme="majorBidi"/>
          <w:i/>
          <w:iCs/>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Saz, </w:t>
      </w:r>
      <w:r w:rsidRPr="00BF2D91">
        <w:rPr>
          <w:rFonts w:asciiTheme="majorBidi" w:hAnsiTheme="majorBidi" w:cstheme="majorBidi"/>
          <w:i/>
          <w:sz w:val="22"/>
          <w:szCs w:val="22"/>
          <w:lang w:val="es-ES"/>
        </w:rPr>
        <w:t>Fascismo</w:t>
      </w:r>
      <w:r w:rsidRPr="00BF2D91">
        <w:rPr>
          <w:rFonts w:asciiTheme="majorBidi" w:hAnsiTheme="majorBidi" w:cstheme="majorBidi"/>
          <w:sz w:val="22"/>
          <w:szCs w:val="22"/>
          <w:lang w:val="es-ES"/>
        </w:rPr>
        <w:t xml:space="preserve">, </w:t>
      </w:r>
      <w:r w:rsidRPr="00BF2D91">
        <w:rPr>
          <w:rFonts w:asciiTheme="majorBidi" w:hAnsiTheme="majorBidi" w:cstheme="majorBidi"/>
          <w:sz w:val="22"/>
          <w:szCs w:val="22"/>
          <w:lang w:val="es-ES_tradnl"/>
        </w:rPr>
        <w:t>pp. 161-165.</w:t>
      </w:r>
    </w:p>
  </w:footnote>
  <w:footnote w:id="498">
    <w:p w14:paraId="0BB7F617" w14:textId="1D7EAC1A"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Pedro García Cueto, ‘Dionisio Ridruejo, falangista y demócrata’, </w:t>
      </w:r>
      <w:r w:rsidRPr="00BF2D91">
        <w:rPr>
          <w:rFonts w:asciiTheme="majorBidi" w:hAnsiTheme="majorBidi" w:cstheme="majorBidi"/>
          <w:i/>
          <w:iCs/>
          <w:sz w:val="22"/>
          <w:szCs w:val="22"/>
          <w:lang w:val="es-ES_tradnl"/>
        </w:rPr>
        <w:t xml:space="preserve">El Ciervo </w:t>
      </w:r>
      <w:r>
        <w:rPr>
          <w:rFonts w:asciiTheme="majorBidi" w:hAnsiTheme="majorBidi" w:cstheme="majorBidi"/>
          <w:sz w:val="22"/>
          <w:szCs w:val="22"/>
          <w:lang w:val="es-ES_tradnl"/>
        </w:rPr>
        <w:t>61:</w:t>
      </w:r>
      <w:r w:rsidRPr="00BF2D91">
        <w:rPr>
          <w:rFonts w:asciiTheme="majorBidi" w:hAnsiTheme="majorBidi" w:cstheme="majorBidi"/>
          <w:sz w:val="22"/>
          <w:szCs w:val="22"/>
          <w:lang w:val="es-ES_tradnl"/>
        </w:rPr>
        <w:t xml:space="preserve">736 (2012), pp. 32-35; Richards, </w:t>
      </w:r>
      <w:r w:rsidRPr="00BF2D91">
        <w:rPr>
          <w:rFonts w:asciiTheme="majorBidi" w:hAnsiTheme="majorBidi" w:cstheme="majorBidi"/>
          <w:i/>
          <w:iCs/>
          <w:sz w:val="22"/>
          <w:szCs w:val="22"/>
          <w:lang w:val="es-ES_tradnl"/>
        </w:rPr>
        <w:t xml:space="preserve">After </w:t>
      </w:r>
      <w:proofErr w:type="spellStart"/>
      <w:r w:rsidRPr="00BF2D91">
        <w:rPr>
          <w:rFonts w:asciiTheme="majorBidi" w:hAnsiTheme="majorBidi" w:cstheme="majorBidi"/>
          <w:i/>
          <w:iCs/>
          <w:sz w:val="22"/>
          <w:szCs w:val="22"/>
          <w:lang w:val="es-ES_tradnl"/>
        </w:rPr>
        <w:t>the</w:t>
      </w:r>
      <w:proofErr w:type="spellEnd"/>
      <w:r w:rsidRPr="00BF2D91">
        <w:rPr>
          <w:rFonts w:asciiTheme="majorBidi" w:hAnsiTheme="majorBidi" w:cstheme="majorBidi"/>
          <w:i/>
          <w:iCs/>
          <w:sz w:val="22"/>
          <w:szCs w:val="22"/>
          <w:lang w:val="es-ES_tradnl"/>
        </w:rPr>
        <w:t xml:space="preserve"> Civil </w:t>
      </w:r>
      <w:proofErr w:type="spellStart"/>
      <w:r w:rsidRPr="00BF2D91">
        <w:rPr>
          <w:rFonts w:asciiTheme="majorBidi" w:hAnsiTheme="majorBidi" w:cstheme="majorBidi"/>
          <w:i/>
          <w:iCs/>
          <w:sz w:val="22"/>
          <w:szCs w:val="22"/>
          <w:lang w:val="es-ES_tradnl"/>
        </w:rPr>
        <w:t>War</w:t>
      </w:r>
      <w:proofErr w:type="spellEnd"/>
      <w:r w:rsidRPr="00BF2D91">
        <w:rPr>
          <w:rFonts w:asciiTheme="majorBidi" w:hAnsiTheme="majorBidi" w:cstheme="majorBidi"/>
          <w:sz w:val="22"/>
          <w:szCs w:val="22"/>
          <w:lang w:val="es-ES_tradnl"/>
        </w:rPr>
        <w:t>, pp. 162-163.</w:t>
      </w:r>
    </w:p>
  </w:footnote>
  <w:footnote w:id="499">
    <w:p w14:paraId="0B7DAE92" w14:textId="0E849FC8" w:rsidR="00256357" w:rsidRPr="00BF2D91" w:rsidRDefault="00256357" w:rsidP="00BF2D91">
      <w:pPr>
        <w:pStyle w:val="FootnoteText"/>
        <w:jc w:val="both"/>
        <w:rPr>
          <w:rFonts w:asciiTheme="majorBidi" w:eastAsiaTheme="majorBidi" w:hAnsiTheme="majorBidi" w:cstheme="majorBidi"/>
          <w:sz w:val="22"/>
          <w:szCs w:val="22"/>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rPr>
        <w:t xml:space="preserve"> </w:t>
      </w:r>
      <w:proofErr w:type="spellStart"/>
      <w:r w:rsidRPr="00BF2D91">
        <w:rPr>
          <w:rFonts w:asciiTheme="majorBidi" w:eastAsiaTheme="majorBidi" w:hAnsiTheme="majorBidi" w:cstheme="majorBidi"/>
          <w:sz w:val="22"/>
          <w:szCs w:val="22"/>
        </w:rPr>
        <w:t>Castañón</w:t>
      </w:r>
      <w:proofErr w:type="spellEnd"/>
      <w:r w:rsidRPr="00BF2D91">
        <w:rPr>
          <w:rFonts w:asciiTheme="majorBidi" w:eastAsiaTheme="majorBidi" w:hAnsiTheme="majorBidi" w:cstheme="majorBidi"/>
          <w:sz w:val="22"/>
          <w:szCs w:val="22"/>
        </w:rPr>
        <w:t xml:space="preserve">, </w:t>
      </w:r>
      <w:r w:rsidRPr="00BF2D91">
        <w:rPr>
          <w:rFonts w:asciiTheme="majorBidi" w:eastAsiaTheme="majorBidi" w:hAnsiTheme="majorBidi" w:cstheme="majorBidi"/>
          <w:i/>
          <w:iCs/>
          <w:sz w:val="22"/>
          <w:szCs w:val="22"/>
        </w:rPr>
        <w:t>Cuba</w:t>
      </w:r>
      <w:r w:rsidRPr="00BF2D91">
        <w:rPr>
          <w:rFonts w:asciiTheme="majorBidi" w:eastAsiaTheme="majorBidi" w:hAnsiTheme="majorBidi" w:cstheme="majorBidi"/>
          <w:sz w:val="22"/>
          <w:szCs w:val="22"/>
        </w:rPr>
        <w:t xml:space="preserve">, pp. 8-10. </w:t>
      </w:r>
    </w:p>
  </w:footnote>
  <w:footnote w:id="500">
    <w:p w14:paraId="48653CC6" w14:textId="5ACA6854"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sz w:val="22"/>
          <w:szCs w:val="22"/>
        </w:rPr>
        <w:t>BOE</w:t>
      </w:r>
      <w:r w:rsidRPr="00BF2D91">
        <w:rPr>
          <w:rFonts w:asciiTheme="majorBidi" w:hAnsiTheme="majorBidi" w:cstheme="majorBidi"/>
          <w:iCs/>
          <w:sz w:val="22"/>
          <w:szCs w:val="22"/>
        </w:rPr>
        <w:t>,</w:t>
      </w:r>
      <w:r w:rsidRPr="00BF2D91">
        <w:rPr>
          <w:rFonts w:asciiTheme="majorBidi" w:hAnsiTheme="majorBidi" w:cstheme="majorBidi"/>
          <w:sz w:val="22"/>
          <w:szCs w:val="22"/>
        </w:rPr>
        <w:t xml:space="preserve"> 2, 2 January 1945, pp. 69-70.</w:t>
      </w:r>
    </w:p>
  </w:footnote>
  <w:footnote w:id="501">
    <w:p w14:paraId="6ED94A6C" w14:textId="63079E4B" w:rsidR="00256357" w:rsidRPr="00BF2D91" w:rsidRDefault="00256357" w:rsidP="00BF2D91">
      <w:pPr>
        <w:pStyle w:val="FootnoteText"/>
        <w:jc w:val="both"/>
        <w:rPr>
          <w:rFonts w:asciiTheme="majorBidi" w:hAnsiTheme="majorBidi" w:cstheme="majorBidi"/>
          <w:sz w:val="22"/>
          <w:szCs w:val="22"/>
          <w:lang w:val="en-U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BOE</w:t>
      </w:r>
      <w:r w:rsidRPr="00BF2D91">
        <w:rPr>
          <w:rFonts w:asciiTheme="majorBidi" w:hAnsiTheme="majorBidi" w:cstheme="majorBidi"/>
          <w:sz w:val="22"/>
          <w:szCs w:val="22"/>
        </w:rPr>
        <w:t>,</w:t>
      </w:r>
      <w:r w:rsidRPr="00BF2D91">
        <w:rPr>
          <w:rFonts w:asciiTheme="majorBidi" w:hAnsiTheme="majorBidi" w:cstheme="majorBidi"/>
          <w:i/>
          <w:iCs/>
          <w:sz w:val="22"/>
          <w:szCs w:val="22"/>
        </w:rPr>
        <w:t xml:space="preserve"> </w:t>
      </w:r>
      <w:r w:rsidRPr="00BF2D91">
        <w:rPr>
          <w:rFonts w:asciiTheme="majorBidi" w:hAnsiTheme="majorBidi" w:cstheme="majorBidi"/>
          <w:sz w:val="22"/>
          <w:szCs w:val="22"/>
        </w:rPr>
        <w:t>119, 28 April 1948.</w:t>
      </w:r>
    </w:p>
  </w:footnote>
  <w:footnote w:id="502">
    <w:p w14:paraId="210910EA" w14:textId="113832D3" w:rsidR="00256357" w:rsidRPr="00BF2D91" w:rsidRDefault="00256357" w:rsidP="00BF2D91">
      <w:pPr>
        <w:pStyle w:val="FootnoteText"/>
        <w:jc w:val="both"/>
        <w:rPr>
          <w:rFonts w:asciiTheme="majorBidi" w:hAnsiTheme="majorBidi" w:cstheme="majorBidi"/>
          <w:sz w:val="22"/>
          <w:szCs w:val="22"/>
          <w:lang w:val="en-U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The nominal difference between ‘War </w:t>
      </w:r>
      <w:proofErr w:type="spellStart"/>
      <w:r w:rsidRPr="00BF2D91">
        <w:rPr>
          <w:rFonts w:asciiTheme="majorBidi" w:hAnsiTheme="majorBidi" w:cstheme="majorBidi"/>
          <w:i/>
          <w:iCs/>
          <w:sz w:val="22"/>
          <w:szCs w:val="22"/>
        </w:rPr>
        <w:t>Mutilados</w:t>
      </w:r>
      <w:proofErr w:type="spellEnd"/>
      <w:r w:rsidRPr="00BF2D91">
        <w:rPr>
          <w:rFonts w:asciiTheme="majorBidi" w:hAnsiTheme="majorBidi" w:cstheme="majorBidi"/>
          <w:sz w:val="22"/>
          <w:szCs w:val="22"/>
        </w:rPr>
        <w:t xml:space="preserve">’ and ‘Accidental </w:t>
      </w:r>
      <w:proofErr w:type="spellStart"/>
      <w:r w:rsidRPr="00BF2D91">
        <w:rPr>
          <w:rFonts w:asciiTheme="majorBidi" w:hAnsiTheme="majorBidi" w:cstheme="majorBidi"/>
          <w:i/>
          <w:iCs/>
          <w:sz w:val="22"/>
          <w:szCs w:val="22"/>
        </w:rPr>
        <w:t>Mutilados</w:t>
      </w:r>
      <w:proofErr w:type="spellEnd"/>
      <w:r w:rsidRPr="00BF2D91">
        <w:rPr>
          <w:rFonts w:asciiTheme="majorBidi" w:hAnsiTheme="majorBidi" w:cstheme="majorBidi"/>
          <w:sz w:val="22"/>
          <w:szCs w:val="22"/>
        </w:rPr>
        <w:t>’—which was further entrenched in 1958 with the re-categorisation of ‘</w:t>
      </w:r>
      <w:proofErr w:type="spellStart"/>
      <w:r w:rsidRPr="00BF2D91">
        <w:rPr>
          <w:rFonts w:asciiTheme="majorBidi" w:hAnsiTheme="majorBidi" w:cstheme="majorBidi"/>
          <w:sz w:val="22"/>
          <w:szCs w:val="22"/>
        </w:rPr>
        <w:t>dementes</w:t>
      </w:r>
      <w:proofErr w:type="spellEnd"/>
      <w:r w:rsidRPr="00BF2D91">
        <w:rPr>
          <w:rFonts w:asciiTheme="majorBidi" w:hAnsiTheme="majorBidi" w:cstheme="majorBidi"/>
          <w:sz w:val="22"/>
          <w:szCs w:val="22"/>
        </w:rPr>
        <w:t>’ as ‘Useless for Service’—ensured the differentiation of mental illness from other forms of incapacity. T</w:t>
      </w:r>
      <w:r w:rsidRPr="00BF2D91">
        <w:rPr>
          <w:rFonts w:asciiTheme="majorBidi" w:hAnsiTheme="majorBidi" w:cstheme="majorBidi"/>
          <w:color w:val="000000" w:themeColor="text1"/>
          <w:sz w:val="22"/>
          <w:szCs w:val="22"/>
        </w:rPr>
        <w:t>he 1958 law, which reorganised the BCMGP, also re-categorised ‘</w:t>
      </w:r>
      <w:proofErr w:type="spellStart"/>
      <w:r w:rsidRPr="00BF2D91">
        <w:rPr>
          <w:rFonts w:asciiTheme="majorBidi" w:hAnsiTheme="majorBidi" w:cstheme="majorBidi"/>
          <w:color w:val="000000" w:themeColor="text1"/>
          <w:sz w:val="22"/>
          <w:szCs w:val="22"/>
        </w:rPr>
        <w:t>dementes</w:t>
      </w:r>
      <w:proofErr w:type="spellEnd"/>
      <w:r w:rsidRPr="00BF2D91">
        <w:rPr>
          <w:rFonts w:asciiTheme="majorBidi" w:hAnsiTheme="majorBidi" w:cstheme="majorBidi"/>
          <w:color w:val="000000" w:themeColor="text1"/>
          <w:sz w:val="22"/>
          <w:szCs w:val="22"/>
        </w:rPr>
        <w:t xml:space="preserve">’ as </w:t>
      </w:r>
      <w:bookmarkStart w:id="42" w:name="_Hlk508780674"/>
      <w:r w:rsidRPr="00BF2D91">
        <w:rPr>
          <w:rFonts w:asciiTheme="majorBidi" w:hAnsiTheme="majorBidi" w:cstheme="majorBidi"/>
          <w:color w:val="000000" w:themeColor="text1"/>
          <w:sz w:val="22"/>
          <w:szCs w:val="22"/>
        </w:rPr>
        <w:t>‘</w:t>
      </w:r>
      <w:proofErr w:type="spellStart"/>
      <w:r w:rsidRPr="00BF2D91">
        <w:rPr>
          <w:rFonts w:asciiTheme="majorBidi" w:hAnsiTheme="majorBidi" w:cstheme="majorBidi"/>
          <w:color w:val="000000" w:themeColor="text1"/>
          <w:sz w:val="22"/>
          <w:szCs w:val="22"/>
        </w:rPr>
        <w:t>Inútiles</w:t>
      </w:r>
      <w:proofErr w:type="spellEnd"/>
      <w:r w:rsidRPr="00BF2D91">
        <w:rPr>
          <w:rFonts w:asciiTheme="majorBidi" w:hAnsiTheme="majorBidi" w:cstheme="majorBidi"/>
          <w:color w:val="000000" w:themeColor="text1"/>
          <w:sz w:val="22"/>
          <w:szCs w:val="22"/>
        </w:rPr>
        <w:t xml:space="preserve"> para </w:t>
      </w:r>
      <w:proofErr w:type="spellStart"/>
      <w:r w:rsidRPr="00BF2D91">
        <w:rPr>
          <w:rFonts w:asciiTheme="majorBidi" w:hAnsiTheme="majorBidi" w:cstheme="majorBidi"/>
          <w:color w:val="000000" w:themeColor="text1"/>
          <w:sz w:val="22"/>
          <w:szCs w:val="22"/>
        </w:rPr>
        <w:t>el</w:t>
      </w:r>
      <w:proofErr w:type="spellEnd"/>
      <w:r w:rsidRPr="00BF2D91">
        <w:rPr>
          <w:rFonts w:asciiTheme="majorBidi" w:hAnsiTheme="majorBidi" w:cstheme="majorBidi"/>
          <w:color w:val="000000" w:themeColor="text1"/>
          <w:sz w:val="22"/>
          <w:szCs w:val="22"/>
        </w:rPr>
        <w:t xml:space="preserve"> </w:t>
      </w:r>
      <w:proofErr w:type="spellStart"/>
      <w:r w:rsidRPr="00BF2D91">
        <w:rPr>
          <w:rFonts w:asciiTheme="majorBidi" w:hAnsiTheme="majorBidi" w:cstheme="majorBidi"/>
          <w:color w:val="000000" w:themeColor="text1"/>
          <w:sz w:val="22"/>
          <w:szCs w:val="22"/>
        </w:rPr>
        <w:t>Servicio</w:t>
      </w:r>
      <w:proofErr w:type="spellEnd"/>
      <w:r w:rsidRPr="00BF2D91">
        <w:rPr>
          <w:rFonts w:asciiTheme="majorBidi" w:hAnsiTheme="majorBidi" w:cstheme="majorBidi"/>
          <w:color w:val="000000" w:themeColor="text1"/>
          <w:sz w:val="22"/>
          <w:szCs w:val="22"/>
        </w:rPr>
        <w:t>’ (Useless for service)</w:t>
      </w:r>
      <w:bookmarkEnd w:id="42"/>
      <w:r w:rsidRPr="00BF2D91">
        <w:rPr>
          <w:rFonts w:asciiTheme="majorBidi" w:hAnsiTheme="majorBidi" w:cstheme="majorBidi"/>
          <w:color w:val="000000" w:themeColor="text1"/>
          <w:sz w:val="22"/>
          <w:szCs w:val="22"/>
        </w:rPr>
        <w:t xml:space="preserve">. See </w:t>
      </w:r>
      <w:r w:rsidRPr="00BF2D91">
        <w:rPr>
          <w:rFonts w:asciiTheme="majorBidi" w:hAnsiTheme="majorBidi" w:cstheme="majorBidi"/>
          <w:i/>
          <w:iCs/>
          <w:color w:val="000000" w:themeColor="text1"/>
          <w:sz w:val="22"/>
          <w:szCs w:val="22"/>
        </w:rPr>
        <w:t>BOE</w:t>
      </w:r>
      <w:r w:rsidRPr="00BF2D91">
        <w:rPr>
          <w:rFonts w:asciiTheme="majorBidi" w:hAnsiTheme="majorBidi" w:cstheme="majorBidi"/>
          <w:color w:val="000000" w:themeColor="text1"/>
          <w:sz w:val="22"/>
          <w:szCs w:val="22"/>
        </w:rPr>
        <w:t>, 311, 29 December 1958, pp. 11907-11911 and examples of UGM, 9276,</w:t>
      </w:r>
      <w:r w:rsidRPr="00BF2D91">
        <w:rPr>
          <w:rFonts w:asciiTheme="majorBidi" w:hAnsiTheme="majorBidi" w:cstheme="majorBidi"/>
          <w:sz w:val="22"/>
          <w:szCs w:val="22"/>
        </w:rPr>
        <w:t xml:space="preserve"> and 5406.</w:t>
      </w:r>
    </w:p>
  </w:footnote>
  <w:footnote w:id="503">
    <w:p w14:paraId="24FE6717" w14:textId="7965BE91" w:rsidR="00256357" w:rsidRPr="005F1CE6" w:rsidRDefault="00256357" w:rsidP="00EA1297">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rPr>
        <w:t xml:space="preserve"> Most recently, see Ricardo Campos and </w:t>
      </w:r>
      <w:proofErr w:type="spellStart"/>
      <w:r w:rsidRPr="005F1CE6">
        <w:rPr>
          <w:rFonts w:asciiTheme="majorBidi" w:hAnsiTheme="majorBidi" w:cstheme="majorBidi"/>
          <w:sz w:val="22"/>
          <w:szCs w:val="22"/>
        </w:rPr>
        <w:t>Enric</w:t>
      </w:r>
      <w:proofErr w:type="spellEnd"/>
      <w:r w:rsidRPr="005F1CE6">
        <w:rPr>
          <w:rFonts w:asciiTheme="majorBidi" w:hAnsiTheme="majorBidi" w:cstheme="majorBidi"/>
          <w:sz w:val="22"/>
          <w:szCs w:val="22"/>
        </w:rPr>
        <w:t xml:space="preserve"> Novella, ‘La </w:t>
      </w:r>
      <w:proofErr w:type="spellStart"/>
      <w:r w:rsidRPr="005F1CE6">
        <w:rPr>
          <w:rFonts w:asciiTheme="majorBidi" w:hAnsiTheme="majorBidi" w:cstheme="majorBidi"/>
          <w:sz w:val="22"/>
          <w:szCs w:val="22"/>
        </w:rPr>
        <w:t>Higiene</w:t>
      </w:r>
      <w:proofErr w:type="spellEnd"/>
      <w:r w:rsidRPr="005F1CE6">
        <w:rPr>
          <w:rFonts w:asciiTheme="majorBidi" w:hAnsiTheme="majorBidi" w:cstheme="majorBidi"/>
          <w:sz w:val="22"/>
          <w:szCs w:val="22"/>
        </w:rPr>
        <w:t xml:space="preserve"> Mental </w:t>
      </w:r>
      <w:proofErr w:type="spellStart"/>
      <w:r w:rsidRPr="005F1CE6">
        <w:rPr>
          <w:rFonts w:asciiTheme="majorBidi" w:hAnsiTheme="majorBidi" w:cstheme="majorBidi"/>
          <w:sz w:val="22"/>
          <w:szCs w:val="22"/>
        </w:rPr>
        <w:t>durante</w:t>
      </w:r>
      <w:proofErr w:type="spellEnd"/>
      <w:r w:rsidRPr="005F1CE6">
        <w:rPr>
          <w:rFonts w:asciiTheme="majorBidi" w:hAnsiTheme="majorBidi" w:cstheme="majorBidi"/>
          <w:sz w:val="22"/>
          <w:szCs w:val="22"/>
        </w:rPr>
        <w:t xml:space="preserve"> </w:t>
      </w:r>
      <w:proofErr w:type="spellStart"/>
      <w:r w:rsidRPr="005F1CE6">
        <w:rPr>
          <w:rFonts w:asciiTheme="majorBidi" w:hAnsiTheme="majorBidi" w:cstheme="majorBidi"/>
          <w:sz w:val="22"/>
          <w:szCs w:val="22"/>
        </w:rPr>
        <w:t>el</w:t>
      </w:r>
      <w:proofErr w:type="spellEnd"/>
      <w:r w:rsidRPr="005F1CE6">
        <w:rPr>
          <w:rFonts w:asciiTheme="majorBidi" w:hAnsiTheme="majorBidi" w:cstheme="majorBidi"/>
          <w:sz w:val="22"/>
          <w:szCs w:val="22"/>
        </w:rPr>
        <w:t xml:space="preserve"> Primer </w:t>
      </w:r>
      <w:proofErr w:type="spellStart"/>
      <w:r w:rsidRPr="005F1CE6">
        <w:rPr>
          <w:rFonts w:asciiTheme="majorBidi" w:hAnsiTheme="majorBidi" w:cstheme="majorBidi"/>
          <w:sz w:val="22"/>
          <w:szCs w:val="22"/>
        </w:rPr>
        <w:t>Franquismo</w:t>
      </w:r>
      <w:proofErr w:type="spellEnd"/>
      <w:r w:rsidRPr="005F1CE6">
        <w:rPr>
          <w:rFonts w:asciiTheme="majorBidi" w:hAnsiTheme="majorBidi" w:cstheme="majorBidi"/>
          <w:sz w:val="22"/>
          <w:szCs w:val="22"/>
        </w:rPr>
        <w:t xml:space="preserve">. </w:t>
      </w:r>
      <w:r w:rsidRPr="00BF2D91">
        <w:rPr>
          <w:rFonts w:asciiTheme="majorBidi" w:hAnsiTheme="majorBidi" w:cstheme="majorBidi"/>
          <w:sz w:val="22"/>
          <w:szCs w:val="22"/>
          <w:lang w:val="es-ES_tradnl"/>
        </w:rPr>
        <w:t>De la Higiene Racial a la Prevenci</w:t>
      </w:r>
      <w:r w:rsidRPr="00BF2D91">
        <w:rPr>
          <w:rFonts w:asciiTheme="majorBidi" w:hAnsiTheme="majorBidi" w:cstheme="majorBidi"/>
          <w:sz w:val="22"/>
          <w:szCs w:val="22"/>
          <w:lang w:val="es-ES_tradnl"/>
        </w:rPr>
        <w:softHyphen/>
        <w:t>ón de la Enfermedad Mental (1939-1960)</w:t>
      </w:r>
      <w:r>
        <w:rPr>
          <w:rFonts w:asciiTheme="majorBidi" w:hAnsiTheme="majorBidi" w:cstheme="majorBidi"/>
          <w:sz w:val="22"/>
          <w:szCs w:val="22"/>
          <w:lang w:val="es-ES_tradnl"/>
        </w:rPr>
        <w:t>’</w:t>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i/>
          <w:iCs/>
          <w:sz w:val="22"/>
          <w:szCs w:val="22"/>
          <w:lang w:val="es-ES_tradnl"/>
        </w:rPr>
        <w:t>Dynamis</w:t>
      </w:r>
      <w:proofErr w:type="spellEnd"/>
      <w:r w:rsidRPr="00BF2D91">
        <w:rPr>
          <w:rFonts w:asciiTheme="majorBidi" w:hAnsiTheme="majorBidi" w:cstheme="majorBidi"/>
          <w:i/>
          <w:iCs/>
          <w:sz w:val="22"/>
          <w:szCs w:val="22"/>
          <w:lang w:val="es-ES_tradnl"/>
        </w:rPr>
        <w:t xml:space="preserve"> </w:t>
      </w:r>
      <w:r w:rsidRPr="00BF2D91">
        <w:rPr>
          <w:rFonts w:asciiTheme="majorBidi" w:hAnsiTheme="majorBidi" w:cstheme="majorBidi"/>
          <w:sz w:val="22"/>
          <w:szCs w:val="22"/>
          <w:lang w:val="es-ES_tradnl"/>
        </w:rPr>
        <w:t xml:space="preserve">37:1 (2017), pp. 65-87; Ángel González de Pablo, ‘Por la </w:t>
      </w:r>
      <w:proofErr w:type="spellStart"/>
      <w:r w:rsidRPr="00BF2D91">
        <w:rPr>
          <w:rFonts w:asciiTheme="majorBidi" w:hAnsiTheme="majorBidi" w:cstheme="majorBidi"/>
          <w:sz w:val="22"/>
          <w:szCs w:val="22"/>
          <w:lang w:val="es-ES_tradnl"/>
        </w:rPr>
        <w:t>Psicopatolog</w:t>
      </w:r>
      <w:r w:rsidRPr="00BF2D91">
        <w:rPr>
          <w:rFonts w:asciiTheme="majorBidi" w:hAnsiTheme="majorBidi" w:cstheme="majorBidi"/>
          <w:sz w:val="22"/>
          <w:szCs w:val="22"/>
          <w:lang w:val="es-ES_tradnl"/>
        </w:rPr>
        <w:softHyphen/>
        <w:t>ia</w:t>
      </w:r>
      <w:proofErr w:type="spellEnd"/>
      <w:r w:rsidRPr="00BF2D91">
        <w:rPr>
          <w:rFonts w:asciiTheme="majorBidi" w:hAnsiTheme="majorBidi" w:cstheme="majorBidi"/>
          <w:sz w:val="22"/>
          <w:szCs w:val="22"/>
          <w:lang w:val="es-ES_tradnl"/>
        </w:rPr>
        <w:t xml:space="preserve"> hacia Dios: Psiquiatría y Saber de Salvación durante el Primer Franquismo’, </w:t>
      </w:r>
      <w:proofErr w:type="spellStart"/>
      <w:r w:rsidRPr="00BF2D91">
        <w:rPr>
          <w:rFonts w:asciiTheme="majorBidi" w:hAnsiTheme="majorBidi" w:cstheme="majorBidi"/>
          <w:i/>
          <w:iCs/>
          <w:sz w:val="22"/>
          <w:szCs w:val="22"/>
          <w:lang w:val="es-ES_tradnl"/>
        </w:rPr>
        <w:t>Dynamis</w:t>
      </w:r>
      <w:proofErr w:type="spellEnd"/>
      <w:r w:rsidRPr="00BF2D91">
        <w:rPr>
          <w:rFonts w:asciiTheme="majorBidi" w:hAnsiTheme="majorBidi" w:cstheme="majorBidi"/>
          <w:i/>
          <w:iCs/>
          <w:sz w:val="22"/>
          <w:szCs w:val="22"/>
          <w:lang w:val="es-ES_tradnl"/>
        </w:rPr>
        <w:t xml:space="preserve"> </w:t>
      </w:r>
      <w:r w:rsidRPr="00BF2D91">
        <w:rPr>
          <w:rFonts w:asciiTheme="majorBidi" w:hAnsiTheme="majorBidi" w:cstheme="majorBidi"/>
          <w:sz w:val="22"/>
          <w:szCs w:val="22"/>
          <w:lang w:val="es-ES_tradnl"/>
        </w:rPr>
        <w:t xml:space="preserve">37:1 (2017), pp. 45-64, Richard </w:t>
      </w:r>
      <w:proofErr w:type="spellStart"/>
      <w:r w:rsidRPr="00BF2D91">
        <w:rPr>
          <w:rFonts w:asciiTheme="majorBidi" w:hAnsiTheme="majorBidi" w:cstheme="majorBidi"/>
          <w:sz w:val="22"/>
          <w:szCs w:val="22"/>
          <w:lang w:val="es-ES_tradnl"/>
        </w:rPr>
        <w:t>Cleminson</w:t>
      </w:r>
      <w:proofErr w:type="spellEnd"/>
      <w:r w:rsidRPr="00BF2D91">
        <w:rPr>
          <w:rFonts w:asciiTheme="majorBidi" w:hAnsiTheme="majorBidi" w:cstheme="majorBidi"/>
          <w:sz w:val="22"/>
          <w:szCs w:val="22"/>
          <w:lang w:val="es-ES_tradnl"/>
        </w:rPr>
        <w:t>, ‘</w:t>
      </w:r>
      <w:proofErr w:type="spellStart"/>
      <w:r w:rsidRPr="00BF2D91">
        <w:rPr>
          <w:rFonts w:asciiTheme="majorBidi" w:hAnsiTheme="majorBidi" w:cstheme="majorBidi"/>
          <w:sz w:val="22"/>
          <w:szCs w:val="22"/>
          <w:lang w:val="es-ES_tradnl"/>
        </w:rPr>
        <w:t>Iberian</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Eugenics</w:t>
      </w:r>
      <w:proofErr w:type="spellEnd"/>
      <w:r w:rsidRPr="00BF2D91">
        <w:rPr>
          <w:rFonts w:asciiTheme="majorBidi" w:hAnsiTheme="majorBidi" w:cstheme="majorBidi"/>
          <w:sz w:val="22"/>
          <w:szCs w:val="22"/>
          <w:lang w:val="es-ES_tradnl"/>
        </w:rPr>
        <w:t xml:space="preserve">? </w:t>
      </w:r>
      <w:proofErr w:type="gramStart"/>
      <w:r w:rsidRPr="005F1CE6">
        <w:rPr>
          <w:rFonts w:asciiTheme="majorBidi" w:hAnsiTheme="majorBidi" w:cstheme="majorBidi"/>
          <w:sz w:val="22"/>
          <w:szCs w:val="22"/>
        </w:rPr>
        <w:t>Cross-overs</w:t>
      </w:r>
      <w:proofErr w:type="gramEnd"/>
      <w:r w:rsidRPr="005F1CE6">
        <w:rPr>
          <w:rFonts w:asciiTheme="majorBidi" w:hAnsiTheme="majorBidi" w:cstheme="majorBidi"/>
          <w:sz w:val="22"/>
          <w:szCs w:val="22"/>
        </w:rPr>
        <w:t xml:space="preserve"> and contrasts between Spanish and Portuguese Eugenics, 1930-1950’, </w:t>
      </w:r>
      <w:proofErr w:type="spellStart"/>
      <w:r w:rsidRPr="005F1CE6">
        <w:rPr>
          <w:rFonts w:asciiTheme="majorBidi" w:hAnsiTheme="majorBidi" w:cstheme="majorBidi"/>
          <w:i/>
          <w:iCs/>
          <w:sz w:val="22"/>
          <w:szCs w:val="22"/>
        </w:rPr>
        <w:t>Dynamis</w:t>
      </w:r>
      <w:proofErr w:type="spellEnd"/>
      <w:r w:rsidRPr="005F1CE6">
        <w:rPr>
          <w:rFonts w:asciiTheme="majorBidi" w:hAnsiTheme="majorBidi" w:cstheme="majorBidi"/>
          <w:i/>
          <w:iCs/>
          <w:sz w:val="22"/>
          <w:szCs w:val="22"/>
        </w:rPr>
        <w:t xml:space="preserve"> </w:t>
      </w:r>
      <w:r w:rsidRPr="005F1CE6">
        <w:rPr>
          <w:rFonts w:asciiTheme="majorBidi" w:hAnsiTheme="majorBidi" w:cstheme="majorBidi"/>
          <w:sz w:val="22"/>
          <w:szCs w:val="22"/>
        </w:rPr>
        <w:t xml:space="preserve">37:1 (2017), pp. 89-110; González </w:t>
      </w:r>
      <w:proofErr w:type="spellStart"/>
      <w:r w:rsidRPr="005F1CE6">
        <w:rPr>
          <w:rFonts w:asciiTheme="majorBidi" w:hAnsiTheme="majorBidi" w:cstheme="majorBidi"/>
          <w:sz w:val="22"/>
          <w:szCs w:val="22"/>
        </w:rPr>
        <w:t>Duro</w:t>
      </w:r>
      <w:proofErr w:type="spellEnd"/>
      <w:r w:rsidRPr="005F1CE6">
        <w:rPr>
          <w:rFonts w:asciiTheme="majorBidi" w:hAnsiTheme="majorBidi" w:cstheme="majorBidi"/>
          <w:sz w:val="22"/>
          <w:szCs w:val="22"/>
        </w:rPr>
        <w:t xml:space="preserve">, </w:t>
      </w:r>
      <w:r w:rsidRPr="005F1CE6">
        <w:rPr>
          <w:rFonts w:asciiTheme="majorBidi" w:hAnsiTheme="majorBidi" w:cstheme="majorBidi"/>
          <w:i/>
          <w:sz w:val="22"/>
          <w:szCs w:val="22"/>
        </w:rPr>
        <w:t xml:space="preserve">Los </w:t>
      </w:r>
      <w:proofErr w:type="spellStart"/>
      <w:r w:rsidRPr="005F1CE6">
        <w:rPr>
          <w:rFonts w:asciiTheme="majorBidi" w:hAnsiTheme="majorBidi" w:cstheme="majorBidi"/>
          <w:i/>
          <w:sz w:val="22"/>
          <w:szCs w:val="22"/>
        </w:rPr>
        <w:t>psiquiatras</w:t>
      </w:r>
      <w:proofErr w:type="spellEnd"/>
      <w:r w:rsidRPr="005F1CE6">
        <w:rPr>
          <w:rFonts w:asciiTheme="majorBidi" w:hAnsiTheme="majorBidi" w:cstheme="majorBidi"/>
          <w:i/>
          <w:sz w:val="22"/>
          <w:szCs w:val="22"/>
        </w:rPr>
        <w:t xml:space="preserve"> de Franco</w:t>
      </w:r>
      <w:r w:rsidRPr="005F1CE6">
        <w:rPr>
          <w:rFonts w:asciiTheme="majorBidi" w:hAnsiTheme="majorBidi" w:cstheme="majorBidi"/>
          <w:sz w:val="22"/>
          <w:szCs w:val="22"/>
        </w:rPr>
        <w:t xml:space="preserve">; Michael Richards, ‘Antonio Vallejo </w:t>
      </w:r>
      <w:proofErr w:type="spellStart"/>
      <w:r w:rsidRPr="005F1CE6">
        <w:rPr>
          <w:rFonts w:asciiTheme="majorBidi" w:hAnsiTheme="majorBidi" w:cstheme="majorBidi"/>
          <w:sz w:val="22"/>
          <w:szCs w:val="22"/>
        </w:rPr>
        <w:t>Nágera</w:t>
      </w:r>
      <w:proofErr w:type="spellEnd"/>
      <w:r w:rsidRPr="005F1CE6">
        <w:rPr>
          <w:rFonts w:asciiTheme="majorBidi" w:hAnsiTheme="majorBidi" w:cstheme="majorBidi"/>
          <w:sz w:val="22"/>
          <w:szCs w:val="22"/>
        </w:rPr>
        <w:t xml:space="preserve">: Heritage, Psychiatry and War’ in Miguel </w:t>
      </w:r>
      <w:proofErr w:type="spellStart"/>
      <w:r w:rsidRPr="005F1CE6">
        <w:rPr>
          <w:rFonts w:asciiTheme="majorBidi" w:hAnsiTheme="majorBidi" w:cstheme="majorBidi"/>
          <w:sz w:val="22"/>
          <w:szCs w:val="22"/>
        </w:rPr>
        <w:t>Ángel</w:t>
      </w:r>
      <w:proofErr w:type="spellEnd"/>
      <w:r w:rsidRPr="005F1CE6">
        <w:rPr>
          <w:rFonts w:asciiTheme="majorBidi" w:hAnsiTheme="majorBidi" w:cstheme="majorBidi"/>
          <w:sz w:val="22"/>
          <w:szCs w:val="22"/>
        </w:rPr>
        <w:t xml:space="preserve"> del Arco Blanco and Alejandro Quiroga Fernández (eds), </w:t>
      </w:r>
      <w:r w:rsidRPr="005F1CE6">
        <w:rPr>
          <w:rFonts w:asciiTheme="majorBidi" w:hAnsiTheme="majorBidi" w:cstheme="majorBidi"/>
          <w:i/>
          <w:iCs/>
          <w:sz w:val="22"/>
          <w:szCs w:val="22"/>
        </w:rPr>
        <w:t>Right-Wing Spain in the Civil War Era: Soldiers of God and Apostles of the Fatherland, 1914-1945</w:t>
      </w:r>
      <w:r w:rsidRPr="005F1CE6">
        <w:rPr>
          <w:rFonts w:asciiTheme="majorBidi" w:hAnsiTheme="majorBidi" w:cstheme="majorBidi"/>
          <w:iCs/>
          <w:sz w:val="22"/>
          <w:szCs w:val="22"/>
        </w:rPr>
        <w:t xml:space="preserve"> (London, 2012), pp. 195-224</w:t>
      </w:r>
      <w:r w:rsidRPr="005F1CE6">
        <w:rPr>
          <w:rFonts w:asciiTheme="majorBidi" w:hAnsiTheme="majorBidi" w:cstheme="majorBidi"/>
          <w:i/>
          <w:iCs/>
          <w:sz w:val="22"/>
          <w:szCs w:val="22"/>
        </w:rPr>
        <w:t>.</w:t>
      </w:r>
      <w:r w:rsidRPr="005F1CE6">
        <w:rPr>
          <w:rFonts w:asciiTheme="majorBidi" w:hAnsiTheme="majorBidi" w:cstheme="majorBidi"/>
          <w:sz w:val="22"/>
          <w:szCs w:val="22"/>
        </w:rPr>
        <w:t> </w:t>
      </w:r>
    </w:p>
  </w:footnote>
  <w:footnote w:id="504">
    <w:p w14:paraId="54C1917F" w14:textId="5D59E8D5" w:rsidR="00256357" w:rsidRPr="00BF2D91" w:rsidRDefault="00256357" w:rsidP="00BF2D91">
      <w:pPr>
        <w:pStyle w:val="FootnoteText"/>
        <w:jc w:val="both"/>
        <w:rPr>
          <w:rFonts w:asciiTheme="majorBidi" w:hAnsiTheme="majorBidi" w:cstheme="majorBidi"/>
          <w:sz w:val="22"/>
          <w:szCs w:val="22"/>
          <w:lang w:val="es-ES_tradnl"/>
        </w:rPr>
      </w:pPr>
      <w:r w:rsidRPr="006E591D">
        <w:rPr>
          <w:rStyle w:val="FootnoteReference"/>
          <w:rFonts w:asciiTheme="majorBidi" w:hAnsiTheme="majorBidi" w:cstheme="majorBidi"/>
          <w:sz w:val="22"/>
          <w:szCs w:val="22"/>
        </w:rPr>
        <w:footnoteRef/>
      </w:r>
      <w:r w:rsidRPr="006E591D">
        <w:rPr>
          <w:rFonts w:asciiTheme="majorBidi" w:hAnsiTheme="majorBidi" w:cstheme="majorBidi"/>
          <w:sz w:val="22"/>
          <w:szCs w:val="22"/>
          <w:lang w:val="es-ES_tradnl"/>
        </w:rPr>
        <w:t xml:space="preserve"> Richards, ‘</w:t>
      </w:r>
      <w:proofErr w:type="spellStart"/>
      <w:r w:rsidRPr="006E591D">
        <w:rPr>
          <w:rFonts w:asciiTheme="majorBidi" w:hAnsiTheme="majorBidi" w:cstheme="majorBidi"/>
          <w:sz w:val="22"/>
          <w:szCs w:val="22"/>
          <w:lang w:val="es-ES_tradnl"/>
        </w:rPr>
        <w:t>Spanish</w:t>
      </w:r>
      <w:proofErr w:type="spellEnd"/>
      <w:r w:rsidRPr="006E591D">
        <w:rPr>
          <w:rFonts w:asciiTheme="majorBidi" w:hAnsiTheme="majorBidi" w:cstheme="majorBidi"/>
          <w:sz w:val="22"/>
          <w:szCs w:val="22"/>
          <w:lang w:val="es-ES_tradnl"/>
        </w:rPr>
        <w:t xml:space="preserve"> </w:t>
      </w:r>
      <w:proofErr w:type="spellStart"/>
      <w:r w:rsidRPr="006E591D">
        <w:rPr>
          <w:rFonts w:asciiTheme="majorBidi" w:hAnsiTheme="majorBidi" w:cstheme="majorBidi"/>
          <w:sz w:val="22"/>
          <w:szCs w:val="22"/>
          <w:lang w:val="es-ES_tradnl"/>
        </w:rPr>
        <w:t>Psychiatry</w:t>
      </w:r>
      <w:proofErr w:type="spellEnd"/>
      <w:r w:rsidRPr="006E591D">
        <w:rPr>
          <w:rFonts w:asciiTheme="majorBidi" w:hAnsiTheme="majorBidi" w:cstheme="majorBidi"/>
          <w:sz w:val="22"/>
          <w:szCs w:val="22"/>
          <w:lang w:val="es-ES_tradnl"/>
        </w:rPr>
        <w:t>’, pp. 823-848.</w:t>
      </w:r>
    </w:p>
  </w:footnote>
  <w:footnote w:id="505">
    <w:p w14:paraId="03A4A8CE" w14:textId="742FE10E"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Rafael Huertas, ‘En los Inicios de la Psiquiatría Franquista. El Congreso Nacional de </w:t>
      </w:r>
      <w:proofErr w:type="spellStart"/>
      <w:r w:rsidRPr="00BF2D91">
        <w:rPr>
          <w:rFonts w:asciiTheme="majorBidi" w:hAnsiTheme="majorBidi" w:cstheme="majorBidi"/>
          <w:sz w:val="22"/>
          <w:szCs w:val="22"/>
          <w:lang w:val="es-ES_tradnl"/>
        </w:rPr>
        <w:t>Neurolog</w:t>
      </w:r>
      <w:r w:rsidRPr="00BF2D91">
        <w:rPr>
          <w:rFonts w:asciiTheme="majorBidi" w:hAnsiTheme="majorBidi" w:cstheme="majorBidi"/>
          <w:sz w:val="22"/>
          <w:szCs w:val="22"/>
          <w:lang w:val="es-ES_tradnl"/>
        </w:rPr>
        <w:softHyphen/>
        <w:t>ia</w:t>
      </w:r>
      <w:proofErr w:type="spellEnd"/>
      <w:r w:rsidRPr="00BF2D91">
        <w:rPr>
          <w:rFonts w:asciiTheme="majorBidi" w:hAnsiTheme="majorBidi" w:cstheme="majorBidi"/>
          <w:sz w:val="22"/>
          <w:szCs w:val="22"/>
          <w:lang w:val="es-ES_tradnl"/>
        </w:rPr>
        <w:t xml:space="preserve"> y Psiquiatría (Barcelona, 1942)’, </w:t>
      </w:r>
      <w:proofErr w:type="spellStart"/>
      <w:r w:rsidRPr="00BF2D91">
        <w:rPr>
          <w:rFonts w:asciiTheme="majorBidi" w:hAnsiTheme="majorBidi" w:cstheme="majorBidi"/>
          <w:i/>
          <w:iCs/>
          <w:sz w:val="22"/>
          <w:szCs w:val="22"/>
          <w:lang w:val="es-ES_tradnl"/>
        </w:rPr>
        <w:t>Dynamis</w:t>
      </w:r>
      <w:proofErr w:type="spellEnd"/>
      <w:r w:rsidRPr="00BF2D91">
        <w:rPr>
          <w:rFonts w:asciiTheme="majorBidi" w:hAnsiTheme="majorBidi" w:cstheme="majorBidi"/>
          <w:i/>
          <w:iCs/>
          <w:sz w:val="22"/>
          <w:szCs w:val="22"/>
          <w:lang w:val="es-ES_tradnl"/>
        </w:rPr>
        <w:t xml:space="preserve"> </w:t>
      </w:r>
      <w:r w:rsidRPr="00BF2D91">
        <w:rPr>
          <w:rFonts w:asciiTheme="majorBidi" w:hAnsiTheme="majorBidi" w:cstheme="majorBidi"/>
          <w:sz w:val="22"/>
          <w:szCs w:val="22"/>
          <w:lang w:val="es-ES_tradnl"/>
        </w:rPr>
        <w:t xml:space="preserve">37:1 (2017), pp. 23-43; Rafael </w:t>
      </w:r>
      <w:r w:rsidRPr="00BF2D91">
        <w:rPr>
          <w:rFonts w:asciiTheme="majorBidi" w:hAnsiTheme="majorBidi" w:cstheme="majorBidi"/>
          <w:sz w:val="22"/>
          <w:szCs w:val="22"/>
          <w:lang w:val="es-ES"/>
        </w:rPr>
        <w:t xml:space="preserve">Huertas, </w:t>
      </w:r>
      <w:r w:rsidRPr="00BF2D91">
        <w:rPr>
          <w:rFonts w:asciiTheme="majorBidi" w:hAnsiTheme="majorBidi" w:cstheme="majorBidi"/>
          <w:i/>
          <w:iCs/>
          <w:sz w:val="22"/>
          <w:szCs w:val="22"/>
          <w:lang w:val="es-ES"/>
        </w:rPr>
        <w:t>Los médicos de la mente. De la neurología al psicoanálisis (</w:t>
      </w:r>
      <w:proofErr w:type="spellStart"/>
      <w:r w:rsidRPr="00BF2D91">
        <w:rPr>
          <w:rFonts w:asciiTheme="majorBidi" w:hAnsiTheme="majorBidi" w:cstheme="majorBidi"/>
          <w:i/>
          <w:iCs/>
          <w:sz w:val="22"/>
          <w:szCs w:val="22"/>
          <w:lang w:val="es-ES"/>
        </w:rPr>
        <w:t>Lafora</w:t>
      </w:r>
      <w:proofErr w:type="spellEnd"/>
      <w:r w:rsidRPr="00BF2D91">
        <w:rPr>
          <w:rFonts w:asciiTheme="majorBidi" w:hAnsiTheme="majorBidi" w:cstheme="majorBidi"/>
          <w:i/>
          <w:iCs/>
          <w:sz w:val="22"/>
          <w:szCs w:val="22"/>
          <w:lang w:val="es-ES"/>
        </w:rPr>
        <w:t xml:space="preserve">, Vallejo </w:t>
      </w:r>
      <w:proofErr w:type="spellStart"/>
      <w:r w:rsidRPr="00BF2D91">
        <w:rPr>
          <w:rFonts w:asciiTheme="majorBidi" w:hAnsiTheme="majorBidi" w:cstheme="majorBidi"/>
          <w:i/>
          <w:iCs/>
          <w:sz w:val="22"/>
          <w:szCs w:val="22"/>
          <w:lang w:val="es-ES"/>
        </w:rPr>
        <w:t>Nágera</w:t>
      </w:r>
      <w:proofErr w:type="spellEnd"/>
      <w:r w:rsidRPr="00BF2D91">
        <w:rPr>
          <w:rFonts w:asciiTheme="majorBidi" w:hAnsiTheme="majorBidi" w:cstheme="majorBidi"/>
          <w:i/>
          <w:iCs/>
          <w:sz w:val="22"/>
          <w:szCs w:val="22"/>
          <w:lang w:val="es-ES"/>
        </w:rPr>
        <w:t>, Garma)</w:t>
      </w:r>
      <w:r w:rsidRPr="00BF2D91">
        <w:rPr>
          <w:rFonts w:asciiTheme="majorBidi" w:hAnsiTheme="majorBidi" w:cstheme="majorBidi"/>
          <w:sz w:val="22"/>
          <w:szCs w:val="22"/>
          <w:lang w:val="es-ES"/>
        </w:rPr>
        <w:t xml:space="preserve"> (Madrid, 2002).</w:t>
      </w:r>
    </w:p>
  </w:footnote>
  <w:footnote w:id="506">
    <w:p w14:paraId="039EB99B" w14:textId="55D4E801" w:rsidR="00256357" w:rsidRPr="00BF2D91" w:rsidRDefault="00256357" w:rsidP="00BF2D91">
      <w:pPr>
        <w:pStyle w:val="FootnoteText"/>
        <w:jc w:val="both"/>
        <w:rPr>
          <w:rFonts w:asciiTheme="majorBidi" w:hAnsiTheme="majorBidi" w:cstheme="majorBidi"/>
          <w:sz w:val="22"/>
          <w:szCs w:val="22"/>
          <w:highlight w:val="yellow"/>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Vázquez and Villasante, ‘</w:t>
      </w:r>
      <w:proofErr w:type="spellStart"/>
      <w:r w:rsidRPr="00BF2D91">
        <w:rPr>
          <w:rFonts w:asciiTheme="majorBidi" w:hAnsiTheme="majorBidi" w:cstheme="majorBidi"/>
          <w:sz w:val="22"/>
          <w:szCs w:val="22"/>
          <w:lang w:val="es-ES_tradnl"/>
        </w:rPr>
        <w:t>Psychiatric</w:t>
      </w:r>
      <w:proofErr w:type="spellEnd"/>
      <w:r w:rsidRPr="00BF2D91">
        <w:rPr>
          <w:rFonts w:asciiTheme="majorBidi" w:hAnsiTheme="majorBidi" w:cstheme="majorBidi"/>
          <w:sz w:val="22"/>
          <w:szCs w:val="22"/>
          <w:lang w:val="es-ES_tradnl"/>
        </w:rPr>
        <w:t xml:space="preserve"> care’, p. 59; Paloma </w:t>
      </w:r>
      <w:r w:rsidRPr="00BF2D91">
        <w:rPr>
          <w:rFonts w:asciiTheme="majorBidi" w:hAnsiTheme="majorBidi" w:cstheme="majorBidi"/>
          <w:sz w:val="22"/>
          <w:szCs w:val="22"/>
          <w:lang w:val="es-ES"/>
        </w:rPr>
        <w:t>Vázquez de la Torre Escalera,</w:t>
      </w:r>
      <w:r>
        <w:rPr>
          <w:rFonts w:asciiTheme="majorBidi" w:hAnsiTheme="majorBidi" w:cstheme="majorBidi"/>
          <w:sz w:val="22"/>
          <w:szCs w:val="22"/>
          <w:lang w:val="es-ES"/>
        </w:rPr>
        <w:t xml:space="preserve"> </w:t>
      </w:r>
      <w:r w:rsidRPr="00BF2D91">
        <w:rPr>
          <w:rFonts w:asciiTheme="majorBidi" w:hAnsiTheme="majorBidi" w:cstheme="majorBidi"/>
          <w:b/>
          <w:bCs/>
          <w:sz w:val="22"/>
          <w:szCs w:val="22"/>
          <w:lang w:val="es-ES"/>
        </w:rPr>
        <w:t>‘</w:t>
      </w:r>
      <w:r w:rsidRPr="00BF2D91">
        <w:rPr>
          <w:rFonts w:asciiTheme="majorBidi" w:hAnsiTheme="majorBidi" w:cstheme="majorBidi"/>
          <w:bCs/>
          <w:sz w:val="22"/>
          <w:szCs w:val="22"/>
          <w:lang w:val="es-ES"/>
        </w:rPr>
        <w:t xml:space="preserve">El Manicomio Nacional de Santa Isabel en Leganés Durante la Guerra Civil Española (1936-1939): Población </w:t>
      </w:r>
      <w:proofErr w:type="spellStart"/>
      <w:r w:rsidRPr="00BF2D91">
        <w:rPr>
          <w:rFonts w:asciiTheme="majorBidi" w:hAnsiTheme="majorBidi" w:cstheme="majorBidi"/>
          <w:bCs/>
          <w:sz w:val="22"/>
          <w:szCs w:val="22"/>
          <w:lang w:val="es-ES"/>
        </w:rPr>
        <w:t>Manicomial</w:t>
      </w:r>
      <w:proofErr w:type="spellEnd"/>
      <w:r w:rsidRPr="00BF2D91">
        <w:rPr>
          <w:rFonts w:asciiTheme="majorBidi" w:hAnsiTheme="majorBidi" w:cstheme="majorBidi"/>
          <w:bCs/>
          <w:sz w:val="22"/>
          <w:szCs w:val="22"/>
          <w:lang w:val="es-ES"/>
        </w:rPr>
        <w:t xml:space="preserve"> y Prácticas Asistencias’, PhD </w:t>
      </w:r>
      <w:proofErr w:type="spellStart"/>
      <w:r w:rsidRPr="00BF2D91">
        <w:rPr>
          <w:rFonts w:asciiTheme="majorBidi" w:hAnsiTheme="majorBidi" w:cstheme="majorBidi"/>
          <w:bCs/>
          <w:sz w:val="22"/>
          <w:szCs w:val="22"/>
          <w:lang w:val="es-ES"/>
        </w:rPr>
        <w:t>thesis</w:t>
      </w:r>
      <w:proofErr w:type="spellEnd"/>
      <w:r w:rsidRPr="00BF2D91">
        <w:rPr>
          <w:rFonts w:asciiTheme="majorBidi" w:hAnsiTheme="majorBidi" w:cstheme="majorBidi"/>
          <w:bCs/>
          <w:sz w:val="22"/>
          <w:szCs w:val="22"/>
          <w:lang w:val="es-ES"/>
        </w:rPr>
        <w:t xml:space="preserve"> (Universidad Complutense de Madrid, 2013);</w:t>
      </w:r>
      <w:r w:rsidRPr="00BF2D91">
        <w:rPr>
          <w:rFonts w:asciiTheme="majorBidi" w:hAnsiTheme="majorBidi" w:cstheme="majorBidi"/>
          <w:sz w:val="22"/>
          <w:szCs w:val="22"/>
          <w:lang w:val="es-ES"/>
        </w:rPr>
        <w:t xml:space="preserve"> Rafael Huertas, ‘</w:t>
      </w:r>
      <w:proofErr w:type="spellStart"/>
      <w:r w:rsidRPr="00BF2D91">
        <w:rPr>
          <w:rFonts w:asciiTheme="majorBidi" w:hAnsiTheme="majorBidi" w:cstheme="majorBidi"/>
          <w:sz w:val="22"/>
          <w:szCs w:val="22"/>
          <w:lang w:val="es-ES"/>
        </w:rPr>
        <w:t>Spanish</w:t>
      </w:r>
      <w:proofErr w:type="spell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Psychiatry</w:t>
      </w:r>
      <w:proofErr w:type="spell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The</w:t>
      </w:r>
      <w:proofErr w:type="spell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Second</w:t>
      </w:r>
      <w:proofErr w:type="spell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Republic</w:t>
      </w:r>
      <w:proofErr w:type="spell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the</w:t>
      </w:r>
      <w:proofErr w:type="spellEnd"/>
      <w:r w:rsidRPr="00BF2D91">
        <w:rPr>
          <w:rFonts w:asciiTheme="majorBidi" w:hAnsiTheme="majorBidi" w:cstheme="majorBidi"/>
          <w:sz w:val="22"/>
          <w:szCs w:val="22"/>
          <w:lang w:val="es-ES"/>
        </w:rPr>
        <w:t xml:space="preserve"> Civil </w:t>
      </w:r>
      <w:proofErr w:type="spellStart"/>
      <w:r w:rsidRPr="00BF2D91">
        <w:rPr>
          <w:rFonts w:asciiTheme="majorBidi" w:hAnsiTheme="majorBidi" w:cstheme="majorBidi"/>
          <w:sz w:val="22"/>
          <w:szCs w:val="22"/>
          <w:lang w:val="es-ES"/>
        </w:rPr>
        <w:t>War</w:t>
      </w:r>
      <w:proofErr w:type="spellEnd"/>
      <w:r w:rsidRPr="00BF2D91">
        <w:rPr>
          <w:rFonts w:asciiTheme="majorBidi" w:hAnsiTheme="majorBidi" w:cstheme="majorBidi"/>
          <w:sz w:val="22"/>
          <w:szCs w:val="22"/>
          <w:lang w:val="es-ES"/>
        </w:rPr>
        <w:t xml:space="preserve">, and </w:t>
      </w:r>
      <w:proofErr w:type="spellStart"/>
      <w:r w:rsidRPr="00BF2D91">
        <w:rPr>
          <w:rFonts w:asciiTheme="majorBidi" w:hAnsiTheme="majorBidi" w:cstheme="majorBidi"/>
          <w:sz w:val="22"/>
          <w:szCs w:val="22"/>
          <w:lang w:val="es-ES"/>
        </w:rPr>
        <w:t>the</w:t>
      </w:r>
      <w:proofErr w:type="spell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Aftermath</w:t>
      </w:r>
      <w:proofErr w:type="spellEnd"/>
      <w:r w:rsidRPr="00BF2D91">
        <w:rPr>
          <w:rFonts w:asciiTheme="majorBidi" w:hAnsiTheme="majorBidi" w:cstheme="majorBidi"/>
          <w:sz w:val="22"/>
          <w:szCs w:val="22"/>
          <w:lang w:val="es-ES"/>
        </w:rPr>
        <w:t xml:space="preserve">’, </w:t>
      </w:r>
      <w:r w:rsidRPr="00BF2D91">
        <w:rPr>
          <w:rFonts w:asciiTheme="majorBidi" w:hAnsiTheme="majorBidi" w:cstheme="majorBidi"/>
          <w:i/>
          <w:sz w:val="22"/>
          <w:szCs w:val="22"/>
          <w:lang w:val="es-ES"/>
        </w:rPr>
        <w:t xml:space="preserve">International </w:t>
      </w:r>
      <w:proofErr w:type="spellStart"/>
      <w:r w:rsidRPr="00BF2D91">
        <w:rPr>
          <w:rFonts w:asciiTheme="majorBidi" w:hAnsiTheme="majorBidi" w:cstheme="majorBidi"/>
          <w:i/>
          <w:sz w:val="22"/>
          <w:szCs w:val="22"/>
          <w:lang w:val="es-ES"/>
        </w:rPr>
        <w:t>Journal</w:t>
      </w:r>
      <w:proofErr w:type="spellEnd"/>
      <w:r w:rsidRPr="00BF2D91">
        <w:rPr>
          <w:rFonts w:asciiTheme="majorBidi" w:hAnsiTheme="majorBidi" w:cstheme="majorBidi"/>
          <w:i/>
          <w:sz w:val="22"/>
          <w:szCs w:val="22"/>
          <w:lang w:val="es-ES"/>
        </w:rPr>
        <w:t xml:space="preserve"> </w:t>
      </w:r>
      <w:proofErr w:type="spellStart"/>
      <w:r w:rsidRPr="00BF2D91">
        <w:rPr>
          <w:rFonts w:asciiTheme="majorBidi" w:hAnsiTheme="majorBidi" w:cstheme="majorBidi"/>
          <w:i/>
          <w:sz w:val="22"/>
          <w:szCs w:val="22"/>
          <w:lang w:val="es-ES"/>
        </w:rPr>
        <w:t>of</w:t>
      </w:r>
      <w:proofErr w:type="spellEnd"/>
      <w:r w:rsidRPr="00BF2D91">
        <w:rPr>
          <w:rFonts w:asciiTheme="majorBidi" w:hAnsiTheme="majorBidi" w:cstheme="majorBidi"/>
          <w:i/>
          <w:sz w:val="22"/>
          <w:szCs w:val="22"/>
          <w:lang w:val="es-ES"/>
        </w:rPr>
        <w:t xml:space="preserve"> Mental </w:t>
      </w:r>
      <w:proofErr w:type="spellStart"/>
      <w:r w:rsidRPr="00BF2D91">
        <w:rPr>
          <w:rFonts w:asciiTheme="majorBidi" w:hAnsiTheme="majorBidi" w:cstheme="majorBidi"/>
          <w:i/>
          <w:sz w:val="22"/>
          <w:szCs w:val="22"/>
          <w:lang w:val="es-ES"/>
        </w:rPr>
        <w:t>Health</w:t>
      </w:r>
      <w:proofErr w:type="spellEnd"/>
      <w:r w:rsidRPr="00BF2D91">
        <w:rPr>
          <w:rFonts w:asciiTheme="majorBidi" w:hAnsiTheme="majorBidi" w:cstheme="majorBidi"/>
          <w:sz w:val="22"/>
          <w:szCs w:val="22"/>
          <w:lang w:val="es-ES"/>
        </w:rPr>
        <w:t xml:space="preserve"> 35:4 (2006-7), p</w:t>
      </w:r>
      <w:r>
        <w:rPr>
          <w:rFonts w:asciiTheme="majorBidi" w:hAnsiTheme="majorBidi" w:cstheme="majorBidi"/>
          <w:sz w:val="22"/>
          <w:szCs w:val="22"/>
          <w:lang w:val="es-ES"/>
        </w:rPr>
        <w:t>p</w:t>
      </w:r>
      <w:r w:rsidRPr="00BF2D91">
        <w:rPr>
          <w:rFonts w:asciiTheme="majorBidi" w:hAnsiTheme="majorBidi" w:cstheme="majorBidi"/>
          <w:sz w:val="22"/>
          <w:szCs w:val="22"/>
          <w:lang w:val="es-ES"/>
        </w:rPr>
        <w:t>.</w:t>
      </w:r>
      <w:r>
        <w:rPr>
          <w:rFonts w:asciiTheme="majorBidi" w:hAnsiTheme="majorBidi" w:cstheme="majorBidi"/>
          <w:sz w:val="22"/>
          <w:szCs w:val="22"/>
          <w:lang w:val="es-ES"/>
        </w:rPr>
        <w:t xml:space="preserve"> </w:t>
      </w:r>
      <w:r w:rsidRPr="00BF2D91">
        <w:rPr>
          <w:rFonts w:asciiTheme="majorBidi" w:hAnsiTheme="majorBidi" w:cstheme="majorBidi"/>
          <w:sz w:val="22"/>
          <w:szCs w:val="22"/>
          <w:lang w:val="es-ES"/>
        </w:rPr>
        <w:t>54-65.</w:t>
      </w:r>
    </w:p>
  </w:footnote>
  <w:footnote w:id="507">
    <w:p w14:paraId="59D2B3E8" w14:textId="5A639E7F" w:rsidR="00256357" w:rsidRPr="003A1449" w:rsidRDefault="00256357" w:rsidP="00BF2D91">
      <w:pPr>
        <w:pStyle w:val="FootnoteText"/>
        <w:jc w:val="both"/>
        <w:rPr>
          <w:rFonts w:asciiTheme="majorBidi" w:hAnsiTheme="majorBidi" w:cstheme="majorBidi"/>
          <w:i/>
          <w:iCs/>
          <w:sz w:val="22"/>
          <w:szCs w:val="22"/>
        </w:rPr>
      </w:pPr>
      <w:r w:rsidRPr="00BF2D91">
        <w:rPr>
          <w:rStyle w:val="FootnoteReference"/>
          <w:rFonts w:asciiTheme="majorBidi" w:hAnsiTheme="majorBidi" w:cstheme="majorBidi"/>
          <w:sz w:val="22"/>
          <w:szCs w:val="22"/>
        </w:rPr>
        <w:footnoteRef/>
      </w:r>
      <w:r w:rsidRPr="003A1449">
        <w:rPr>
          <w:rFonts w:asciiTheme="majorBidi" w:hAnsiTheme="majorBidi" w:cstheme="majorBidi"/>
          <w:sz w:val="22"/>
          <w:szCs w:val="22"/>
        </w:rPr>
        <w:t xml:space="preserve"> Preston, </w:t>
      </w:r>
      <w:r w:rsidRPr="003A1449">
        <w:rPr>
          <w:rFonts w:asciiTheme="majorBidi" w:hAnsiTheme="majorBidi" w:cstheme="majorBidi"/>
          <w:i/>
          <w:iCs/>
          <w:sz w:val="22"/>
          <w:szCs w:val="22"/>
        </w:rPr>
        <w:t>Spanish Holocaust</w:t>
      </w:r>
      <w:r w:rsidRPr="003A1449">
        <w:rPr>
          <w:rFonts w:asciiTheme="majorBidi" w:hAnsiTheme="majorBidi" w:cstheme="majorBidi"/>
          <w:sz w:val="22"/>
          <w:szCs w:val="22"/>
        </w:rPr>
        <w:t>, pp. 520-528.</w:t>
      </w:r>
    </w:p>
  </w:footnote>
  <w:footnote w:id="508">
    <w:p w14:paraId="18E74E21" w14:textId="28052913" w:rsidR="00256357" w:rsidRPr="003A1449"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3A1449">
        <w:rPr>
          <w:rFonts w:asciiTheme="majorBidi" w:hAnsiTheme="majorBidi" w:cstheme="majorBidi"/>
          <w:sz w:val="22"/>
          <w:szCs w:val="22"/>
        </w:rPr>
        <w:t xml:space="preserve"> China Mills, ‘Dead People Don’t Claim’: A </w:t>
      </w:r>
      <w:proofErr w:type="spellStart"/>
      <w:r w:rsidRPr="003A1449">
        <w:rPr>
          <w:rFonts w:asciiTheme="majorBidi" w:hAnsiTheme="majorBidi" w:cstheme="majorBidi"/>
          <w:sz w:val="22"/>
          <w:szCs w:val="22"/>
        </w:rPr>
        <w:t>Psychopolitical</w:t>
      </w:r>
      <w:proofErr w:type="spellEnd"/>
      <w:r w:rsidRPr="003A1449">
        <w:rPr>
          <w:rFonts w:asciiTheme="majorBidi" w:hAnsiTheme="majorBidi" w:cstheme="majorBidi"/>
          <w:sz w:val="22"/>
          <w:szCs w:val="22"/>
        </w:rPr>
        <w:t xml:space="preserve"> Autopsy of UK Austerity Suicides’, </w:t>
      </w:r>
      <w:r w:rsidRPr="003A1449">
        <w:rPr>
          <w:rFonts w:asciiTheme="majorBidi" w:hAnsiTheme="majorBidi" w:cstheme="majorBidi"/>
          <w:i/>
          <w:iCs/>
          <w:sz w:val="22"/>
          <w:szCs w:val="22"/>
        </w:rPr>
        <w:t xml:space="preserve">Critical Social Policy </w:t>
      </w:r>
      <w:r w:rsidRPr="003A1449">
        <w:rPr>
          <w:rFonts w:asciiTheme="majorBidi" w:hAnsiTheme="majorBidi" w:cstheme="majorBidi"/>
          <w:sz w:val="22"/>
          <w:szCs w:val="22"/>
        </w:rPr>
        <w:t xml:space="preserve">1:21 (2017), pp. 1-21; Bonnie Burstow, Brenda A. </w:t>
      </w:r>
      <w:proofErr w:type="spellStart"/>
      <w:r w:rsidRPr="003A1449">
        <w:rPr>
          <w:rFonts w:asciiTheme="majorBidi" w:hAnsiTheme="majorBidi" w:cstheme="majorBidi"/>
          <w:sz w:val="22"/>
          <w:szCs w:val="22"/>
        </w:rPr>
        <w:t>LeFrançois</w:t>
      </w:r>
      <w:proofErr w:type="spellEnd"/>
      <w:r w:rsidRPr="003A1449">
        <w:rPr>
          <w:rFonts w:asciiTheme="majorBidi" w:hAnsiTheme="majorBidi" w:cstheme="majorBidi"/>
          <w:sz w:val="22"/>
          <w:szCs w:val="22"/>
        </w:rPr>
        <w:t xml:space="preserve"> and </w:t>
      </w:r>
      <w:proofErr w:type="spellStart"/>
      <w:r w:rsidRPr="003A1449">
        <w:rPr>
          <w:rFonts w:asciiTheme="majorBidi" w:hAnsiTheme="majorBidi" w:cstheme="majorBidi"/>
          <w:sz w:val="22"/>
          <w:szCs w:val="22"/>
        </w:rPr>
        <w:t>Shaindl</w:t>
      </w:r>
      <w:proofErr w:type="spellEnd"/>
      <w:r w:rsidRPr="003A1449">
        <w:rPr>
          <w:rFonts w:asciiTheme="majorBidi" w:hAnsiTheme="majorBidi" w:cstheme="majorBidi"/>
          <w:sz w:val="22"/>
          <w:szCs w:val="22"/>
        </w:rPr>
        <w:t xml:space="preserve"> </w:t>
      </w:r>
      <w:proofErr w:type="spellStart"/>
      <w:r w:rsidRPr="003A1449">
        <w:rPr>
          <w:rFonts w:asciiTheme="majorBidi" w:hAnsiTheme="majorBidi" w:cstheme="majorBidi"/>
          <w:sz w:val="22"/>
          <w:szCs w:val="22"/>
        </w:rPr>
        <w:t>Diamons</w:t>
      </w:r>
      <w:proofErr w:type="spellEnd"/>
      <w:r w:rsidRPr="003A1449">
        <w:rPr>
          <w:rFonts w:asciiTheme="majorBidi" w:hAnsiTheme="majorBidi" w:cstheme="majorBidi"/>
          <w:sz w:val="22"/>
          <w:szCs w:val="22"/>
        </w:rPr>
        <w:t xml:space="preserve">, </w:t>
      </w:r>
      <w:r w:rsidRPr="003A1449">
        <w:rPr>
          <w:rFonts w:asciiTheme="majorBidi" w:hAnsiTheme="majorBidi" w:cstheme="majorBidi"/>
          <w:i/>
          <w:iCs/>
          <w:sz w:val="22"/>
          <w:szCs w:val="22"/>
        </w:rPr>
        <w:t>Psychiatry Disrupted: Theorizing Resistance and Crafting the (R)evolution</w:t>
      </w:r>
      <w:r w:rsidRPr="003A1449">
        <w:rPr>
          <w:rFonts w:asciiTheme="majorBidi" w:hAnsiTheme="majorBidi" w:cstheme="majorBidi"/>
          <w:sz w:val="22"/>
          <w:szCs w:val="22"/>
        </w:rPr>
        <w:t xml:space="preserve"> (Montreal and Kingston, 2014); John Clarke and Janet Newman, ‘The Alchemy of Austerity’, </w:t>
      </w:r>
      <w:r w:rsidRPr="003A1449">
        <w:rPr>
          <w:rFonts w:asciiTheme="majorBidi" w:hAnsiTheme="majorBidi" w:cstheme="majorBidi"/>
          <w:i/>
          <w:iCs/>
          <w:sz w:val="22"/>
          <w:szCs w:val="22"/>
        </w:rPr>
        <w:t xml:space="preserve">Critical Social Policy </w:t>
      </w:r>
      <w:r w:rsidRPr="003A1449">
        <w:rPr>
          <w:rFonts w:asciiTheme="majorBidi" w:hAnsiTheme="majorBidi" w:cstheme="majorBidi"/>
          <w:sz w:val="22"/>
          <w:szCs w:val="22"/>
        </w:rPr>
        <w:t>32:3 (2012), pp. 310-312.</w:t>
      </w:r>
    </w:p>
  </w:footnote>
  <w:footnote w:id="509">
    <w:p w14:paraId="7CDD49F7" w14:textId="4D64C81E" w:rsidR="00256357" w:rsidRPr="00BF2D91" w:rsidRDefault="00256357" w:rsidP="00627C33">
      <w:pPr>
        <w:pStyle w:val="FootnoteText"/>
        <w:jc w:val="both"/>
        <w:rPr>
          <w:rFonts w:asciiTheme="majorBidi" w:hAnsiTheme="majorBidi" w:cstheme="majorBidi"/>
          <w:b/>
          <w:bCs/>
          <w:sz w:val="22"/>
          <w:szCs w:val="22"/>
        </w:rPr>
      </w:pPr>
      <w:r w:rsidRPr="00BF2D91">
        <w:rPr>
          <w:rStyle w:val="FootnoteReference"/>
          <w:rFonts w:asciiTheme="majorBidi" w:hAnsiTheme="majorBidi" w:cstheme="majorBidi"/>
          <w:sz w:val="22"/>
          <w:szCs w:val="22"/>
        </w:rPr>
        <w:footnoteRef/>
      </w:r>
      <w:r w:rsidRPr="00824DBD">
        <w:rPr>
          <w:rFonts w:asciiTheme="majorBidi" w:hAnsiTheme="majorBidi" w:cstheme="majorBidi"/>
          <w:sz w:val="22"/>
          <w:szCs w:val="22"/>
        </w:rPr>
        <w:t xml:space="preserve"> Weldon Whalen, </w:t>
      </w:r>
      <w:r w:rsidRPr="00824DBD">
        <w:rPr>
          <w:rFonts w:asciiTheme="majorBidi" w:hAnsiTheme="majorBidi" w:cstheme="majorBidi"/>
          <w:i/>
          <w:iCs/>
          <w:sz w:val="22"/>
          <w:szCs w:val="22"/>
        </w:rPr>
        <w:t>Bitter Wounds</w:t>
      </w:r>
      <w:r w:rsidRPr="00824DBD">
        <w:rPr>
          <w:rFonts w:asciiTheme="majorBidi" w:hAnsiTheme="majorBidi" w:cstheme="majorBidi"/>
          <w:sz w:val="22"/>
          <w:szCs w:val="22"/>
        </w:rPr>
        <w:t xml:space="preserve">; Shepherd, </w:t>
      </w:r>
      <w:r w:rsidRPr="00824DBD">
        <w:rPr>
          <w:rFonts w:asciiTheme="majorBidi" w:hAnsiTheme="majorBidi" w:cstheme="majorBidi"/>
          <w:i/>
          <w:iCs/>
          <w:sz w:val="22"/>
          <w:szCs w:val="22"/>
        </w:rPr>
        <w:t xml:space="preserve">War of Nerves; </w:t>
      </w:r>
      <w:r w:rsidRPr="00824DBD">
        <w:rPr>
          <w:rFonts w:asciiTheme="majorBidi" w:hAnsiTheme="majorBidi" w:cstheme="majorBidi"/>
          <w:sz w:val="22"/>
          <w:szCs w:val="22"/>
        </w:rPr>
        <w:t xml:space="preserve">Winter, ‘Shell-Shock’; Peter Barham, </w:t>
      </w:r>
      <w:r w:rsidRPr="00824DBD">
        <w:rPr>
          <w:rFonts w:asciiTheme="majorBidi" w:hAnsiTheme="majorBidi" w:cstheme="majorBidi"/>
          <w:i/>
          <w:iCs/>
          <w:sz w:val="22"/>
          <w:szCs w:val="22"/>
        </w:rPr>
        <w:t>Forgotten Lunatics of the Grea</w:t>
      </w:r>
      <w:r w:rsidRPr="00BF2D91">
        <w:rPr>
          <w:rFonts w:asciiTheme="majorBidi" w:hAnsiTheme="majorBidi" w:cstheme="majorBidi"/>
          <w:i/>
          <w:iCs/>
          <w:sz w:val="22"/>
          <w:szCs w:val="22"/>
        </w:rPr>
        <w:t xml:space="preserve">t War </w:t>
      </w:r>
      <w:r w:rsidRPr="00BF2D91">
        <w:rPr>
          <w:rFonts w:asciiTheme="majorBidi" w:hAnsiTheme="majorBidi" w:cstheme="majorBidi"/>
          <w:sz w:val="22"/>
          <w:szCs w:val="22"/>
        </w:rPr>
        <w:t xml:space="preserve">(New Haven and London, 2004); Fiona Reid, </w:t>
      </w:r>
      <w:r w:rsidRPr="00BF2D91">
        <w:rPr>
          <w:rFonts w:asciiTheme="majorBidi" w:hAnsiTheme="majorBidi" w:cstheme="majorBidi"/>
          <w:i/>
          <w:iCs/>
          <w:sz w:val="22"/>
          <w:szCs w:val="22"/>
        </w:rPr>
        <w:t xml:space="preserve">Broken Men: Shell Shock, Treatment and Recovery in Britain, 1914-1930 </w:t>
      </w:r>
      <w:r w:rsidRPr="00BF2D91">
        <w:rPr>
          <w:rFonts w:asciiTheme="majorBidi" w:hAnsiTheme="majorBidi" w:cstheme="majorBidi"/>
          <w:sz w:val="22"/>
          <w:szCs w:val="22"/>
        </w:rPr>
        <w:t>(London and New York, 2010).</w:t>
      </w:r>
    </w:p>
  </w:footnote>
  <w:footnote w:id="510">
    <w:p w14:paraId="1BEE3792" w14:textId="64967C36"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Pr>
          <w:rFonts w:asciiTheme="majorBidi" w:hAnsiTheme="majorBidi" w:cstheme="majorBidi"/>
          <w:sz w:val="22"/>
          <w:szCs w:val="22"/>
        </w:rPr>
        <w:t xml:space="preserve">Olga </w:t>
      </w:r>
      <w:proofErr w:type="spellStart"/>
      <w:r>
        <w:rPr>
          <w:rFonts w:asciiTheme="majorBidi" w:hAnsiTheme="majorBidi" w:cstheme="majorBidi"/>
          <w:sz w:val="22"/>
          <w:szCs w:val="22"/>
        </w:rPr>
        <w:t>Villasante</w:t>
      </w:r>
      <w:proofErr w:type="spellEnd"/>
      <w:r>
        <w:rPr>
          <w:rFonts w:asciiTheme="majorBidi" w:hAnsiTheme="majorBidi" w:cstheme="majorBidi"/>
          <w:sz w:val="22"/>
          <w:szCs w:val="22"/>
        </w:rPr>
        <w:t>, ‘“War Neurosis”</w:t>
      </w:r>
      <w:r w:rsidRPr="00BF2D91">
        <w:rPr>
          <w:rFonts w:asciiTheme="majorBidi" w:hAnsiTheme="majorBidi" w:cstheme="majorBidi"/>
          <w:sz w:val="22"/>
          <w:szCs w:val="22"/>
        </w:rPr>
        <w:t xml:space="preserve"> during the Spanish Civil War (1936-39)’, </w:t>
      </w:r>
      <w:r w:rsidRPr="00BF2D91">
        <w:rPr>
          <w:rFonts w:asciiTheme="majorBidi" w:hAnsiTheme="majorBidi" w:cstheme="majorBidi"/>
          <w:i/>
          <w:iCs/>
          <w:sz w:val="22"/>
          <w:szCs w:val="22"/>
        </w:rPr>
        <w:t xml:space="preserve">History of Psychiatry </w:t>
      </w:r>
      <w:r w:rsidRPr="00BF2D91">
        <w:rPr>
          <w:rFonts w:asciiTheme="majorBidi" w:hAnsiTheme="majorBidi" w:cstheme="majorBidi"/>
          <w:sz w:val="22"/>
          <w:szCs w:val="22"/>
        </w:rPr>
        <w:t>21:84 (2010), p. 426.</w:t>
      </w:r>
    </w:p>
  </w:footnote>
  <w:footnote w:id="511">
    <w:p w14:paraId="126743E7" w14:textId="04C93CC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Emilio Mira, </w:t>
      </w:r>
      <w:r w:rsidRPr="00BF2D91">
        <w:rPr>
          <w:rFonts w:asciiTheme="majorBidi" w:hAnsiTheme="majorBidi" w:cstheme="majorBidi"/>
          <w:i/>
          <w:sz w:val="22"/>
          <w:szCs w:val="22"/>
        </w:rPr>
        <w:t xml:space="preserve">Psychiatry in War </w:t>
      </w:r>
      <w:r w:rsidRPr="00BF2D91">
        <w:rPr>
          <w:rFonts w:asciiTheme="majorBidi" w:hAnsiTheme="majorBidi" w:cstheme="majorBidi"/>
          <w:sz w:val="22"/>
          <w:szCs w:val="22"/>
        </w:rPr>
        <w:t xml:space="preserve">(London, 1944); ‘War neuroses’, </w:t>
      </w:r>
      <w:r w:rsidRPr="00BF2D91">
        <w:rPr>
          <w:rFonts w:asciiTheme="majorBidi" w:hAnsiTheme="majorBidi" w:cstheme="majorBidi"/>
          <w:i/>
          <w:sz w:val="22"/>
          <w:szCs w:val="22"/>
          <w:lang w:val="en-US"/>
        </w:rPr>
        <w:t>The Lancet</w:t>
      </w:r>
      <w:r w:rsidRPr="00BF2D91">
        <w:rPr>
          <w:rFonts w:asciiTheme="majorBidi" w:hAnsiTheme="majorBidi" w:cstheme="majorBidi"/>
          <w:sz w:val="22"/>
          <w:szCs w:val="22"/>
          <w:lang w:val="en-US"/>
        </w:rPr>
        <w:t>, July 15</w:t>
      </w:r>
      <w:proofErr w:type="gramStart"/>
      <w:r w:rsidRPr="00BF2D91">
        <w:rPr>
          <w:rFonts w:asciiTheme="majorBidi" w:hAnsiTheme="majorBidi" w:cstheme="majorBidi"/>
          <w:sz w:val="22"/>
          <w:szCs w:val="22"/>
          <w:lang w:val="en-US"/>
        </w:rPr>
        <w:t xml:space="preserve"> 1939</w:t>
      </w:r>
      <w:proofErr w:type="gramEnd"/>
      <w:r w:rsidRPr="00BF2D91">
        <w:rPr>
          <w:rFonts w:asciiTheme="majorBidi" w:hAnsiTheme="majorBidi" w:cstheme="majorBidi"/>
          <w:sz w:val="22"/>
          <w:szCs w:val="22"/>
          <w:lang w:val="en-US"/>
        </w:rPr>
        <w:t>, p. 153.</w:t>
      </w:r>
    </w:p>
  </w:footnote>
  <w:footnote w:id="512">
    <w:p w14:paraId="78B8DDF8" w14:textId="17E26919" w:rsidR="00256357" w:rsidRPr="00BF2D91" w:rsidRDefault="00256357" w:rsidP="00BF2D91">
      <w:pPr>
        <w:spacing w:after="0"/>
        <w:jc w:val="both"/>
        <w:rPr>
          <w:rFonts w:asciiTheme="majorBidi" w:hAnsiTheme="majorBidi" w:cstheme="majorBidi"/>
          <w:lang w:val="es-ES_tradnl"/>
        </w:rPr>
      </w:pPr>
      <w:r w:rsidRPr="00BF2D91">
        <w:rPr>
          <w:rStyle w:val="FootnoteReference"/>
          <w:rFonts w:asciiTheme="majorBidi" w:hAnsiTheme="majorBidi" w:cstheme="majorBidi"/>
        </w:rPr>
        <w:footnoteRef/>
      </w:r>
      <w:r w:rsidRPr="00BF2D91">
        <w:rPr>
          <w:rFonts w:asciiTheme="majorBidi" w:hAnsiTheme="majorBidi" w:cstheme="majorBidi"/>
          <w:lang w:val="es-ES_tradnl"/>
        </w:rPr>
        <w:t xml:space="preserve"> Javier Bandrés and Rafael </w:t>
      </w:r>
      <w:proofErr w:type="spellStart"/>
      <w:r w:rsidRPr="00BF2D91">
        <w:rPr>
          <w:rFonts w:asciiTheme="majorBidi" w:hAnsiTheme="majorBidi" w:cstheme="majorBidi"/>
          <w:lang w:val="es-ES_tradnl"/>
        </w:rPr>
        <w:t>Llavona</w:t>
      </w:r>
      <w:proofErr w:type="spellEnd"/>
      <w:r w:rsidRPr="00BF2D91">
        <w:rPr>
          <w:rFonts w:asciiTheme="majorBidi" w:hAnsiTheme="majorBidi" w:cstheme="majorBidi"/>
          <w:lang w:val="es-ES_tradnl"/>
        </w:rPr>
        <w:t xml:space="preserve">, ‘La </w:t>
      </w:r>
      <w:proofErr w:type="spellStart"/>
      <w:r w:rsidRPr="00BF2D91">
        <w:rPr>
          <w:rFonts w:asciiTheme="majorBidi" w:hAnsiTheme="majorBidi" w:cstheme="majorBidi"/>
          <w:lang w:val="es-ES_tradnl"/>
        </w:rPr>
        <w:t>psicologia</w:t>
      </w:r>
      <w:proofErr w:type="spellEnd"/>
      <w:r w:rsidRPr="00BF2D91">
        <w:rPr>
          <w:rFonts w:asciiTheme="majorBidi" w:hAnsiTheme="majorBidi" w:cstheme="majorBidi"/>
          <w:lang w:val="es-ES_tradnl"/>
        </w:rPr>
        <w:t xml:space="preserve"> en los campos de concentración de Franco’, </w:t>
      </w:r>
      <w:proofErr w:type="spellStart"/>
      <w:r w:rsidRPr="00BF2D91">
        <w:rPr>
          <w:rFonts w:asciiTheme="majorBidi" w:hAnsiTheme="majorBidi" w:cstheme="majorBidi"/>
          <w:i/>
          <w:iCs/>
          <w:lang w:val="es-ES_tradnl"/>
        </w:rPr>
        <w:t>Psicothema</w:t>
      </w:r>
      <w:proofErr w:type="spellEnd"/>
      <w:r w:rsidRPr="00BF2D91">
        <w:rPr>
          <w:rFonts w:asciiTheme="majorBidi" w:hAnsiTheme="majorBidi" w:cstheme="majorBidi"/>
          <w:i/>
          <w:iCs/>
          <w:lang w:val="es-ES_tradnl"/>
        </w:rPr>
        <w:t xml:space="preserve"> </w:t>
      </w:r>
      <w:r w:rsidRPr="00BF2D91">
        <w:rPr>
          <w:rFonts w:asciiTheme="majorBidi" w:hAnsiTheme="majorBidi" w:cstheme="majorBidi"/>
          <w:lang w:val="es-ES_tradnl"/>
        </w:rPr>
        <w:t>8:1 (1996), pp. 1-11; Richards, ‘</w:t>
      </w:r>
      <w:proofErr w:type="spellStart"/>
      <w:r w:rsidRPr="00BF2D91">
        <w:rPr>
          <w:rFonts w:asciiTheme="majorBidi" w:hAnsiTheme="majorBidi" w:cstheme="majorBidi"/>
          <w:lang w:val="es-ES_tradnl"/>
        </w:rPr>
        <w:t>Spanish</w:t>
      </w:r>
      <w:proofErr w:type="spellEnd"/>
      <w:r w:rsidRPr="00BF2D91">
        <w:rPr>
          <w:rFonts w:asciiTheme="majorBidi" w:hAnsiTheme="majorBidi" w:cstheme="majorBidi"/>
          <w:lang w:val="es-ES_tradnl"/>
        </w:rPr>
        <w:t xml:space="preserve"> </w:t>
      </w:r>
      <w:proofErr w:type="spellStart"/>
      <w:r w:rsidRPr="00BF2D91">
        <w:rPr>
          <w:rFonts w:asciiTheme="majorBidi" w:hAnsiTheme="majorBidi" w:cstheme="majorBidi"/>
          <w:lang w:val="es-ES_tradnl"/>
        </w:rPr>
        <w:t>Psychiatry</w:t>
      </w:r>
      <w:proofErr w:type="spellEnd"/>
      <w:r w:rsidRPr="00BF2D91">
        <w:rPr>
          <w:rFonts w:asciiTheme="majorBidi" w:hAnsiTheme="majorBidi" w:cstheme="majorBidi"/>
          <w:lang w:val="es-ES_tradnl"/>
        </w:rPr>
        <w:t xml:space="preserve"> c.1900-1945</w:t>
      </w:r>
      <w:r>
        <w:rPr>
          <w:rFonts w:asciiTheme="majorBidi" w:hAnsiTheme="majorBidi" w:cstheme="majorBidi"/>
          <w:lang w:val="es-ES_tradnl"/>
        </w:rPr>
        <w:t>’</w:t>
      </w:r>
      <w:r w:rsidRPr="00BF2D91">
        <w:rPr>
          <w:rFonts w:asciiTheme="majorBidi" w:hAnsiTheme="majorBidi" w:cstheme="majorBidi"/>
          <w:lang w:val="es-ES_tradnl"/>
        </w:rPr>
        <w:t>, pp. 823-848; Ricardo Campos and Ángel González de Pablo, ‘Psiquiatría en el Primer Franquismo: Saberes y Prácticas para un “Nuevo Estado”</w:t>
      </w:r>
      <w:r>
        <w:rPr>
          <w:rFonts w:asciiTheme="majorBidi" w:hAnsiTheme="majorBidi" w:cstheme="majorBidi"/>
          <w:lang w:val="es-ES_tradnl"/>
        </w:rPr>
        <w:t>’</w:t>
      </w:r>
      <w:r w:rsidRPr="00BF2D91">
        <w:rPr>
          <w:rFonts w:asciiTheme="majorBidi" w:hAnsiTheme="majorBidi" w:cstheme="majorBidi"/>
          <w:lang w:val="es-ES_tradnl"/>
        </w:rPr>
        <w:t xml:space="preserve">, </w:t>
      </w:r>
      <w:proofErr w:type="spellStart"/>
      <w:r w:rsidRPr="00BF2D91">
        <w:rPr>
          <w:rFonts w:asciiTheme="majorBidi" w:hAnsiTheme="majorBidi" w:cstheme="majorBidi"/>
          <w:i/>
          <w:iCs/>
          <w:lang w:val="es-ES_tradnl"/>
        </w:rPr>
        <w:t>Dynamis</w:t>
      </w:r>
      <w:proofErr w:type="spellEnd"/>
      <w:r w:rsidRPr="00BF2D91">
        <w:rPr>
          <w:rFonts w:asciiTheme="majorBidi" w:hAnsiTheme="majorBidi" w:cstheme="majorBidi"/>
          <w:i/>
          <w:iCs/>
          <w:lang w:val="es-ES_tradnl"/>
        </w:rPr>
        <w:t xml:space="preserve"> </w:t>
      </w:r>
      <w:r w:rsidRPr="00BF2D91">
        <w:rPr>
          <w:rFonts w:asciiTheme="majorBidi" w:hAnsiTheme="majorBidi" w:cstheme="majorBidi"/>
          <w:lang w:val="es-ES_tradnl"/>
        </w:rPr>
        <w:t>37:1 (2017), pp. 13-14.</w:t>
      </w:r>
    </w:p>
  </w:footnote>
  <w:footnote w:id="513">
    <w:p w14:paraId="5A04F18B" w14:textId="7C413D71" w:rsidR="00256357" w:rsidRPr="005F1CE6" w:rsidRDefault="00256357" w:rsidP="00BF2D91">
      <w:pPr>
        <w:pStyle w:val="FootnoteText"/>
        <w:jc w:val="both"/>
        <w:rPr>
          <w:rFonts w:asciiTheme="majorBidi" w:hAnsiTheme="majorBidi" w:cstheme="majorBidi"/>
          <w:sz w:val="22"/>
          <w:szCs w:val="22"/>
          <w:lang w:val="fr-FR"/>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lang w:val="fr-FR"/>
        </w:rPr>
        <w:t xml:space="preserve"> </w:t>
      </w:r>
      <w:proofErr w:type="spellStart"/>
      <w:r w:rsidRPr="005F1CE6">
        <w:rPr>
          <w:rFonts w:asciiTheme="majorBidi" w:hAnsiTheme="majorBidi" w:cstheme="majorBidi"/>
          <w:sz w:val="22"/>
          <w:szCs w:val="22"/>
          <w:lang w:val="fr-FR"/>
        </w:rPr>
        <w:t>Vázquez</w:t>
      </w:r>
      <w:proofErr w:type="spellEnd"/>
      <w:r w:rsidRPr="005F1CE6">
        <w:rPr>
          <w:rFonts w:asciiTheme="majorBidi" w:hAnsiTheme="majorBidi" w:cstheme="majorBidi"/>
          <w:sz w:val="22"/>
          <w:szCs w:val="22"/>
          <w:lang w:val="fr-FR"/>
        </w:rPr>
        <w:t xml:space="preserve"> and </w:t>
      </w:r>
      <w:proofErr w:type="spellStart"/>
      <w:r w:rsidRPr="005F1CE6">
        <w:rPr>
          <w:rFonts w:asciiTheme="majorBidi" w:hAnsiTheme="majorBidi" w:cstheme="majorBidi"/>
          <w:sz w:val="22"/>
          <w:szCs w:val="22"/>
          <w:lang w:val="fr-FR"/>
        </w:rPr>
        <w:t>Villasante</w:t>
      </w:r>
      <w:proofErr w:type="spellEnd"/>
      <w:r w:rsidRPr="005F1CE6">
        <w:rPr>
          <w:rFonts w:asciiTheme="majorBidi" w:hAnsiTheme="majorBidi" w:cstheme="majorBidi"/>
          <w:sz w:val="22"/>
          <w:szCs w:val="22"/>
          <w:lang w:val="fr-FR"/>
        </w:rPr>
        <w:t>, ‘</w:t>
      </w:r>
      <w:proofErr w:type="spellStart"/>
      <w:r w:rsidRPr="005F1CE6">
        <w:rPr>
          <w:rFonts w:asciiTheme="majorBidi" w:hAnsiTheme="majorBidi" w:cstheme="majorBidi"/>
          <w:sz w:val="22"/>
          <w:szCs w:val="22"/>
          <w:lang w:val="fr-FR"/>
        </w:rPr>
        <w:t>Psychiatric</w:t>
      </w:r>
      <w:proofErr w:type="spellEnd"/>
      <w:r w:rsidRPr="005F1CE6">
        <w:rPr>
          <w:rFonts w:asciiTheme="majorBidi" w:hAnsiTheme="majorBidi" w:cstheme="majorBidi"/>
          <w:sz w:val="22"/>
          <w:szCs w:val="22"/>
          <w:lang w:val="fr-FR"/>
        </w:rPr>
        <w:t xml:space="preserve"> care’, p. 59.</w:t>
      </w:r>
    </w:p>
  </w:footnote>
  <w:footnote w:id="514">
    <w:p w14:paraId="16E4DB84" w14:textId="683EA799"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Pr>
          <w:rFonts w:asciiTheme="majorBidi" w:hAnsiTheme="majorBidi" w:cstheme="majorBidi"/>
          <w:sz w:val="22"/>
          <w:szCs w:val="22"/>
          <w:lang w:val="es-ES"/>
        </w:rPr>
        <w:t xml:space="preserve"> Vincent, ‘</w:t>
      </w:r>
      <w:r w:rsidRPr="00BF2D91">
        <w:rPr>
          <w:rFonts w:asciiTheme="majorBidi" w:hAnsiTheme="majorBidi" w:cstheme="majorBidi"/>
          <w:sz w:val="22"/>
          <w:szCs w:val="22"/>
          <w:lang w:val="es-ES"/>
        </w:rPr>
        <w:t>Reafirmación’, p. 146.</w:t>
      </w:r>
    </w:p>
  </w:footnote>
  <w:footnote w:id="515">
    <w:p w14:paraId="4540DC6C" w14:textId="15DE1E38"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Antonio Vallejo </w:t>
      </w:r>
      <w:proofErr w:type="spellStart"/>
      <w:r w:rsidRPr="00BF2D91">
        <w:rPr>
          <w:rFonts w:asciiTheme="majorBidi" w:hAnsiTheme="majorBidi" w:cstheme="majorBidi"/>
          <w:sz w:val="22"/>
          <w:szCs w:val="22"/>
          <w:lang w:val="es-ES_tradnl"/>
        </w:rPr>
        <w:t>Nágera</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sz w:val="22"/>
          <w:szCs w:val="22"/>
          <w:lang w:val="es-ES_tradnl"/>
        </w:rPr>
        <w:t>La Locura y La Guerra: psicopatología de la guerra española</w:t>
      </w:r>
      <w:r w:rsidRPr="00BF2D91">
        <w:rPr>
          <w:rFonts w:asciiTheme="majorBidi" w:hAnsiTheme="majorBidi" w:cstheme="majorBidi"/>
          <w:i/>
          <w:iCs/>
          <w:sz w:val="22"/>
          <w:szCs w:val="22"/>
          <w:lang w:val="es-ES_tradnl"/>
        </w:rPr>
        <w:t xml:space="preserve"> </w:t>
      </w:r>
      <w:r w:rsidRPr="00BF2D91">
        <w:rPr>
          <w:rFonts w:asciiTheme="majorBidi" w:hAnsiTheme="majorBidi" w:cstheme="majorBidi"/>
          <w:sz w:val="22"/>
          <w:szCs w:val="22"/>
          <w:lang w:val="es-ES_tradnl"/>
        </w:rPr>
        <w:t xml:space="preserve">(Valladolid, 1939), p. 34. </w:t>
      </w:r>
    </w:p>
  </w:footnote>
  <w:footnote w:id="516">
    <w:p w14:paraId="2E93DD02" w14:textId="029DAE86" w:rsidR="00256357" w:rsidRPr="00BF2D91" w:rsidRDefault="00256357" w:rsidP="00EA5D8F">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Juan José López Ibor, </w:t>
      </w:r>
      <w:r w:rsidRPr="00BF2D91">
        <w:rPr>
          <w:rFonts w:asciiTheme="majorBidi" w:hAnsiTheme="majorBidi" w:cstheme="majorBidi"/>
          <w:i/>
          <w:sz w:val="22"/>
          <w:szCs w:val="22"/>
          <w:lang w:val="es-ES_tradnl"/>
        </w:rPr>
        <w:t>Neurosis de Guerra:</w:t>
      </w:r>
      <w:r>
        <w:rPr>
          <w:rFonts w:asciiTheme="majorBidi" w:hAnsiTheme="majorBidi" w:cstheme="majorBidi"/>
          <w:i/>
          <w:sz w:val="22"/>
          <w:szCs w:val="22"/>
          <w:lang w:val="es-ES_tradnl"/>
        </w:rPr>
        <w:t xml:space="preserve"> </w:t>
      </w:r>
      <w:r w:rsidRPr="00BF2D91">
        <w:rPr>
          <w:rFonts w:asciiTheme="majorBidi" w:hAnsiTheme="majorBidi" w:cstheme="majorBidi"/>
          <w:i/>
          <w:sz w:val="22"/>
          <w:szCs w:val="22"/>
          <w:lang w:val="es-ES_tradnl"/>
        </w:rPr>
        <w:t>Psicología de Guerra</w:t>
      </w:r>
      <w:r w:rsidRPr="00BF2D91">
        <w:rPr>
          <w:rFonts w:asciiTheme="majorBidi" w:hAnsiTheme="majorBidi" w:cstheme="majorBidi"/>
          <w:sz w:val="22"/>
          <w:szCs w:val="22"/>
          <w:lang w:val="es-ES_tradnl"/>
        </w:rPr>
        <w:t xml:space="preserve"> (Barcelona, 1942), p. 38.</w:t>
      </w:r>
    </w:p>
  </w:footnote>
  <w:footnote w:id="517">
    <w:p w14:paraId="03B7712F" w14:textId="5171B134"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See</w:t>
      </w:r>
      <w:proofErr w:type="spellEnd"/>
      <w:r w:rsidRPr="00BF2D91">
        <w:rPr>
          <w:rFonts w:asciiTheme="majorBidi" w:hAnsiTheme="majorBidi" w:cstheme="majorBidi"/>
          <w:sz w:val="22"/>
          <w:szCs w:val="22"/>
          <w:lang w:val="es-ES"/>
        </w:rPr>
        <w:t xml:space="preserve"> </w:t>
      </w:r>
      <w:r w:rsidRPr="00BF2D91">
        <w:rPr>
          <w:rFonts w:asciiTheme="majorBidi" w:hAnsiTheme="majorBidi" w:cstheme="majorBidi"/>
          <w:sz w:val="22"/>
          <w:szCs w:val="22"/>
          <w:lang w:val="es-ES_tradnl"/>
        </w:rPr>
        <w:t>Paloma Vázquez de la Torre and Raquel Tierno, ‘La literatura psiquiátrica durante la guerra civil española (1936-1939): Archivos de Neurobiología, Revista de Sanidad de Guerra y Revistas Española de Medicina y Cirugía’, in R. Campos, O. Villasante, R. Huertas (</w:t>
      </w:r>
      <w:proofErr w:type="spellStart"/>
      <w:r w:rsidRPr="00BF2D91">
        <w:rPr>
          <w:rFonts w:asciiTheme="majorBidi" w:hAnsiTheme="majorBidi" w:cstheme="majorBidi"/>
          <w:sz w:val="22"/>
          <w:szCs w:val="22"/>
          <w:lang w:val="es-ES_tradnl"/>
        </w:rPr>
        <w:t>eds</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sz w:val="22"/>
          <w:szCs w:val="22"/>
          <w:lang w:val="es-ES_tradnl"/>
        </w:rPr>
        <w:t>De la “Edad de Plata” al exilio: Construcción y “Reconstrucción” de la Psiquiatría Española</w:t>
      </w:r>
      <w:r w:rsidRPr="00BF2D91">
        <w:rPr>
          <w:rFonts w:asciiTheme="majorBidi" w:hAnsiTheme="majorBidi" w:cstheme="majorBidi"/>
          <w:sz w:val="22"/>
          <w:szCs w:val="22"/>
          <w:lang w:val="es-ES_tradnl"/>
        </w:rPr>
        <w:t xml:space="preserve"> (Madrid, 2007), p. 240; Vallejo </w:t>
      </w:r>
      <w:proofErr w:type="spellStart"/>
      <w:r w:rsidRPr="00BF2D91">
        <w:rPr>
          <w:rFonts w:asciiTheme="majorBidi" w:hAnsiTheme="majorBidi" w:cstheme="majorBidi"/>
          <w:sz w:val="22"/>
          <w:szCs w:val="22"/>
          <w:lang w:val="es-ES_tradnl"/>
        </w:rPr>
        <w:t>Nágera</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sz w:val="22"/>
          <w:szCs w:val="22"/>
          <w:lang w:val="es-ES_tradnl"/>
        </w:rPr>
        <w:t>Locura</w:t>
      </w:r>
      <w:r w:rsidRPr="00BF2D91">
        <w:rPr>
          <w:rFonts w:asciiTheme="majorBidi" w:hAnsiTheme="majorBidi" w:cstheme="majorBidi"/>
          <w:sz w:val="22"/>
          <w:szCs w:val="22"/>
          <w:lang w:val="es-ES_tradnl"/>
        </w:rPr>
        <w:t xml:space="preserve">, p. 99; López Ibor, </w:t>
      </w:r>
      <w:r w:rsidRPr="00BF2D91">
        <w:rPr>
          <w:rFonts w:asciiTheme="majorBidi" w:hAnsiTheme="majorBidi" w:cstheme="majorBidi"/>
          <w:i/>
          <w:sz w:val="22"/>
          <w:szCs w:val="22"/>
          <w:lang w:val="es-ES_tradnl"/>
        </w:rPr>
        <w:t>Neurosis</w:t>
      </w:r>
      <w:r w:rsidRPr="00BF2D91">
        <w:rPr>
          <w:rFonts w:asciiTheme="majorBidi" w:hAnsiTheme="majorBidi" w:cstheme="majorBidi"/>
          <w:sz w:val="22"/>
          <w:szCs w:val="22"/>
          <w:lang w:val="es-ES_tradnl"/>
        </w:rPr>
        <w:t xml:space="preserve">, p. 25; Gonzalo Rodríguez </w:t>
      </w:r>
      <w:proofErr w:type="spellStart"/>
      <w:r w:rsidRPr="00BF2D91">
        <w:rPr>
          <w:rFonts w:asciiTheme="majorBidi" w:hAnsiTheme="majorBidi" w:cstheme="majorBidi"/>
          <w:sz w:val="22"/>
          <w:szCs w:val="22"/>
          <w:lang w:val="es-ES_tradnl"/>
        </w:rPr>
        <w:t>Lafora</w:t>
      </w:r>
      <w:proofErr w:type="spellEnd"/>
      <w:r w:rsidRPr="00BF2D91">
        <w:rPr>
          <w:rFonts w:asciiTheme="majorBidi" w:hAnsiTheme="majorBidi" w:cstheme="majorBidi"/>
          <w:sz w:val="22"/>
          <w:szCs w:val="22"/>
          <w:lang w:val="es-ES_tradnl"/>
        </w:rPr>
        <w:t>, ‘La Psiquiatr</w:t>
      </w:r>
      <w:r>
        <w:rPr>
          <w:rFonts w:asciiTheme="majorBidi" w:hAnsiTheme="majorBidi" w:cstheme="majorBidi"/>
          <w:sz w:val="22"/>
          <w:szCs w:val="22"/>
          <w:lang w:val="es-ES_tradnl"/>
        </w:rPr>
        <w:t>í</w:t>
      </w:r>
      <w:r w:rsidRPr="00BF2D91">
        <w:rPr>
          <w:rFonts w:asciiTheme="majorBidi" w:hAnsiTheme="majorBidi" w:cstheme="majorBidi"/>
          <w:sz w:val="22"/>
          <w:szCs w:val="22"/>
          <w:lang w:val="es-ES_tradnl"/>
        </w:rPr>
        <w:t>a y Neurolog</w:t>
      </w:r>
      <w:r>
        <w:rPr>
          <w:rFonts w:asciiTheme="majorBidi" w:hAnsiTheme="majorBidi" w:cstheme="majorBidi"/>
          <w:sz w:val="22"/>
          <w:szCs w:val="22"/>
          <w:lang w:val="es-ES_tradnl"/>
        </w:rPr>
        <w:t>í</w:t>
      </w:r>
      <w:r w:rsidRPr="00BF2D91">
        <w:rPr>
          <w:rFonts w:asciiTheme="majorBidi" w:hAnsiTheme="majorBidi" w:cstheme="majorBidi"/>
          <w:sz w:val="22"/>
          <w:szCs w:val="22"/>
          <w:lang w:val="es-ES_tradnl"/>
        </w:rPr>
        <w:t>a de Guerra y de la revoluci</w:t>
      </w:r>
      <w:r>
        <w:rPr>
          <w:rFonts w:asciiTheme="majorBidi" w:hAnsiTheme="majorBidi" w:cstheme="majorBidi"/>
          <w:sz w:val="22"/>
          <w:szCs w:val="22"/>
          <w:lang w:val="es-ES_tradnl"/>
        </w:rPr>
        <w:t>ó</w:t>
      </w:r>
      <w:r w:rsidRPr="00BF2D91">
        <w:rPr>
          <w:rFonts w:asciiTheme="majorBidi" w:hAnsiTheme="majorBidi" w:cstheme="majorBidi"/>
          <w:sz w:val="22"/>
          <w:szCs w:val="22"/>
          <w:lang w:val="es-ES_tradnl"/>
        </w:rPr>
        <w:t xml:space="preserve">n. Sus problemas y soluciones’, </w:t>
      </w:r>
      <w:r w:rsidRPr="00BF2D91">
        <w:rPr>
          <w:rFonts w:asciiTheme="majorBidi" w:hAnsiTheme="majorBidi" w:cstheme="majorBidi"/>
          <w:i/>
          <w:sz w:val="22"/>
          <w:szCs w:val="22"/>
          <w:lang w:val="es-ES_tradnl"/>
        </w:rPr>
        <w:t>Revista de Sanidad de Guerra</w:t>
      </w:r>
      <w:r w:rsidRPr="00BF2D91">
        <w:rPr>
          <w:rFonts w:asciiTheme="majorBidi" w:hAnsiTheme="majorBidi" w:cstheme="majorBidi"/>
          <w:sz w:val="22"/>
          <w:szCs w:val="22"/>
          <w:lang w:val="es-ES_tradnl"/>
        </w:rPr>
        <w:t xml:space="preserve"> 1:4 (1937), pp. 121-128; Dionisio Nieto, ‘Psiquiatr</w:t>
      </w:r>
      <w:r>
        <w:rPr>
          <w:rFonts w:asciiTheme="majorBidi" w:hAnsiTheme="majorBidi" w:cstheme="majorBidi"/>
          <w:sz w:val="22"/>
          <w:szCs w:val="22"/>
          <w:lang w:val="es-ES_tradnl"/>
        </w:rPr>
        <w:t>í</w:t>
      </w:r>
      <w:r w:rsidRPr="00BF2D91">
        <w:rPr>
          <w:rFonts w:asciiTheme="majorBidi" w:hAnsiTheme="majorBidi" w:cstheme="majorBidi"/>
          <w:sz w:val="22"/>
          <w:szCs w:val="22"/>
          <w:lang w:val="es-ES_tradnl"/>
        </w:rPr>
        <w:t>a y neurolog</w:t>
      </w:r>
      <w:r>
        <w:rPr>
          <w:rFonts w:asciiTheme="majorBidi" w:hAnsiTheme="majorBidi" w:cstheme="majorBidi"/>
          <w:sz w:val="22"/>
          <w:szCs w:val="22"/>
          <w:lang w:val="es-ES_tradnl"/>
        </w:rPr>
        <w:t>í</w:t>
      </w:r>
      <w:r w:rsidRPr="00BF2D91">
        <w:rPr>
          <w:rFonts w:asciiTheme="majorBidi" w:hAnsiTheme="majorBidi" w:cstheme="majorBidi"/>
          <w:sz w:val="22"/>
          <w:szCs w:val="22"/>
          <w:lang w:val="es-ES_tradnl"/>
        </w:rPr>
        <w:t xml:space="preserve">a de guerra’, </w:t>
      </w:r>
      <w:r w:rsidRPr="00BF2D91">
        <w:rPr>
          <w:rFonts w:asciiTheme="majorBidi" w:hAnsiTheme="majorBidi" w:cstheme="majorBidi"/>
          <w:i/>
          <w:sz w:val="22"/>
          <w:szCs w:val="22"/>
          <w:lang w:val="es-ES_tradnl"/>
        </w:rPr>
        <w:t>Revista de Sanidad de Guerra</w:t>
      </w:r>
      <w:r w:rsidRPr="00BF2D91">
        <w:rPr>
          <w:rFonts w:asciiTheme="majorBidi" w:hAnsiTheme="majorBidi" w:cstheme="majorBidi"/>
          <w:sz w:val="22"/>
          <w:szCs w:val="22"/>
          <w:lang w:val="es-ES_tradnl"/>
        </w:rPr>
        <w:t xml:space="preserve"> 1:5 (1937), pp. 182-193.</w:t>
      </w:r>
    </w:p>
  </w:footnote>
  <w:footnote w:id="518">
    <w:p w14:paraId="05EE014F" w14:textId="5853D631" w:rsidR="00256357" w:rsidRPr="005F1CE6" w:rsidRDefault="00256357" w:rsidP="00BF2D91">
      <w:pPr>
        <w:pStyle w:val="FootnoteText"/>
        <w:jc w:val="both"/>
        <w:rPr>
          <w:rFonts w:asciiTheme="majorBidi" w:hAnsiTheme="majorBidi" w:cstheme="majorBidi"/>
          <w:sz w:val="22"/>
          <w:szCs w:val="22"/>
          <w:lang w:val="fr-FR"/>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lang w:val="fr-FR"/>
        </w:rPr>
        <w:t xml:space="preserve"> </w:t>
      </w:r>
      <w:proofErr w:type="spellStart"/>
      <w:r w:rsidRPr="005F1CE6">
        <w:rPr>
          <w:rFonts w:asciiTheme="majorBidi" w:hAnsiTheme="majorBidi" w:cstheme="majorBidi"/>
          <w:sz w:val="22"/>
          <w:szCs w:val="22"/>
          <w:lang w:val="fr-FR"/>
        </w:rPr>
        <w:t>Vázquez</w:t>
      </w:r>
      <w:proofErr w:type="spellEnd"/>
      <w:r w:rsidRPr="005F1CE6">
        <w:rPr>
          <w:rFonts w:asciiTheme="majorBidi" w:hAnsiTheme="majorBidi" w:cstheme="majorBidi"/>
          <w:sz w:val="22"/>
          <w:szCs w:val="22"/>
          <w:lang w:val="fr-FR"/>
        </w:rPr>
        <w:t xml:space="preserve"> and </w:t>
      </w:r>
      <w:proofErr w:type="spellStart"/>
      <w:r w:rsidRPr="005F1CE6">
        <w:rPr>
          <w:rFonts w:asciiTheme="majorBidi" w:hAnsiTheme="majorBidi" w:cstheme="majorBidi"/>
          <w:sz w:val="22"/>
          <w:szCs w:val="22"/>
          <w:lang w:val="fr-FR"/>
        </w:rPr>
        <w:t>Villasante</w:t>
      </w:r>
      <w:proofErr w:type="spellEnd"/>
      <w:r w:rsidRPr="005F1CE6">
        <w:rPr>
          <w:rFonts w:asciiTheme="majorBidi" w:hAnsiTheme="majorBidi" w:cstheme="majorBidi"/>
          <w:sz w:val="22"/>
          <w:szCs w:val="22"/>
          <w:lang w:val="fr-FR"/>
        </w:rPr>
        <w:t>, ‘</w:t>
      </w:r>
      <w:proofErr w:type="spellStart"/>
      <w:r w:rsidRPr="005F1CE6">
        <w:rPr>
          <w:rFonts w:asciiTheme="majorBidi" w:hAnsiTheme="majorBidi" w:cstheme="majorBidi"/>
          <w:sz w:val="22"/>
          <w:szCs w:val="22"/>
          <w:lang w:val="fr-FR"/>
        </w:rPr>
        <w:t>Psychiatric</w:t>
      </w:r>
      <w:proofErr w:type="spellEnd"/>
      <w:r w:rsidRPr="005F1CE6">
        <w:rPr>
          <w:rFonts w:asciiTheme="majorBidi" w:hAnsiTheme="majorBidi" w:cstheme="majorBidi"/>
          <w:sz w:val="22"/>
          <w:szCs w:val="22"/>
          <w:lang w:val="fr-FR"/>
        </w:rPr>
        <w:t xml:space="preserve"> care’, p. 56.</w:t>
      </w:r>
    </w:p>
  </w:footnote>
  <w:footnote w:id="519">
    <w:p w14:paraId="18FE1F0B" w14:textId="2E6C8B05" w:rsidR="00256357" w:rsidRPr="005F1CE6" w:rsidRDefault="00256357" w:rsidP="00BF2D91">
      <w:pPr>
        <w:pStyle w:val="FootnoteText"/>
        <w:jc w:val="both"/>
        <w:rPr>
          <w:rFonts w:asciiTheme="majorBidi" w:hAnsiTheme="majorBidi" w:cstheme="majorBidi"/>
          <w:sz w:val="22"/>
          <w:szCs w:val="22"/>
          <w:lang w:val="fr-FR"/>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lang w:val="fr-FR"/>
        </w:rPr>
        <w:t xml:space="preserve"> </w:t>
      </w:r>
      <w:proofErr w:type="spellStart"/>
      <w:r w:rsidRPr="005F1CE6">
        <w:rPr>
          <w:rFonts w:asciiTheme="majorBidi" w:hAnsiTheme="majorBidi" w:cstheme="majorBidi"/>
          <w:sz w:val="22"/>
          <w:szCs w:val="22"/>
          <w:lang w:val="fr-FR"/>
        </w:rPr>
        <w:t>Bandrés</w:t>
      </w:r>
      <w:proofErr w:type="spellEnd"/>
      <w:r w:rsidRPr="005F1CE6">
        <w:rPr>
          <w:rFonts w:asciiTheme="majorBidi" w:hAnsiTheme="majorBidi" w:cstheme="majorBidi"/>
          <w:sz w:val="22"/>
          <w:szCs w:val="22"/>
          <w:lang w:val="fr-FR"/>
        </w:rPr>
        <w:t xml:space="preserve"> and </w:t>
      </w:r>
      <w:proofErr w:type="spellStart"/>
      <w:r w:rsidRPr="005F1CE6">
        <w:rPr>
          <w:rFonts w:asciiTheme="majorBidi" w:hAnsiTheme="majorBidi" w:cstheme="majorBidi"/>
          <w:sz w:val="22"/>
          <w:szCs w:val="22"/>
          <w:lang w:val="fr-FR"/>
        </w:rPr>
        <w:t>Llavona</w:t>
      </w:r>
      <w:proofErr w:type="spellEnd"/>
      <w:r w:rsidRPr="005F1CE6">
        <w:rPr>
          <w:rFonts w:asciiTheme="majorBidi" w:hAnsiTheme="majorBidi" w:cstheme="majorBidi"/>
          <w:sz w:val="22"/>
          <w:szCs w:val="22"/>
          <w:lang w:val="fr-FR"/>
        </w:rPr>
        <w:t>, ‘</w:t>
      </w:r>
      <w:proofErr w:type="spellStart"/>
      <w:r w:rsidRPr="005F1CE6">
        <w:rPr>
          <w:rFonts w:asciiTheme="majorBidi" w:hAnsiTheme="majorBidi" w:cstheme="majorBidi"/>
          <w:sz w:val="22"/>
          <w:szCs w:val="22"/>
          <w:lang w:val="fr-FR"/>
        </w:rPr>
        <w:t>Psicología</w:t>
      </w:r>
      <w:proofErr w:type="spellEnd"/>
      <w:r w:rsidRPr="005F1CE6">
        <w:rPr>
          <w:rFonts w:asciiTheme="majorBidi" w:hAnsiTheme="majorBidi" w:cstheme="majorBidi"/>
          <w:sz w:val="22"/>
          <w:szCs w:val="22"/>
          <w:lang w:val="fr-FR"/>
        </w:rPr>
        <w:t>’, p. 4.</w:t>
      </w:r>
    </w:p>
  </w:footnote>
  <w:footnote w:id="520">
    <w:p w14:paraId="48B234F1" w14:textId="1C6369F5" w:rsidR="00256357" w:rsidRPr="005F1CE6" w:rsidRDefault="00256357" w:rsidP="00BF2D91">
      <w:pPr>
        <w:pStyle w:val="FootnoteText"/>
        <w:jc w:val="both"/>
        <w:rPr>
          <w:rFonts w:asciiTheme="majorBidi" w:hAnsiTheme="majorBidi" w:cstheme="majorBidi"/>
          <w:sz w:val="22"/>
          <w:szCs w:val="22"/>
          <w:lang w:val="fr-FR"/>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lang w:val="fr-FR"/>
        </w:rPr>
        <w:t xml:space="preserve"> Richards, ‘</w:t>
      </w:r>
      <w:proofErr w:type="spellStart"/>
      <w:r w:rsidRPr="005F1CE6">
        <w:rPr>
          <w:rFonts w:asciiTheme="majorBidi" w:hAnsiTheme="majorBidi" w:cstheme="majorBidi"/>
          <w:sz w:val="22"/>
          <w:szCs w:val="22"/>
          <w:lang w:val="fr-FR"/>
        </w:rPr>
        <w:t>Spanish</w:t>
      </w:r>
      <w:proofErr w:type="spellEnd"/>
      <w:r w:rsidRPr="005F1CE6">
        <w:rPr>
          <w:rFonts w:asciiTheme="majorBidi" w:hAnsiTheme="majorBidi" w:cstheme="majorBidi"/>
          <w:sz w:val="22"/>
          <w:szCs w:val="22"/>
          <w:lang w:val="fr-FR"/>
        </w:rPr>
        <w:t xml:space="preserve"> </w:t>
      </w:r>
      <w:proofErr w:type="spellStart"/>
      <w:r w:rsidRPr="005F1CE6">
        <w:rPr>
          <w:rFonts w:asciiTheme="majorBidi" w:hAnsiTheme="majorBidi" w:cstheme="majorBidi"/>
          <w:sz w:val="22"/>
          <w:szCs w:val="22"/>
          <w:lang w:val="fr-FR"/>
        </w:rPr>
        <w:t>Psychiatry</w:t>
      </w:r>
      <w:proofErr w:type="spellEnd"/>
      <w:r w:rsidRPr="005F1CE6">
        <w:rPr>
          <w:rFonts w:asciiTheme="majorBidi" w:hAnsiTheme="majorBidi" w:cstheme="majorBidi"/>
          <w:sz w:val="22"/>
          <w:szCs w:val="22"/>
          <w:lang w:val="fr-FR"/>
        </w:rPr>
        <w:t>’, p. 829.</w:t>
      </w:r>
    </w:p>
  </w:footnote>
  <w:footnote w:id="521">
    <w:p w14:paraId="604034A9" w14:textId="10344814" w:rsidR="00256357" w:rsidRPr="005F1CE6" w:rsidRDefault="00256357" w:rsidP="00BF2D91">
      <w:pPr>
        <w:pStyle w:val="Header"/>
        <w:jc w:val="both"/>
        <w:rPr>
          <w:rFonts w:asciiTheme="majorBidi" w:hAnsiTheme="majorBidi" w:cstheme="majorBidi"/>
          <w:lang w:val="fr-FR"/>
        </w:rPr>
      </w:pPr>
      <w:r w:rsidRPr="00BF2D91">
        <w:rPr>
          <w:rStyle w:val="FootnoteReference"/>
          <w:rFonts w:asciiTheme="majorBidi" w:hAnsiTheme="majorBidi" w:cstheme="majorBidi"/>
        </w:rPr>
        <w:footnoteRef/>
      </w:r>
      <w:r w:rsidRPr="005F1CE6">
        <w:rPr>
          <w:rFonts w:asciiTheme="majorBidi" w:hAnsiTheme="majorBidi" w:cstheme="majorBidi"/>
          <w:lang w:val="fr-FR"/>
        </w:rPr>
        <w:t xml:space="preserve"> Antonio Vallejo </w:t>
      </w:r>
      <w:proofErr w:type="spellStart"/>
      <w:r w:rsidRPr="005F1CE6">
        <w:rPr>
          <w:rFonts w:asciiTheme="majorBidi" w:hAnsiTheme="majorBidi" w:cstheme="majorBidi"/>
          <w:lang w:val="fr-FR"/>
        </w:rPr>
        <w:t>Nágera</w:t>
      </w:r>
      <w:proofErr w:type="spellEnd"/>
      <w:r w:rsidRPr="005F1CE6">
        <w:rPr>
          <w:rFonts w:asciiTheme="majorBidi" w:hAnsiTheme="majorBidi" w:cstheme="majorBidi"/>
          <w:lang w:val="fr-FR"/>
        </w:rPr>
        <w:t xml:space="preserve">, </w:t>
      </w:r>
      <w:proofErr w:type="spellStart"/>
      <w:proofErr w:type="gramStart"/>
      <w:r w:rsidRPr="005F1CE6">
        <w:rPr>
          <w:rFonts w:asciiTheme="majorBidi" w:hAnsiTheme="majorBidi" w:cstheme="majorBidi"/>
          <w:i/>
          <w:lang w:val="fr-FR"/>
        </w:rPr>
        <w:t>Eugamia</w:t>
      </w:r>
      <w:proofErr w:type="spellEnd"/>
      <w:r w:rsidRPr="005F1CE6">
        <w:rPr>
          <w:rFonts w:asciiTheme="majorBidi" w:hAnsiTheme="majorBidi" w:cstheme="majorBidi"/>
          <w:i/>
          <w:lang w:val="fr-FR"/>
        </w:rPr>
        <w:t>:</w:t>
      </w:r>
      <w:proofErr w:type="gramEnd"/>
      <w:r w:rsidRPr="005F1CE6">
        <w:rPr>
          <w:rFonts w:asciiTheme="majorBidi" w:hAnsiTheme="majorBidi" w:cstheme="majorBidi"/>
          <w:i/>
          <w:lang w:val="fr-FR"/>
        </w:rPr>
        <w:t xml:space="preserve"> </w:t>
      </w:r>
      <w:proofErr w:type="spellStart"/>
      <w:r w:rsidRPr="005F1CE6">
        <w:rPr>
          <w:rFonts w:asciiTheme="majorBidi" w:hAnsiTheme="majorBidi" w:cstheme="majorBidi"/>
          <w:i/>
          <w:lang w:val="fr-FR"/>
        </w:rPr>
        <w:t>Selección</w:t>
      </w:r>
      <w:proofErr w:type="spellEnd"/>
      <w:r w:rsidRPr="005F1CE6">
        <w:rPr>
          <w:rFonts w:asciiTheme="majorBidi" w:hAnsiTheme="majorBidi" w:cstheme="majorBidi"/>
          <w:i/>
          <w:lang w:val="fr-FR"/>
        </w:rPr>
        <w:t xml:space="preserve"> de </w:t>
      </w:r>
      <w:proofErr w:type="spellStart"/>
      <w:r w:rsidRPr="005F1CE6">
        <w:rPr>
          <w:rFonts w:asciiTheme="majorBidi" w:hAnsiTheme="majorBidi" w:cstheme="majorBidi"/>
          <w:i/>
          <w:lang w:val="fr-FR"/>
        </w:rPr>
        <w:t>Novios</w:t>
      </w:r>
      <w:proofErr w:type="spellEnd"/>
      <w:r w:rsidRPr="005F1CE6">
        <w:rPr>
          <w:rFonts w:asciiTheme="majorBidi" w:hAnsiTheme="majorBidi" w:cstheme="majorBidi"/>
          <w:lang w:val="fr-FR"/>
        </w:rPr>
        <w:t xml:space="preserve"> (San </w:t>
      </w:r>
      <w:proofErr w:type="spellStart"/>
      <w:r w:rsidRPr="005F1CE6">
        <w:rPr>
          <w:rFonts w:asciiTheme="majorBidi" w:hAnsiTheme="majorBidi" w:cstheme="majorBidi"/>
          <w:lang w:val="fr-FR"/>
        </w:rPr>
        <w:t>Sebastián</w:t>
      </w:r>
      <w:proofErr w:type="spellEnd"/>
      <w:r w:rsidRPr="005F1CE6">
        <w:rPr>
          <w:rFonts w:asciiTheme="majorBidi" w:hAnsiTheme="majorBidi" w:cstheme="majorBidi"/>
          <w:lang w:val="fr-FR"/>
        </w:rPr>
        <w:t>, 1938); Michael Richards, ‘</w:t>
      </w:r>
      <w:proofErr w:type="spellStart"/>
      <w:r w:rsidRPr="005F1CE6">
        <w:rPr>
          <w:rFonts w:asciiTheme="majorBidi" w:hAnsiTheme="majorBidi" w:cstheme="majorBidi"/>
          <w:lang w:val="fr-FR"/>
        </w:rPr>
        <w:t>Ideology</w:t>
      </w:r>
      <w:proofErr w:type="spellEnd"/>
      <w:r w:rsidRPr="005F1CE6">
        <w:rPr>
          <w:rFonts w:asciiTheme="majorBidi" w:hAnsiTheme="majorBidi" w:cstheme="majorBidi"/>
          <w:lang w:val="fr-FR"/>
        </w:rPr>
        <w:t xml:space="preserve"> and the Psychology of </w:t>
      </w:r>
      <w:proofErr w:type="spellStart"/>
      <w:r w:rsidRPr="005F1CE6">
        <w:rPr>
          <w:rFonts w:asciiTheme="majorBidi" w:hAnsiTheme="majorBidi" w:cstheme="majorBidi"/>
          <w:lang w:val="fr-FR"/>
        </w:rPr>
        <w:t>War</w:t>
      </w:r>
      <w:proofErr w:type="spellEnd"/>
      <w:r w:rsidRPr="005F1CE6">
        <w:rPr>
          <w:rFonts w:asciiTheme="majorBidi" w:hAnsiTheme="majorBidi" w:cstheme="majorBidi"/>
          <w:lang w:val="fr-FR"/>
        </w:rPr>
        <w:t xml:space="preserve"> </w:t>
      </w:r>
      <w:proofErr w:type="spellStart"/>
      <w:r w:rsidRPr="005F1CE6">
        <w:rPr>
          <w:rFonts w:asciiTheme="majorBidi" w:hAnsiTheme="majorBidi" w:cstheme="majorBidi"/>
          <w:lang w:val="fr-FR"/>
        </w:rPr>
        <w:t>Children</w:t>
      </w:r>
      <w:proofErr w:type="spellEnd"/>
      <w:r w:rsidRPr="005F1CE6">
        <w:rPr>
          <w:rFonts w:asciiTheme="majorBidi" w:hAnsiTheme="majorBidi" w:cstheme="majorBidi"/>
          <w:lang w:val="fr-FR"/>
        </w:rPr>
        <w:t xml:space="preserve"> in </w:t>
      </w:r>
      <w:proofErr w:type="spellStart"/>
      <w:r w:rsidRPr="005F1CE6">
        <w:rPr>
          <w:rFonts w:asciiTheme="majorBidi" w:hAnsiTheme="majorBidi" w:cstheme="majorBidi"/>
          <w:lang w:val="fr-FR"/>
        </w:rPr>
        <w:t>Franco’s</w:t>
      </w:r>
      <w:proofErr w:type="spellEnd"/>
      <w:r w:rsidRPr="005F1CE6">
        <w:rPr>
          <w:rFonts w:asciiTheme="majorBidi" w:hAnsiTheme="majorBidi" w:cstheme="majorBidi"/>
          <w:lang w:val="fr-FR"/>
        </w:rPr>
        <w:t xml:space="preserve"> Spain, 1936-1945’, in </w:t>
      </w:r>
      <w:proofErr w:type="spellStart"/>
      <w:r w:rsidRPr="005F1CE6">
        <w:rPr>
          <w:rFonts w:asciiTheme="majorBidi" w:hAnsiTheme="majorBidi" w:cstheme="majorBidi"/>
          <w:lang w:val="fr-FR"/>
        </w:rPr>
        <w:t>Kjersti</w:t>
      </w:r>
      <w:proofErr w:type="spellEnd"/>
      <w:r w:rsidRPr="005F1CE6">
        <w:rPr>
          <w:rFonts w:asciiTheme="majorBidi" w:hAnsiTheme="majorBidi" w:cstheme="majorBidi"/>
          <w:lang w:val="fr-FR"/>
        </w:rPr>
        <w:t xml:space="preserve"> Ericsson and Eva Simonsen (</w:t>
      </w:r>
      <w:proofErr w:type="spellStart"/>
      <w:r w:rsidRPr="005F1CE6">
        <w:rPr>
          <w:rFonts w:asciiTheme="majorBidi" w:hAnsiTheme="majorBidi" w:cstheme="majorBidi"/>
          <w:lang w:val="fr-FR"/>
        </w:rPr>
        <w:t>eds</w:t>
      </w:r>
      <w:proofErr w:type="spellEnd"/>
      <w:r w:rsidRPr="005F1CE6">
        <w:rPr>
          <w:rFonts w:asciiTheme="majorBidi" w:hAnsiTheme="majorBidi" w:cstheme="majorBidi"/>
          <w:lang w:val="fr-FR"/>
        </w:rPr>
        <w:t xml:space="preserve">), </w:t>
      </w:r>
      <w:proofErr w:type="spellStart"/>
      <w:r w:rsidRPr="005F1CE6">
        <w:rPr>
          <w:rFonts w:asciiTheme="majorBidi" w:hAnsiTheme="majorBidi" w:cstheme="majorBidi"/>
          <w:i/>
          <w:lang w:val="fr-FR"/>
        </w:rPr>
        <w:t>Children</w:t>
      </w:r>
      <w:proofErr w:type="spellEnd"/>
      <w:r w:rsidRPr="005F1CE6">
        <w:rPr>
          <w:rFonts w:asciiTheme="majorBidi" w:hAnsiTheme="majorBidi" w:cstheme="majorBidi"/>
          <w:i/>
          <w:lang w:val="fr-FR"/>
        </w:rPr>
        <w:t xml:space="preserve"> of World </w:t>
      </w:r>
      <w:proofErr w:type="spellStart"/>
      <w:r w:rsidRPr="005F1CE6">
        <w:rPr>
          <w:rFonts w:asciiTheme="majorBidi" w:hAnsiTheme="majorBidi" w:cstheme="majorBidi"/>
          <w:i/>
          <w:lang w:val="fr-FR"/>
        </w:rPr>
        <w:t>War</w:t>
      </w:r>
      <w:proofErr w:type="spellEnd"/>
      <w:r w:rsidRPr="005F1CE6">
        <w:rPr>
          <w:rFonts w:asciiTheme="majorBidi" w:hAnsiTheme="majorBidi" w:cstheme="majorBidi"/>
          <w:i/>
          <w:lang w:val="fr-FR"/>
        </w:rPr>
        <w:t xml:space="preserve"> II: The </w:t>
      </w:r>
      <w:proofErr w:type="spellStart"/>
      <w:r w:rsidRPr="005F1CE6">
        <w:rPr>
          <w:rFonts w:asciiTheme="majorBidi" w:hAnsiTheme="majorBidi" w:cstheme="majorBidi"/>
          <w:i/>
          <w:lang w:val="fr-FR"/>
        </w:rPr>
        <w:t>Hidden</w:t>
      </w:r>
      <w:proofErr w:type="spellEnd"/>
      <w:r w:rsidRPr="005F1CE6">
        <w:rPr>
          <w:rFonts w:asciiTheme="majorBidi" w:hAnsiTheme="majorBidi" w:cstheme="majorBidi"/>
          <w:i/>
          <w:lang w:val="fr-FR"/>
        </w:rPr>
        <w:t xml:space="preserve"> </w:t>
      </w:r>
      <w:proofErr w:type="spellStart"/>
      <w:r w:rsidRPr="005F1CE6">
        <w:rPr>
          <w:rFonts w:asciiTheme="majorBidi" w:hAnsiTheme="majorBidi" w:cstheme="majorBidi"/>
          <w:i/>
          <w:lang w:val="fr-FR"/>
        </w:rPr>
        <w:t>Enemy</w:t>
      </w:r>
      <w:proofErr w:type="spellEnd"/>
      <w:r w:rsidRPr="005F1CE6">
        <w:rPr>
          <w:rFonts w:asciiTheme="majorBidi" w:hAnsiTheme="majorBidi" w:cstheme="majorBidi"/>
          <w:i/>
          <w:lang w:val="fr-FR"/>
        </w:rPr>
        <w:t xml:space="preserve"> </w:t>
      </w:r>
      <w:proofErr w:type="spellStart"/>
      <w:r w:rsidRPr="005F1CE6">
        <w:rPr>
          <w:rFonts w:asciiTheme="majorBidi" w:hAnsiTheme="majorBidi" w:cstheme="majorBidi"/>
          <w:i/>
          <w:lang w:val="fr-FR"/>
        </w:rPr>
        <w:t>Legacy</w:t>
      </w:r>
      <w:proofErr w:type="spellEnd"/>
      <w:r w:rsidRPr="005F1CE6">
        <w:rPr>
          <w:rFonts w:asciiTheme="majorBidi" w:hAnsiTheme="majorBidi" w:cstheme="majorBidi"/>
          <w:i/>
          <w:lang w:val="fr-FR"/>
        </w:rPr>
        <w:t xml:space="preserve"> </w:t>
      </w:r>
      <w:r w:rsidRPr="005F1CE6">
        <w:rPr>
          <w:rFonts w:asciiTheme="majorBidi" w:hAnsiTheme="majorBidi" w:cstheme="majorBidi"/>
          <w:lang w:val="fr-FR"/>
        </w:rPr>
        <w:t>(Oxford and New York, 2005), pp. 122-123.</w:t>
      </w:r>
    </w:p>
  </w:footnote>
  <w:footnote w:id="522">
    <w:p w14:paraId="0D2BF02E" w14:textId="66ABBA3D" w:rsidR="00256357" w:rsidRPr="00BF2D91" w:rsidRDefault="00256357" w:rsidP="00BF2D91">
      <w:pPr>
        <w:pStyle w:val="FootnoteText"/>
        <w:jc w:val="both"/>
        <w:rPr>
          <w:rFonts w:asciiTheme="majorBidi" w:eastAsia="Times New Roman" w:hAnsiTheme="majorBidi" w:cstheme="majorBidi"/>
          <w:color w:val="000000" w:themeColor="text1"/>
          <w:sz w:val="22"/>
          <w:szCs w:val="22"/>
          <w:lang w:val="en-U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for</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example</w:t>
      </w:r>
      <w:proofErr w:type="spellEnd"/>
      <w:r w:rsidRPr="00BF2D91">
        <w:rPr>
          <w:rFonts w:asciiTheme="majorBidi" w:hAnsiTheme="majorBidi" w:cstheme="majorBidi"/>
          <w:sz w:val="22"/>
          <w:szCs w:val="22"/>
          <w:lang w:val="es-ES_tradnl"/>
        </w:rPr>
        <w:t xml:space="preserve">, M. </w:t>
      </w:r>
      <w:proofErr w:type="spellStart"/>
      <w:r w:rsidRPr="00BF2D91">
        <w:rPr>
          <w:rFonts w:asciiTheme="majorBidi" w:hAnsiTheme="majorBidi" w:cstheme="majorBidi"/>
          <w:sz w:val="22"/>
          <w:szCs w:val="22"/>
          <w:lang w:val="es-ES_tradnl"/>
        </w:rPr>
        <w:t>Schachter</w:t>
      </w:r>
      <w:proofErr w:type="spellEnd"/>
      <w:r w:rsidRPr="00BF2D91">
        <w:rPr>
          <w:rFonts w:asciiTheme="majorBidi" w:hAnsiTheme="majorBidi" w:cstheme="majorBidi"/>
          <w:sz w:val="22"/>
          <w:szCs w:val="22"/>
          <w:lang w:val="es-ES_tradnl"/>
        </w:rPr>
        <w:t xml:space="preserve"> y J. </w:t>
      </w:r>
      <w:proofErr w:type="spellStart"/>
      <w:r w:rsidRPr="00BF2D91">
        <w:rPr>
          <w:rFonts w:asciiTheme="majorBidi" w:hAnsiTheme="majorBidi" w:cstheme="majorBidi"/>
          <w:sz w:val="22"/>
          <w:szCs w:val="22"/>
          <w:lang w:val="es-ES_tradnl"/>
        </w:rPr>
        <w:t>Grunblatt</w:t>
      </w:r>
      <w:proofErr w:type="spellEnd"/>
      <w:r w:rsidRPr="00BF2D91">
        <w:rPr>
          <w:rFonts w:asciiTheme="majorBidi" w:hAnsiTheme="majorBidi" w:cstheme="majorBidi"/>
          <w:sz w:val="22"/>
          <w:szCs w:val="22"/>
          <w:lang w:val="es-ES_tradnl"/>
        </w:rPr>
        <w:t xml:space="preserve">, ‘La terapéutica con la vitamina C en neurología y psiquiatría’, </w:t>
      </w:r>
      <w:r w:rsidRPr="00BF2D91">
        <w:rPr>
          <w:rFonts w:asciiTheme="majorBidi" w:hAnsiTheme="majorBidi" w:cstheme="majorBidi"/>
          <w:i/>
          <w:sz w:val="22"/>
          <w:szCs w:val="22"/>
          <w:lang w:val="es-ES_tradnl"/>
        </w:rPr>
        <w:t xml:space="preserve">Actas Españolas de Neurología y Psiquiatría </w:t>
      </w:r>
      <w:r>
        <w:rPr>
          <w:rFonts w:asciiTheme="majorBidi" w:hAnsiTheme="majorBidi" w:cstheme="majorBidi"/>
          <w:sz w:val="22"/>
          <w:szCs w:val="22"/>
          <w:lang w:val="es-ES_tradnl"/>
        </w:rPr>
        <w:t xml:space="preserve">2:1 (1941), pp. 75-82; </w:t>
      </w:r>
      <w:r w:rsidRPr="00BF2D91">
        <w:rPr>
          <w:rFonts w:asciiTheme="majorBidi" w:hAnsiTheme="majorBidi" w:cstheme="majorBidi"/>
          <w:sz w:val="22"/>
          <w:szCs w:val="22"/>
          <w:lang w:val="es-ES_tradnl"/>
        </w:rPr>
        <w:t xml:space="preserve">Ricardo Bordas y Jané, ‘Necesidad de la creación de dispensarios psiquiátricos en la provincia de Barcelona’, </w:t>
      </w:r>
      <w:r w:rsidRPr="00BF2D91">
        <w:rPr>
          <w:rFonts w:asciiTheme="majorBidi" w:hAnsiTheme="majorBidi" w:cstheme="majorBidi"/>
          <w:i/>
          <w:sz w:val="22"/>
          <w:szCs w:val="22"/>
          <w:lang w:val="es-ES_tradnl"/>
        </w:rPr>
        <w:t xml:space="preserve">Actas Españolas de Neurología y Psiquiatría </w:t>
      </w:r>
      <w:r w:rsidRPr="00BF2D91">
        <w:rPr>
          <w:rFonts w:asciiTheme="majorBidi" w:hAnsiTheme="majorBidi" w:cstheme="majorBidi"/>
          <w:sz w:val="22"/>
          <w:szCs w:val="22"/>
          <w:lang w:val="es-ES_tradnl"/>
        </w:rPr>
        <w:t xml:space="preserve">4:1-2 (1943), pp. 91-92. </w:t>
      </w:r>
      <w:r w:rsidRPr="00BF2D91">
        <w:rPr>
          <w:rFonts w:asciiTheme="majorBidi" w:hAnsiTheme="majorBidi" w:cstheme="majorBidi"/>
          <w:sz w:val="22"/>
          <w:szCs w:val="22"/>
        </w:rPr>
        <w:t xml:space="preserve">The relevance of the politicised work of </w:t>
      </w:r>
      <w:r w:rsidRPr="00BF2D91">
        <w:rPr>
          <w:rFonts w:asciiTheme="majorBidi" w:eastAsia="Times New Roman" w:hAnsiTheme="majorBidi" w:cstheme="majorBidi"/>
          <w:color w:val="000000" w:themeColor="text1"/>
          <w:sz w:val="22"/>
          <w:szCs w:val="22"/>
        </w:rPr>
        <w:t xml:space="preserve">Vallejo </w:t>
      </w:r>
      <w:proofErr w:type="spellStart"/>
      <w:r w:rsidRPr="00BF2D91">
        <w:rPr>
          <w:rFonts w:asciiTheme="majorBidi" w:eastAsia="Times New Roman" w:hAnsiTheme="majorBidi" w:cstheme="majorBidi"/>
          <w:color w:val="000000" w:themeColor="text1"/>
          <w:sz w:val="22"/>
          <w:szCs w:val="22"/>
        </w:rPr>
        <w:t>Nájera</w:t>
      </w:r>
      <w:proofErr w:type="spellEnd"/>
      <w:r w:rsidRPr="00BF2D91">
        <w:rPr>
          <w:rFonts w:asciiTheme="majorBidi" w:eastAsia="Times New Roman" w:hAnsiTheme="majorBidi" w:cstheme="majorBidi"/>
          <w:color w:val="000000" w:themeColor="text1"/>
          <w:sz w:val="22"/>
          <w:szCs w:val="22"/>
        </w:rPr>
        <w:t xml:space="preserve"> is questioned in greater detail in Stephanie Wright, ‘</w:t>
      </w:r>
      <w:r w:rsidRPr="00BF2D91">
        <w:rPr>
          <w:rFonts w:asciiTheme="majorBidi" w:eastAsia="Times New Roman" w:hAnsiTheme="majorBidi" w:cstheme="majorBidi"/>
          <w:color w:val="000000" w:themeColor="text1"/>
          <w:sz w:val="22"/>
          <w:szCs w:val="22"/>
          <w:lang w:val="en-US"/>
        </w:rPr>
        <w:t>Political discourse in the psychiatric realm during and after the Spanish Civil War’, M.A. thesis (University of Sheffield, 2014).</w:t>
      </w:r>
    </w:p>
  </w:footnote>
  <w:footnote w:id="523">
    <w:p w14:paraId="610958DE" w14:textId="10FBC269" w:rsidR="00256357" w:rsidRPr="00B10E7F" w:rsidRDefault="00256357" w:rsidP="00D518BB">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Although some Republican psychiatrists had attempted to modernise the psychiatric care system, such measures were swept away during and after the Civil War. </w:t>
      </w:r>
      <w:r w:rsidRPr="00B10E7F">
        <w:rPr>
          <w:rFonts w:asciiTheme="majorBidi" w:hAnsiTheme="majorBidi" w:cstheme="majorBidi"/>
          <w:sz w:val="22"/>
          <w:szCs w:val="22"/>
          <w:lang w:val="es-ES"/>
        </w:rPr>
        <w:t>Huertas, ‘</w:t>
      </w:r>
      <w:proofErr w:type="spellStart"/>
      <w:r w:rsidRPr="00B10E7F">
        <w:rPr>
          <w:rFonts w:asciiTheme="majorBidi" w:hAnsiTheme="majorBidi" w:cstheme="majorBidi"/>
          <w:sz w:val="22"/>
          <w:szCs w:val="22"/>
          <w:lang w:val="es-ES"/>
        </w:rPr>
        <w:t>Spanish</w:t>
      </w:r>
      <w:proofErr w:type="spellEnd"/>
      <w:r w:rsidRPr="00B10E7F">
        <w:rPr>
          <w:rFonts w:asciiTheme="majorBidi" w:hAnsiTheme="majorBidi" w:cstheme="majorBidi"/>
          <w:sz w:val="22"/>
          <w:szCs w:val="22"/>
          <w:lang w:val="es-ES"/>
        </w:rPr>
        <w:t xml:space="preserve"> </w:t>
      </w:r>
      <w:proofErr w:type="spellStart"/>
      <w:r w:rsidRPr="00B10E7F">
        <w:rPr>
          <w:rFonts w:asciiTheme="majorBidi" w:hAnsiTheme="majorBidi" w:cstheme="majorBidi"/>
          <w:sz w:val="22"/>
          <w:szCs w:val="22"/>
          <w:lang w:val="es-ES"/>
        </w:rPr>
        <w:t>Psychiatry</w:t>
      </w:r>
      <w:proofErr w:type="spellEnd"/>
      <w:r w:rsidRPr="00B10E7F">
        <w:rPr>
          <w:rFonts w:asciiTheme="majorBidi" w:hAnsiTheme="majorBidi" w:cstheme="majorBidi"/>
          <w:sz w:val="22"/>
          <w:szCs w:val="22"/>
          <w:lang w:val="es-ES"/>
        </w:rPr>
        <w:t>’, pp. 54-65.</w:t>
      </w:r>
    </w:p>
  </w:footnote>
  <w:footnote w:id="524">
    <w:p w14:paraId="089C4389" w14:textId="1F10E330"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Carlos Castilla del Pino, </w:t>
      </w:r>
      <w:r w:rsidRPr="00BF2D91">
        <w:rPr>
          <w:rFonts w:asciiTheme="majorBidi" w:hAnsiTheme="majorBidi" w:cstheme="majorBidi"/>
          <w:i/>
          <w:sz w:val="22"/>
          <w:szCs w:val="22"/>
          <w:lang w:val="es-ES_tradnl"/>
        </w:rPr>
        <w:t xml:space="preserve">Casa del Olivo: Autobiografía (1949-2003) </w:t>
      </w:r>
      <w:r w:rsidRPr="00BF2D91">
        <w:rPr>
          <w:rFonts w:asciiTheme="majorBidi" w:hAnsiTheme="majorBidi" w:cstheme="majorBidi"/>
          <w:sz w:val="22"/>
          <w:szCs w:val="22"/>
          <w:lang w:val="es-ES_tradnl"/>
        </w:rPr>
        <w:t>(Barcelona, 2004), esp. pp. 426-427.</w:t>
      </w:r>
    </w:p>
  </w:footnote>
  <w:footnote w:id="525">
    <w:p w14:paraId="21FB9BFF" w14:textId="6B765981" w:rsidR="00256357" w:rsidRPr="00BF2D91" w:rsidRDefault="00256357" w:rsidP="00BF2D91">
      <w:pPr>
        <w:pStyle w:val="FootnoteText"/>
        <w:jc w:val="both"/>
        <w:rPr>
          <w:rFonts w:asciiTheme="majorBidi" w:hAnsiTheme="majorBidi" w:cstheme="majorBidi"/>
          <w:sz w:val="22"/>
          <w:szCs w:val="22"/>
          <w:vertAlign w:val="subscript"/>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for</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example</w:t>
      </w:r>
      <w:proofErr w:type="spellEnd"/>
      <w:r w:rsidRPr="00BF2D91">
        <w:rPr>
          <w:rFonts w:asciiTheme="majorBidi" w:hAnsiTheme="majorBidi" w:cstheme="majorBidi"/>
          <w:sz w:val="22"/>
          <w:szCs w:val="22"/>
          <w:lang w:val="es-ES_tradnl"/>
        </w:rPr>
        <w:t xml:space="preserve">, Cazorla, </w:t>
      </w:r>
      <w:r w:rsidRPr="00BF2D91">
        <w:rPr>
          <w:rFonts w:asciiTheme="majorBidi" w:hAnsiTheme="majorBidi" w:cstheme="majorBidi"/>
          <w:i/>
          <w:iCs/>
          <w:sz w:val="22"/>
          <w:szCs w:val="22"/>
          <w:lang w:val="es-ES_tradnl"/>
        </w:rPr>
        <w:t xml:space="preserve">Políticas de la Victoria; </w:t>
      </w:r>
      <w:r>
        <w:rPr>
          <w:rFonts w:asciiTheme="majorBidi" w:hAnsiTheme="majorBidi" w:cstheme="majorBidi"/>
          <w:sz w:val="22"/>
          <w:szCs w:val="22"/>
          <w:lang w:val="es-ES_tradnl"/>
        </w:rPr>
        <w:t xml:space="preserve">Richards, </w:t>
      </w:r>
      <w:r w:rsidRPr="00BF2D91">
        <w:rPr>
          <w:rFonts w:asciiTheme="majorBidi" w:hAnsiTheme="majorBidi" w:cstheme="majorBidi"/>
          <w:i/>
          <w:iCs/>
          <w:sz w:val="22"/>
          <w:szCs w:val="22"/>
          <w:lang w:val="es-ES_tradnl"/>
        </w:rPr>
        <w:t xml:space="preserve">Time </w:t>
      </w:r>
      <w:proofErr w:type="spellStart"/>
      <w:r w:rsidRPr="00BF2D91">
        <w:rPr>
          <w:rFonts w:asciiTheme="majorBidi" w:hAnsiTheme="majorBidi" w:cstheme="majorBidi"/>
          <w:i/>
          <w:iCs/>
          <w:sz w:val="22"/>
          <w:szCs w:val="22"/>
          <w:lang w:val="es-ES_tradnl"/>
        </w:rPr>
        <w:t>of</w:t>
      </w:r>
      <w:proofErr w:type="spellEnd"/>
      <w:r w:rsidRPr="00BF2D91">
        <w:rPr>
          <w:rFonts w:asciiTheme="majorBidi" w:hAnsiTheme="majorBidi" w:cstheme="majorBidi"/>
          <w:i/>
          <w:iCs/>
          <w:sz w:val="22"/>
          <w:szCs w:val="22"/>
          <w:lang w:val="es-ES_tradnl"/>
        </w:rPr>
        <w:t xml:space="preserve"> </w:t>
      </w:r>
      <w:proofErr w:type="spellStart"/>
      <w:r w:rsidRPr="00BF2D91">
        <w:rPr>
          <w:rFonts w:asciiTheme="majorBidi" w:hAnsiTheme="majorBidi" w:cstheme="majorBidi"/>
          <w:i/>
          <w:iCs/>
          <w:sz w:val="22"/>
          <w:szCs w:val="22"/>
          <w:lang w:val="es-ES_tradnl"/>
        </w:rPr>
        <w:t>Silence</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Cenarro</w:t>
      </w:r>
      <w:proofErr w:type="spellEnd"/>
      <w:r w:rsidRPr="00BF2D91">
        <w:rPr>
          <w:rFonts w:asciiTheme="majorBidi" w:hAnsiTheme="majorBidi" w:cstheme="majorBidi"/>
          <w:sz w:val="22"/>
          <w:szCs w:val="22"/>
          <w:lang w:val="es-ES_tradnl"/>
        </w:rPr>
        <w:t xml:space="preserve">, </w:t>
      </w:r>
      <w:r>
        <w:rPr>
          <w:rFonts w:asciiTheme="majorBidi" w:hAnsiTheme="majorBidi" w:cstheme="majorBidi"/>
          <w:i/>
          <w:iCs/>
          <w:sz w:val="22"/>
          <w:szCs w:val="22"/>
          <w:lang w:val="es-ES_tradnl"/>
        </w:rPr>
        <w:t>S</w:t>
      </w:r>
      <w:r w:rsidRPr="00BF2D91">
        <w:rPr>
          <w:rFonts w:asciiTheme="majorBidi" w:hAnsiTheme="majorBidi" w:cstheme="majorBidi"/>
          <w:i/>
          <w:iCs/>
          <w:sz w:val="22"/>
          <w:szCs w:val="22"/>
          <w:lang w:val="es-ES_tradnl"/>
        </w:rPr>
        <w:t>onrisa de Falange</w:t>
      </w:r>
      <w:r w:rsidRPr="00BF2D91">
        <w:rPr>
          <w:rFonts w:asciiTheme="majorBidi" w:hAnsiTheme="majorBidi" w:cstheme="majorBidi"/>
          <w:sz w:val="22"/>
          <w:szCs w:val="22"/>
          <w:lang w:val="es-ES_tradnl"/>
        </w:rPr>
        <w:t xml:space="preserve">, p. </w:t>
      </w:r>
      <w:proofErr w:type="spellStart"/>
      <w:r w:rsidRPr="00BF2D91">
        <w:rPr>
          <w:rFonts w:asciiTheme="majorBidi" w:hAnsiTheme="majorBidi" w:cstheme="majorBidi"/>
          <w:sz w:val="22"/>
          <w:szCs w:val="22"/>
          <w:lang w:val="es-ES_tradnl"/>
        </w:rPr>
        <w:t>xii</w:t>
      </w:r>
      <w:proofErr w:type="spellEnd"/>
      <w:r w:rsidRPr="00BF2D91">
        <w:rPr>
          <w:rFonts w:asciiTheme="majorBidi" w:hAnsiTheme="majorBidi" w:cstheme="majorBidi"/>
          <w:sz w:val="22"/>
          <w:szCs w:val="22"/>
          <w:lang w:val="es-ES_tradnl"/>
        </w:rPr>
        <w:t>.</w:t>
      </w:r>
    </w:p>
  </w:footnote>
  <w:footnote w:id="526">
    <w:p w14:paraId="0D54D03C" w14:textId="1A9B1FBF" w:rsidR="00256357" w:rsidRPr="00C005F2"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C005F2">
        <w:rPr>
          <w:rFonts w:asciiTheme="majorBidi" w:hAnsiTheme="majorBidi" w:cstheme="majorBidi"/>
          <w:sz w:val="22"/>
          <w:szCs w:val="22"/>
          <w:lang w:val="es-ES"/>
        </w:rPr>
        <w:t xml:space="preserve"> Hernández, </w:t>
      </w:r>
      <w:r w:rsidRPr="00C005F2">
        <w:rPr>
          <w:rFonts w:asciiTheme="majorBidi" w:hAnsiTheme="majorBidi" w:cstheme="majorBidi"/>
          <w:i/>
          <w:iCs/>
          <w:sz w:val="22"/>
          <w:szCs w:val="22"/>
          <w:lang w:val="es-ES"/>
        </w:rPr>
        <w:t>Franquismo a Ras de Suelo</w:t>
      </w:r>
      <w:r w:rsidRPr="00C005F2">
        <w:rPr>
          <w:rFonts w:asciiTheme="majorBidi" w:hAnsiTheme="majorBidi" w:cstheme="majorBidi"/>
          <w:sz w:val="22"/>
          <w:szCs w:val="22"/>
          <w:lang w:val="es-ES"/>
        </w:rPr>
        <w:t>.</w:t>
      </w:r>
    </w:p>
  </w:footnote>
  <w:footnote w:id="527">
    <w:p w14:paraId="5E22DBD5" w14:textId="11C7DA5C" w:rsidR="00256357" w:rsidRPr="003A1449"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The psychiatric institution in Oviedo registered a number of individuals suffering from ‘war psychosis’ or ‘war </w:t>
      </w:r>
      <w:proofErr w:type="gramStart"/>
      <w:r w:rsidRPr="00BF2D91">
        <w:rPr>
          <w:rFonts w:asciiTheme="majorBidi" w:hAnsiTheme="majorBidi" w:cstheme="majorBidi"/>
          <w:sz w:val="22"/>
          <w:szCs w:val="22"/>
        </w:rPr>
        <w:t>neurosis’</w:t>
      </w:r>
      <w:proofErr w:type="gramEnd"/>
      <w:r w:rsidRPr="00BF2D91">
        <w:rPr>
          <w:rFonts w:asciiTheme="majorBidi" w:hAnsiTheme="majorBidi" w:cstheme="majorBidi"/>
          <w:sz w:val="22"/>
          <w:szCs w:val="22"/>
        </w:rPr>
        <w:t xml:space="preserve">. </w:t>
      </w:r>
      <w:proofErr w:type="spellStart"/>
      <w:r w:rsidRPr="003A1449">
        <w:rPr>
          <w:rFonts w:asciiTheme="majorBidi" w:hAnsiTheme="majorBidi" w:cstheme="majorBidi"/>
          <w:sz w:val="22"/>
          <w:szCs w:val="22"/>
          <w:lang w:val="es-ES"/>
        </w:rPr>
        <w:t>See</w:t>
      </w:r>
      <w:proofErr w:type="spellEnd"/>
      <w:r w:rsidRPr="003A1449">
        <w:rPr>
          <w:rFonts w:asciiTheme="majorBidi" w:hAnsiTheme="majorBidi" w:cstheme="majorBidi"/>
          <w:sz w:val="22"/>
          <w:szCs w:val="22"/>
          <w:lang w:val="es-ES"/>
        </w:rPr>
        <w:t xml:space="preserve"> Archivo Histórico de Asturias (</w:t>
      </w:r>
      <w:proofErr w:type="spellStart"/>
      <w:r w:rsidRPr="003A1449">
        <w:rPr>
          <w:rFonts w:asciiTheme="majorBidi" w:hAnsiTheme="majorBidi" w:cstheme="majorBidi"/>
          <w:sz w:val="22"/>
          <w:szCs w:val="22"/>
          <w:lang w:val="es-ES"/>
        </w:rPr>
        <w:t>henceforth</w:t>
      </w:r>
      <w:proofErr w:type="spellEnd"/>
      <w:r w:rsidRPr="003A1449">
        <w:rPr>
          <w:rFonts w:asciiTheme="majorBidi" w:hAnsiTheme="majorBidi" w:cstheme="majorBidi"/>
          <w:sz w:val="22"/>
          <w:szCs w:val="22"/>
          <w:lang w:val="es-ES"/>
        </w:rPr>
        <w:t xml:space="preserve"> AHA), Ingreso de Enfermos, 1 </w:t>
      </w:r>
      <w:proofErr w:type="spellStart"/>
      <w:r w:rsidRPr="003A1449">
        <w:rPr>
          <w:rFonts w:asciiTheme="majorBidi" w:hAnsiTheme="majorBidi" w:cstheme="majorBidi"/>
          <w:sz w:val="22"/>
          <w:szCs w:val="22"/>
          <w:lang w:val="es-ES"/>
        </w:rPr>
        <w:t>July</w:t>
      </w:r>
      <w:proofErr w:type="spellEnd"/>
      <w:r w:rsidRPr="003A1449">
        <w:rPr>
          <w:rFonts w:asciiTheme="majorBidi" w:hAnsiTheme="majorBidi" w:cstheme="majorBidi"/>
          <w:sz w:val="22"/>
          <w:szCs w:val="22"/>
          <w:lang w:val="es-ES"/>
        </w:rPr>
        <w:t xml:space="preserve"> </w:t>
      </w:r>
      <w:proofErr w:type="spellStart"/>
      <w:r w:rsidRPr="003A1449">
        <w:rPr>
          <w:rFonts w:asciiTheme="majorBidi" w:hAnsiTheme="majorBidi" w:cstheme="majorBidi"/>
          <w:sz w:val="22"/>
          <w:szCs w:val="22"/>
          <w:lang w:val="es-ES"/>
        </w:rPr>
        <w:t>to</w:t>
      </w:r>
      <w:proofErr w:type="spellEnd"/>
      <w:r w:rsidRPr="003A1449">
        <w:rPr>
          <w:rFonts w:asciiTheme="majorBidi" w:hAnsiTheme="majorBidi" w:cstheme="majorBidi"/>
          <w:sz w:val="22"/>
          <w:szCs w:val="22"/>
          <w:lang w:val="es-ES"/>
        </w:rPr>
        <w:t xml:space="preserve"> 31 </w:t>
      </w:r>
      <w:proofErr w:type="spellStart"/>
      <w:r w:rsidRPr="003A1449">
        <w:rPr>
          <w:rFonts w:asciiTheme="majorBidi" w:hAnsiTheme="majorBidi" w:cstheme="majorBidi"/>
          <w:sz w:val="22"/>
          <w:szCs w:val="22"/>
          <w:lang w:val="es-ES"/>
        </w:rPr>
        <w:t>December</w:t>
      </w:r>
      <w:proofErr w:type="spellEnd"/>
      <w:r w:rsidRPr="003A1449">
        <w:rPr>
          <w:rFonts w:asciiTheme="majorBidi" w:hAnsiTheme="majorBidi" w:cstheme="majorBidi"/>
          <w:sz w:val="22"/>
          <w:szCs w:val="22"/>
          <w:lang w:val="es-ES"/>
        </w:rPr>
        <w:t xml:space="preserve"> 1936.</w:t>
      </w:r>
    </w:p>
  </w:footnote>
  <w:footnote w:id="528">
    <w:p w14:paraId="69325F55" w14:textId="663013A5"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AHA, 1792, F.G.S.</w:t>
      </w:r>
    </w:p>
  </w:footnote>
  <w:footnote w:id="529">
    <w:p w14:paraId="3760A153" w14:textId="4FB2EDFF"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The difficulties of compiling statistics on incidences of mental infirmity are well acknowledged amongst medical professionals. See, for example, Christopher H. Warner, George N. Appenzeller, Thomas </w:t>
      </w:r>
      <w:proofErr w:type="spellStart"/>
      <w:r w:rsidRPr="00BF2D91">
        <w:rPr>
          <w:rFonts w:asciiTheme="majorBidi" w:hAnsiTheme="majorBidi" w:cstheme="majorBidi"/>
          <w:sz w:val="22"/>
          <w:szCs w:val="22"/>
        </w:rPr>
        <w:t>Grieger</w:t>
      </w:r>
      <w:proofErr w:type="spellEnd"/>
      <w:r w:rsidRPr="00BF2D91">
        <w:rPr>
          <w:rFonts w:asciiTheme="majorBidi" w:hAnsiTheme="majorBidi" w:cstheme="majorBidi"/>
          <w:sz w:val="22"/>
          <w:szCs w:val="22"/>
        </w:rPr>
        <w:t xml:space="preserve">, Slava </w:t>
      </w:r>
      <w:proofErr w:type="spellStart"/>
      <w:r w:rsidRPr="00BF2D91">
        <w:rPr>
          <w:rFonts w:asciiTheme="majorBidi" w:hAnsiTheme="majorBidi" w:cstheme="majorBidi"/>
          <w:sz w:val="22"/>
          <w:szCs w:val="22"/>
        </w:rPr>
        <w:t>Belenkiy</w:t>
      </w:r>
      <w:proofErr w:type="spellEnd"/>
      <w:r w:rsidRPr="00BF2D91">
        <w:rPr>
          <w:rFonts w:asciiTheme="majorBidi" w:hAnsiTheme="majorBidi" w:cstheme="majorBidi"/>
          <w:sz w:val="22"/>
          <w:szCs w:val="22"/>
        </w:rPr>
        <w:t xml:space="preserve">, Jill </w:t>
      </w:r>
      <w:proofErr w:type="spellStart"/>
      <w:r w:rsidRPr="00BF2D91">
        <w:rPr>
          <w:rFonts w:asciiTheme="majorBidi" w:hAnsiTheme="majorBidi" w:cstheme="majorBidi"/>
          <w:sz w:val="22"/>
          <w:szCs w:val="22"/>
        </w:rPr>
        <w:t>Bretibach</w:t>
      </w:r>
      <w:proofErr w:type="spellEnd"/>
      <w:r w:rsidRPr="00BF2D91">
        <w:rPr>
          <w:rFonts w:asciiTheme="majorBidi" w:hAnsiTheme="majorBidi" w:cstheme="majorBidi"/>
          <w:sz w:val="22"/>
          <w:szCs w:val="22"/>
        </w:rPr>
        <w:t xml:space="preserve">, Jessica Parker, Carolynn M. Warner and Charles Hoge, ‘Importance of Anonymity to Encourage Honest Reporting in Mental Health Screening after Combat Deployment’, </w:t>
      </w:r>
      <w:r w:rsidRPr="00BF2D91">
        <w:rPr>
          <w:rFonts w:asciiTheme="majorBidi" w:hAnsiTheme="majorBidi" w:cstheme="majorBidi"/>
          <w:i/>
          <w:iCs/>
          <w:sz w:val="22"/>
          <w:szCs w:val="22"/>
        </w:rPr>
        <w:t xml:space="preserve">JAMA </w:t>
      </w:r>
      <w:r w:rsidRPr="00BF2D91">
        <w:rPr>
          <w:rFonts w:asciiTheme="majorBidi" w:hAnsiTheme="majorBidi" w:cstheme="majorBidi"/>
          <w:sz w:val="22"/>
          <w:szCs w:val="22"/>
        </w:rPr>
        <w:t xml:space="preserve">306:23 (2011), pp. 1065-1071; Bernard </w:t>
      </w:r>
      <w:proofErr w:type="spellStart"/>
      <w:r w:rsidRPr="00BF2D91">
        <w:rPr>
          <w:rFonts w:asciiTheme="majorBidi" w:hAnsiTheme="majorBidi" w:cstheme="majorBidi"/>
          <w:sz w:val="22"/>
          <w:szCs w:val="22"/>
        </w:rPr>
        <w:t>Ineichen</w:t>
      </w:r>
      <w:proofErr w:type="spellEnd"/>
      <w:r w:rsidRPr="00BF2D91">
        <w:rPr>
          <w:rFonts w:asciiTheme="majorBidi" w:hAnsiTheme="majorBidi" w:cstheme="majorBidi"/>
          <w:sz w:val="22"/>
          <w:szCs w:val="22"/>
        </w:rPr>
        <w:t xml:space="preserve">, ‘The Mental Health of Asians in Britain: Little Disease or Underreporting?’, </w:t>
      </w:r>
      <w:r w:rsidRPr="00BF2D91">
        <w:rPr>
          <w:rFonts w:asciiTheme="majorBidi" w:hAnsiTheme="majorBidi" w:cstheme="majorBidi"/>
          <w:i/>
          <w:iCs/>
          <w:sz w:val="22"/>
          <w:szCs w:val="22"/>
        </w:rPr>
        <w:t xml:space="preserve">British Medical Journal </w:t>
      </w:r>
      <w:r w:rsidRPr="00BF2D91">
        <w:rPr>
          <w:rFonts w:asciiTheme="majorBidi" w:hAnsiTheme="majorBidi" w:cstheme="majorBidi"/>
          <w:sz w:val="22"/>
          <w:szCs w:val="22"/>
        </w:rPr>
        <w:t xml:space="preserve">300:6741 (1990), pp. 1669-1670; Katherine J. Gold, Louise B. Andrew, Edward B. Goldman and Thomas L. </w:t>
      </w:r>
      <w:proofErr w:type="spellStart"/>
      <w:r w:rsidRPr="00BF2D91">
        <w:rPr>
          <w:rFonts w:asciiTheme="majorBidi" w:hAnsiTheme="majorBidi" w:cstheme="majorBidi"/>
          <w:sz w:val="22"/>
          <w:szCs w:val="22"/>
        </w:rPr>
        <w:t>Schewenk</w:t>
      </w:r>
      <w:proofErr w:type="spellEnd"/>
      <w:r w:rsidRPr="00BF2D91">
        <w:rPr>
          <w:rFonts w:asciiTheme="majorBidi" w:hAnsiTheme="majorBidi" w:cstheme="majorBidi"/>
          <w:sz w:val="22"/>
          <w:szCs w:val="22"/>
        </w:rPr>
        <w:t xml:space="preserve">, ‘“I Would Never Want to Have a Mental Health Diagnosis on my Record”: A Survey of Female Physicians on Mental Health Diagnosis, Treatment, and Reporting’, </w:t>
      </w:r>
      <w:r w:rsidRPr="00BF2D91">
        <w:rPr>
          <w:rFonts w:asciiTheme="majorBidi" w:hAnsiTheme="majorBidi" w:cstheme="majorBidi"/>
          <w:i/>
          <w:iCs/>
          <w:sz w:val="22"/>
          <w:szCs w:val="22"/>
        </w:rPr>
        <w:t xml:space="preserve">General Hospital Psychiatry </w:t>
      </w:r>
      <w:r w:rsidRPr="00BF2D91">
        <w:rPr>
          <w:rFonts w:asciiTheme="majorBidi" w:hAnsiTheme="majorBidi" w:cstheme="majorBidi"/>
          <w:sz w:val="22"/>
          <w:szCs w:val="22"/>
        </w:rPr>
        <w:t>43 (2016), pp. 51-57.</w:t>
      </w:r>
    </w:p>
  </w:footnote>
  <w:footnote w:id="530">
    <w:p w14:paraId="22DCE11B" w14:textId="54FA399E"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Richards, ‘Spanish Psychiatry c.1900-1945’, p. 824. This approach was not unique to Spain, as Peter Barham has shown. See Barham, </w:t>
      </w:r>
      <w:r w:rsidRPr="00BF2D91">
        <w:rPr>
          <w:rFonts w:asciiTheme="majorBidi" w:hAnsiTheme="majorBidi" w:cstheme="majorBidi"/>
          <w:i/>
          <w:iCs/>
          <w:sz w:val="22"/>
          <w:szCs w:val="22"/>
        </w:rPr>
        <w:t>Forgotten Lunatics</w:t>
      </w:r>
      <w:r w:rsidRPr="00BF2D91">
        <w:rPr>
          <w:rFonts w:asciiTheme="majorBidi" w:hAnsiTheme="majorBidi" w:cstheme="majorBidi"/>
          <w:sz w:val="22"/>
          <w:szCs w:val="22"/>
        </w:rPr>
        <w:t>, p. 306.</w:t>
      </w:r>
    </w:p>
  </w:footnote>
  <w:footnote w:id="531">
    <w:p w14:paraId="440C3EFE" w14:textId="34F5E1D2"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for example, Foucault, </w:t>
      </w:r>
      <w:r w:rsidRPr="00BF2D91">
        <w:rPr>
          <w:rFonts w:asciiTheme="majorBidi" w:hAnsiTheme="majorBidi" w:cstheme="majorBidi"/>
          <w:i/>
          <w:iCs/>
          <w:sz w:val="22"/>
          <w:szCs w:val="22"/>
        </w:rPr>
        <w:t>Madness and Civilization</w:t>
      </w:r>
      <w:r w:rsidRPr="00BF2D91">
        <w:rPr>
          <w:rFonts w:asciiTheme="majorBidi" w:hAnsiTheme="majorBidi" w:cstheme="majorBidi"/>
          <w:sz w:val="22"/>
          <w:szCs w:val="22"/>
        </w:rPr>
        <w:t xml:space="preserve">, pp. 265-269; Ana Antic, ‘Therapeutic Fascism: Re-educating Communists in Nazi-occupied Serbia, 1942-1944’, </w:t>
      </w:r>
      <w:r w:rsidRPr="00BF2D91">
        <w:rPr>
          <w:rFonts w:asciiTheme="majorBidi" w:hAnsiTheme="majorBidi" w:cstheme="majorBidi"/>
          <w:i/>
          <w:iCs/>
          <w:sz w:val="22"/>
          <w:szCs w:val="22"/>
        </w:rPr>
        <w:t xml:space="preserve">History of Psychiatry </w:t>
      </w:r>
      <w:r w:rsidRPr="00BF2D91">
        <w:rPr>
          <w:rFonts w:asciiTheme="majorBidi" w:hAnsiTheme="majorBidi" w:cstheme="majorBidi"/>
          <w:sz w:val="22"/>
          <w:szCs w:val="22"/>
        </w:rPr>
        <w:t>25:1 (2014), pp. 35-56.</w:t>
      </w:r>
    </w:p>
  </w:footnote>
  <w:footnote w:id="532">
    <w:p w14:paraId="40699D56" w14:textId="5C49D322"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Mills, ‘Dead People Don’t Claim’; See also Burstow, </w:t>
      </w:r>
      <w:proofErr w:type="spellStart"/>
      <w:r w:rsidRPr="00BF2D91">
        <w:rPr>
          <w:rFonts w:asciiTheme="majorBidi" w:hAnsiTheme="majorBidi" w:cstheme="majorBidi"/>
          <w:sz w:val="22"/>
          <w:szCs w:val="22"/>
        </w:rPr>
        <w:t>LeFrançois</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Diamons</w:t>
      </w:r>
      <w:proofErr w:type="spellEnd"/>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Psychiatry Disrupted</w:t>
      </w:r>
      <w:r>
        <w:rPr>
          <w:rFonts w:asciiTheme="majorBidi" w:hAnsiTheme="majorBidi" w:cstheme="majorBidi"/>
          <w:sz w:val="22"/>
          <w:szCs w:val="22"/>
        </w:rPr>
        <w:t>; Clarke and Newman, ‘</w:t>
      </w:r>
      <w:r w:rsidRPr="00BF2D91">
        <w:rPr>
          <w:rFonts w:asciiTheme="majorBidi" w:hAnsiTheme="majorBidi" w:cstheme="majorBidi"/>
          <w:sz w:val="22"/>
          <w:szCs w:val="22"/>
        </w:rPr>
        <w:t>Alchemy of Austerity’, pp. 310-312.</w:t>
      </w:r>
    </w:p>
  </w:footnote>
  <w:footnote w:id="533">
    <w:p w14:paraId="5DF53165" w14:textId="6C7803A3"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Dan Goodley, ‘“Learning Difficulties”, the Social Model of Impairment: Challenging Epistemologies’, </w:t>
      </w:r>
      <w:r w:rsidRPr="00BF2D91">
        <w:rPr>
          <w:rFonts w:asciiTheme="majorBidi" w:hAnsiTheme="majorBidi" w:cstheme="majorBidi"/>
          <w:i/>
          <w:iCs/>
          <w:sz w:val="22"/>
          <w:szCs w:val="22"/>
        </w:rPr>
        <w:t xml:space="preserve">Disability and Society </w:t>
      </w:r>
      <w:r w:rsidRPr="00BF2D91">
        <w:rPr>
          <w:rFonts w:asciiTheme="majorBidi" w:hAnsiTheme="majorBidi" w:cstheme="majorBidi"/>
          <w:sz w:val="22"/>
          <w:szCs w:val="22"/>
        </w:rPr>
        <w:t>16:2 (2001), p. 215.</w:t>
      </w:r>
    </w:p>
  </w:footnote>
  <w:footnote w:id="534">
    <w:p w14:paraId="3CA3363D" w14:textId="2F704046" w:rsidR="00256357" w:rsidRPr="005F1CE6" w:rsidRDefault="00256357" w:rsidP="00BF2D91">
      <w:pPr>
        <w:pStyle w:val="FootnoteText"/>
        <w:jc w:val="both"/>
        <w:rPr>
          <w:rFonts w:asciiTheme="majorBidi" w:hAnsiTheme="majorBidi" w:cstheme="majorBidi"/>
          <w:iCs/>
          <w:sz w:val="22"/>
          <w:szCs w:val="22"/>
          <w:lang w:val="de-DE"/>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lang w:val="de-DE"/>
        </w:rPr>
        <w:t xml:space="preserve"> </w:t>
      </w:r>
      <w:r w:rsidRPr="005F1CE6">
        <w:rPr>
          <w:rFonts w:asciiTheme="majorBidi" w:hAnsiTheme="majorBidi" w:cstheme="majorBidi"/>
          <w:sz w:val="22"/>
          <w:szCs w:val="22"/>
          <w:lang w:val="de-DE"/>
        </w:rPr>
        <w:t xml:space="preserve">Mira, </w:t>
      </w:r>
      <w:r w:rsidRPr="005F1CE6">
        <w:rPr>
          <w:rFonts w:asciiTheme="majorBidi" w:hAnsiTheme="majorBidi" w:cstheme="majorBidi"/>
          <w:i/>
          <w:iCs/>
          <w:sz w:val="22"/>
          <w:szCs w:val="22"/>
          <w:lang w:val="de-DE"/>
        </w:rPr>
        <w:t>Psychiatry in War</w:t>
      </w:r>
      <w:r w:rsidRPr="005F1CE6">
        <w:rPr>
          <w:rFonts w:asciiTheme="majorBidi" w:hAnsiTheme="majorBidi" w:cstheme="majorBidi"/>
          <w:iCs/>
          <w:sz w:val="22"/>
          <w:szCs w:val="22"/>
          <w:lang w:val="de-DE"/>
        </w:rPr>
        <w:t>, p. 23.</w:t>
      </w:r>
    </w:p>
  </w:footnote>
  <w:footnote w:id="535">
    <w:p w14:paraId="71AB3577" w14:textId="3603663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G</w:t>
      </w:r>
      <w:r>
        <w:rPr>
          <w:rFonts w:asciiTheme="majorBidi" w:hAnsiTheme="majorBidi" w:cstheme="majorBidi"/>
          <w:sz w:val="22"/>
          <w:szCs w:val="22"/>
        </w:rPr>
        <w:t>oodley, ‘Learning Difficulties’</w:t>
      </w:r>
      <w:r w:rsidRPr="00BF2D91">
        <w:rPr>
          <w:rFonts w:asciiTheme="majorBidi" w:hAnsiTheme="majorBidi" w:cstheme="majorBidi"/>
          <w:sz w:val="22"/>
          <w:szCs w:val="22"/>
        </w:rPr>
        <w:t>, p. 209.</w:t>
      </w:r>
    </w:p>
  </w:footnote>
  <w:footnote w:id="536">
    <w:p w14:paraId="1734FFCB" w14:textId="76D9638C" w:rsidR="00256357" w:rsidRPr="005F1CE6"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rPr>
        <w:t xml:space="preserve"> Castilla, </w:t>
      </w:r>
      <w:proofErr w:type="spellStart"/>
      <w:r w:rsidRPr="005F1CE6">
        <w:rPr>
          <w:rFonts w:asciiTheme="majorBidi" w:hAnsiTheme="majorBidi" w:cstheme="majorBidi"/>
          <w:i/>
          <w:iCs/>
          <w:sz w:val="22"/>
          <w:szCs w:val="22"/>
        </w:rPr>
        <w:t>Pretérito</w:t>
      </w:r>
      <w:proofErr w:type="spellEnd"/>
      <w:r w:rsidRPr="005F1CE6">
        <w:rPr>
          <w:rFonts w:asciiTheme="majorBidi" w:hAnsiTheme="majorBidi" w:cstheme="majorBidi"/>
          <w:i/>
          <w:iCs/>
          <w:sz w:val="22"/>
          <w:szCs w:val="22"/>
        </w:rPr>
        <w:t xml:space="preserve"> </w:t>
      </w:r>
      <w:proofErr w:type="spellStart"/>
      <w:r w:rsidRPr="005F1CE6">
        <w:rPr>
          <w:rFonts w:asciiTheme="majorBidi" w:hAnsiTheme="majorBidi" w:cstheme="majorBidi"/>
          <w:i/>
          <w:iCs/>
          <w:sz w:val="22"/>
          <w:szCs w:val="22"/>
        </w:rPr>
        <w:t>Imperfecto</w:t>
      </w:r>
      <w:proofErr w:type="spellEnd"/>
      <w:r w:rsidRPr="005F1CE6">
        <w:rPr>
          <w:rFonts w:asciiTheme="majorBidi" w:hAnsiTheme="majorBidi" w:cstheme="majorBidi"/>
          <w:sz w:val="22"/>
          <w:szCs w:val="22"/>
        </w:rPr>
        <w:t>, p. 439.</w:t>
      </w:r>
    </w:p>
  </w:footnote>
  <w:footnote w:id="537">
    <w:p w14:paraId="0BF9DBF9" w14:textId="205A4542" w:rsidR="00256357" w:rsidRPr="005F1CE6"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rPr>
        <w:t xml:space="preserve"> Barham, </w:t>
      </w:r>
      <w:r w:rsidRPr="005F1CE6">
        <w:rPr>
          <w:rFonts w:asciiTheme="majorBidi" w:hAnsiTheme="majorBidi" w:cstheme="majorBidi"/>
          <w:i/>
          <w:iCs/>
          <w:sz w:val="22"/>
          <w:szCs w:val="22"/>
        </w:rPr>
        <w:t>Forgotten Lunatics</w:t>
      </w:r>
      <w:r w:rsidRPr="005F1CE6">
        <w:rPr>
          <w:rFonts w:asciiTheme="majorBidi" w:hAnsiTheme="majorBidi" w:cstheme="majorBidi"/>
          <w:sz w:val="22"/>
          <w:szCs w:val="22"/>
        </w:rPr>
        <w:t>, p. 3.</w:t>
      </w:r>
    </w:p>
  </w:footnote>
  <w:footnote w:id="538">
    <w:p w14:paraId="2EB6BDC0" w14:textId="3C5A2F64" w:rsidR="00256357" w:rsidRPr="000C126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Antic, ‘Psychiatry at War’, p.  </w:t>
      </w:r>
      <w:r w:rsidRPr="000C1261">
        <w:rPr>
          <w:rFonts w:asciiTheme="majorBidi" w:hAnsiTheme="majorBidi" w:cstheme="majorBidi"/>
          <w:sz w:val="22"/>
          <w:szCs w:val="22"/>
        </w:rPr>
        <w:t>133.</w:t>
      </w:r>
    </w:p>
  </w:footnote>
  <w:footnote w:id="539">
    <w:p w14:paraId="657030C7" w14:textId="7B89FAB0" w:rsidR="00256357" w:rsidRPr="000C126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0C1261">
        <w:rPr>
          <w:rFonts w:asciiTheme="majorBidi" w:hAnsiTheme="majorBidi" w:cstheme="majorBidi"/>
          <w:sz w:val="22"/>
          <w:szCs w:val="22"/>
        </w:rPr>
        <w:t xml:space="preserve"> Rodrigo, </w:t>
      </w:r>
      <w:proofErr w:type="spellStart"/>
      <w:r w:rsidRPr="000C1261">
        <w:rPr>
          <w:rFonts w:asciiTheme="majorBidi" w:hAnsiTheme="majorBidi" w:cstheme="majorBidi"/>
          <w:i/>
          <w:iCs/>
          <w:sz w:val="22"/>
          <w:szCs w:val="22"/>
        </w:rPr>
        <w:t>Cautivos</w:t>
      </w:r>
      <w:proofErr w:type="spellEnd"/>
      <w:r w:rsidRPr="000C1261">
        <w:rPr>
          <w:rFonts w:asciiTheme="majorBidi" w:hAnsiTheme="majorBidi" w:cstheme="majorBidi"/>
          <w:sz w:val="22"/>
          <w:szCs w:val="22"/>
        </w:rPr>
        <w:t>, p. xxiv.</w:t>
      </w:r>
    </w:p>
  </w:footnote>
  <w:footnote w:id="540">
    <w:p w14:paraId="1C0C29D9"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Antic, ‘Psychiatry at War’, p. 133. </w:t>
      </w:r>
    </w:p>
  </w:footnote>
  <w:footnote w:id="541">
    <w:p w14:paraId="5C505319" w14:textId="52EC654C"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Richards, ‘Spanish Psychiatry c.1900-1945’, p. 824.</w:t>
      </w:r>
    </w:p>
  </w:footnote>
  <w:footnote w:id="542">
    <w:p w14:paraId="6B260AB9" w14:textId="3FAF7B3C" w:rsidR="00256357" w:rsidRPr="005F1CE6"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lang w:val="es-ES"/>
        </w:rPr>
        <w:t xml:space="preserve"> Reid, </w:t>
      </w:r>
      <w:proofErr w:type="spellStart"/>
      <w:r w:rsidRPr="005F1CE6">
        <w:rPr>
          <w:rFonts w:asciiTheme="majorBidi" w:hAnsiTheme="majorBidi" w:cstheme="majorBidi"/>
          <w:i/>
          <w:iCs/>
          <w:sz w:val="22"/>
          <w:szCs w:val="22"/>
          <w:lang w:val="es-ES"/>
        </w:rPr>
        <w:t>Broken</w:t>
      </w:r>
      <w:proofErr w:type="spellEnd"/>
      <w:r w:rsidRPr="005F1CE6">
        <w:rPr>
          <w:rFonts w:asciiTheme="majorBidi" w:hAnsiTheme="majorBidi" w:cstheme="majorBidi"/>
          <w:i/>
          <w:iCs/>
          <w:sz w:val="22"/>
          <w:szCs w:val="22"/>
          <w:lang w:val="es-ES"/>
        </w:rPr>
        <w:t xml:space="preserve"> </w:t>
      </w:r>
      <w:proofErr w:type="spellStart"/>
      <w:r w:rsidRPr="005F1CE6">
        <w:rPr>
          <w:rFonts w:asciiTheme="majorBidi" w:hAnsiTheme="majorBidi" w:cstheme="majorBidi"/>
          <w:i/>
          <w:iCs/>
          <w:sz w:val="22"/>
          <w:szCs w:val="22"/>
          <w:lang w:val="es-ES"/>
        </w:rPr>
        <w:t>Men</w:t>
      </w:r>
      <w:proofErr w:type="spellEnd"/>
      <w:r w:rsidRPr="005F1CE6">
        <w:rPr>
          <w:rFonts w:asciiTheme="majorBidi" w:hAnsiTheme="majorBidi" w:cstheme="majorBidi"/>
          <w:sz w:val="22"/>
          <w:szCs w:val="22"/>
          <w:lang w:val="es-ES"/>
        </w:rPr>
        <w:t>, p. 165.</w:t>
      </w:r>
    </w:p>
  </w:footnote>
  <w:footnote w:id="543">
    <w:p w14:paraId="0393F5AC" w14:textId="4ABEDF0C" w:rsidR="00256357" w:rsidRPr="003A1449"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3A1449">
        <w:rPr>
          <w:rFonts w:asciiTheme="majorBidi" w:hAnsiTheme="majorBidi" w:cstheme="majorBidi"/>
          <w:sz w:val="22"/>
          <w:szCs w:val="22"/>
          <w:lang w:val="es-ES"/>
        </w:rPr>
        <w:t xml:space="preserve"> Vallejo </w:t>
      </w:r>
      <w:proofErr w:type="spellStart"/>
      <w:r w:rsidRPr="003A1449">
        <w:rPr>
          <w:rFonts w:asciiTheme="majorBidi" w:hAnsiTheme="majorBidi" w:cstheme="majorBidi"/>
          <w:sz w:val="22"/>
          <w:szCs w:val="22"/>
          <w:lang w:val="es-ES"/>
        </w:rPr>
        <w:t>Nágera</w:t>
      </w:r>
      <w:proofErr w:type="spellEnd"/>
      <w:r w:rsidRPr="003A1449">
        <w:rPr>
          <w:rFonts w:asciiTheme="majorBidi" w:hAnsiTheme="majorBidi" w:cstheme="majorBidi"/>
          <w:sz w:val="22"/>
          <w:szCs w:val="22"/>
          <w:lang w:val="es-ES"/>
        </w:rPr>
        <w:t xml:space="preserve">, </w:t>
      </w:r>
      <w:r w:rsidRPr="003A1449">
        <w:rPr>
          <w:rFonts w:asciiTheme="majorBidi" w:hAnsiTheme="majorBidi" w:cstheme="majorBidi"/>
          <w:i/>
          <w:iCs/>
          <w:sz w:val="22"/>
          <w:szCs w:val="22"/>
          <w:lang w:val="es-ES"/>
        </w:rPr>
        <w:t>Locura</w:t>
      </w:r>
      <w:r w:rsidRPr="003A1449">
        <w:rPr>
          <w:rFonts w:asciiTheme="majorBidi" w:hAnsiTheme="majorBidi" w:cstheme="majorBidi"/>
          <w:sz w:val="22"/>
          <w:szCs w:val="22"/>
          <w:lang w:val="es-ES"/>
        </w:rPr>
        <w:t>, p. 99.</w:t>
      </w:r>
    </w:p>
  </w:footnote>
  <w:footnote w:id="544">
    <w:p w14:paraId="50B5C404" w14:textId="298E8356" w:rsidR="00256357" w:rsidRPr="003A1449"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3A1449">
        <w:rPr>
          <w:rFonts w:asciiTheme="majorBidi" w:hAnsiTheme="majorBidi" w:cstheme="majorBidi"/>
          <w:sz w:val="22"/>
          <w:szCs w:val="22"/>
          <w:lang w:val="es-ES"/>
        </w:rPr>
        <w:t xml:space="preserve"> López Ibor, </w:t>
      </w:r>
      <w:r w:rsidRPr="003A1449">
        <w:rPr>
          <w:rFonts w:asciiTheme="majorBidi" w:hAnsiTheme="majorBidi" w:cstheme="majorBidi"/>
          <w:i/>
          <w:iCs/>
          <w:sz w:val="22"/>
          <w:szCs w:val="22"/>
          <w:lang w:val="es-ES"/>
        </w:rPr>
        <w:t>Neurosis</w:t>
      </w:r>
      <w:r w:rsidRPr="003A1449">
        <w:rPr>
          <w:rFonts w:asciiTheme="majorBidi" w:hAnsiTheme="majorBidi" w:cstheme="majorBidi"/>
          <w:sz w:val="22"/>
          <w:szCs w:val="22"/>
          <w:lang w:val="es-ES"/>
        </w:rPr>
        <w:t>, p. 25.</w:t>
      </w:r>
    </w:p>
  </w:footnote>
  <w:footnote w:id="545">
    <w:p w14:paraId="682DB873" w14:textId="77777777" w:rsidR="00256357" w:rsidRPr="003A1449" w:rsidRDefault="00256357" w:rsidP="00BF2D91">
      <w:pPr>
        <w:spacing w:after="0"/>
        <w:jc w:val="both"/>
        <w:rPr>
          <w:rFonts w:asciiTheme="majorBidi" w:hAnsiTheme="majorBidi" w:cstheme="majorBidi"/>
          <w:lang w:val="es-ES"/>
        </w:rPr>
      </w:pPr>
      <w:r w:rsidRPr="00BF2D91">
        <w:rPr>
          <w:rStyle w:val="FootnoteReference"/>
          <w:rFonts w:asciiTheme="majorBidi" w:hAnsiTheme="majorBidi" w:cstheme="majorBidi"/>
        </w:rPr>
        <w:footnoteRef/>
      </w:r>
      <w:r w:rsidRPr="003A1449">
        <w:rPr>
          <w:rFonts w:asciiTheme="majorBidi" w:hAnsiTheme="majorBidi" w:cstheme="majorBidi"/>
          <w:lang w:val="es-ES"/>
        </w:rPr>
        <w:t xml:space="preserve"> Villasante, ‘</w:t>
      </w:r>
      <w:proofErr w:type="spellStart"/>
      <w:r w:rsidRPr="003A1449">
        <w:rPr>
          <w:rFonts w:asciiTheme="majorBidi" w:hAnsiTheme="majorBidi" w:cstheme="majorBidi"/>
          <w:lang w:val="es-ES"/>
        </w:rPr>
        <w:t>War</w:t>
      </w:r>
      <w:proofErr w:type="spellEnd"/>
      <w:r w:rsidRPr="003A1449">
        <w:rPr>
          <w:rFonts w:asciiTheme="majorBidi" w:hAnsiTheme="majorBidi" w:cstheme="majorBidi"/>
          <w:lang w:val="es-ES"/>
        </w:rPr>
        <w:t xml:space="preserve"> neurosis’, p. 426.</w:t>
      </w:r>
    </w:p>
  </w:footnote>
  <w:footnote w:id="546">
    <w:p w14:paraId="3D0A134E" w14:textId="676F7559" w:rsidR="00256357" w:rsidRPr="003A1449" w:rsidRDefault="00256357" w:rsidP="00BF2D91">
      <w:pPr>
        <w:pStyle w:val="FootnoteText"/>
        <w:jc w:val="both"/>
        <w:rPr>
          <w:rFonts w:asciiTheme="majorBidi" w:hAnsiTheme="majorBidi" w:cstheme="majorBidi"/>
          <w:b/>
          <w:bCs/>
          <w:sz w:val="22"/>
          <w:szCs w:val="22"/>
          <w:u w:val="single"/>
          <w:lang w:val="es-ES"/>
        </w:rPr>
      </w:pPr>
      <w:r w:rsidRPr="00BF2D91">
        <w:rPr>
          <w:rStyle w:val="FootnoteReference"/>
          <w:rFonts w:asciiTheme="majorBidi" w:hAnsiTheme="majorBidi" w:cstheme="majorBidi"/>
          <w:sz w:val="22"/>
          <w:szCs w:val="22"/>
        </w:rPr>
        <w:footnoteRef/>
      </w:r>
      <w:r w:rsidRPr="003A1449">
        <w:rPr>
          <w:rFonts w:asciiTheme="majorBidi" w:hAnsiTheme="majorBidi" w:cstheme="majorBidi"/>
          <w:sz w:val="22"/>
          <w:szCs w:val="22"/>
          <w:lang w:val="es-ES"/>
        </w:rPr>
        <w:t xml:space="preserve"> AGMAV, C.22205, 7, ‘Expedientes de Sanidad ordenados por la voz “Dementes”’, </w:t>
      </w:r>
      <w:proofErr w:type="spellStart"/>
      <w:r w:rsidRPr="003A1449">
        <w:rPr>
          <w:rFonts w:asciiTheme="majorBidi" w:hAnsiTheme="majorBidi" w:cstheme="majorBidi"/>
          <w:sz w:val="22"/>
          <w:szCs w:val="22"/>
          <w:lang w:val="es-ES"/>
        </w:rPr>
        <w:t>Letter</w:t>
      </w:r>
      <w:proofErr w:type="spellEnd"/>
      <w:r w:rsidRPr="003A1449">
        <w:rPr>
          <w:rFonts w:asciiTheme="majorBidi" w:hAnsiTheme="majorBidi" w:cstheme="majorBidi"/>
          <w:sz w:val="22"/>
          <w:szCs w:val="22"/>
          <w:lang w:val="es-ES"/>
        </w:rPr>
        <w:t xml:space="preserve"> </w:t>
      </w:r>
      <w:proofErr w:type="spellStart"/>
      <w:r w:rsidRPr="003A1449">
        <w:rPr>
          <w:rFonts w:asciiTheme="majorBidi" w:hAnsiTheme="majorBidi" w:cstheme="majorBidi"/>
          <w:sz w:val="22"/>
          <w:szCs w:val="22"/>
          <w:lang w:val="es-ES"/>
        </w:rPr>
        <w:t>from</w:t>
      </w:r>
      <w:proofErr w:type="spellEnd"/>
      <w:r w:rsidRPr="003A1449">
        <w:rPr>
          <w:rFonts w:asciiTheme="majorBidi" w:hAnsiTheme="majorBidi" w:cstheme="majorBidi"/>
          <w:sz w:val="22"/>
          <w:szCs w:val="22"/>
          <w:lang w:val="es-ES"/>
        </w:rPr>
        <w:t xml:space="preserve"> </w:t>
      </w:r>
      <w:proofErr w:type="spellStart"/>
      <w:r w:rsidRPr="003A1449">
        <w:rPr>
          <w:rFonts w:asciiTheme="majorBidi" w:hAnsiTheme="majorBidi" w:cstheme="majorBidi"/>
          <w:sz w:val="22"/>
          <w:szCs w:val="22"/>
          <w:lang w:val="es-ES"/>
        </w:rPr>
        <w:t>Minister</w:t>
      </w:r>
      <w:proofErr w:type="spellEnd"/>
      <w:r w:rsidRPr="003A1449">
        <w:rPr>
          <w:rFonts w:asciiTheme="majorBidi" w:hAnsiTheme="majorBidi" w:cstheme="majorBidi"/>
          <w:sz w:val="22"/>
          <w:szCs w:val="22"/>
          <w:lang w:val="es-ES"/>
        </w:rPr>
        <w:t xml:space="preserve"> </w:t>
      </w:r>
      <w:proofErr w:type="spellStart"/>
      <w:r w:rsidRPr="003A1449">
        <w:rPr>
          <w:rFonts w:asciiTheme="majorBidi" w:hAnsiTheme="majorBidi" w:cstheme="majorBidi"/>
          <w:sz w:val="22"/>
          <w:szCs w:val="22"/>
          <w:lang w:val="es-ES"/>
        </w:rPr>
        <w:t>of</w:t>
      </w:r>
      <w:proofErr w:type="spellEnd"/>
      <w:r w:rsidRPr="003A1449">
        <w:rPr>
          <w:rFonts w:asciiTheme="majorBidi" w:hAnsiTheme="majorBidi" w:cstheme="majorBidi"/>
          <w:sz w:val="22"/>
          <w:szCs w:val="22"/>
          <w:lang w:val="es-ES"/>
        </w:rPr>
        <w:t xml:space="preserve"> </w:t>
      </w:r>
      <w:proofErr w:type="spellStart"/>
      <w:r w:rsidRPr="003A1449">
        <w:rPr>
          <w:rFonts w:asciiTheme="majorBidi" w:hAnsiTheme="majorBidi" w:cstheme="majorBidi"/>
          <w:sz w:val="22"/>
          <w:szCs w:val="22"/>
          <w:lang w:val="es-ES"/>
        </w:rPr>
        <w:t>the</w:t>
      </w:r>
      <w:proofErr w:type="spellEnd"/>
      <w:r w:rsidRPr="003A1449">
        <w:rPr>
          <w:rFonts w:asciiTheme="majorBidi" w:hAnsiTheme="majorBidi" w:cstheme="majorBidi"/>
          <w:sz w:val="22"/>
          <w:szCs w:val="22"/>
          <w:lang w:val="es-ES"/>
        </w:rPr>
        <w:t xml:space="preserve"> Interior </w:t>
      </w:r>
      <w:proofErr w:type="spellStart"/>
      <w:r w:rsidRPr="003A1449">
        <w:rPr>
          <w:rFonts w:asciiTheme="majorBidi" w:hAnsiTheme="majorBidi" w:cstheme="majorBidi"/>
          <w:sz w:val="22"/>
          <w:szCs w:val="22"/>
          <w:lang w:val="es-ES"/>
        </w:rPr>
        <w:t>to</w:t>
      </w:r>
      <w:proofErr w:type="spellEnd"/>
      <w:r w:rsidRPr="003A1449">
        <w:rPr>
          <w:rFonts w:asciiTheme="majorBidi" w:hAnsiTheme="majorBidi" w:cstheme="majorBidi"/>
          <w:sz w:val="22"/>
          <w:szCs w:val="22"/>
          <w:lang w:val="es-ES"/>
        </w:rPr>
        <w:t xml:space="preserve"> </w:t>
      </w:r>
      <w:proofErr w:type="spellStart"/>
      <w:r w:rsidRPr="003A1449">
        <w:rPr>
          <w:rFonts w:asciiTheme="majorBidi" w:hAnsiTheme="majorBidi" w:cstheme="majorBidi"/>
          <w:sz w:val="22"/>
          <w:szCs w:val="22"/>
          <w:lang w:val="es-ES"/>
        </w:rPr>
        <w:t>the</w:t>
      </w:r>
      <w:proofErr w:type="spellEnd"/>
      <w:r w:rsidRPr="003A1449">
        <w:rPr>
          <w:rFonts w:asciiTheme="majorBidi" w:hAnsiTheme="majorBidi" w:cstheme="majorBidi"/>
          <w:sz w:val="22"/>
          <w:szCs w:val="22"/>
          <w:lang w:val="es-ES"/>
        </w:rPr>
        <w:t xml:space="preserve"> </w:t>
      </w:r>
      <w:proofErr w:type="spellStart"/>
      <w:r w:rsidRPr="003A1449">
        <w:rPr>
          <w:rFonts w:asciiTheme="majorBidi" w:hAnsiTheme="majorBidi" w:cstheme="majorBidi"/>
          <w:sz w:val="22"/>
          <w:szCs w:val="22"/>
          <w:lang w:val="es-ES"/>
        </w:rPr>
        <w:t>Minister</w:t>
      </w:r>
      <w:proofErr w:type="spellEnd"/>
      <w:r w:rsidRPr="003A1449">
        <w:rPr>
          <w:rFonts w:asciiTheme="majorBidi" w:hAnsiTheme="majorBidi" w:cstheme="majorBidi"/>
          <w:sz w:val="22"/>
          <w:szCs w:val="22"/>
          <w:lang w:val="es-ES"/>
        </w:rPr>
        <w:t xml:space="preserve"> </w:t>
      </w:r>
      <w:proofErr w:type="spellStart"/>
      <w:r w:rsidRPr="003A1449">
        <w:rPr>
          <w:rFonts w:asciiTheme="majorBidi" w:hAnsiTheme="majorBidi" w:cstheme="majorBidi"/>
          <w:sz w:val="22"/>
          <w:szCs w:val="22"/>
          <w:lang w:val="es-ES"/>
        </w:rPr>
        <w:t>of</w:t>
      </w:r>
      <w:proofErr w:type="spellEnd"/>
      <w:r w:rsidRPr="003A1449">
        <w:rPr>
          <w:rFonts w:asciiTheme="majorBidi" w:hAnsiTheme="majorBidi" w:cstheme="majorBidi"/>
          <w:sz w:val="22"/>
          <w:szCs w:val="22"/>
          <w:lang w:val="es-ES"/>
        </w:rPr>
        <w:t xml:space="preserve"> </w:t>
      </w:r>
      <w:proofErr w:type="spellStart"/>
      <w:r w:rsidRPr="003A1449">
        <w:rPr>
          <w:rFonts w:asciiTheme="majorBidi" w:hAnsiTheme="majorBidi" w:cstheme="majorBidi"/>
          <w:sz w:val="22"/>
          <w:szCs w:val="22"/>
          <w:lang w:val="es-ES"/>
        </w:rPr>
        <w:t>National</w:t>
      </w:r>
      <w:proofErr w:type="spellEnd"/>
      <w:r w:rsidRPr="003A1449">
        <w:rPr>
          <w:rFonts w:asciiTheme="majorBidi" w:hAnsiTheme="majorBidi" w:cstheme="majorBidi"/>
          <w:sz w:val="22"/>
          <w:szCs w:val="22"/>
          <w:lang w:val="es-ES"/>
        </w:rPr>
        <w:t xml:space="preserve"> </w:t>
      </w:r>
      <w:proofErr w:type="spellStart"/>
      <w:r w:rsidRPr="003A1449">
        <w:rPr>
          <w:rFonts w:asciiTheme="majorBidi" w:hAnsiTheme="majorBidi" w:cstheme="majorBidi"/>
          <w:sz w:val="22"/>
          <w:szCs w:val="22"/>
          <w:lang w:val="es-ES"/>
        </w:rPr>
        <w:t>Defence</w:t>
      </w:r>
      <w:proofErr w:type="spellEnd"/>
      <w:r w:rsidRPr="003A1449">
        <w:rPr>
          <w:rFonts w:asciiTheme="majorBidi" w:hAnsiTheme="majorBidi" w:cstheme="majorBidi"/>
          <w:sz w:val="22"/>
          <w:szCs w:val="22"/>
          <w:lang w:val="es-ES"/>
        </w:rPr>
        <w:t>, 13 March 1939.</w:t>
      </w:r>
    </w:p>
  </w:footnote>
  <w:footnote w:id="547">
    <w:p w14:paraId="44132C3E" w14:textId="0B63076E" w:rsidR="00256357" w:rsidRPr="00C005F2"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C005F2">
        <w:rPr>
          <w:rFonts w:asciiTheme="majorBidi" w:hAnsiTheme="majorBidi" w:cstheme="majorBidi"/>
          <w:sz w:val="22"/>
          <w:szCs w:val="22"/>
        </w:rPr>
        <w:t xml:space="preserve"> Preston, </w:t>
      </w:r>
      <w:r w:rsidRPr="00C005F2">
        <w:rPr>
          <w:rFonts w:asciiTheme="majorBidi" w:hAnsiTheme="majorBidi" w:cstheme="majorBidi"/>
          <w:i/>
          <w:iCs/>
          <w:sz w:val="22"/>
          <w:szCs w:val="22"/>
        </w:rPr>
        <w:t>Comrades</w:t>
      </w:r>
      <w:r w:rsidRPr="00C005F2">
        <w:rPr>
          <w:rFonts w:asciiTheme="majorBidi" w:hAnsiTheme="majorBidi" w:cstheme="majorBidi"/>
          <w:sz w:val="22"/>
          <w:szCs w:val="22"/>
        </w:rPr>
        <w:t xml:space="preserve">, </w:t>
      </w:r>
      <w:r w:rsidRPr="00C005F2">
        <w:rPr>
          <w:rFonts w:asciiTheme="majorBidi" w:hAnsiTheme="majorBidi" w:cstheme="majorBidi"/>
          <w:color w:val="000000" w:themeColor="text1"/>
          <w:sz w:val="22"/>
          <w:szCs w:val="22"/>
        </w:rPr>
        <w:t>pp. 16-18, 20, 24, 25, 27, 28, 32, 35, 36.</w:t>
      </w:r>
    </w:p>
  </w:footnote>
  <w:footnote w:id="548">
    <w:p w14:paraId="34E515F7" w14:textId="2D3C4993"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C005F2">
        <w:rPr>
          <w:rFonts w:asciiTheme="majorBidi" w:hAnsiTheme="majorBidi" w:cstheme="majorBidi"/>
          <w:sz w:val="22"/>
          <w:szCs w:val="22"/>
        </w:rPr>
        <w:t xml:space="preserve"> Carlos Castilla del Pino was a protégé of the monarchist psychiatrist Juan José López </w:t>
      </w:r>
      <w:proofErr w:type="spellStart"/>
      <w:r w:rsidRPr="00C005F2">
        <w:rPr>
          <w:rFonts w:asciiTheme="majorBidi" w:hAnsiTheme="majorBidi" w:cstheme="majorBidi"/>
          <w:sz w:val="22"/>
          <w:szCs w:val="22"/>
        </w:rPr>
        <w:t>Ibor</w:t>
      </w:r>
      <w:proofErr w:type="spellEnd"/>
      <w:r w:rsidRPr="00C005F2">
        <w:rPr>
          <w:rFonts w:asciiTheme="majorBidi" w:hAnsiTheme="majorBidi" w:cstheme="majorBidi"/>
          <w:sz w:val="22"/>
          <w:szCs w:val="22"/>
        </w:rPr>
        <w:t xml:space="preserve">, and became increasingly critical of the Francoist regime, articulated through his underground activism with the PCE (Spanish Communist Party). </w:t>
      </w:r>
      <w:r w:rsidRPr="00BF2D91">
        <w:rPr>
          <w:rFonts w:asciiTheme="majorBidi" w:hAnsiTheme="majorBidi" w:cstheme="majorBidi"/>
          <w:sz w:val="22"/>
          <w:szCs w:val="22"/>
        </w:rPr>
        <w:t xml:space="preserve">Richards, </w:t>
      </w:r>
      <w:r w:rsidRPr="00BF2D91">
        <w:rPr>
          <w:rFonts w:asciiTheme="majorBidi" w:hAnsiTheme="majorBidi" w:cstheme="majorBidi"/>
          <w:i/>
          <w:iCs/>
          <w:sz w:val="22"/>
          <w:szCs w:val="22"/>
        </w:rPr>
        <w:t>After the Civil War</w:t>
      </w:r>
      <w:r w:rsidRPr="00BF2D91">
        <w:rPr>
          <w:rFonts w:asciiTheme="majorBidi" w:hAnsiTheme="majorBidi" w:cstheme="majorBidi"/>
          <w:sz w:val="22"/>
          <w:szCs w:val="22"/>
        </w:rPr>
        <w:t xml:space="preserve">, p. 218. See also the case of Gonzalo de Aguilera in Preston, </w:t>
      </w:r>
      <w:r w:rsidRPr="00BF2D91">
        <w:rPr>
          <w:rFonts w:asciiTheme="majorBidi" w:hAnsiTheme="majorBidi" w:cstheme="majorBidi"/>
          <w:i/>
          <w:iCs/>
          <w:sz w:val="22"/>
          <w:szCs w:val="22"/>
        </w:rPr>
        <w:t>Spanish Holocaust</w:t>
      </w:r>
      <w:r w:rsidRPr="00BF2D91">
        <w:rPr>
          <w:rFonts w:asciiTheme="majorBidi" w:hAnsiTheme="majorBidi" w:cstheme="majorBidi"/>
          <w:sz w:val="22"/>
          <w:szCs w:val="22"/>
        </w:rPr>
        <w:t>, pp. 526-528.</w:t>
      </w:r>
    </w:p>
  </w:footnote>
  <w:footnote w:id="549">
    <w:p w14:paraId="7CB9D75D" w14:textId="65E2303A" w:rsidR="00256357" w:rsidRPr="005F1CE6"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lang w:val="es-ES"/>
        </w:rPr>
        <w:t xml:space="preserve"> Castilla, </w:t>
      </w:r>
      <w:r w:rsidRPr="005F1CE6">
        <w:rPr>
          <w:rFonts w:asciiTheme="majorBidi" w:hAnsiTheme="majorBidi" w:cstheme="majorBidi"/>
          <w:i/>
          <w:iCs/>
          <w:sz w:val="22"/>
          <w:szCs w:val="22"/>
          <w:lang w:val="es-ES"/>
        </w:rPr>
        <w:t>Pretérito Imperfecto</w:t>
      </w:r>
      <w:r w:rsidRPr="005F1CE6">
        <w:rPr>
          <w:rFonts w:asciiTheme="majorBidi" w:hAnsiTheme="majorBidi" w:cstheme="majorBidi"/>
          <w:sz w:val="22"/>
          <w:szCs w:val="22"/>
          <w:lang w:val="es-ES"/>
        </w:rPr>
        <w:t>, pp. 450-464.</w:t>
      </w:r>
    </w:p>
  </w:footnote>
  <w:footnote w:id="550">
    <w:p w14:paraId="1E157C28" w14:textId="38187B74" w:rsidR="00256357" w:rsidRPr="005F1CE6"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5F1CE6">
        <w:rPr>
          <w:rFonts w:asciiTheme="majorBidi" w:hAnsiTheme="majorBidi" w:cstheme="majorBidi"/>
          <w:sz w:val="22"/>
          <w:szCs w:val="22"/>
          <w:lang w:val="es-ES"/>
        </w:rPr>
        <w:t xml:space="preserve"> Castilla del Pino, </w:t>
      </w:r>
      <w:r w:rsidRPr="005F1CE6">
        <w:rPr>
          <w:rFonts w:asciiTheme="majorBidi" w:hAnsiTheme="majorBidi" w:cstheme="majorBidi"/>
          <w:i/>
          <w:iCs/>
          <w:sz w:val="22"/>
          <w:szCs w:val="22"/>
          <w:lang w:val="es-ES"/>
        </w:rPr>
        <w:t>Pretérito Imperfecto</w:t>
      </w:r>
      <w:r w:rsidRPr="005F1CE6">
        <w:rPr>
          <w:rFonts w:asciiTheme="majorBidi" w:hAnsiTheme="majorBidi" w:cstheme="majorBidi"/>
          <w:sz w:val="22"/>
          <w:szCs w:val="22"/>
          <w:lang w:val="es-ES"/>
        </w:rPr>
        <w:t>, pp. 464-465.</w:t>
      </w:r>
    </w:p>
  </w:footnote>
  <w:footnote w:id="551">
    <w:p w14:paraId="64FA4B2C" w14:textId="0105D115" w:rsidR="00256357" w:rsidRPr="003A1449"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3A1449">
        <w:rPr>
          <w:rFonts w:asciiTheme="majorBidi" w:hAnsiTheme="majorBidi" w:cstheme="majorBidi"/>
          <w:sz w:val="22"/>
          <w:szCs w:val="22"/>
        </w:rPr>
        <w:t xml:space="preserve"> Ibid., p. 465.</w:t>
      </w:r>
    </w:p>
  </w:footnote>
  <w:footnote w:id="552">
    <w:p w14:paraId="02E4EBA5"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Kirtland C. Peterson, Maurice F. </w:t>
      </w:r>
      <w:proofErr w:type="spellStart"/>
      <w:r w:rsidRPr="00BF2D91">
        <w:rPr>
          <w:rFonts w:asciiTheme="majorBidi" w:hAnsiTheme="majorBidi" w:cstheme="majorBidi"/>
          <w:sz w:val="22"/>
          <w:szCs w:val="22"/>
        </w:rPr>
        <w:t>Prout</w:t>
      </w:r>
      <w:proofErr w:type="spellEnd"/>
      <w:r w:rsidRPr="00BF2D91">
        <w:rPr>
          <w:rFonts w:asciiTheme="majorBidi" w:hAnsiTheme="majorBidi" w:cstheme="majorBidi"/>
          <w:sz w:val="22"/>
          <w:szCs w:val="22"/>
        </w:rPr>
        <w:t xml:space="preserve"> and Robert A. Schwartz, </w:t>
      </w:r>
      <w:r w:rsidRPr="00BF2D91">
        <w:rPr>
          <w:rFonts w:asciiTheme="majorBidi" w:hAnsiTheme="majorBidi" w:cstheme="majorBidi"/>
          <w:i/>
          <w:iCs/>
          <w:sz w:val="22"/>
          <w:szCs w:val="22"/>
        </w:rPr>
        <w:t xml:space="preserve">Post-Traumatic Stress Disorder: A Clinician’s Guide </w:t>
      </w:r>
      <w:r w:rsidRPr="00BF2D91">
        <w:rPr>
          <w:rFonts w:asciiTheme="majorBidi" w:hAnsiTheme="majorBidi" w:cstheme="majorBidi"/>
          <w:sz w:val="22"/>
          <w:szCs w:val="22"/>
        </w:rPr>
        <w:t xml:space="preserve">(New York and London, 1991), p. 16. </w:t>
      </w:r>
    </w:p>
  </w:footnote>
  <w:footnote w:id="553">
    <w:p w14:paraId="4A5B08CB" w14:textId="69D45FAE"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Cs/>
          <w:sz w:val="22"/>
          <w:szCs w:val="22"/>
        </w:rPr>
        <w:t>Castilla</w:t>
      </w:r>
      <w:r w:rsidRPr="00BF2D91">
        <w:rPr>
          <w:rFonts w:asciiTheme="majorBidi" w:hAnsiTheme="majorBidi" w:cstheme="majorBidi"/>
          <w:sz w:val="22"/>
          <w:szCs w:val="22"/>
        </w:rPr>
        <w:t xml:space="preserve">, </w:t>
      </w:r>
      <w:proofErr w:type="spellStart"/>
      <w:r w:rsidRPr="00BF2D91">
        <w:rPr>
          <w:rFonts w:asciiTheme="majorBidi" w:hAnsiTheme="majorBidi" w:cstheme="majorBidi"/>
          <w:i/>
          <w:sz w:val="22"/>
          <w:szCs w:val="22"/>
        </w:rPr>
        <w:t>Pretérito</w:t>
      </w:r>
      <w:proofErr w:type="spellEnd"/>
      <w:r w:rsidRPr="00BF2D91">
        <w:rPr>
          <w:rFonts w:asciiTheme="majorBidi" w:hAnsiTheme="majorBidi" w:cstheme="majorBidi"/>
          <w:i/>
          <w:sz w:val="22"/>
          <w:szCs w:val="22"/>
        </w:rPr>
        <w:t xml:space="preserve"> </w:t>
      </w:r>
      <w:proofErr w:type="spellStart"/>
      <w:r w:rsidRPr="00BF2D91">
        <w:rPr>
          <w:rFonts w:asciiTheme="majorBidi" w:hAnsiTheme="majorBidi" w:cstheme="majorBidi"/>
          <w:i/>
          <w:sz w:val="22"/>
          <w:szCs w:val="22"/>
        </w:rPr>
        <w:t>Imperfecto</w:t>
      </w:r>
      <w:proofErr w:type="spellEnd"/>
      <w:r w:rsidRPr="00BF2D91">
        <w:rPr>
          <w:rFonts w:asciiTheme="majorBidi" w:hAnsiTheme="majorBidi" w:cstheme="majorBidi"/>
          <w:sz w:val="22"/>
          <w:szCs w:val="22"/>
        </w:rPr>
        <w:t>, p. 464.</w:t>
      </w:r>
    </w:p>
  </w:footnote>
  <w:footnote w:id="554">
    <w:p w14:paraId="216D372E" w14:textId="3B28BE9A"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Ludmilla </w:t>
      </w:r>
      <w:proofErr w:type="spellStart"/>
      <w:r w:rsidRPr="00BF2D91">
        <w:rPr>
          <w:rFonts w:asciiTheme="majorBidi" w:hAnsiTheme="majorBidi" w:cstheme="majorBidi"/>
          <w:sz w:val="22"/>
          <w:szCs w:val="22"/>
        </w:rPr>
        <w:t>Jordanova</w:t>
      </w:r>
      <w:proofErr w:type="spellEnd"/>
      <w:r w:rsidRPr="00BF2D91">
        <w:rPr>
          <w:rFonts w:asciiTheme="majorBidi" w:hAnsiTheme="majorBidi" w:cstheme="majorBidi"/>
          <w:sz w:val="22"/>
          <w:szCs w:val="22"/>
        </w:rPr>
        <w:t xml:space="preserve">, </w:t>
      </w:r>
      <w:r w:rsidRPr="00BF2D91">
        <w:rPr>
          <w:rFonts w:asciiTheme="majorBidi" w:hAnsiTheme="majorBidi" w:cstheme="majorBidi"/>
          <w:i/>
          <w:sz w:val="22"/>
          <w:szCs w:val="22"/>
        </w:rPr>
        <w:t xml:space="preserve">Sexual Visions: Images of Gender in Science and Medicine between the Eighteenth and Twentieth Centuries </w:t>
      </w:r>
      <w:r w:rsidRPr="00BF2D91">
        <w:rPr>
          <w:rFonts w:asciiTheme="majorBidi" w:hAnsiTheme="majorBidi" w:cstheme="majorBidi"/>
          <w:iCs/>
          <w:sz w:val="22"/>
          <w:szCs w:val="22"/>
        </w:rPr>
        <w:t>(Hemel Hempstead, 1989)</w:t>
      </w:r>
      <w:r w:rsidRPr="00BF2D91">
        <w:rPr>
          <w:rFonts w:asciiTheme="majorBidi" w:hAnsiTheme="majorBidi" w:cstheme="majorBidi"/>
          <w:sz w:val="22"/>
          <w:szCs w:val="22"/>
        </w:rPr>
        <w:t xml:space="preserve">; Thomas </w:t>
      </w:r>
      <w:proofErr w:type="spellStart"/>
      <w:r w:rsidRPr="00BF2D91">
        <w:rPr>
          <w:rFonts w:asciiTheme="majorBidi" w:hAnsiTheme="majorBidi" w:cstheme="majorBidi"/>
          <w:sz w:val="22"/>
          <w:szCs w:val="22"/>
        </w:rPr>
        <w:t>Laqueur</w:t>
      </w:r>
      <w:proofErr w:type="spellEnd"/>
      <w:r w:rsidRPr="00BF2D91">
        <w:rPr>
          <w:rFonts w:asciiTheme="majorBidi" w:hAnsiTheme="majorBidi" w:cstheme="majorBidi"/>
          <w:sz w:val="22"/>
          <w:szCs w:val="22"/>
        </w:rPr>
        <w:t xml:space="preserve">, </w:t>
      </w:r>
      <w:proofErr w:type="gramStart"/>
      <w:r w:rsidRPr="00BF2D91">
        <w:rPr>
          <w:rFonts w:asciiTheme="majorBidi" w:hAnsiTheme="majorBidi" w:cstheme="majorBidi"/>
          <w:i/>
          <w:iCs/>
          <w:sz w:val="22"/>
          <w:szCs w:val="22"/>
        </w:rPr>
        <w:t>Making Sex</w:t>
      </w:r>
      <w:proofErr w:type="gramEnd"/>
      <w:r w:rsidRPr="00BF2D91">
        <w:rPr>
          <w:rFonts w:asciiTheme="majorBidi" w:hAnsiTheme="majorBidi" w:cstheme="majorBidi"/>
          <w:i/>
          <w:iCs/>
          <w:sz w:val="22"/>
          <w:szCs w:val="22"/>
        </w:rPr>
        <w:t>: Body and Gender from the Greeks to Freud</w:t>
      </w:r>
      <w:r w:rsidRPr="00BF2D91">
        <w:rPr>
          <w:rFonts w:asciiTheme="majorBidi" w:hAnsiTheme="majorBidi" w:cstheme="majorBidi"/>
          <w:sz w:val="22"/>
          <w:szCs w:val="22"/>
        </w:rPr>
        <w:t xml:space="preserve"> (Cambridge, Mass, 1990).</w:t>
      </w:r>
    </w:p>
  </w:footnote>
  <w:footnote w:id="555">
    <w:p w14:paraId="635A429E" w14:textId="4C8BFF4B" w:rsidR="00256357" w:rsidRPr="00BF2D91" w:rsidRDefault="00256357" w:rsidP="00BF2D91">
      <w:pPr>
        <w:pStyle w:val="FootnoteText"/>
        <w:jc w:val="both"/>
        <w:rPr>
          <w:rFonts w:asciiTheme="majorBidi" w:hAnsiTheme="majorBidi" w:cstheme="majorBidi"/>
          <w:iCs/>
          <w:sz w:val="22"/>
          <w:szCs w:val="22"/>
          <w:lang w:val="sv-SE"/>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sv-SE"/>
        </w:rPr>
        <w:t xml:space="preserve"> </w:t>
      </w:r>
      <w:r w:rsidRPr="00BF2D91">
        <w:rPr>
          <w:rFonts w:asciiTheme="majorBidi" w:hAnsiTheme="majorBidi" w:cstheme="majorBidi"/>
          <w:sz w:val="22"/>
          <w:szCs w:val="22"/>
          <w:lang w:val="sv-SE"/>
        </w:rPr>
        <w:t xml:space="preserve">Jordanova, </w:t>
      </w:r>
      <w:r w:rsidRPr="00BF2D91">
        <w:rPr>
          <w:rFonts w:asciiTheme="majorBidi" w:hAnsiTheme="majorBidi" w:cstheme="majorBidi"/>
          <w:i/>
          <w:sz w:val="22"/>
          <w:szCs w:val="22"/>
          <w:lang w:val="sv-SE"/>
        </w:rPr>
        <w:t>Sexual Visions</w:t>
      </w:r>
      <w:r w:rsidRPr="00BF2D91">
        <w:rPr>
          <w:rFonts w:asciiTheme="majorBidi" w:hAnsiTheme="majorBidi" w:cstheme="majorBidi"/>
          <w:iCs/>
          <w:sz w:val="22"/>
          <w:szCs w:val="22"/>
          <w:lang w:val="sv-SE"/>
        </w:rPr>
        <w:t>, pp. 23, 27-28.</w:t>
      </w:r>
    </w:p>
  </w:footnote>
  <w:footnote w:id="556">
    <w:p w14:paraId="3B86D3DF" w14:textId="2930BD4A" w:rsidR="00256357" w:rsidRPr="00BF2D91" w:rsidRDefault="00256357" w:rsidP="00BF2D91">
      <w:pPr>
        <w:pStyle w:val="FootnoteText"/>
        <w:jc w:val="both"/>
        <w:rPr>
          <w:rFonts w:asciiTheme="majorBidi" w:hAnsiTheme="majorBidi" w:cstheme="majorBidi"/>
          <w:sz w:val="22"/>
          <w:szCs w:val="22"/>
          <w:lang w:val="sv-SE"/>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sv-SE"/>
        </w:rPr>
        <w:t xml:space="preserve"> </w:t>
      </w:r>
      <w:r w:rsidRPr="00BF2D91">
        <w:rPr>
          <w:rFonts w:asciiTheme="majorBidi" w:hAnsiTheme="majorBidi" w:cstheme="majorBidi"/>
          <w:i/>
          <w:iCs/>
          <w:sz w:val="22"/>
          <w:szCs w:val="22"/>
          <w:lang w:val="sv-SE"/>
        </w:rPr>
        <w:t>BOE</w:t>
      </w:r>
      <w:r w:rsidRPr="00BF2D91">
        <w:rPr>
          <w:rFonts w:asciiTheme="majorBidi" w:hAnsiTheme="majorBidi" w:cstheme="majorBidi"/>
          <w:sz w:val="22"/>
          <w:szCs w:val="22"/>
          <w:lang w:val="sv-SE"/>
        </w:rPr>
        <w:t>,</w:t>
      </w:r>
      <w:r w:rsidRPr="00BF2D91">
        <w:rPr>
          <w:rFonts w:asciiTheme="majorBidi" w:hAnsiTheme="majorBidi" w:cstheme="majorBidi"/>
          <w:i/>
          <w:iCs/>
          <w:sz w:val="22"/>
          <w:szCs w:val="22"/>
          <w:lang w:val="sv-SE"/>
        </w:rPr>
        <w:t xml:space="preserve"> </w:t>
      </w:r>
      <w:r w:rsidRPr="00BF2D91">
        <w:rPr>
          <w:rFonts w:asciiTheme="majorBidi" w:hAnsiTheme="majorBidi" w:cstheme="majorBidi"/>
          <w:sz w:val="22"/>
          <w:szCs w:val="22"/>
          <w:lang w:val="sv-SE"/>
        </w:rPr>
        <w:t>119, 28 April 1948.</w:t>
      </w:r>
    </w:p>
  </w:footnote>
  <w:footnote w:id="557">
    <w:p w14:paraId="028B07F5" w14:textId="0DFA35DB"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iCs/>
          <w:color w:val="000000" w:themeColor="text1"/>
          <w:sz w:val="22"/>
          <w:szCs w:val="22"/>
        </w:rPr>
        <w:t>BOE</w:t>
      </w:r>
      <w:r>
        <w:rPr>
          <w:rFonts w:asciiTheme="majorBidi" w:hAnsiTheme="majorBidi" w:cstheme="majorBidi"/>
          <w:iCs/>
          <w:color w:val="000000" w:themeColor="text1"/>
          <w:sz w:val="22"/>
          <w:szCs w:val="22"/>
        </w:rPr>
        <w:t>,</w:t>
      </w:r>
      <w:r w:rsidRPr="00BF2D91">
        <w:rPr>
          <w:rFonts w:asciiTheme="majorBidi" w:hAnsiTheme="majorBidi" w:cstheme="majorBidi"/>
          <w:color w:val="000000" w:themeColor="text1"/>
          <w:sz w:val="22"/>
          <w:szCs w:val="22"/>
        </w:rPr>
        <w:t xml:space="preserve"> 311, 29 December 1958, pp. 11907-11911.</w:t>
      </w:r>
    </w:p>
  </w:footnote>
  <w:footnote w:id="558">
    <w:p w14:paraId="1BC2D31F" w14:textId="5AC0A889"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Incidences in which syphilitic veterans were able to circumvent the legislation in this way will be discussed in chapter four. See pp. 2</w:t>
      </w:r>
      <w:r>
        <w:rPr>
          <w:rFonts w:asciiTheme="majorBidi" w:hAnsiTheme="majorBidi" w:cstheme="majorBidi"/>
          <w:sz w:val="22"/>
          <w:szCs w:val="22"/>
        </w:rPr>
        <w:t>70-273</w:t>
      </w:r>
      <w:r w:rsidRPr="00BF2D91">
        <w:rPr>
          <w:rFonts w:asciiTheme="majorBidi" w:hAnsiTheme="majorBidi" w:cstheme="majorBidi"/>
          <w:sz w:val="22"/>
          <w:szCs w:val="22"/>
        </w:rPr>
        <w:t>.</w:t>
      </w:r>
    </w:p>
  </w:footnote>
  <w:footnote w:id="559">
    <w:p w14:paraId="475121E0" w14:textId="2ABC96A4"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On the frequent use of the term ‘</w:t>
      </w:r>
      <w:proofErr w:type="spellStart"/>
      <w:r w:rsidRPr="00BF2D91">
        <w:rPr>
          <w:rFonts w:asciiTheme="majorBidi" w:hAnsiTheme="majorBidi" w:cstheme="majorBidi"/>
          <w:sz w:val="22"/>
          <w:szCs w:val="22"/>
        </w:rPr>
        <w:t>demente</w:t>
      </w:r>
      <w:proofErr w:type="spellEnd"/>
      <w:r w:rsidRPr="00BF2D91">
        <w:rPr>
          <w:rFonts w:asciiTheme="majorBidi" w:hAnsiTheme="majorBidi" w:cstheme="majorBidi"/>
          <w:sz w:val="22"/>
          <w:szCs w:val="22"/>
        </w:rPr>
        <w:t xml:space="preserve">’, see </w:t>
      </w:r>
      <w:r w:rsidRPr="00BF2D91">
        <w:rPr>
          <w:rFonts w:asciiTheme="majorBidi" w:hAnsiTheme="majorBidi" w:cstheme="majorBidi"/>
          <w:i/>
          <w:sz w:val="22"/>
          <w:szCs w:val="22"/>
        </w:rPr>
        <w:t>BOE</w:t>
      </w:r>
      <w:r>
        <w:rPr>
          <w:rFonts w:asciiTheme="majorBidi" w:hAnsiTheme="majorBidi" w:cstheme="majorBidi"/>
          <w:sz w:val="22"/>
          <w:szCs w:val="22"/>
        </w:rPr>
        <w:t>,</w:t>
      </w:r>
      <w:r w:rsidRPr="00BF2D91">
        <w:rPr>
          <w:rFonts w:asciiTheme="majorBidi" w:hAnsiTheme="majorBidi" w:cstheme="majorBidi"/>
          <w:sz w:val="22"/>
          <w:szCs w:val="22"/>
        </w:rPr>
        <w:t xml:space="preserve"> 2, 2 January 1945; </w:t>
      </w:r>
      <w:r w:rsidRPr="00BF2D91">
        <w:rPr>
          <w:rFonts w:asciiTheme="majorBidi" w:hAnsiTheme="majorBidi" w:cstheme="majorBidi"/>
          <w:i/>
          <w:iCs/>
          <w:sz w:val="22"/>
          <w:szCs w:val="22"/>
        </w:rPr>
        <w:t xml:space="preserve">BOE </w:t>
      </w:r>
      <w:r w:rsidRPr="00BF2D91">
        <w:rPr>
          <w:rFonts w:asciiTheme="majorBidi" w:hAnsiTheme="majorBidi" w:cstheme="majorBidi"/>
          <w:sz w:val="22"/>
          <w:szCs w:val="22"/>
        </w:rPr>
        <w:t xml:space="preserve">119, 28 April 1948; </w:t>
      </w:r>
      <w:r w:rsidRPr="00BF2D91">
        <w:rPr>
          <w:rFonts w:asciiTheme="majorBidi" w:hAnsiTheme="majorBidi" w:cstheme="majorBidi"/>
          <w:i/>
          <w:sz w:val="22"/>
          <w:szCs w:val="22"/>
        </w:rPr>
        <w:t>BOE</w:t>
      </w:r>
      <w:r>
        <w:rPr>
          <w:rFonts w:asciiTheme="majorBidi" w:hAnsiTheme="majorBidi" w:cstheme="majorBidi"/>
          <w:sz w:val="22"/>
          <w:szCs w:val="22"/>
        </w:rPr>
        <w:t>,</w:t>
      </w:r>
      <w:r w:rsidRPr="00BF2D91">
        <w:rPr>
          <w:rFonts w:asciiTheme="majorBidi" w:hAnsiTheme="majorBidi" w:cstheme="majorBidi"/>
          <w:sz w:val="22"/>
          <w:szCs w:val="22"/>
        </w:rPr>
        <w:t xml:space="preserve"> 44, 13 February 1954; AGMAV, 22205,7.</w:t>
      </w:r>
    </w:p>
  </w:footnote>
  <w:footnote w:id="560">
    <w:p w14:paraId="748924C7" w14:textId="34C4D06A" w:rsidR="00256357" w:rsidRPr="00BF2D91" w:rsidRDefault="00256357" w:rsidP="00BF2D91">
      <w:pPr>
        <w:spacing w:after="0"/>
        <w:jc w:val="both"/>
        <w:rPr>
          <w:rFonts w:asciiTheme="majorBidi" w:hAnsiTheme="majorBidi" w:cstheme="majorBidi"/>
        </w:rPr>
      </w:pPr>
      <w:r w:rsidRPr="00BF2D91">
        <w:rPr>
          <w:rStyle w:val="FootnoteReference"/>
          <w:rFonts w:asciiTheme="majorBidi" w:hAnsiTheme="majorBidi" w:cstheme="majorBidi"/>
        </w:rPr>
        <w:footnoteRef/>
      </w:r>
      <w:r w:rsidRPr="00BF2D91">
        <w:rPr>
          <w:rFonts w:asciiTheme="majorBidi" w:hAnsiTheme="majorBidi" w:cstheme="majorBidi"/>
        </w:rPr>
        <w:t xml:space="preserve"> AGMAV, C.2326, 50, 91, 9-12, </w:t>
      </w:r>
      <w:r>
        <w:rPr>
          <w:rFonts w:asciiTheme="majorBidi" w:hAnsiTheme="majorBidi" w:cstheme="majorBidi"/>
        </w:rPr>
        <w:t>L</w:t>
      </w:r>
      <w:r w:rsidRPr="00BF2D91">
        <w:rPr>
          <w:rFonts w:asciiTheme="majorBidi" w:hAnsiTheme="majorBidi" w:cstheme="majorBidi"/>
        </w:rPr>
        <w:t xml:space="preserve">etter from the President of the Royal Academy </w:t>
      </w:r>
      <w:r>
        <w:rPr>
          <w:rFonts w:asciiTheme="majorBidi" w:hAnsiTheme="majorBidi" w:cstheme="majorBidi"/>
        </w:rPr>
        <w:t>of</w:t>
      </w:r>
      <w:r w:rsidRPr="00BF2D91">
        <w:rPr>
          <w:rFonts w:asciiTheme="majorBidi" w:hAnsiTheme="majorBidi" w:cstheme="majorBidi"/>
        </w:rPr>
        <w:t xml:space="preserve"> Medicine of Zaragoza, 25</w:t>
      </w:r>
      <w:r>
        <w:rPr>
          <w:rFonts w:asciiTheme="majorBidi" w:hAnsiTheme="majorBidi" w:cstheme="majorBidi"/>
        </w:rPr>
        <w:t xml:space="preserve"> June </w:t>
      </w:r>
      <w:r w:rsidRPr="00BF2D91">
        <w:rPr>
          <w:rFonts w:asciiTheme="majorBidi" w:hAnsiTheme="majorBidi" w:cstheme="majorBidi"/>
        </w:rPr>
        <w:t>1938; response from the Inspector General of Health, 22 July 1938.</w:t>
      </w:r>
    </w:p>
  </w:footnote>
  <w:footnote w:id="561">
    <w:p w14:paraId="6EC85A4F" w14:textId="2BDAA629"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Foucault, </w:t>
      </w:r>
      <w:r w:rsidRPr="00BF2D91">
        <w:rPr>
          <w:rFonts w:asciiTheme="majorBidi" w:hAnsiTheme="majorBidi" w:cstheme="majorBidi"/>
          <w:i/>
          <w:iCs/>
          <w:sz w:val="22"/>
          <w:szCs w:val="22"/>
        </w:rPr>
        <w:t>Madness and Civilization</w:t>
      </w:r>
      <w:r w:rsidRPr="00BF2D91">
        <w:rPr>
          <w:rFonts w:asciiTheme="majorBidi" w:hAnsiTheme="majorBidi" w:cstheme="majorBidi"/>
          <w:sz w:val="22"/>
          <w:szCs w:val="22"/>
        </w:rPr>
        <w:t>, pp. 199-240.</w:t>
      </w:r>
    </w:p>
  </w:footnote>
  <w:footnote w:id="562">
    <w:p w14:paraId="56893DE7" w14:textId="1BDE77E2"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Goffman, </w:t>
      </w:r>
      <w:r w:rsidRPr="00F506D9">
        <w:rPr>
          <w:rFonts w:asciiTheme="majorBidi" w:hAnsiTheme="majorBidi" w:cstheme="majorBidi"/>
          <w:i/>
          <w:sz w:val="22"/>
          <w:szCs w:val="22"/>
        </w:rPr>
        <w:t>Stigma</w:t>
      </w:r>
      <w:r w:rsidRPr="00BF2D91">
        <w:rPr>
          <w:rFonts w:asciiTheme="majorBidi" w:hAnsiTheme="majorBidi" w:cstheme="majorBidi"/>
          <w:sz w:val="22"/>
          <w:szCs w:val="22"/>
        </w:rPr>
        <w:t>, p. 4.</w:t>
      </w:r>
    </w:p>
  </w:footnote>
  <w:footnote w:id="563">
    <w:p w14:paraId="4E5D0D47" w14:textId="4057F95A" w:rsidR="00256357" w:rsidRPr="00BF2D91" w:rsidRDefault="00256357" w:rsidP="00BF2D91">
      <w:pPr>
        <w:pStyle w:val="FootnoteText"/>
        <w:jc w:val="both"/>
        <w:rPr>
          <w:rFonts w:asciiTheme="majorBidi" w:hAnsiTheme="majorBidi" w:cstheme="majorBidi"/>
          <w:b/>
          <w:bCs/>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Mira, </w:t>
      </w:r>
      <w:r w:rsidRPr="00BF2D91">
        <w:rPr>
          <w:rFonts w:asciiTheme="majorBidi" w:hAnsiTheme="majorBidi" w:cstheme="majorBidi"/>
          <w:i/>
          <w:sz w:val="22"/>
          <w:szCs w:val="22"/>
        </w:rPr>
        <w:t>Psychiatry in War</w:t>
      </w:r>
      <w:r w:rsidRPr="00BF2D91">
        <w:rPr>
          <w:rFonts w:asciiTheme="majorBidi" w:hAnsiTheme="majorBidi" w:cstheme="majorBidi"/>
          <w:sz w:val="22"/>
          <w:szCs w:val="22"/>
        </w:rPr>
        <w:t xml:space="preserve">, pp. 15-23; </w:t>
      </w:r>
      <w:proofErr w:type="spellStart"/>
      <w:r w:rsidRPr="00BF2D91">
        <w:rPr>
          <w:rFonts w:asciiTheme="majorBidi" w:hAnsiTheme="majorBidi" w:cstheme="majorBidi"/>
          <w:sz w:val="22"/>
          <w:szCs w:val="22"/>
        </w:rPr>
        <w:t>Jolande</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Withuis</w:t>
      </w:r>
      <w:proofErr w:type="spellEnd"/>
      <w:r w:rsidRPr="00BF2D91">
        <w:rPr>
          <w:rFonts w:asciiTheme="majorBidi" w:hAnsiTheme="majorBidi" w:cstheme="majorBidi"/>
          <w:sz w:val="22"/>
          <w:szCs w:val="22"/>
        </w:rPr>
        <w:t>, ‘The Management of Victimhood: Long term health damage from asthenia to PTSD</w:t>
      </w:r>
      <w:r>
        <w:rPr>
          <w:rFonts w:asciiTheme="majorBidi" w:hAnsiTheme="majorBidi" w:cstheme="majorBidi"/>
          <w:sz w:val="22"/>
          <w:szCs w:val="22"/>
        </w:rPr>
        <w:t>’</w:t>
      </w:r>
      <w:r w:rsidRPr="00BF2D91">
        <w:rPr>
          <w:rFonts w:asciiTheme="majorBidi" w:hAnsiTheme="majorBidi" w:cstheme="majorBidi"/>
          <w:sz w:val="22"/>
          <w:szCs w:val="22"/>
        </w:rPr>
        <w:t xml:space="preserve">, in </w:t>
      </w:r>
      <w:proofErr w:type="spellStart"/>
      <w:r w:rsidRPr="00BF2D91">
        <w:rPr>
          <w:rFonts w:asciiTheme="majorBidi" w:hAnsiTheme="majorBidi" w:cstheme="majorBidi"/>
          <w:sz w:val="22"/>
          <w:szCs w:val="22"/>
        </w:rPr>
        <w:t>Jolande</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Withuis</w:t>
      </w:r>
      <w:proofErr w:type="spellEnd"/>
      <w:r w:rsidRPr="00BF2D91">
        <w:rPr>
          <w:rFonts w:asciiTheme="majorBidi" w:hAnsiTheme="majorBidi" w:cstheme="majorBidi"/>
          <w:sz w:val="22"/>
          <w:szCs w:val="22"/>
        </w:rPr>
        <w:t xml:space="preserve"> and </w:t>
      </w:r>
      <w:proofErr w:type="spellStart"/>
      <w:r w:rsidRPr="00BF2D91">
        <w:rPr>
          <w:rFonts w:asciiTheme="majorBidi" w:hAnsiTheme="majorBidi" w:cstheme="majorBidi"/>
          <w:sz w:val="22"/>
          <w:szCs w:val="22"/>
        </w:rPr>
        <w:t>Annet</w:t>
      </w:r>
      <w:proofErr w:type="spellEnd"/>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Mooij</w:t>
      </w:r>
      <w:proofErr w:type="spellEnd"/>
      <w:r w:rsidRPr="00BF2D91">
        <w:rPr>
          <w:rFonts w:asciiTheme="majorBidi" w:hAnsiTheme="majorBidi" w:cstheme="majorBidi"/>
          <w:sz w:val="22"/>
          <w:szCs w:val="22"/>
        </w:rPr>
        <w:t xml:space="preserve"> (eds), </w:t>
      </w:r>
      <w:r w:rsidRPr="00BF2D91">
        <w:rPr>
          <w:rFonts w:asciiTheme="majorBidi" w:hAnsiTheme="majorBidi" w:cstheme="majorBidi"/>
          <w:i/>
          <w:iCs/>
          <w:sz w:val="22"/>
          <w:szCs w:val="22"/>
        </w:rPr>
        <w:t>The Politics of War Trauma: The Aftermath of World War II in Eleven European Countries</w:t>
      </w:r>
      <w:r w:rsidRPr="00BF2D91">
        <w:rPr>
          <w:rFonts w:asciiTheme="majorBidi" w:hAnsiTheme="majorBidi" w:cstheme="majorBidi"/>
          <w:sz w:val="22"/>
          <w:szCs w:val="22"/>
        </w:rPr>
        <w:t xml:space="preserve"> (Amsterdam, 2010), p. 208; Reid, </w:t>
      </w:r>
      <w:r w:rsidRPr="00BF2D91">
        <w:rPr>
          <w:rFonts w:asciiTheme="majorBidi" w:hAnsiTheme="majorBidi" w:cstheme="majorBidi"/>
          <w:i/>
          <w:iCs/>
          <w:sz w:val="22"/>
          <w:szCs w:val="22"/>
        </w:rPr>
        <w:t>Broken Men</w:t>
      </w:r>
      <w:r w:rsidRPr="00BF2D91">
        <w:rPr>
          <w:rFonts w:asciiTheme="majorBidi" w:hAnsiTheme="majorBidi" w:cstheme="majorBidi"/>
          <w:sz w:val="22"/>
          <w:szCs w:val="22"/>
        </w:rPr>
        <w:t xml:space="preserve">, p. 1; Barham, </w:t>
      </w:r>
      <w:r w:rsidRPr="00BF2D91">
        <w:rPr>
          <w:rFonts w:asciiTheme="majorBidi" w:hAnsiTheme="majorBidi" w:cstheme="majorBidi"/>
          <w:i/>
          <w:iCs/>
          <w:sz w:val="22"/>
          <w:szCs w:val="22"/>
        </w:rPr>
        <w:t>Forgotten Lunatics</w:t>
      </w:r>
      <w:r w:rsidRPr="00BF2D91">
        <w:rPr>
          <w:rFonts w:asciiTheme="majorBidi" w:hAnsiTheme="majorBidi" w:cstheme="majorBidi"/>
          <w:sz w:val="22"/>
          <w:szCs w:val="22"/>
        </w:rPr>
        <w:t>, p. 87.</w:t>
      </w:r>
    </w:p>
  </w:footnote>
  <w:footnote w:id="564">
    <w:p w14:paraId="5C22E39A" w14:textId="746BD8CF" w:rsidR="00256357" w:rsidRPr="00BF2D91" w:rsidRDefault="00256357" w:rsidP="00BF2D91">
      <w:pPr>
        <w:pStyle w:val="FootnoteText"/>
        <w:jc w:val="both"/>
        <w:rPr>
          <w:rFonts w:asciiTheme="majorBidi" w:hAnsiTheme="majorBidi" w:cstheme="majorBidi"/>
          <w:sz w:val="22"/>
          <w:szCs w:val="22"/>
          <w:lang w:val="pt-PT"/>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pt-PT"/>
        </w:rPr>
        <w:t xml:space="preserve"> </w:t>
      </w:r>
      <w:r w:rsidRPr="00BF2D91">
        <w:rPr>
          <w:rFonts w:asciiTheme="majorBidi" w:hAnsiTheme="majorBidi" w:cstheme="majorBidi"/>
          <w:sz w:val="22"/>
          <w:szCs w:val="22"/>
          <w:lang w:val="pt-PT"/>
        </w:rPr>
        <w:t>Archivo Histórico del Instituto Psiquiátrico Servicios de Salud Mental Jos</w:t>
      </w:r>
      <w:r w:rsidRPr="00BF2D91">
        <w:rPr>
          <w:rFonts w:asciiTheme="majorBidi" w:hAnsiTheme="majorBidi" w:cstheme="majorBidi"/>
          <w:sz w:val="22"/>
          <w:szCs w:val="22"/>
          <w:lang w:val="pt-PT"/>
        </w:rPr>
        <w:softHyphen/>
        <w:t>é Germain (henceforth IPJG), historia clínica 1525; 1627; 1394.</w:t>
      </w:r>
    </w:p>
  </w:footnote>
  <w:footnote w:id="565">
    <w:p w14:paraId="79E37A95" w14:textId="2BC2BDBE"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for example, Scott-Ellis, </w:t>
      </w:r>
      <w:r w:rsidRPr="00BF2D91">
        <w:rPr>
          <w:rFonts w:asciiTheme="majorBidi" w:hAnsiTheme="majorBidi" w:cstheme="majorBidi"/>
          <w:i/>
          <w:sz w:val="22"/>
          <w:szCs w:val="22"/>
        </w:rPr>
        <w:t>Chances of Death</w:t>
      </w:r>
      <w:r w:rsidRPr="00BF2D91">
        <w:rPr>
          <w:rFonts w:asciiTheme="majorBidi" w:hAnsiTheme="majorBidi" w:cstheme="majorBidi"/>
          <w:iCs/>
          <w:sz w:val="22"/>
          <w:szCs w:val="22"/>
        </w:rPr>
        <w:t>,</w:t>
      </w:r>
      <w:r w:rsidRPr="00BF2D91">
        <w:rPr>
          <w:rFonts w:asciiTheme="majorBidi" w:hAnsiTheme="majorBidi" w:cstheme="majorBidi"/>
          <w:sz w:val="22"/>
          <w:szCs w:val="22"/>
        </w:rPr>
        <w:t xml:space="preserve"> pp. 70-71, 80-81, 137; Marten, </w:t>
      </w:r>
      <w:proofErr w:type="gramStart"/>
      <w:r w:rsidRPr="00BF2D91">
        <w:rPr>
          <w:rFonts w:asciiTheme="majorBidi" w:hAnsiTheme="majorBidi" w:cstheme="majorBidi"/>
          <w:i/>
          <w:sz w:val="22"/>
          <w:szCs w:val="22"/>
        </w:rPr>
        <w:t>Sing</w:t>
      </w:r>
      <w:proofErr w:type="gramEnd"/>
      <w:r w:rsidRPr="00BF2D91">
        <w:rPr>
          <w:rFonts w:asciiTheme="majorBidi" w:hAnsiTheme="majorBidi" w:cstheme="majorBidi"/>
          <w:i/>
          <w:sz w:val="22"/>
          <w:szCs w:val="22"/>
        </w:rPr>
        <w:t xml:space="preserve"> not War</w:t>
      </w:r>
      <w:r w:rsidRPr="00BF2D91">
        <w:rPr>
          <w:rFonts w:asciiTheme="majorBidi" w:hAnsiTheme="majorBidi" w:cstheme="majorBidi"/>
          <w:sz w:val="22"/>
          <w:szCs w:val="22"/>
        </w:rPr>
        <w:t xml:space="preserve">, pp. 100-120; </w:t>
      </w:r>
      <w:r w:rsidRPr="00BF2D91">
        <w:rPr>
          <w:rFonts w:asciiTheme="majorBidi" w:hAnsiTheme="majorBidi" w:cstheme="majorBidi"/>
          <w:color w:val="000000" w:themeColor="text1"/>
          <w:sz w:val="22"/>
          <w:szCs w:val="22"/>
        </w:rPr>
        <w:t xml:space="preserve">Carden-Coyne, </w:t>
      </w:r>
      <w:r w:rsidRPr="00BF2D91">
        <w:rPr>
          <w:rFonts w:asciiTheme="majorBidi" w:hAnsiTheme="majorBidi" w:cstheme="majorBidi"/>
          <w:i/>
          <w:color w:val="000000" w:themeColor="text1"/>
          <w:sz w:val="22"/>
          <w:szCs w:val="22"/>
        </w:rPr>
        <w:t>Reconstructing the Body</w:t>
      </w:r>
      <w:r w:rsidRPr="00BF2D91">
        <w:rPr>
          <w:rFonts w:asciiTheme="majorBidi" w:hAnsiTheme="majorBidi" w:cstheme="majorBidi"/>
          <w:color w:val="000000" w:themeColor="text1"/>
          <w:sz w:val="22"/>
          <w:szCs w:val="22"/>
        </w:rPr>
        <w:t xml:space="preserve">, pp. 14, 99; Lori </w:t>
      </w:r>
      <w:proofErr w:type="spellStart"/>
      <w:r w:rsidRPr="00BF2D91">
        <w:rPr>
          <w:rFonts w:asciiTheme="majorBidi" w:hAnsiTheme="majorBidi" w:cstheme="majorBidi"/>
          <w:color w:val="000000" w:themeColor="text1"/>
          <w:sz w:val="22"/>
          <w:szCs w:val="22"/>
        </w:rPr>
        <w:t>Rotskoff</w:t>
      </w:r>
      <w:proofErr w:type="spellEnd"/>
      <w:r w:rsidRPr="00BF2D91">
        <w:rPr>
          <w:rFonts w:asciiTheme="majorBidi" w:hAnsiTheme="majorBidi" w:cstheme="majorBidi"/>
          <w:color w:val="000000" w:themeColor="text1"/>
          <w:sz w:val="22"/>
          <w:szCs w:val="22"/>
        </w:rPr>
        <w:t xml:space="preserve">, </w:t>
      </w:r>
      <w:r w:rsidRPr="00BF2D91">
        <w:rPr>
          <w:rFonts w:asciiTheme="majorBidi" w:hAnsiTheme="majorBidi" w:cstheme="majorBidi"/>
          <w:i/>
          <w:color w:val="000000" w:themeColor="text1"/>
          <w:sz w:val="22"/>
          <w:szCs w:val="22"/>
        </w:rPr>
        <w:t xml:space="preserve">Love on the Rocks: Men, Women, and Alcohol in Post-World War II America </w:t>
      </w:r>
      <w:r w:rsidRPr="00BF2D91">
        <w:rPr>
          <w:rFonts w:asciiTheme="majorBidi" w:hAnsiTheme="majorBidi" w:cstheme="majorBidi"/>
          <w:color w:val="000000" w:themeColor="text1"/>
          <w:sz w:val="22"/>
          <w:szCs w:val="22"/>
        </w:rPr>
        <w:t>(Chapel Hill</w:t>
      </w:r>
      <w:r>
        <w:rPr>
          <w:rFonts w:asciiTheme="majorBidi" w:hAnsiTheme="majorBidi" w:cstheme="majorBidi"/>
          <w:color w:val="000000" w:themeColor="text1"/>
          <w:sz w:val="22"/>
          <w:szCs w:val="22"/>
        </w:rPr>
        <w:t>,</w:t>
      </w:r>
      <w:r w:rsidRPr="00BF2D91">
        <w:rPr>
          <w:rFonts w:asciiTheme="majorBidi" w:hAnsiTheme="majorBidi" w:cstheme="majorBidi"/>
          <w:color w:val="000000" w:themeColor="text1"/>
          <w:sz w:val="22"/>
          <w:szCs w:val="22"/>
        </w:rPr>
        <w:t xml:space="preserve"> 2002).</w:t>
      </w:r>
    </w:p>
  </w:footnote>
  <w:footnote w:id="566">
    <w:p w14:paraId="5274DECE" w14:textId="0B5E6DCE" w:rsidR="00256357" w:rsidRPr="005F1CE6"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See</w:t>
      </w:r>
      <w:proofErr w:type="spell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for</w:t>
      </w:r>
      <w:proofErr w:type="spellEnd"/>
      <w:r w:rsidRPr="00BF2D91">
        <w:rPr>
          <w:rFonts w:asciiTheme="majorBidi" w:hAnsiTheme="majorBidi" w:cstheme="majorBidi"/>
          <w:sz w:val="22"/>
          <w:szCs w:val="22"/>
          <w:lang w:val="es-ES"/>
        </w:rPr>
        <w:t xml:space="preserve"> </w:t>
      </w:r>
      <w:proofErr w:type="spellStart"/>
      <w:r w:rsidRPr="00BF2D91">
        <w:rPr>
          <w:rFonts w:asciiTheme="majorBidi" w:hAnsiTheme="majorBidi" w:cstheme="majorBidi"/>
          <w:sz w:val="22"/>
          <w:szCs w:val="22"/>
          <w:lang w:val="es-ES"/>
        </w:rPr>
        <w:t>example</w:t>
      </w:r>
      <w:proofErr w:type="spellEnd"/>
      <w:r w:rsidRPr="00BF2D91">
        <w:rPr>
          <w:rFonts w:asciiTheme="majorBidi" w:hAnsiTheme="majorBidi" w:cstheme="majorBidi"/>
          <w:sz w:val="22"/>
          <w:szCs w:val="22"/>
          <w:lang w:val="es-ES"/>
        </w:rPr>
        <w:t xml:space="preserve">, </w:t>
      </w:r>
      <w:r w:rsidRPr="00BF2D91">
        <w:rPr>
          <w:rFonts w:asciiTheme="majorBidi" w:hAnsiTheme="majorBidi" w:cstheme="majorBidi"/>
          <w:i/>
          <w:sz w:val="22"/>
          <w:szCs w:val="22"/>
          <w:lang w:val="es-ES"/>
        </w:rPr>
        <w:t>¡A Mí la Legión!</w:t>
      </w:r>
      <w:r w:rsidRPr="00BF2D91">
        <w:rPr>
          <w:rFonts w:asciiTheme="majorBidi" w:hAnsiTheme="majorBidi" w:cstheme="majorBidi"/>
          <w:sz w:val="22"/>
          <w:szCs w:val="22"/>
          <w:lang w:val="es-ES"/>
        </w:rPr>
        <w:t xml:space="preserve"> </w:t>
      </w:r>
      <w:r w:rsidRPr="005F1CE6">
        <w:rPr>
          <w:rFonts w:asciiTheme="majorBidi" w:hAnsiTheme="majorBidi" w:cstheme="majorBidi"/>
          <w:sz w:val="22"/>
          <w:szCs w:val="22"/>
          <w:lang w:val="es-ES"/>
        </w:rPr>
        <w:t>[</w:t>
      </w:r>
      <w:proofErr w:type="gramStart"/>
      <w:r w:rsidRPr="005F1CE6">
        <w:rPr>
          <w:rFonts w:asciiTheme="majorBidi" w:hAnsiTheme="majorBidi" w:cstheme="majorBidi"/>
          <w:sz w:val="22"/>
          <w:szCs w:val="22"/>
          <w:lang w:val="es-ES"/>
        </w:rPr>
        <w:t>film</w:t>
      </w:r>
      <w:proofErr w:type="gramEnd"/>
      <w:r w:rsidRPr="005F1CE6">
        <w:rPr>
          <w:rFonts w:asciiTheme="majorBidi" w:hAnsiTheme="majorBidi" w:cstheme="majorBidi"/>
          <w:sz w:val="22"/>
          <w:szCs w:val="22"/>
          <w:lang w:val="es-ES"/>
        </w:rPr>
        <w:t xml:space="preserve">], </w:t>
      </w:r>
      <w:proofErr w:type="spellStart"/>
      <w:r w:rsidRPr="005F1CE6">
        <w:rPr>
          <w:rFonts w:asciiTheme="majorBidi" w:hAnsiTheme="majorBidi" w:cstheme="majorBidi"/>
          <w:sz w:val="22"/>
          <w:szCs w:val="22"/>
          <w:lang w:val="es-ES"/>
        </w:rPr>
        <w:t>directed</w:t>
      </w:r>
      <w:proofErr w:type="spellEnd"/>
      <w:r w:rsidRPr="005F1CE6">
        <w:rPr>
          <w:rFonts w:asciiTheme="majorBidi" w:hAnsiTheme="majorBidi" w:cstheme="majorBidi"/>
          <w:sz w:val="22"/>
          <w:szCs w:val="22"/>
          <w:lang w:val="es-ES"/>
        </w:rPr>
        <w:t xml:space="preserve"> </w:t>
      </w:r>
      <w:proofErr w:type="spellStart"/>
      <w:r w:rsidRPr="005F1CE6">
        <w:rPr>
          <w:rFonts w:asciiTheme="majorBidi" w:hAnsiTheme="majorBidi" w:cstheme="majorBidi"/>
          <w:sz w:val="22"/>
          <w:szCs w:val="22"/>
          <w:lang w:val="es-ES"/>
        </w:rPr>
        <w:t>by</w:t>
      </w:r>
      <w:proofErr w:type="spellEnd"/>
      <w:r w:rsidRPr="005F1CE6">
        <w:rPr>
          <w:rFonts w:asciiTheme="majorBidi" w:hAnsiTheme="majorBidi" w:cstheme="majorBidi"/>
          <w:sz w:val="22"/>
          <w:szCs w:val="22"/>
          <w:lang w:val="es-ES"/>
        </w:rPr>
        <w:t xml:space="preserve"> Juan de Orduña (</w:t>
      </w:r>
      <w:proofErr w:type="spellStart"/>
      <w:r w:rsidRPr="005F1CE6">
        <w:rPr>
          <w:rFonts w:asciiTheme="majorBidi" w:hAnsiTheme="majorBidi" w:cstheme="majorBidi"/>
          <w:sz w:val="22"/>
          <w:szCs w:val="22"/>
          <w:lang w:val="es-ES"/>
        </w:rPr>
        <w:t>Cifesa</w:t>
      </w:r>
      <w:proofErr w:type="spellEnd"/>
      <w:r w:rsidRPr="005F1CE6">
        <w:rPr>
          <w:rFonts w:asciiTheme="majorBidi" w:hAnsiTheme="majorBidi" w:cstheme="majorBidi"/>
          <w:sz w:val="22"/>
          <w:szCs w:val="22"/>
          <w:lang w:val="es-ES"/>
        </w:rPr>
        <w:t xml:space="preserve">, 1942); </w:t>
      </w:r>
      <w:r w:rsidRPr="005F1CE6">
        <w:rPr>
          <w:rFonts w:asciiTheme="majorBidi" w:hAnsiTheme="majorBidi" w:cstheme="majorBidi"/>
          <w:i/>
          <w:sz w:val="22"/>
          <w:szCs w:val="22"/>
          <w:lang w:val="es-ES"/>
        </w:rPr>
        <w:t>¡</w:t>
      </w:r>
      <w:proofErr w:type="spellStart"/>
      <w:r w:rsidRPr="005F1CE6">
        <w:rPr>
          <w:rFonts w:asciiTheme="majorBidi" w:hAnsiTheme="majorBidi" w:cstheme="majorBidi"/>
          <w:i/>
          <w:sz w:val="22"/>
          <w:szCs w:val="22"/>
          <w:lang w:val="es-ES"/>
        </w:rPr>
        <w:t>Harka</w:t>
      </w:r>
      <w:proofErr w:type="spellEnd"/>
      <w:r w:rsidRPr="005F1CE6">
        <w:rPr>
          <w:rFonts w:asciiTheme="majorBidi" w:hAnsiTheme="majorBidi" w:cstheme="majorBidi"/>
          <w:i/>
          <w:sz w:val="22"/>
          <w:szCs w:val="22"/>
          <w:lang w:val="es-ES"/>
        </w:rPr>
        <w:t>!</w:t>
      </w:r>
      <w:r w:rsidRPr="005F1CE6">
        <w:rPr>
          <w:rFonts w:asciiTheme="majorBidi" w:hAnsiTheme="majorBidi" w:cstheme="majorBidi"/>
          <w:sz w:val="22"/>
          <w:szCs w:val="22"/>
          <w:lang w:val="es-ES"/>
        </w:rPr>
        <w:t xml:space="preserve"> [</w:t>
      </w:r>
      <w:proofErr w:type="gramStart"/>
      <w:r w:rsidRPr="005F1CE6">
        <w:rPr>
          <w:rFonts w:asciiTheme="majorBidi" w:hAnsiTheme="majorBidi" w:cstheme="majorBidi"/>
          <w:sz w:val="22"/>
          <w:szCs w:val="22"/>
          <w:lang w:val="es-ES"/>
        </w:rPr>
        <w:t>film</w:t>
      </w:r>
      <w:proofErr w:type="gramEnd"/>
      <w:r w:rsidRPr="005F1CE6">
        <w:rPr>
          <w:rFonts w:asciiTheme="majorBidi" w:hAnsiTheme="majorBidi" w:cstheme="majorBidi"/>
          <w:sz w:val="22"/>
          <w:szCs w:val="22"/>
          <w:lang w:val="es-ES"/>
        </w:rPr>
        <w:t xml:space="preserve">], </w:t>
      </w:r>
      <w:proofErr w:type="spellStart"/>
      <w:r w:rsidRPr="005F1CE6">
        <w:rPr>
          <w:rFonts w:asciiTheme="majorBidi" w:hAnsiTheme="majorBidi" w:cstheme="majorBidi"/>
          <w:sz w:val="22"/>
          <w:szCs w:val="22"/>
          <w:lang w:val="es-ES"/>
        </w:rPr>
        <w:t>directed</w:t>
      </w:r>
      <w:proofErr w:type="spellEnd"/>
      <w:r w:rsidRPr="005F1CE6">
        <w:rPr>
          <w:rFonts w:asciiTheme="majorBidi" w:hAnsiTheme="majorBidi" w:cstheme="majorBidi"/>
          <w:sz w:val="22"/>
          <w:szCs w:val="22"/>
          <w:lang w:val="es-ES"/>
        </w:rPr>
        <w:t xml:space="preserve"> </w:t>
      </w:r>
      <w:proofErr w:type="spellStart"/>
      <w:r w:rsidRPr="005F1CE6">
        <w:rPr>
          <w:rFonts w:asciiTheme="majorBidi" w:hAnsiTheme="majorBidi" w:cstheme="majorBidi"/>
          <w:sz w:val="22"/>
          <w:szCs w:val="22"/>
          <w:lang w:val="es-ES"/>
        </w:rPr>
        <w:t>by</w:t>
      </w:r>
      <w:proofErr w:type="spellEnd"/>
      <w:r w:rsidRPr="005F1CE6">
        <w:rPr>
          <w:rFonts w:asciiTheme="majorBidi" w:hAnsiTheme="majorBidi" w:cstheme="majorBidi"/>
          <w:sz w:val="22"/>
          <w:szCs w:val="22"/>
          <w:lang w:val="es-ES"/>
        </w:rPr>
        <w:t xml:space="preserve"> Carlos Arévalo,</w:t>
      </w:r>
      <w:r w:rsidRPr="005F1CE6">
        <w:rPr>
          <w:rFonts w:asciiTheme="majorBidi" w:hAnsiTheme="majorBidi" w:cstheme="majorBidi"/>
          <w:i/>
          <w:sz w:val="22"/>
          <w:szCs w:val="22"/>
          <w:lang w:val="es-ES"/>
        </w:rPr>
        <w:t xml:space="preserve"> </w:t>
      </w:r>
      <w:r w:rsidRPr="005F1CE6">
        <w:rPr>
          <w:rFonts w:asciiTheme="majorBidi" w:hAnsiTheme="majorBidi" w:cstheme="majorBidi"/>
          <w:sz w:val="22"/>
          <w:szCs w:val="22"/>
          <w:lang w:val="es-ES"/>
        </w:rPr>
        <w:t>(</w:t>
      </w:r>
      <w:proofErr w:type="spellStart"/>
      <w:r w:rsidRPr="005F1CE6">
        <w:rPr>
          <w:rFonts w:asciiTheme="majorBidi" w:hAnsiTheme="majorBidi" w:cstheme="majorBidi"/>
          <w:sz w:val="22"/>
          <w:szCs w:val="22"/>
          <w:lang w:val="es-ES"/>
        </w:rPr>
        <w:t>Cifesa</w:t>
      </w:r>
      <w:proofErr w:type="spellEnd"/>
      <w:r w:rsidRPr="005F1CE6">
        <w:rPr>
          <w:rFonts w:asciiTheme="majorBidi" w:hAnsiTheme="majorBidi" w:cstheme="majorBidi"/>
          <w:sz w:val="22"/>
          <w:szCs w:val="22"/>
          <w:lang w:val="es-ES"/>
        </w:rPr>
        <w:t>, 1941).</w:t>
      </w:r>
    </w:p>
  </w:footnote>
  <w:footnote w:id="567">
    <w:p w14:paraId="29BA66F5" w14:textId="1C882E5E" w:rsidR="00256357" w:rsidRPr="00BF2D91" w:rsidRDefault="00256357" w:rsidP="00BF2D91">
      <w:pPr>
        <w:spacing w:after="0"/>
        <w:jc w:val="both"/>
        <w:rPr>
          <w:rFonts w:asciiTheme="majorBidi" w:hAnsiTheme="majorBidi" w:cstheme="majorBidi"/>
          <w:lang w:val="es-ES"/>
        </w:rPr>
      </w:pPr>
      <w:r w:rsidRPr="00BF2D91">
        <w:rPr>
          <w:rStyle w:val="FootnoteReference"/>
          <w:rFonts w:asciiTheme="majorBidi" w:hAnsiTheme="majorBidi" w:cstheme="majorBidi"/>
        </w:rPr>
        <w:footnoteRef/>
      </w:r>
      <w:r w:rsidRPr="00BF2D91">
        <w:rPr>
          <w:rFonts w:asciiTheme="majorBidi" w:hAnsiTheme="majorBidi" w:cstheme="majorBidi"/>
          <w:lang w:val="es-ES"/>
        </w:rPr>
        <w:t xml:space="preserve"> Castilla, </w:t>
      </w:r>
      <w:r w:rsidRPr="00BF2D91">
        <w:rPr>
          <w:rFonts w:asciiTheme="majorBidi" w:hAnsiTheme="majorBidi" w:cstheme="majorBidi"/>
          <w:i/>
          <w:iCs/>
          <w:lang w:val="es-ES"/>
        </w:rPr>
        <w:t>Pretérito Imperfecto</w:t>
      </w:r>
      <w:r w:rsidRPr="00BF2D91">
        <w:rPr>
          <w:rFonts w:asciiTheme="majorBidi" w:hAnsiTheme="majorBidi" w:cstheme="majorBidi"/>
          <w:lang w:val="es-ES"/>
        </w:rPr>
        <w:t>, p. 439.</w:t>
      </w:r>
    </w:p>
  </w:footnote>
  <w:footnote w:id="568">
    <w:p w14:paraId="6113E637" w14:textId="1B12BECA"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Reid, </w:t>
      </w:r>
      <w:proofErr w:type="spellStart"/>
      <w:r w:rsidRPr="00BF2D91">
        <w:rPr>
          <w:rFonts w:asciiTheme="majorBidi" w:hAnsiTheme="majorBidi" w:cstheme="majorBidi"/>
          <w:i/>
          <w:iCs/>
          <w:sz w:val="22"/>
          <w:szCs w:val="22"/>
          <w:lang w:val="es-ES_tradnl"/>
        </w:rPr>
        <w:t>Broken</w:t>
      </w:r>
      <w:proofErr w:type="spellEnd"/>
      <w:r w:rsidRPr="00BF2D91">
        <w:rPr>
          <w:rFonts w:asciiTheme="majorBidi" w:hAnsiTheme="majorBidi" w:cstheme="majorBidi"/>
          <w:i/>
          <w:iCs/>
          <w:sz w:val="22"/>
          <w:szCs w:val="22"/>
          <w:lang w:val="es-ES_tradnl"/>
        </w:rPr>
        <w:t xml:space="preserve"> </w:t>
      </w:r>
      <w:proofErr w:type="spellStart"/>
      <w:r w:rsidRPr="00BF2D91">
        <w:rPr>
          <w:rFonts w:asciiTheme="majorBidi" w:hAnsiTheme="majorBidi" w:cstheme="majorBidi"/>
          <w:i/>
          <w:iCs/>
          <w:sz w:val="22"/>
          <w:szCs w:val="22"/>
          <w:lang w:val="es-ES_tradnl"/>
        </w:rPr>
        <w:t>Men</w:t>
      </w:r>
      <w:proofErr w:type="spellEnd"/>
      <w:r w:rsidRPr="00BF2D91">
        <w:rPr>
          <w:rFonts w:asciiTheme="majorBidi" w:hAnsiTheme="majorBidi" w:cstheme="majorBidi"/>
          <w:sz w:val="22"/>
          <w:szCs w:val="22"/>
          <w:lang w:val="es-ES_tradnl"/>
        </w:rPr>
        <w:t>, pp. 4, 166.</w:t>
      </w:r>
    </w:p>
  </w:footnote>
  <w:footnote w:id="569">
    <w:p w14:paraId="218907FD" w14:textId="44F185E8" w:rsidR="00256357" w:rsidRPr="00BF2D91" w:rsidRDefault="00256357" w:rsidP="00BF2D91">
      <w:pPr>
        <w:spacing w:after="0"/>
        <w:jc w:val="both"/>
        <w:rPr>
          <w:rFonts w:asciiTheme="majorBidi" w:hAnsiTheme="majorBidi" w:cstheme="majorBidi"/>
          <w:lang w:val="es-ES_tradnl"/>
        </w:rPr>
      </w:pPr>
      <w:r w:rsidRPr="00BF2D91">
        <w:rPr>
          <w:rStyle w:val="FootnoteReference"/>
          <w:rFonts w:asciiTheme="majorBidi" w:hAnsiTheme="majorBidi" w:cstheme="majorBidi"/>
        </w:rPr>
        <w:footnoteRef/>
      </w:r>
      <w:r w:rsidRPr="00BF2D91">
        <w:rPr>
          <w:rFonts w:asciiTheme="majorBidi" w:hAnsiTheme="majorBidi" w:cstheme="majorBidi"/>
          <w:lang w:val="es-ES"/>
        </w:rPr>
        <w:t xml:space="preserve"> </w:t>
      </w:r>
      <w:proofErr w:type="spellStart"/>
      <w:r w:rsidRPr="00BF2D91">
        <w:rPr>
          <w:rFonts w:asciiTheme="majorBidi" w:hAnsiTheme="majorBidi" w:cstheme="majorBidi"/>
          <w:lang w:val="es-ES"/>
        </w:rPr>
        <w:t>See</w:t>
      </w:r>
      <w:proofErr w:type="spellEnd"/>
      <w:r w:rsidRPr="00BF2D91">
        <w:rPr>
          <w:rFonts w:asciiTheme="majorBidi" w:hAnsiTheme="majorBidi" w:cstheme="majorBidi"/>
          <w:lang w:val="es-ES"/>
        </w:rPr>
        <w:t xml:space="preserve"> Carlos Castilla del Pino, </w:t>
      </w:r>
      <w:r w:rsidRPr="00BF2D91">
        <w:rPr>
          <w:rFonts w:asciiTheme="majorBidi" w:hAnsiTheme="majorBidi" w:cstheme="majorBidi"/>
          <w:i/>
          <w:lang w:val="es-ES"/>
        </w:rPr>
        <w:t xml:space="preserve">Un Estudio sobre la Depresión. Fundamentos de Antropología Dialéctica </w:t>
      </w:r>
      <w:r w:rsidRPr="00BF2D91">
        <w:rPr>
          <w:rFonts w:asciiTheme="majorBidi" w:hAnsiTheme="majorBidi" w:cstheme="majorBidi"/>
          <w:lang w:val="es-ES"/>
        </w:rPr>
        <w:t xml:space="preserve">(Barcelona, 1970); </w:t>
      </w:r>
      <w:r w:rsidRPr="00BF2D91">
        <w:rPr>
          <w:rFonts w:asciiTheme="majorBidi" w:hAnsiTheme="majorBidi" w:cstheme="majorBidi"/>
          <w:lang w:val="es-ES_tradnl"/>
        </w:rPr>
        <w:t xml:space="preserve">Castilla del Pino, </w:t>
      </w:r>
      <w:r w:rsidRPr="00BF2D91">
        <w:rPr>
          <w:rFonts w:asciiTheme="majorBidi" w:hAnsiTheme="majorBidi" w:cstheme="majorBidi"/>
          <w:i/>
          <w:lang w:val="es-ES_tradnl"/>
        </w:rPr>
        <w:t>Casa del Olivo</w:t>
      </w:r>
      <w:r w:rsidRPr="00BF2D91">
        <w:rPr>
          <w:rFonts w:asciiTheme="majorBidi" w:hAnsiTheme="majorBidi" w:cstheme="majorBidi"/>
          <w:lang w:val="es-ES_tradnl"/>
        </w:rPr>
        <w:t>, p. 317.</w:t>
      </w:r>
    </w:p>
  </w:footnote>
  <w:footnote w:id="570">
    <w:p w14:paraId="5B0A566F" w14:textId="35C17B10"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Richards, </w:t>
      </w:r>
      <w:r w:rsidRPr="00BF2D91">
        <w:rPr>
          <w:rFonts w:asciiTheme="majorBidi" w:hAnsiTheme="majorBidi" w:cstheme="majorBidi"/>
          <w:i/>
          <w:iCs/>
          <w:sz w:val="22"/>
          <w:szCs w:val="22"/>
        </w:rPr>
        <w:t>After the Civil War</w:t>
      </w:r>
      <w:r w:rsidRPr="00BF2D91">
        <w:rPr>
          <w:rFonts w:asciiTheme="majorBidi" w:hAnsiTheme="majorBidi" w:cstheme="majorBidi"/>
          <w:sz w:val="22"/>
          <w:szCs w:val="22"/>
        </w:rPr>
        <w:t>, p. 218.</w:t>
      </w:r>
    </w:p>
  </w:footnote>
  <w:footnote w:id="571">
    <w:p w14:paraId="2C895CEE" w14:textId="77777777"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Antonio Buero Vallejo, </w:t>
      </w:r>
      <w:r w:rsidRPr="00BF2D91">
        <w:rPr>
          <w:rFonts w:asciiTheme="majorBidi" w:hAnsiTheme="majorBidi" w:cstheme="majorBidi"/>
          <w:i/>
          <w:iCs/>
          <w:sz w:val="22"/>
          <w:szCs w:val="22"/>
          <w:lang w:val="es-ES"/>
        </w:rPr>
        <w:t xml:space="preserve">La Doble Historia del Doctor Valmy </w:t>
      </w:r>
      <w:r w:rsidRPr="00BF2D91">
        <w:rPr>
          <w:rFonts w:asciiTheme="majorBidi" w:hAnsiTheme="majorBidi" w:cstheme="majorBidi"/>
          <w:sz w:val="22"/>
          <w:szCs w:val="22"/>
          <w:lang w:val="es-ES"/>
        </w:rPr>
        <w:t xml:space="preserve">(Madrid, 1968), p. 65. </w:t>
      </w:r>
    </w:p>
  </w:footnote>
  <w:footnote w:id="572">
    <w:p w14:paraId="74E527E4" w14:textId="2CB7DBA4" w:rsidR="00256357" w:rsidRPr="00BF2D91" w:rsidRDefault="00256357" w:rsidP="00BF2D91">
      <w:pPr>
        <w:spacing w:after="0"/>
        <w:jc w:val="both"/>
        <w:rPr>
          <w:rFonts w:asciiTheme="majorBidi" w:hAnsiTheme="majorBidi" w:cstheme="majorBidi"/>
          <w:lang w:val="es-ES_tradnl"/>
        </w:rPr>
      </w:pPr>
      <w:r w:rsidRPr="00BF2D91">
        <w:rPr>
          <w:rStyle w:val="FootnoteReference"/>
          <w:rFonts w:asciiTheme="majorBidi" w:hAnsiTheme="majorBidi" w:cstheme="majorBidi"/>
        </w:rPr>
        <w:footnoteRef/>
      </w:r>
      <w:r w:rsidRPr="00BF2D91">
        <w:rPr>
          <w:rFonts w:asciiTheme="majorBidi" w:hAnsiTheme="majorBidi" w:cstheme="majorBidi"/>
          <w:lang w:val="es-ES_tradnl"/>
        </w:rPr>
        <w:t xml:space="preserve"> Castilla, </w:t>
      </w:r>
      <w:r w:rsidRPr="00BF2D91">
        <w:rPr>
          <w:rFonts w:asciiTheme="majorBidi" w:hAnsiTheme="majorBidi" w:cstheme="majorBidi"/>
          <w:i/>
          <w:iCs/>
          <w:lang w:val="es-ES_tradnl"/>
        </w:rPr>
        <w:t>Casa del Olivo</w:t>
      </w:r>
      <w:r w:rsidRPr="00BF2D91">
        <w:rPr>
          <w:rFonts w:asciiTheme="majorBidi" w:hAnsiTheme="majorBidi" w:cstheme="majorBidi"/>
          <w:lang w:val="es-ES_tradnl"/>
        </w:rPr>
        <w:t>, pp. 372-373.</w:t>
      </w:r>
    </w:p>
  </w:footnote>
  <w:footnote w:id="573">
    <w:p w14:paraId="70C4C05D" w14:textId="2A759C09"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P</w:t>
      </w:r>
      <w:r w:rsidRPr="00BF2D91">
        <w:rPr>
          <w:rFonts w:asciiTheme="majorBidi" w:eastAsia="Times New Roman" w:hAnsiTheme="majorBidi" w:cstheme="majorBidi"/>
          <w:color w:val="000000" w:themeColor="text1"/>
          <w:sz w:val="22"/>
          <w:szCs w:val="22"/>
        </w:rPr>
        <w:t xml:space="preserve">sychiatric practice varied across different institutions and such questionnaires were only found in the archives of Oviedo’s psychiatric hospital.  </w:t>
      </w:r>
    </w:p>
  </w:footnote>
  <w:footnote w:id="574">
    <w:p w14:paraId="6A52D8AC" w14:textId="68827844"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Certain case files contain outdated questionnaires asking patients to name the current king or queen of Spain. Under the dictatorship, patients were instead asked to name the head of state. See, for example, AHA, 1792, F.G.S.</w:t>
      </w:r>
    </w:p>
  </w:footnote>
  <w:footnote w:id="575">
    <w:p w14:paraId="471497B6" w14:textId="6FE8C419"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Antic, ‘Psychiatry at War’, p.  </w:t>
      </w:r>
      <w:r w:rsidRPr="00BF2D91">
        <w:rPr>
          <w:rFonts w:asciiTheme="majorBidi" w:hAnsiTheme="majorBidi" w:cstheme="majorBidi"/>
          <w:sz w:val="22"/>
          <w:szCs w:val="22"/>
          <w:lang w:val="es-ES"/>
        </w:rPr>
        <w:t>132.</w:t>
      </w:r>
    </w:p>
  </w:footnote>
  <w:footnote w:id="576">
    <w:p w14:paraId="1EE8F4A3" w14:textId="5B1B41E1"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r>
        <w:rPr>
          <w:rFonts w:asciiTheme="majorBidi" w:hAnsiTheme="majorBidi" w:cstheme="majorBidi"/>
          <w:sz w:val="22"/>
          <w:szCs w:val="22"/>
          <w:lang w:val="es-ES"/>
        </w:rPr>
        <w:t>A</w:t>
      </w:r>
      <w:r w:rsidRPr="00BF2D91">
        <w:rPr>
          <w:rFonts w:asciiTheme="majorBidi" w:hAnsiTheme="majorBidi" w:cstheme="majorBidi"/>
          <w:sz w:val="22"/>
          <w:szCs w:val="22"/>
          <w:lang w:val="es-ES"/>
        </w:rPr>
        <w:t>lcalde, ‘</w:t>
      </w:r>
      <w:r w:rsidRPr="00BF2D91">
        <w:rPr>
          <w:rFonts w:asciiTheme="majorBidi" w:hAnsiTheme="majorBidi" w:cstheme="majorBidi"/>
          <w:sz w:val="22"/>
          <w:szCs w:val="22"/>
          <w:lang w:val="es-ES_tradnl"/>
        </w:rPr>
        <w:t>Descanso del Guerrero’, p. 179.</w:t>
      </w:r>
    </w:p>
  </w:footnote>
  <w:footnote w:id="577">
    <w:p w14:paraId="210B3A14" w14:textId="3884D003" w:rsidR="00256357" w:rsidRPr="00CB163D" w:rsidRDefault="00256357" w:rsidP="00BF2D91">
      <w:pPr>
        <w:pStyle w:val="FootnoteText"/>
        <w:jc w:val="both"/>
        <w:rPr>
          <w:rFonts w:asciiTheme="majorBidi" w:hAnsiTheme="majorBidi" w:cstheme="majorBidi"/>
          <w:iCs/>
          <w:sz w:val="22"/>
          <w:szCs w:val="22"/>
          <w:lang w:val="es-ES"/>
        </w:rPr>
      </w:pPr>
      <w:r w:rsidRPr="00BF2D91">
        <w:rPr>
          <w:rStyle w:val="FootnoteReference"/>
          <w:rFonts w:asciiTheme="majorBidi" w:hAnsiTheme="majorBidi" w:cstheme="majorBidi"/>
          <w:sz w:val="22"/>
          <w:szCs w:val="22"/>
        </w:rPr>
        <w:footnoteRef/>
      </w:r>
      <w:r w:rsidRPr="00CB163D">
        <w:rPr>
          <w:rFonts w:asciiTheme="majorBidi" w:hAnsiTheme="majorBidi" w:cstheme="majorBidi"/>
          <w:sz w:val="22"/>
          <w:szCs w:val="22"/>
          <w:lang w:val="es-ES"/>
        </w:rPr>
        <w:t xml:space="preserve"> Vincent, </w:t>
      </w:r>
      <w:proofErr w:type="spellStart"/>
      <w:r w:rsidRPr="00CB163D">
        <w:rPr>
          <w:rFonts w:asciiTheme="majorBidi" w:hAnsiTheme="majorBidi" w:cstheme="majorBidi"/>
          <w:i/>
          <w:sz w:val="22"/>
          <w:szCs w:val="22"/>
          <w:lang w:val="es-ES"/>
        </w:rPr>
        <w:t>Spain</w:t>
      </w:r>
      <w:proofErr w:type="spellEnd"/>
      <w:r w:rsidRPr="00CB163D">
        <w:rPr>
          <w:rFonts w:asciiTheme="majorBidi" w:hAnsiTheme="majorBidi" w:cstheme="majorBidi"/>
          <w:iCs/>
          <w:sz w:val="22"/>
          <w:szCs w:val="22"/>
          <w:lang w:val="es-ES"/>
        </w:rPr>
        <w:t>, p. 167.</w:t>
      </w:r>
    </w:p>
  </w:footnote>
  <w:footnote w:id="578">
    <w:p w14:paraId="6D995B8A" w14:textId="66160198"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r w:rsidRPr="00BF2D91">
        <w:rPr>
          <w:rFonts w:asciiTheme="majorBidi" w:hAnsiTheme="majorBidi" w:cstheme="majorBidi"/>
          <w:i/>
          <w:iCs/>
          <w:sz w:val="22"/>
          <w:szCs w:val="22"/>
          <w:lang w:val="es-ES_tradnl"/>
        </w:rPr>
        <w:t>BOE</w:t>
      </w:r>
      <w:r w:rsidRPr="00BF2D91">
        <w:rPr>
          <w:rFonts w:asciiTheme="majorBidi" w:hAnsiTheme="majorBidi" w:cstheme="majorBidi"/>
          <w:sz w:val="22"/>
          <w:szCs w:val="22"/>
          <w:lang w:val="es-ES_tradnl"/>
        </w:rPr>
        <w:t>, 81, 21 March 1944; Martí Marín Corbera, ‘La Gestación del Documento Nacional de Identidad: Un Proyecto de Control Totalitario para la España Franquista’, in Carlos Navajas Zubeldía and Diego Iturriaga Barco (</w:t>
      </w:r>
      <w:proofErr w:type="spellStart"/>
      <w:r w:rsidRPr="00BF2D91">
        <w:rPr>
          <w:rFonts w:asciiTheme="majorBidi" w:hAnsiTheme="majorBidi" w:cstheme="majorBidi"/>
          <w:sz w:val="22"/>
          <w:szCs w:val="22"/>
          <w:lang w:val="es-ES_tradnl"/>
        </w:rPr>
        <w:t>eds</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iCs/>
          <w:sz w:val="22"/>
          <w:szCs w:val="22"/>
          <w:lang w:val="es-ES_tradnl"/>
        </w:rPr>
        <w:t xml:space="preserve">Novísima. Actas del II Congreso Internacional de Historia de Nuestro Tiempo </w:t>
      </w:r>
      <w:r w:rsidRPr="00BF2D91">
        <w:rPr>
          <w:rFonts w:asciiTheme="majorBidi" w:hAnsiTheme="majorBidi" w:cstheme="majorBidi"/>
          <w:sz w:val="22"/>
          <w:szCs w:val="22"/>
          <w:lang w:val="es-ES_tradnl"/>
        </w:rPr>
        <w:t>(Logroño, 2010), pp. 323-338.</w:t>
      </w:r>
    </w:p>
  </w:footnote>
  <w:footnote w:id="579">
    <w:p w14:paraId="0D9CAB29" w14:textId="53CAB566"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Varela Ortega, </w:t>
      </w:r>
      <w:r w:rsidRPr="00BF2D91">
        <w:rPr>
          <w:rFonts w:asciiTheme="majorBidi" w:hAnsiTheme="majorBidi" w:cstheme="majorBidi"/>
          <w:i/>
          <w:iCs/>
          <w:sz w:val="22"/>
          <w:szCs w:val="22"/>
        </w:rPr>
        <w:t xml:space="preserve">Los Amigos </w:t>
      </w:r>
      <w:proofErr w:type="spellStart"/>
      <w:r w:rsidRPr="00BF2D91">
        <w:rPr>
          <w:rFonts w:asciiTheme="majorBidi" w:hAnsiTheme="majorBidi" w:cstheme="majorBidi"/>
          <w:i/>
          <w:iCs/>
          <w:sz w:val="22"/>
          <w:szCs w:val="22"/>
        </w:rPr>
        <w:t>Políticos</w:t>
      </w:r>
      <w:proofErr w:type="spellEnd"/>
      <w:r w:rsidRPr="00BF2D91">
        <w:rPr>
          <w:rFonts w:asciiTheme="majorBidi" w:hAnsiTheme="majorBidi" w:cstheme="majorBidi"/>
          <w:sz w:val="22"/>
          <w:szCs w:val="22"/>
        </w:rPr>
        <w:t xml:space="preserve">; Gellner and Waterbury, </w:t>
      </w:r>
      <w:proofErr w:type="gramStart"/>
      <w:r w:rsidRPr="00BF2D91">
        <w:rPr>
          <w:rFonts w:asciiTheme="majorBidi" w:hAnsiTheme="majorBidi" w:cstheme="majorBidi"/>
          <w:i/>
          <w:iCs/>
          <w:sz w:val="22"/>
          <w:szCs w:val="22"/>
        </w:rPr>
        <w:t>Patrons</w:t>
      </w:r>
      <w:proofErr w:type="gramEnd"/>
      <w:r w:rsidRPr="00BF2D91">
        <w:rPr>
          <w:rFonts w:asciiTheme="majorBidi" w:hAnsiTheme="majorBidi" w:cstheme="majorBidi"/>
          <w:i/>
          <w:iCs/>
          <w:sz w:val="22"/>
          <w:szCs w:val="22"/>
        </w:rPr>
        <w:t xml:space="preserve"> and Clients</w:t>
      </w:r>
      <w:r w:rsidRPr="00BF2D91">
        <w:rPr>
          <w:rFonts w:asciiTheme="majorBidi" w:hAnsiTheme="majorBidi" w:cstheme="majorBidi"/>
          <w:sz w:val="22"/>
          <w:szCs w:val="22"/>
        </w:rPr>
        <w:t xml:space="preserve">; Heywood, </w:t>
      </w:r>
      <w:r w:rsidRPr="00BF2D91">
        <w:rPr>
          <w:rFonts w:asciiTheme="majorBidi" w:hAnsiTheme="majorBidi" w:cstheme="majorBidi"/>
          <w:i/>
          <w:iCs/>
          <w:sz w:val="22"/>
          <w:szCs w:val="22"/>
        </w:rPr>
        <w:t>Government</w:t>
      </w:r>
      <w:r w:rsidRPr="00BF2D91">
        <w:rPr>
          <w:rFonts w:asciiTheme="majorBidi" w:hAnsiTheme="majorBidi" w:cstheme="majorBidi"/>
          <w:sz w:val="22"/>
          <w:szCs w:val="22"/>
        </w:rPr>
        <w:t>, p. 125.</w:t>
      </w:r>
    </w:p>
  </w:footnote>
  <w:footnote w:id="580">
    <w:p w14:paraId="18A7A8D6" w14:textId="1B719E7E"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Anderson, </w:t>
      </w:r>
      <w:proofErr w:type="spellStart"/>
      <w:r w:rsidRPr="00BF2D91">
        <w:rPr>
          <w:rFonts w:asciiTheme="majorBidi" w:hAnsiTheme="majorBidi" w:cstheme="majorBidi"/>
          <w:i/>
          <w:iCs/>
          <w:sz w:val="22"/>
          <w:szCs w:val="22"/>
          <w:lang w:val="es-ES_tradnl"/>
        </w:rPr>
        <w:t>Francoist</w:t>
      </w:r>
      <w:proofErr w:type="spellEnd"/>
      <w:r w:rsidRPr="00BF2D91">
        <w:rPr>
          <w:rFonts w:asciiTheme="majorBidi" w:hAnsiTheme="majorBidi" w:cstheme="majorBidi"/>
          <w:i/>
          <w:iCs/>
          <w:sz w:val="22"/>
          <w:szCs w:val="22"/>
          <w:lang w:val="es-ES_tradnl"/>
        </w:rPr>
        <w:t xml:space="preserve"> </w:t>
      </w:r>
      <w:proofErr w:type="spellStart"/>
      <w:r w:rsidRPr="00BF2D91">
        <w:rPr>
          <w:rFonts w:asciiTheme="majorBidi" w:hAnsiTheme="majorBidi" w:cstheme="majorBidi"/>
          <w:i/>
          <w:iCs/>
          <w:sz w:val="22"/>
          <w:szCs w:val="22"/>
          <w:lang w:val="es-ES_tradnl"/>
        </w:rPr>
        <w:t>Military</w:t>
      </w:r>
      <w:proofErr w:type="spellEnd"/>
      <w:r w:rsidRPr="00BF2D91">
        <w:rPr>
          <w:rFonts w:asciiTheme="majorBidi" w:hAnsiTheme="majorBidi" w:cstheme="majorBidi"/>
          <w:i/>
          <w:iCs/>
          <w:sz w:val="22"/>
          <w:szCs w:val="22"/>
          <w:lang w:val="es-ES_tradnl"/>
        </w:rPr>
        <w:t xml:space="preserve"> </w:t>
      </w:r>
      <w:proofErr w:type="spellStart"/>
      <w:r w:rsidRPr="00BF2D91">
        <w:rPr>
          <w:rFonts w:asciiTheme="majorBidi" w:hAnsiTheme="majorBidi" w:cstheme="majorBidi"/>
          <w:i/>
          <w:iCs/>
          <w:sz w:val="22"/>
          <w:szCs w:val="22"/>
          <w:lang w:val="es-ES_tradnl"/>
        </w:rPr>
        <w:t>Trials</w:t>
      </w:r>
      <w:proofErr w:type="spellEnd"/>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Conxita</w:t>
      </w:r>
      <w:proofErr w:type="spellEnd"/>
      <w:r w:rsidRPr="00BF2D91">
        <w:rPr>
          <w:rFonts w:asciiTheme="majorBidi" w:hAnsiTheme="majorBidi" w:cstheme="majorBidi"/>
          <w:sz w:val="22"/>
          <w:szCs w:val="22"/>
          <w:lang w:val="es-ES_tradnl"/>
        </w:rPr>
        <w:t xml:space="preserve"> Mir, ‘Justicia Civil y Control Moral de la Población Marginal en el Franquismo de Posguerra’, </w:t>
      </w:r>
      <w:r w:rsidRPr="00BF2D91">
        <w:rPr>
          <w:rFonts w:asciiTheme="majorBidi" w:hAnsiTheme="majorBidi" w:cstheme="majorBidi"/>
          <w:i/>
          <w:iCs/>
          <w:sz w:val="22"/>
          <w:szCs w:val="22"/>
          <w:lang w:val="es-ES_tradnl"/>
        </w:rPr>
        <w:t xml:space="preserve">Historia Social </w:t>
      </w:r>
      <w:r w:rsidRPr="00BF2D91">
        <w:rPr>
          <w:rFonts w:asciiTheme="majorBidi" w:hAnsiTheme="majorBidi" w:cstheme="majorBidi"/>
          <w:sz w:val="22"/>
          <w:szCs w:val="22"/>
          <w:lang w:val="es-ES_tradnl"/>
        </w:rPr>
        <w:t>37 (2000), pp. 53-72.</w:t>
      </w:r>
    </w:p>
  </w:footnote>
  <w:footnote w:id="581">
    <w:p w14:paraId="44E41BAD" w14:textId="4DA9E151"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r w:rsidRPr="00BF2D91">
        <w:rPr>
          <w:rFonts w:asciiTheme="majorBidi" w:hAnsiTheme="majorBidi" w:cstheme="majorBidi"/>
          <w:sz w:val="22"/>
          <w:szCs w:val="22"/>
          <w:lang w:val="es-ES"/>
        </w:rPr>
        <w:t xml:space="preserve">Cazorla, </w:t>
      </w:r>
      <w:r>
        <w:rPr>
          <w:rFonts w:asciiTheme="majorBidi" w:hAnsiTheme="majorBidi" w:cstheme="majorBidi"/>
          <w:i/>
          <w:sz w:val="22"/>
          <w:szCs w:val="22"/>
          <w:lang w:val="es-ES"/>
        </w:rPr>
        <w:t>P</w:t>
      </w:r>
      <w:r w:rsidRPr="00BF2D91">
        <w:rPr>
          <w:rFonts w:asciiTheme="majorBidi" w:hAnsiTheme="majorBidi" w:cstheme="majorBidi"/>
          <w:i/>
          <w:sz w:val="22"/>
          <w:szCs w:val="22"/>
          <w:lang w:val="es-ES"/>
        </w:rPr>
        <w:t>olíticas de la victoria</w:t>
      </w:r>
      <w:r w:rsidRPr="00BF2D91">
        <w:rPr>
          <w:rFonts w:asciiTheme="majorBidi" w:hAnsiTheme="majorBidi" w:cstheme="majorBidi"/>
          <w:sz w:val="22"/>
          <w:szCs w:val="22"/>
          <w:lang w:val="es-ES"/>
        </w:rPr>
        <w:t>, pp. 43-60.</w:t>
      </w:r>
    </w:p>
  </w:footnote>
  <w:footnote w:id="582">
    <w:p w14:paraId="61B85D83" w14:textId="6EEE6449"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Cenarro</w:t>
      </w:r>
      <w:proofErr w:type="spellEnd"/>
      <w:r w:rsidRPr="00BF2D91">
        <w:rPr>
          <w:rFonts w:asciiTheme="majorBidi" w:hAnsiTheme="majorBidi" w:cstheme="majorBidi"/>
          <w:sz w:val="22"/>
          <w:szCs w:val="22"/>
        </w:rPr>
        <w:t>, ‘Elite, Party, Church’, pp. 461-486.</w:t>
      </w:r>
    </w:p>
  </w:footnote>
  <w:footnote w:id="583">
    <w:p w14:paraId="7D777F24" w14:textId="7ABC05C8"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for example, Mir </w:t>
      </w:r>
      <w:proofErr w:type="spellStart"/>
      <w:r w:rsidRPr="00BF2D91">
        <w:rPr>
          <w:rFonts w:asciiTheme="majorBidi" w:hAnsiTheme="majorBidi" w:cstheme="majorBidi"/>
          <w:sz w:val="22"/>
          <w:szCs w:val="22"/>
        </w:rPr>
        <w:t>Curcó</w:t>
      </w:r>
      <w:proofErr w:type="spellEnd"/>
      <w:r w:rsidRPr="00BF2D91">
        <w:rPr>
          <w:rFonts w:asciiTheme="majorBidi" w:hAnsiTheme="majorBidi" w:cstheme="majorBidi"/>
          <w:sz w:val="22"/>
          <w:szCs w:val="22"/>
        </w:rPr>
        <w:t>, ‘Justicia Civil’, pp. 53-72.</w:t>
      </w:r>
    </w:p>
  </w:footnote>
  <w:footnote w:id="584">
    <w:p w14:paraId="4F0E5BCC" w14:textId="06951A34"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Anderson, </w:t>
      </w:r>
      <w:r w:rsidRPr="00BF2D91">
        <w:rPr>
          <w:rFonts w:asciiTheme="majorBidi" w:hAnsiTheme="majorBidi" w:cstheme="majorBidi"/>
          <w:i/>
          <w:iCs/>
          <w:sz w:val="22"/>
          <w:szCs w:val="22"/>
        </w:rPr>
        <w:t>Francoist Military Trials</w:t>
      </w:r>
      <w:r w:rsidRPr="00BF2D91">
        <w:rPr>
          <w:rFonts w:asciiTheme="majorBidi" w:hAnsiTheme="majorBidi" w:cstheme="majorBidi"/>
          <w:sz w:val="22"/>
          <w:szCs w:val="22"/>
        </w:rPr>
        <w:t>, pp. 6, 51-58.</w:t>
      </w:r>
    </w:p>
  </w:footnote>
  <w:footnote w:id="585">
    <w:p w14:paraId="168F9EF6"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BOE</w:t>
      </w:r>
      <w:r w:rsidRPr="00BF2D91">
        <w:rPr>
          <w:rFonts w:asciiTheme="majorBidi" w:hAnsiTheme="majorBidi" w:cstheme="majorBidi"/>
          <w:sz w:val="22"/>
          <w:szCs w:val="22"/>
        </w:rPr>
        <w:t>, 540, 14 April 1938.</w:t>
      </w:r>
    </w:p>
  </w:footnote>
  <w:footnote w:id="586">
    <w:p w14:paraId="62D042C5" w14:textId="57817790" w:rsidR="00256357" w:rsidRPr="00BF2D91" w:rsidRDefault="00256357" w:rsidP="00BF2D91">
      <w:pPr>
        <w:spacing w:after="0" w:line="240" w:lineRule="auto"/>
        <w:jc w:val="both"/>
        <w:rPr>
          <w:rFonts w:asciiTheme="majorBidi" w:eastAsia="Times New Roman" w:hAnsiTheme="majorBidi" w:cstheme="majorBidi"/>
          <w:color w:val="000000" w:themeColor="text1"/>
        </w:rPr>
      </w:pPr>
      <w:r w:rsidRPr="00BF2D91">
        <w:rPr>
          <w:rStyle w:val="FootnoteReference"/>
          <w:rFonts w:asciiTheme="majorBidi" w:hAnsiTheme="majorBidi" w:cstheme="majorBidi"/>
        </w:rPr>
        <w:footnoteRef/>
      </w:r>
      <w:r w:rsidRPr="00BF2D91">
        <w:rPr>
          <w:rFonts w:asciiTheme="majorBidi" w:hAnsiTheme="majorBidi" w:cstheme="majorBidi"/>
        </w:rPr>
        <w:t xml:space="preserve"> </w:t>
      </w:r>
      <w:r w:rsidRPr="00BF2D91">
        <w:rPr>
          <w:rFonts w:asciiTheme="majorBidi" w:eastAsiaTheme="majorBidi" w:hAnsiTheme="majorBidi" w:cstheme="majorBidi"/>
        </w:rPr>
        <w:t xml:space="preserve">See </w:t>
      </w:r>
      <w:proofErr w:type="spellStart"/>
      <w:r w:rsidRPr="00BF2D91">
        <w:rPr>
          <w:rFonts w:asciiTheme="majorBidi" w:eastAsiaTheme="majorBidi" w:hAnsiTheme="majorBidi" w:cstheme="majorBidi"/>
        </w:rPr>
        <w:t>Kotkin</w:t>
      </w:r>
      <w:proofErr w:type="spellEnd"/>
      <w:r w:rsidRPr="00BF2D91">
        <w:rPr>
          <w:rFonts w:asciiTheme="majorBidi" w:eastAsiaTheme="majorBidi" w:hAnsiTheme="majorBidi" w:cstheme="majorBidi"/>
        </w:rPr>
        <w:t xml:space="preserve">, </w:t>
      </w:r>
      <w:r w:rsidRPr="00BF2D91">
        <w:rPr>
          <w:rFonts w:asciiTheme="majorBidi" w:eastAsiaTheme="majorBidi" w:hAnsiTheme="majorBidi" w:cstheme="majorBidi"/>
          <w:i/>
          <w:iCs/>
        </w:rPr>
        <w:t>Magnetic Mountain</w:t>
      </w:r>
      <w:r>
        <w:rPr>
          <w:rFonts w:asciiTheme="majorBidi" w:eastAsiaTheme="majorBidi" w:hAnsiTheme="majorBidi" w:cstheme="majorBidi"/>
          <w:iCs/>
        </w:rPr>
        <w:t xml:space="preserve">, </w:t>
      </w:r>
      <w:r>
        <w:rPr>
          <w:rFonts w:asciiTheme="majorBidi" w:eastAsiaTheme="majorBidi" w:hAnsiTheme="majorBidi" w:cstheme="majorBidi"/>
        </w:rPr>
        <w:t>pp. 198-237</w:t>
      </w:r>
      <w:r w:rsidRPr="00BF2D91">
        <w:rPr>
          <w:rFonts w:asciiTheme="majorBidi" w:eastAsiaTheme="majorBidi" w:hAnsiTheme="majorBidi" w:cstheme="majorBidi"/>
        </w:rPr>
        <w:t>.</w:t>
      </w:r>
    </w:p>
  </w:footnote>
  <w:footnote w:id="587">
    <w:p w14:paraId="6A9E719B" w14:textId="490185CE"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Falangists, Carlists and other monarchists resented the regime’s attempt to homogenise their cultures, particularly after unification in April 1937. Matthews, </w:t>
      </w:r>
      <w:r w:rsidRPr="00BF2D91">
        <w:rPr>
          <w:rFonts w:asciiTheme="majorBidi" w:hAnsiTheme="majorBidi" w:cstheme="majorBidi"/>
          <w:i/>
          <w:sz w:val="22"/>
          <w:szCs w:val="22"/>
        </w:rPr>
        <w:t>Reluctant Warriors</w:t>
      </w:r>
      <w:r w:rsidRPr="00BF2D91">
        <w:rPr>
          <w:rFonts w:asciiTheme="majorBidi" w:hAnsiTheme="majorBidi" w:cstheme="majorBidi"/>
          <w:sz w:val="22"/>
          <w:szCs w:val="22"/>
        </w:rPr>
        <w:t xml:space="preserve">, pp. 2-3; </w:t>
      </w:r>
      <w:proofErr w:type="spellStart"/>
      <w:r w:rsidRPr="00BF2D91">
        <w:rPr>
          <w:rFonts w:asciiTheme="majorBidi" w:hAnsiTheme="majorBidi" w:cstheme="majorBidi"/>
          <w:sz w:val="22"/>
          <w:szCs w:val="22"/>
        </w:rPr>
        <w:t>Saz</w:t>
      </w:r>
      <w:proofErr w:type="spellEnd"/>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Fascismo</w:t>
      </w:r>
      <w:r w:rsidRPr="00BF2D91">
        <w:rPr>
          <w:rFonts w:asciiTheme="majorBidi" w:hAnsiTheme="majorBidi" w:cstheme="majorBidi"/>
          <w:sz w:val="22"/>
          <w:szCs w:val="22"/>
        </w:rPr>
        <w:t>, pp. 130-146.</w:t>
      </w:r>
    </w:p>
  </w:footnote>
  <w:footnote w:id="588">
    <w:p w14:paraId="1EDAC4BE" w14:textId="0E665752"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proofErr w:type="spellStart"/>
      <w:r w:rsidRPr="00BF2D91">
        <w:rPr>
          <w:rFonts w:asciiTheme="majorBidi" w:hAnsiTheme="majorBidi" w:cstheme="majorBidi"/>
          <w:sz w:val="22"/>
          <w:szCs w:val="22"/>
        </w:rPr>
        <w:t>Leppälä</w:t>
      </w:r>
      <w:proofErr w:type="spellEnd"/>
      <w:r w:rsidRPr="00BF2D91">
        <w:rPr>
          <w:rFonts w:asciiTheme="majorBidi" w:hAnsiTheme="majorBidi" w:cstheme="majorBidi"/>
          <w:sz w:val="22"/>
          <w:szCs w:val="22"/>
        </w:rPr>
        <w:t xml:space="preserve">, ‘Welfare or Workfare?’, pp. 959-981; </w:t>
      </w:r>
      <w:r w:rsidRPr="00BF2D91">
        <w:rPr>
          <w:rFonts w:asciiTheme="majorBidi" w:eastAsia="Times New Roman" w:hAnsiTheme="majorBidi" w:cstheme="majorBidi"/>
          <w:sz w:val="22"/>
          <w:szCs w:val="22"/>
        </w:rPr>
        <w:t xml:space="preserve">Perry, </w:t>
      </w:r>
      <w:r w:rsidRPr="00BF2D91">
        <w:rPr>
          <w:rFonts w:asciiTheme="majorBidi" w:eastAsia="Times New Roman" w:hAnsiTheme="majorBidi" w:cstheme="majorBidi"/>
          <w:i/>
          <w:iCs/>
          <w:sz w:val="22"/>
          <w:szCs w:val="22"/>
        </w:rPr>
        <w:t>Recycling the Disabled</w:t>
      </w:r>
      <w:r w:rsidRPr="00BF2D91">
        <w:rPr>
          <w:rFonts w:asciiTheme="majorBidi" w:eastAsia="Times New Roman" w:hAnsiTheme="majorBidi" w:cstheme="majorBidi"/>
          <w:sz w:val="22"/>
          <w:szCs w:val="22"/>
        </w:rPr>
        <w:t xml:space="preserve">, p. 4; Anderson, </w:t>
      </w:r>
      <w:r w:rsidRPr="00BF2D91">
        <w:rPr>
          <w:rFonts w:asciiTheme="majorBidi" w:eastAsia="Times New Roman" w:hAnsiTheme="majorBidi" w:cstheme="majorBidi"/>
          <w:i/>
          <w:iCs/>
          <w:sz w:val="22"/>
          <w:szCs w:val="22"/>
        </w:rPr>
        <w:t>War, Disability and Rehabilitation</w:t>
      </w:r>
      <w:r w:rsidRPr="00BF2D91">
        <w:rPr>
          <w:rFonts w:asciiTheme="majorBidi" w:eastAsia="Times New Roman" w:hAnsiTheme="majorBidi" w:cstheme="majorBidi"/>
          <w:sz w:val="22"/>
          <w:szCs w:val="22"/>
        </w:rPr>
        <w:t xml:space="preserve">, pp. 176, 184, 202; Jeffrey S. Reznick, ‘Work therapy and the </w:t>
      </w:r>
      <w:r>
        <w:rPr>
          <w:rFonts w:asciiTheme="majorBidi" w:eastAsia="Times New Roman" w:hAnsiTheme="majorBidi" w:cstheme="majorBidi"/>
          <w:sz w:val="22"/>
          <w:szCs w:val="22"/>
        </w:rPr>
        <w:t>D</w:t>
      </w:r>
      <w:r w:rsidRPr="00BF2D91">
        <w:rPr>
          <w:rFonts w:asciiTheme="majorBidi" w:eastAsia="Times New Roman" w:hAnsiTheme="majorBidi" w:cstheme="majorBidi"/>
          <w:sz w:val="22"/>
          <w:szCs w:val="22"/>
        </w:rPr>
        <w:t xml:space="preserve">isabled British </w:t>
      </w:r>
      <w:r>
        <w:rPr>
          <w:rFonts w:asciiTheme="majorBidi" w:eastAsia="Times New Roman" w:hAnsiTheme="majorBidi" w:cstheme="majorBidi"/>
          <w:sz w:val="22"/>
          <w:szCs w:val="22"/>
        </w:rPr>
        <w:t>S</w:t>
      </w:r>
      <w:r w:rsidRPr="00BF2D91">
        <w:rPr>
          <w:rFonts w:asciiTheme="majorBidi" w:eastAsia="Times New Roman" w:hAnsiTheme="majorBidi" w:cstheme="majorBidi"/>
          <w:sz w:val="22"/>
          <w:szCs w:val="22"/>
        </w:rPr>
        <w:t xml:space="preserve">oldier in Great Britain in the First World War: </w:t>
      </w:r>
      <w:r>
        <w:rPr>
          <w:rFonts w:asciiTheme="majorBidi" w:eastAsia="Times New Roman" w:hAnsiTheme="majorBidi" w:cstheme="majorBidi"/>
          <w:sz w:val="22"/>
          <w:szCs w:val="22"/>
        </w:rPr>
        <w:t>T</w:t>
      </w:r>
      <w:r w:rsidRPr="00BF2D91">
        <w:rPr>
          <w:rFonts w:asciiTheme="majorBidi" w:eastAsia="Times New Roman" w:hAnsiTheme="majorBidi" w:cstheme="majorBidi"/>
          <w:sz w:val="22"/>
          <w:szCs w:val="22"/>
        </w:rPr>
        <w:t xml:space="preserve">he </w:t>
      </w:r>
      <w:r>
        <w:rPr>
          <w:rFonts w:asciiTheme="majorBidi" w:eastAsia="Times New Roman" w:hAnsiTheme="majorBidi" w:cstheme="majorBidi"/>
          <w:sz w:val="22"/>
          <w:szCs w:val="22"/>
        </w:rPr>
        <w:t>C</w:t>
      </w:r>
      <w:r w:rsidRPr="00BF2D91">
        <w:rPr>
          <w:rFonts w:asciiTheme="majorBidi" w:eastAsia="Times New Roman" w:hAnsiTheme="majorBidi" w:cstheme="majorBidi"/>
          <w:sz w:val="22"/>
          <w:szCs w:val="22"/>
        </w:rPr>
        <w:t xml:space="preserve">ase of Shepherd’s Bush Military Hospital, London’ in </w:t>
      </w:r>
      <w:r w:rsidRPr="00BF2D91">
        <w:rPr>
          <w:rFonts w:asciiTheme="majorBidi" w:eastAsiaTheme="majorBidi" w:hAnsiTheme="majorBidi" w:cstheme="majorBidi"/>
          <w:sz w:val="22"/>
          <w:szCs w:val="22"/>
        </w:rPr>
        <w:t xml:space="preserve">Gerber, </w:t>
      </w:r>
      <w:r w:rsidRPr="00BF2D91">
        <w:rPr>
          <w:rFonts w:asciiTheme="majorBidi" w:eastAsiaTheme="majorBidi" w:hAnsiTheme="majorBidi" w:cstheme="majorBidi"/>
          <w:i/>
          <w:iCs/>
          <w:sz w:val="22"/>
          <w:szCs w:val="22"/>
        </w:rPr>
        <w:t>Disabled Veterans</w:t>
      </w:r>
      <w:r w:rsidRPr="00BF2D91">
        <w:rPr>
          <w:rFonts w:asciiTheme="majorBidi" w:eastAsiaTheme="majorBidi" w:hAnsiTheme="majorBidi" w:cstheme="majorBidi"/>
          <w:sz w:val="22"/>
          <w:szCs w:val="22"/>
        </w:rPr>
        <w:t>, pp. 186-188.</w:t>
      </w:r>
    </w:p>
  </w:footnote>
  <w:footnote w:id="589">
    <w:p w14:paraId="49BA8271" w14:textId="77777777"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Perry, </w:t>
      </w:r>
      <w:r w:rsidRPr="00BF2D91">
        <w:rPr>
          <w:rFonts w:asciiTheme="majorBidi" w:eastAsia="Times New Roman" w:hAnsiTheme="majorBidi" w:cstheme="majorBidi"/>
          <w:i/>
          <w:iCs/>
          <w:sz w:val="22"/>
          <w:szCs w:val="22"/>
        </w:rPr>
        <w:t>Recycling the Disabled</w:t>
      </w:r>
      <w:r w:rsidRPr="00BF2D91">
        <w:rPr>
          <w:rFonts w:asciiTheme="majorBidi" w:eastAsia="Times New Roman" w:hAnsiTheme="majorBidi" w:cstheme="majorBidi"/>
          <w:sz w:val="22"/>
          <w:szCs w:val="22"/>
        </w:rPr>
        <w:t xml:space="preserve">, p. 11. </w:t>
      </w:r>
    </w:p>
  </w:footnote>
  <w:footnote w:id="590">
    <w:p w14:paraId="132B0597" w14:textId="77777777" w:rsidR="00256357" w:rsidRPr="005F1CE6" w:rsidRDefault="00256357" w:rsidP="00BF2D91">
      <w:pPr>
        <w:pStyle w:val="FootnoteText"/>
        <w:jc w:val="both"/>
        <w:rPr>
          <w:rFonts w:asciiTheme="majorBidi" w:eastAsia="Times New Roman" w:hAnsiTheme="majorBidi" w:cstheme="majorBidi"/>
          <w:sz w:val="22"/>
          <w:szCs w:val="22"/>
          <w:lang w:val="es-ES"/>
        </w:rPr>
      </w:pPr>
      <w:r w:rsidRPr="00BF2D91">
        <w:rPr>
          <w:rStyle w:val="FootnoteReference"/>
          <w:rFonts w:asciiTheme="majorBidi" w:eastAsia="Times New Roman" w:hAnsiTheme="majorBidi" w:cstheme="majorBidi"/>
          <w:sz w:val="22"/>
          <w:szCs w:val="22"/>
        </w:rPr>
        <w:footnoteRef/>
      </w:r>
      <w:r w:rsidRPr="005F1CE6">
        <w:rPr>
          <w:rFonts w:asciiTheme="majorBidi" w:eastAsia="Times New Roman" w:hAnsiTheme="majorBidi" w:cstheme="majorBidi"/>
          <w:sz w:val="22"/>
          <w:szCs w:val="22"/>
          <w:lang w:val="es-ES"/>
        </w:rPr>
        <w:t xml:space="preserve"> Ibid., pp. 203-204.</w:t>
      </w:r>
    </w:p>
  </w:footnote>
  <w:footnote w:id="591">
    <w:p w14:paraId="748231D7" w14:textId="331E76E3" w:rsidR="00256357" w:rsidRPr="005F1CE6" w:rsidRDefault="00256357" w:rsidP="00BF2D91">
      <w:pPr>
        <w:pStyle w:val="FootnoteText"/>
        <w:jc w:val="both"/>
        <w:rPr>
          <w:rFonts w:asciiTheme="majorBidi" w:eastAsia="Times New Roman" w:hAnsiTheme="majorBidi" w:cstheme="majorBidi"/>
          <w:sz w:val="22"/>
          <w:szCs w:val="22"/>
          <w:lang w:val="es-ES"/>
        </w:rPr>
      </w:pPr>
      <w:r w:rsidRPr="00BF2D91">
        <w:rPr>
          <w:rStyle w:val="FootnoteReference"/>
          <w:rFonts w:asciiTheme="majorBidi" w:eastAsia="Times New Roman" w:hAnsiTheme="majorBidi" w:cstheme="majorBidi"/>
          <w:sz w:val="22"/>
          <w:szCs w:val="22"/>
        </w:rPr>
        <w:footnoteRef/>
      </w:r>
      <w:r w:rsidRPr="005F1CE6">
        <w:rPr>
          <w:rFonts w:asciiTheme="majorBidi" w:eastAsia="Times New Roman" w:hAnsiTheme="majorBidi" w:cstheme="majorBidi"/>
          <w:sz w:val="22"/>
          <w:szCs w:val="22"/>
          <w:lang w:val="es-ES"/>
        </w:rPr>
        <w:t xml:space="preserve"> Martínez-Pérez and Del Cura</w:t>
      </w:r>
      <w:r w:rsidRPr="005F1CE6">
        <w:rPr>
          <w:rFonts w:asciiTheme="majorBidi" w:eastAsia="Times New Roman" w:hAnsiTheme="majorBidi" w:cstheme="majorBidi"/>
          <w:sz w:val="22"/>
          <w:szCs w:val="22"/>
          <w:lang w:val="es-ES"/>
        </w:rPr>
        <w:softHyphen/>
        <w:t>, ‘</w:t>
      </w:r>
      <w:proofErr w:type="spellStart"/>
      <w:r w:rsidRPr="005F1CE6">
        <w:rPr>
          <w:rFonts w:asciiTheme="majorBidi" w:eastAsia="Times New Roman" w:hAnsiTheme="majorBidi" w:cstheme="majorBidi"/>
          <w:sz w:val="22"/>
          <w:szCs w:val="22"/>
          <w:lang w:val="es-ES"/>
        </w:rPr>
        <w:t>Bolstering</w:t>
      </w:r>
      <w:proofErr w:type="spellEnd"/>
      <w:r w:rsidRPr="005F1CE6">
        <w:rPr>
          <w:rFonts w:asciiTheme="majorBidi" w:eastAsia="Times New Roman" w:hAnsiTheme="majorBidi" w:cstheme="majorBidi"/>
          <w:sz w:val="22"/>
          <w:szCs w:val="22"/>
          <w:lang w:val="es-ES"/>
        </w:rPr>
        <w:t xml:space="preserve"> </w:t>
      </w:r>
      <w:proofErr w:type="spellStart"/>
      <w:r w:rsidRPr="005F1CE6">
        <w:rPr>
          <w:rFonts w:asciiTheme="majorBidi" w:eastAsia="Times New Roman" w:hAnsiTheme="majorBidi" w:cstheme="majorBidi"/>
          <w:sz w:val="22"/>
          <w:szCs w:val="22"/>
          <w:lang w:val="es-ES"/>
        </w:rPr>
        <w:t>the</w:t>
      </w:r>
      <w:proofErr w:type="spellEnd"/>
      <w:r w:rsidRPr="005F1CE6">
        <w:rPr>
          <w:rFonts w:asciiTheme="majorBidi" w:eastAsia="Times New Roman" w:hAnsiTheme="majorBidi" w:cstheme="majorBidi"/>
          <w:sz w:val="22"/>
          <w:szCs w:val="22"/>
          <w:lang w:val="es-ES"/>
        </w:rPr>
        <w:t xml:space="preserve"> </w:t>
      </w:r>
      <w:proofErr w:type="spellStart"/>
      <w:r w:rsidRPr="005F1CE6">
        <w:rPr>
          <w:rFonts w:asciiTheme="majorBidi" w:eastAsia="Times New Roman" w:hAnsiTheme="majorBidi" w:cstheme="majorBidi"/>
          <w:sz w:val="22"/>
          <w:szCs w:val="22"/>
          <w:lang w:val="es-ES"/>
        </w:rPr>
        <w:t>Greatness</w:t>
      </w:r>
      <w:proofErr w:type="spellEnd"/>
      <w:r w:rsidRPr="005F1CE6">
        <w:rPr>
          <w:rFonts w:asciiTheme="majorBidi" w:eastAsia="Times New Roman" w:hAnsiTheme="majorBidi" w:cstheme="majorBidi"/>
          <w:sz w:val="22"/>
          <w:szCs w:val="22"/>
          <w:lang w:val="es-ES"/>
        </w:rPr>
        <w:t>’, pp. 805-824.</w:t>
      </w:r>
    </w:p>
  </w:footnote>
  <w:footnote w:id="592">
    <w:p w14:paraId="41BF09F4" w14:textId="7A00F7C7" w:rsidR="00256357" w:rsidRPr="005F1CE6" w:rsidRDefault="00256357" w:rsidP="00BF2D91">
      <w:pPr>
        <w:spacing w:after="0"/>
        <w:jc w:val="both"/>
        <w:rPr>
          <w:rFonts w:asciiTheme="majorBidi" w:eastAsiaTheme="majorBidi" w:hAnsiTheme="majorBidi" w:cstheme="majorBidi"/>
          <w:lang w:val="es-ES"/>
        </w:rPr>
      </w:pPr>
      <w:r w:rsidRPr="00BF2D91">
        <w:rPr>
          <w:rStyle w:val="FootnoteReference"/>
          <w:rFonts w:asciiTheme="majorBidi" w:hAnsiTheme="majorBidi" w:cstheme="majorBidi"/>
        </w:rPr>
        <w:footnoteRef/>
      </w:r>
      <w:r w:rsidRPr="005F1CE6">
        <w:rPr>
          <w:rFonts w:asciiTheme="majorBidi" w:hAnsiTheme="majorBidi" w:cstheme="majorBidi"/>
          <w:lang w:val="es-ES"/>
        </w:rPr>
        <w:t xml:space="preserve"> Michel Foucault, </w:t>
      </w:r>
      <w:proofErr w:type="spellStart"/>
      <w:r w:rsidRPr="005F1CE6">
        <w:rPr>
          <w:rFonts w:asciiTheme="majorBidi" w:hAnsiTheme="majorBidi" w:cstheme="majorBidi"/>
          <w:i/>
          <w:iCs/>
          <w:lang w:val="es-ES"/>
        </w:rPr>
        <w:t>History</w:t>
      </w:r>
      <w:proofErr w:type="spellEnd"/>
      <w:r w:rsidRPr="005F1CE6">
        <w:rPr>
          <w:rFonts w:asciiTheme="majorBidi" w:hAnsiTheme="majorBidi" w:cstheme="majorBidi"/>
          <w:i/>
          <w:iCs/>
          <w:lang w:val="es-ES"/>
        </w:rPr>
        <w:t xml:space="preserve"> </w:t>
      </w:r>
      <w:proofErr w:type="spellStart"/>
      <w:r w:rsidRPr="005F1CE6">
        <w:rPr>
          <w:rFonts w:asciiTheme="majorBidi" w:hAnsiTheme="majorBidi" w:cstheme="majorBidi"/>
          <w:i/>
          <w:iCs/>
          <w:lang w:val="es-ES"/>
        </w:rPr>
        <w:t>of</w:t>
      </w:r>
      <w:proofErr w:type="spellEnd"/>
      <w:r w:rsidRPr="005F1CE6">
        <w:rPr>
          <w:rFonts w:asciiTheme="majorBidi" w:hAnsiTheme="majorBidi" w:cstheme="majorBidi"/>
          <w:i/>
          <w:iCs/>
          <w:lang w:val="es-ES"/>
        </w:rPr>
        <w:t xml:space="preserve"> </w:t>
      </w:r>
      <w:proofErr w:type="spellStart"/>
      <w:r w:rsidRPr="005F1CE6">
        <w:rPr>
          <w:rFonts w:asciiTheme="majorBidi" w:hAnsiTheme="majorBidi" w:cstheme="majorBidi"/>
          <w:i/>
          <w:iCs/>
          <w:lang w:val="es-ES"/>
        </w:rPr>
        <w:t>Sexuality</w:t>
      </w:r>
      <w:proofErr w:type="spellEnd"/>
      <w:r w:rsidRPr="005F1CE6">
        <w:rPr>
          <w:rFonts w:asciiTheme="majorBidi" w:hAnsiTheme="majorBidi" w:cstheme="majorBidi"/>
          <w:i/>
          <w:iCs/>
          <w:lang w:val="es-ES"/>
        </w:rPr>
        <w:t xml:space="preserve">, </w:t>
      </w:r>
      <w:proofErr w:type="spellStart"/>
      <w:r w:rsidRPr="005F1CE6">
        <w:rPr>
          <w:rFonts w:asciiTheme="majorBidi" w:hAnsiTheme="majorBidi" w:cstheme="majorBidi"/>
          <w:i/>
          <w:iCs/>
          <w:lang w:val="es-ES"/>
        </w:rPr>
        <w:t>Volume</w:t>
      </w:r>
      <w:proofErr w:type="spellEnd"/>
      <w:r w:rsidRPr="005F1CE6">
        <w:rPr>
          <w:rFonts w:asciiTheme="majorBidi" w:hAnsiTheme="majorBidi" w:cstheme="majorBidi"/>
          <w:i/>
          <w:iCs/>
          <w:lang w:val="es-ES"/>
        </w:rPr>
        <w:t xml:space="preserve"> 1: </w:t>
      </w:r>
      <w:proofErr w:type="spellStart"/>
      <w:r w:rsidRPr="005F1CE6">
        <w:rPr>
          <w:rFonts w:asciiTheme="majorBidi" w:hAnsiTheme="majorBidi" w:cstheme="majorBidi"/>
          <w:i/>
          <w:iCs/>
          <w:lang w:val="es-ES"/>
        </w:rPr>
        <w:t>The</w:t>
      </w:r>
      <w:proofErr w:type="spellEnd"/>
      <w:r w:rsidRPr="005F1CE6">
        <w:rPr>
          <w:rFonts w:asciiTheme="majorBidi" w:hAnsiTheme="majorBidi" w:cstheme="majorBidi"/>
          <w:i/>
          <w:iCs/>
          <w:lang w:val="es-ES"/>
        </w:rPr>
        <w:t xml:space="preserve"> Will </w:t>
      </w:r>
      <w:proofErr w:type="spellStart"/>
      <w:r w:rsidRPr="005F1CE6">
        <w:rPr>
          <w:rFonts w:asciiTheme="majorBidi" w:hAnsiTheme="majorBidi" w:cstheme="majorBidi"/>
          <w:i/>
          <w:iCs/>
          <w:lang w:val="es-ES"/>
        </w:rPr>
        <w:t>to</w:t>
      </w:r>
      <w:proofErr w:type="spellEnd"/>
      <w:r w:rsidRPr="005F1CE6">
        <w:rPr>
          <w:rFonts w:asciiTheme="majorBidi" w:hAnsiTheme="majorBidi" w:cstheme="majorBidi"/>
          <w:i/>
          <w:iCs/>
          <w:lang w:val="es-ES"/>
        </w:rPr>
        <w:t xml:space="preserve"> </w:t>
      </w:r>
      <w:proofErr w:type="spellStart"/>
      <w:r w:rsidRPr="005F1CE6">
        <w:rPr>
          <w:rFonts w:asciiTheme="majorBidi" w:hAnsiTheme="majorBidi" w:cstheme="majorBidi"/>
          <w:i/>
          <w:iCs/>
          <w:lang w:val="es-ES"/>
        </w:rPr>
        <w:t>Knowledge</w:t>
      </w:r>
      <w:proofErr w:type="spellEnd"/>
      <w:r w:rsidRPr="005F1CE6">
        <w:rPr>
          <w:rFonts w:asciiTheme="majorBidi" w:hAnsiTheme="majorBidi" w:cstheme="majorBidi"/>
          <w:i/>
          <w:iCs/>
          <w:lang w:val="es-ES"/>
        </w:rPr>
        <w:t xml:space="preserve"> </w:t>
      </w:r>
      <w:r w:rsidRPr="005F1CE6">
        <w:rPr>
          <w:rFonts w:asciiTheme="majorBidi" w:hAnsiTheme="majorBidi" w:cstheme="majorBidi"/>
          <w:lang w:val="es-ES"/>
        </w:rPr>
        <w:t>(London, 1998), pp. 139-140;</w:t>
      </w:r>
      <w:r w:rsidRPr="005F1CE6">
        <w:rPr>
          <w:rFonts w:asciiTheme="majorBidi" w:hAnsiTheme="majorBidi" w:cstheme="majorBidi"/>
          <w:i/>
          <w:iCs/>
          <w:lang w:val="es-ES"/>
        </w:rPr>
        <w:t xml:space="preserve"> </w:t>
      </w:r>
      <w:r w:rsidRPr="005F1CE6">
        <w:rPr>
          <w:rFonts w:asciiTheme="majorBidi" w:eastAsiaTheme="majorBidi" w:hAnsiTheme="majorBidi" w:cstheme="majorBidi"/>
          <w:lang w:val="es-ES"/>
        </w:rPr>
        <w:t xml:space="preserve">Francisco Vázquez García, </w:t>
      </w:r>
      <w:r w:rsidRPr="005F1CE6">
        <w:rPr>
          <w:rFonts w:asciiTheme="majorBidi" w:eastAsiaTheme="majorBidi" w:hAnsiTheme="majorBidi" w:cstheme="majorBidi"/>
          <w:i/>
          <w:iCs/>
          <w:lang w:val="es-ES"/>
        </w:rPr>
        <w:t xml:space="preserve">La Invención del Racismo: Nacimiento de la biopolítica en España, 1600-1940 </w:t>
      </w:r>
      <w:r w:rsidRPr="005F1CE6">
        <w:rPr>
          <w:rFonts w:asciiTheme="majorBidi" w:eastAsiaTheme="majorBidi" w:hAnsiTheme="majorBidi" w:cstheme="majorBidi"/>
          <w:lang w:val="es-ES"/>
        </w:rPr>
        <w:t>(Madrid, 2009), pp. 10-12, 16.</w:t>
      </w:r>
    </w:p>
  </w:footnote>
  <w:footnote w:id="593">
    <w:p w14:paraId="58EDB16D" w14:textId="42CCF9BF"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Martínez-Pérez and Del </w:t>
      </w:r>
      <w:proofErr w:type="spellStart"/>
      <w:r w:rsidRPr="00BF2D91">
        <w:rPr>
          <w:rFonts w:asciiTheme="majorBidi" w:eastAsia="Times New Roman" w:hAnsiTheme="majorBidi" w:cstheme="majorBidi"/>
          <w:sz w:val="22"/>
          <w:szCs w:val="22"/>
        </w:rPr>
        <w:t>Cura</w:t>
      </w:r>
      <w:proofErr w:type="spellEnd"/>
      <w:r w:rsidRPr="00BF2D91">
        <w:rPr>
          <w:rFonts w:asciiTheme="majorBidi" w:eastAsia="Times New Roman" w:hAnsiTheme="majorBidi" w:cstheme="majorBidi"/>
          <w:sz w:val="22"/>
          <w:szCs w:val="22"/>
        </w:rPr>
        <w:softHyphen/>
        <w:t>, ‘Bolstering the Greatness’</w:t>
      </w:r>
      <w:r w:rsidRPr="00BF2D91">
        <w:rPr>
          <w:rFonts w:asciiTheme="majorBidi" w:eastAsia="Times New Roman" w:hAnsiTheme="majorBidi" w:cstheme="majorBidi"/>
          <w:iCs/>
          <w:sz w:val="22"/>
          <w:szCs w:val="22"/>
        </w:rPr>
        <w:t>,</w:t>
      </w:r>
      <w:r w:rsidRPr="00BF2D91">
        <w:rPr>
          <w:rFonts w:asciiTheme="majorBidi" w:eastAsia="Times New Roman" w:hAnsiTheme="majorBidi" w:cstheme="majorBidi"/>
          <w:i/>
          <w:iCs/>
          <w:sz w:val="22"/>
          <w:szCs w:val="22"/>
        </w:rPr>
        <w:t xml:space="preserve"> </w:t>
      </w:r>
      <w:r w:rsidRPr="00BF2D91">
        <w:rPr>
          <w:rFonts w:asciiTheme="majorBidi" w:eastAsia="Times New Roman" w:hAnsiTheme="majorBidi" w:cstheme="majorBidi"/>
          <w:iCs/>
          <w:sz w:val="22"/>
          <w:szCs w:val="22"/>
        </w:rPr>
        <w:t>p. 812.</w:t>
      </w:r>
    </w:p>
  </w:footnote>
  <w:footnote w:id="594">
    <w:p w14:paraId="31BC8FFF" w14:textId="77777777"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Ibid., p. 821.</w:t>
      </w:r>
    </w:p>
  </w:footnote>
  <w:footnote w:id="595">
    <w:p w14:paraId="29ECE49B" w14:textId="56541918"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David </w:t>
      </w:r>
      <w:proofErr w:type="spellStart"/>
      <w:r w:rsidRPr="00BF2D91">
        <w:rPr>
          <w:rFonts w:asciiTheme="majorBidi" w:eastAsia="Times New Roman" w:hAnsiTheme="majorBidi" w:cstheme="majorBidi"/>
          <w:sz w:val="22"/>
          <w:szCs w:val="22"/>
        </w:rPr>
        <w:t>Brydan</w:t>
      </w:r>
      <w:proofErr w:type="spellEnd"/>
      <w:r w:rsidRPr="00BF2D91">
        <w:rPr>
          <w:rFonts w:asciiTheme="majorBidi" w:eastAsia="Times New Roman" w:hAnsiTheme="majorBidi" w:cstheme="majorBidi"/>
          <w:sz w:val="22"/>
          <w:szCs w:val="22"/>
        </w:rPr>
        <w:t xml:space="preserve">, ‘Axis Internationalism: Spanish Health Experts and the Nazi “New Europe”, 1939-1945’, </w:t>
      </w:r>
      <w:r w:rsidRPr="00BF2D91">
        <w:rPr>
          <w:rFonts w:asciiTheme="majorBidi" w:eastAsia="Times New Roman" w:hAnsiTheme="majorBidi" w:cstheme="majorBidi"/>
          <w:i/>
          <w:iCs/>
          <w:sz w:val="22"/>
          <w:szCs w:val="22"/>
        </w:rPr>
        <w:t xml:space="preserve">Contemporary European History </w:t>
      </w:r>
      <w:r w:rsidRPr="00BF2D91">
        <w:rPr>
          <w:rFonts w:asciiTheme="majorBidi" w:eastAsia="Times New Roman" w:hAnsiTheme="majorBidi" w:cstheme="majorBidi"/>
          <w:sz w:val="22"/>
          <w:szCs w:val="22"/>
        </w:rPr>
        <w:t xml:space="preserve">24:2 (2016), pp. 291-311. </w:t>
      </w:r>
    </w:p>
  </w:footnote>
  <w:footnote w:id="596">
    <w:p w14:paraId="000AE647" w14:textId="1B67DBD2"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If carried out successfully, patients were able to use their arms to carry out day-to-day tasks without the need for expensive prosthetics. </w:t>
      </w:r>
      <w:proofErr w:type="spellStart"/>
      <w:r w:rsidRPr="003A1449">
        <w:rPr>
          <w:rFonts w:asciiTheme="majorBidi" w:hAnsiTheme="majorBidi" w:cstheme="majorBidi"/>
          <w:sz w:val="22"/>
          <w:szCs w:val="22"/>
          <w:lang w:val="es-ES"/>
        </w:rPr>
        <w:t>See</w:t>
      </w:r>
      <w:proofErr w:type="spellEnd"/>
      <w:r w:rsidRPr="003A1449">
        <w:rPr>
          <w:rFonts w:asciiTheme="majorBidi" w:hAnsiTheme="majorBidi" w:cstheme="majorBidi"/>
          <w:sz w:val="22"/>
          <w:szCs w:val="22"/>
          <w:lang w:val="es-ES"/>
        </w:rPr>
        <w:t xml:space="preserve"> </w:t>
      </w:r>
      <w:r w:rsidRPr="003A1449">
        <w:rPr>
          <w:rFonts w:asciiTheme="majorBidi" w:eastAsia="Times New Roman" w:hAnsiTheme="majorBidi" w:cstheme="majorBidi"/>
          <w:sz w:val="22"/>
          <w:szCs w:val="22"/>
          <w:lang w:val="es-ES"/>
        </w:rPr>
        <w:t xml:space="preserve">Paredes, ‘Pinza Cubito-Radial’, pp. 51-64; Gila, ‘Pinza de Crustáceo’, pp. 148-163. </w:t>
      </w:r>
      <w:r w:rsidRPr="00BF2D91">
        <w:rPr>
          <w:rFonts w:asciiTheme="majorBidi" w:eastAsia="Times New Roman" w:hAnsiTheme="majorBidi" w:cstheme="majorBidi"/>
          <w:sz w:val="22"/>
          <w:szCs w:val="22"/>
        </w:rPr>
        <w:t>On articles published by foreign scholars in Spanish academic journals, see, for example, Galeazzi-</w:t>
      </w:r>
      <w:proofErr w:type="spellStart"/>
      <w:r w:rsidRPr="00BF2D91">
        <w:rPr>
          <w:rFonts w:asciiTheme="majorBidi" w:eastAsia="Times New Roman" w:hAnsiTheme="majorBidi" w:cstheme="majorBidi"/>
          <w:sz w:val="22"/>
          <w:szCs w:val="22"/>
        </w:rPr>
        <w:t>Lisi</w:t>
      </w:r>
      <w:proofErr w:type="spellEnd"/>
      <w:r w:rsidRPr="00BF2D91">
        <w:rPr>
          <w:rFonts w:asciiTheme="majorBidi" w:eastAsia="Times New Roman" w:hAnsiTheme="majorBidi" w:cstheme="majorBidi"/>
          <w:sz w:val="22"/>
          <w:szCs w:val="22"/>
        </w:rPr>
        <w:t xml:space="preserve">, ‘La </w:t>
      </w:r>
      <w:proofErr w:type="spellStart"/>
      <w:r w:rsidRPr="00BF2D91">
        <w:rPr>
          <w:rFonts w:asciiTheme="majorBidi" w:eastAsia="Times New Roman" w:hAnsiTheme="majorBidi" w:cstheme="majorBidi"/>
          <w:sz w:val="22"/>
          <w:szCs w:val="22"/>
        </w:rPr>
        <w:t>Cirug</w:t>
      </w:r>
      <w:r>
        <w:rPr>
          <w:rFonts w:asciiTheme="majorBidi" w:eastAsia="Times New Roman" w:hAnsiTheme="majorBidi" w:cstheme="majorBidi"/>
          <w:sz w:val="22"/>
          <w:szCs w:val="22"/>
        </w:rPr>
        <w:t>í</w:t>
      </w:r>
      <w:r w:rsidRPr="00BF2D91">
        <w:rPr>
          <w:rFonts w:asciiTheme="majorBidi" w:eastAsia="Times New Roman" w:hAnsiTheme="majorBidi" w:cstheme="majorBidi"/>
          <w:sz w:val="22"/>
          <w:szCs w:val="22"/>
        </w:rPr>
        <w:t>a</w:t>
      </w:r>
      <w:proofErr w:type="spellEnd"/>
      <w:r w:rsidRPr="00BF2D91">
        <w:rPr>
          <w:rFonts w:asciiTheme="majorBidi" w:eastAsia="Times New Roman" w:hAnsiTheme="majorBidi" w:cstheme="majorBidi"/>
          <w:sz w:val="22"/>
          <w:szCs w:val="22"/>
        </w:rPr>
        <w:t xml:space="preserve"> </w:t>
      </w:r>
      <w:proofErr w:type="spellStart"/>
      <w:r w:rsidRPr="00BF2D91">
        <w:rPr>
          <w:rFonts w:asciiTheme="majorBidi" w:eastAsia="Times New Roman" w:hAnsiTheme="majorBidi" w:cstheme="majorBidi"/>
          <w:sz w:val="22"/>
          <w:szCs w:val="22"/>
        </w:rPr>
        <w:t>Pl</w:t>
      </w:r>
      <w:r>
        <w:rPr>
          <w:rFonts w:asciiTheme="majorBidi" w:eastAsia="Times New Roman" w:hAnsiTheme="majorBidi" w:cstheme="majorBidi"/>
          <w:sz w:val="22"/>
          <w:szCs w:val="22"/>
        </w:rPr>
        <w:t>á</w:t>
      </w:r>
      <w:r w:rsidRPr="00BF2D91">
        <w:rPr>
          <w:rFonts w:asciiTheme="majorBidi" w:eastAsia="Times New Roman" w:hAnsiTheme="majorBidi" w:cstheme="majorBidi"/>
          <w:sz w:val="22"/>
          <w:szCs w:val="22"/>
        </w:rPr>
        <w:t>stica</w:t>
      </w:r>
      <w:proofErr w:type="spellEnd"/>
      <w:r w:rsidRPr="00BF2D91">
        <w:rPr>
          <w:rFonts w:asciiTheme="majorBidi" w:eastAsia="Times New Roman" w:hAnsiTheme="majorBidi" w:cstheme="majorBidi"/>
          <w:sz w:val="22"/>
          <w:szCs w:val="22"/>
        </w:rPr>
        <w:t>’, pp. 414-417.</w:t>
      </w:r>
    </w:p>
  </w:footnote>
  <w:footnote w:id="597">
    <w:p w14:paraId="3D30EEB6" w14:textId="22191D1D"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Rafael González Mas, </w:t>
      </w:r>
      <w:r w:rsidRPr="00BF2D91">
        <w:rPr>
          <w:rFonts w:asciiTheme="majorBidi" w:hAnsiTheme="majorBidi" w:cstheme="majorBidi"/>
          <w:i/>
          <w:iCs/>
          <w:sz w:val="22"/>
          <w:szCs w:val="22"/>
          <w:lang w:val="es-ES"/>
        </w:rPr>
        <w:t>Gu</w:t>
      </w:r>
      <w:r>
        <w:rPr>
          <w:rFonts w:asciiTheme="majorBidi" w:hAnsiTheme="majorBidi" w:cstheme="majorBidi"/>
          <w:i/>
          <w:iCs/>
          <w:sz w:val="22"/>
          <w:szCs w:val="22"/>
          <w:lang w:val="es-ES"/>
        </w:rPr>
        <w:t>í</w:t>
      </w:r>
      <w:r w:rsidRPr="00BF2D91">
        <w:rPr>
          <w:rFonts w:asciiTheme="majorBidi" w:hAnsiTheme="majorBidi" w:cstheme="majorBidi"/>
          <w:i/>
          <w:iCs/>
          <w:sz w:val="22"/>
          <w:szCs w:val="22"/>
          <w:lang w:val="es-ES"/>
        </w:rPr>
        <w:t xml:space="preserve">a de Ortopedia en Rehabilitación </w:t>
      </w:r>
      <w:r w:rsidRPr="00BF2D91">
        <w:rPr>
          <w:rFonts w:asciiTheme="majorBidi" w:hAnsiTheme="majorBidi" w:cstheme="majorBidi"/>
          <w:sz w:val="22"/>
          <w:szCs w:val="22"/>
          <w:lang w:val="es-ES"/>
        </w:rPr>
        <w:t>(Madrid, 1965), p. 77.</w:t>
      </w:r>
    </w:p>
  </w:footnote>
  <w:footnote w:id="598">
    <w:p w14:paraId="17FA9E5B" w14:textId="482A075E" w:rsidR="00256357" w:rsidRPr="00BF2D91"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
        </w:rPr>
        <w:t xml:space="preserve"> </w:t>
      </w:r>
      <w:r w:rsidRPr="00BF2D91">
        <w:rPr>
          <w:rFonts w:asciiTheme="majorBidi" w:hAnsiTheme="majorBidi" w:cstheme="majorBidi"/>
          <w:i/>
          <w:iCs/>
          <w:sz w:val="22"/>
          <w:szCs w:val="22"/>
          <w:lang w:val="es-ES"/>
        </w:rPr>
        <w:t>La Vanguardia</w:t>
      </w:r>
      <w:r w:rsidRPr="00BF2D91">
        <w:rPr>
          <w:rFonts w:asciiTheme="majorBidi" w:hAnsiTheme="majorBidi" w:cstheme="majorBidi"/>
          <w:sz w:val="22"/>
          <w:szCs w:val="22"/>
          <w:lang w:val="es-ES"/>
        </w:rPr>
        <w:t xml:space="preserve">, 8 </w:t>
      </w:r>
      <w:proofErr w:type="spellStart"/>
      <w:r w:rsidRPr="00BF2D91">
        <w:rPr>
          <w:rFonts w:asciiTheme="majorBidi" w:hAnsiTheme="majorBidi" w:cstheme="majorBidi"/>
          <w:sz w:val="22"/>
          <w:szCs w:val="22"/>
          <w:lang w:val="es-ES"/>
        </w:rPr>
        <w:t>December</w:t>
      </w:r>
      <w:proofErr w:type="spellEnd"/>
      <w:r w:rsidRPr="00BF2D91">
        <w:rPr>
          <w:rFonts w:asciiTheme="majorBidi" w:hAnsiTheme="majorBidi" w:cstheme="majorBidi"/>
          <w:sz w:val="22"/>
          <w:szCs w:val="22"/>
          <w:lang w:val="es-ES"/>
        </w:rPr>
        <w:t xml:space="preserve"> 1939.</w:t>
      </w:r>
    </w:p>
  </w:footnote>
  <w:footnote w:id="599">
    <w:p w14:paraId="4D73B666" w14:textId="6CBDB9B6"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r w:rsidRPr="00BF2D91">
        <w:rPr>
          <w:rFonts w:asciiTheme="majorBidi" w:eastAsia="Times New Roman" w:hAnsiTheme="majorBidi" w:cstheme="majorBidi"/>
          <w:sz w:val="22"/>
          <w:szCs w:val="22"/>
          <w:lang w:val="es-ES_tradnl"/>
        </w:rPr>
        <w:t xml:space="preserve">Nogales, </w:t>
      </w:r>
      <w:r w:rsidRPr="00BF2D91">
        <w:rPr>
          <w:rFonts w:asciiTheme="majorBidi" w:eastAsia="Times New Roman" w:hAnsiTheme="majorBidi" w:cstheme="majorBidi"/>
          <w:i/>
          <w:iCs/>
          <w:sz w:val="22"/>
          <w:szCs w:val="22"/>
          <w:lang w:val="es-ES_tradnl"/>
        </w:rPr>
        <w:t>Reorientación</w:t>
      </w:r>
      <w:r w:rsidRPr="00BF2D91">
        <w:rPr>
          <w:rFonts w:asciiTheme="majorBidi" w:eastAsia="Times New Roman" w:hAnsiTheme="majorBidi" w:cstheme="majorBidi"/>
          <w:sz w:val="22"/>
          <w:szCs w:val="22"/>
          <w:lang w:val="es-ES_tradnl"/>
        </w:rPr>
        <w:t xml:space="preserve">, pp. 27-28; </w:t>
      </w:r>
      <w:r w:rsidRPr="00BF2D91">
        <w:rPr>
          <w:rFonts w:asciiTheme="majorBidi" w:eastAsia="Times New Roman" w:hAnsiTheme="majorBidi" w:cstheme="majorBidi"/>
          <w:sz w:val="22"/>
          <w:szCs w:val="22"/>
          <w:lang w:val="es-ES"/>
        </w:rPr>
        <w:t>Vallejo Nájera, ‘Reacciones psicógenas’, p. 1.</w:t>
      </w:r>
    </w:p>
  </w:footnote>
  <w:footnote w:id="600">
    <w:p w14:paraId="4799D2D2" w14:textId="5F3112F9" w:rsidR="00256357" w:rsidRPr="00BF2D91" w:rsidRDefault="00256357" w:rsidP="00BF2D91">
      <w:pPr>
        <w:pStyle w:val="FootnoteText"/>
        <w:jc w:val="both"/>
        <w:rPr>
          <w:rFonts w:asciiTheme="majorBidi" w:eastAsia="Times New Roman" w:hAnsiTheme="majorBidi" w:cstheme="majorBidi"/>
          <w:sz w:val="22"/>
          <w:szCs w:val="22"/>
          <w:lang w:val="es-ES"/>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w:t>
      </w:r>
      <w:r w:rsidRPr="00BF2D91">
        <w:rPr>
          <w:rFonts w:asciiTheme="majorBidi" w:eastAsia="Times New Roman" w:hAnsiTheme="majorBidi" w:cstheme="majorBidi"/>
          <w:i/>
          <w:iCs/>
          <w:sz w:val="22"/>
          <w:szCs w:val="22"/>
        </w:rPr>
        <w:t>ABC</w:t>
      </w:r>
      <w:r w:rsidRPr="00BF2D91">
        <w:rPr>
          <w:rFonts w:asciiTheme="majorBidi" w:eastAsia="Times New Roman" w:hAnsiTheme="majorBidi" w:cstheme="majorBidi"/>
          <w:sz w:val="22"/>
          <w:szCs w:val="22"/>
        </w:rPr>
        <w:t>, 31 May 1938; AGMAV, 1212, 8, Telegram from Director General of the Directorate for War Disabled to General of the Northern Army, 1</w:t>
      </w:r>
      <w:r>
        <w:rPr>
          <w:rFonts w:asciiTheme="majorBidi" w:eastAsia="Times New Roman" w:hAnsiTheme="majorBidi" w:cstheme="majorBidi"/>
          <w:sz w:val="22"/>
          <w:szCs w:val="22"/>
        </w:rPr>
        <w:t xml:space="preserve"> February </w:t>
      </w:r>
      <w:r w:rsidRPr="00BF2D91">
        <w:rPr>
          <w:rFonts w:asciiTheme="majorBidi" w:eastAsia="Times New Roman" w:hAnsiTheme="majorBidi" w:cstheme="majorBidi"/>
          <w:sz w:val="22"/>
          <w:szCs w:val="22"/>
        </w:rPr>
        <w:t>1938; AGMAV, 2323, 45, 51, ‘</w:t>
      </w:r>
      <w:proofErr w:type="spellStart"/>
      <w:r w:rsidRPr="00BF2D91">
        <w:rPr>
          <w:rFonts w:asciiTheme="majorBidi" w:eastAsia="Times New Roman" w:hAnsiTheme="majorBidi" w:cstheme="majorBidi"/>
          <w:sz w:val="22"/>
          <w:szCs w:val="22"/>
        </w:rPr>
        <w:t>Invitaciones</w:t>
      </w:r>
      <w:proofErr w:type="spellEnd"/>
      <w:r w:rsidRPr="00BF2D91">
        <w:rPr>
          <w:rFonts w:asciiTheme="majorBidi" w:eastAsia="Times New Roman" w:hAnsiTheme="majorBidi" w:cstheme="majorBidi"/>
          <w:sz w:val="22"/>
          <w:szCs w:val="22"/>
        </w:rPr>
        <w:t xml:space="preserve">. </w:t>
      </w:r>
      <w:r w:rsidRPr="00BF2D91">
        <w:rPr>
          <w:rFonts w:asciiTheme="majorBidi" w:eastAsia="Times New Roman" w:hAnsiTheme="majorBidi" w:cstheme="majorBidi"/>
          <w:sz w:val="22"/>
          <w:szCs w:val="22"/>
          <w:lang w:val="es-ES"/>
        </w:rPr>
        <w:t xml:space="preserve">Correspondencia relativa al ofrecimiento del rector del Colegio Mayor de San Clemente de los </w:t>
      </w:r>
      <w:proofErr w:type="gramStart"/>
      <w:r w:rsidRPr="00BF2D91">
        <w:rPr>
          <w:rFonts w:asciiTheme="majorBidi" w:eastAsia="Times New Roman" w:hAnsiTheme="majorBidi" w:cstheme="majorBidi"/>
          <w:sz w:val="22"/>
          <w:szCs w:val="22"/>
          <w:lang w:val="es-ES"/>
        </w:rPr>
        <w:t>Españoles</w:t>
      </w:r>
      <w:proofErr w:type="gramEnd"/>
      <w:r w:rsidRPr="00BF2D91">
        <w:rPr>
          <w:rFonts w:asciiTheme="majorBidi" w:eastAsia="Times New Roman" w:hAnsiTheme="majorBidi" w:cstheme="majorBidi"/>
          <w:sz w:val="22"/>
          <w:szCs w:val="22"/>
          <w:lang w:val="es-ES"/>
        </w:rPr>
        <w:t xml:space="preserve"> en Bolonia para establecer en el mismo un hospital para mutilados de Guerra españoles’, </w:t>
      </w:r>
      <w:proofErr w:type="spellStart"/>
      <w:r w:rsidRPr="00BF2D91">
        <w:rPr>
          <w:rFonts w:asciiTheme="majorBidi" w:eastAsia="Times New Roman" w:hAnsiTheme="majorBidi" w:cstheme="majorBidi"/>
          <w:sz w:val="22"/>
          <w:szCs w:val="22"/>
          <w:lang w:val="es-ES"/>
        </w:rPr>
        <w:t>January</w:t>
      </w:r>
      <w:proofErr w:type="spellEnd"/>
      <w:r w:rsidRPr="00BF2D91">
        <w:rPr>
          <w:rFonts w:asciiTheme="majorBidi" w:eastAsia="Times New Roman" w:hAnsiTheme="majorBidi" w:cstheme="majorBidi"/>
          <w:sz w:val="22"/>
          <w:szCs w:val="22"/>
          <w:lang w:val="es-ES"/>
        </w:rPr>
        <w:t>-April 1938; ‘</w:t>
      </w:r>
      <w:proofErr w:type="spellStart"/>
      <w:r w:rsidRPr="00BF2D91">
        <w:rPr>
          <w:rFonts w:asciiTheme="majorBidi" w:eastAsia="Times New Roman" w:hAnsiTheme="majorBidi" w:cstheme="majorBidi"/>
          <w:sz w:val="22"/>
          <w:szCs w:val="22"/>
          <w:lang w:val="es-ES"/>
        </w:rPr>
        <w:t>Professor</w:t>
      </w:r>
      <w:proofErr w:type="spellEnd"/>
      <w:r w:rsidRPr="00BF2D91">
        <w:rPr>
          <w:rFonts w:asciiTheme="majorBidi" w:eastAsia="Times New Roman" w:hAnsiTheme="majorBidi" w:cstheme="majorBidi"/>
          <w:sz w:val="22"/>
          <w:szCs w:val="22"/>
          <w:lang w:val="es-ES"/>
        </w:rPr>
        <w:t xml:space="preserve"> </w:t>
      </w:r>
      <w:proofErr w:type="spellStart"/>
      <w:r w:rsidRPr="00BF2D91">
        <w:rPr>
          <w:rFonts w:asciiTheme="majorBidi" w:eastAsia="Times New Roman" w:hAnsiTheme="majorBidi" w:cstheme="majorBidi"/>
          <w:sz w:val="22"/>
          <w:szCs w:val="22"/>
          <w:lang w:val="es-ES"/>
        </w:rPr>
        <w:t>Putti</w:t>
      </w:r>
      <w:proofErr w:type="spellEnd"/>
      <w:r w:rsidRPr="00BF2D91">
        <w:rPr>
          <w:rFonts w:asciiTheme="majorBidi" w:eastAsia="Times New Roman" w:hAnsiTheme="majorBidi" w:cstheme="majorBidi"/>
          <w:sz w:val="22"/>
          <w:szCs w:val="22"/>
          <w:lang w:val="es-ES"/>
        </w:rPr>
        <w:t xml:space="preserve"> and </w:t>
      </w:r>
      <w:proofErr w:type="spellStart"/>
      <w:r w:rsidRPr="00BF2D91">
        <w:rPr>
          <w:rFonts w:asciiTheme="majorBidi" w:eastAsia="Times New Roman" w:hAnsiTheme="majorBidi" w:cstheme="majorBidi"/>
          <w:sz w:val="22"/>
          <w:szCs w:val="22"/>
          <w:lang w:val="es-ES"/>
        </w:rPr>
        <w:t>the</w:t>
      </w:r>
      <w:proofErr w:type="spellEnd"/>
      <w:r w:rsidRPr="00BF2D91">
        <w:rPr>
          <w:rFonts w:asciiTheme="majorBidi" w:eastAsia="Times New Roman" w:hAnsiTheme="majorBidi" w:cstheme="majorBidi"/>
          <w:sz w:val="22"/>
          <w:szCs w:val="22"/>
          <w:lang w:val="es-ES"/>
        </w:rPr>
        <w:t xml:space="preserve"> </w:t>
      </w:r>
      <w:proofErr w:type="spellStart"/>
      <w:r w:rsidRPr="00BF2D91">
        <w:rPr>
          <w:rFonts w:asciiTheme="majorBidi" w:eastAsia="Times New Roman" w:hAnsiTheme="majorBidi" w:cstheme="majorBidi"/>
          <w:sz w:val="22"/>
          <w:szCs w:val="22"/>
          <w:lang w:val="es-ES"/>
        </w:rPr>
        <w:t>istituto</w:t>
      </w:r>
      <w:proofErr w:type="spellEnd"/>
      <w:r w:rsidRPr="00BF2D91">
        <w:rPr>
          <w:rFonts w:asciiTheme="majorBidi" w:eastAsia="Times New Roman" w:hAnsiTheme="majorBidi" w:cstheme="majorBidi"/>
          <w:sz w:val="22"/>
          <w:szCs w:val="22"/>
          <w:lang w:val="es-ES"/>
        </w:rPr>
        <w:t xml:space="preserve"> </w:t>
      </w:r>
      <w:proofErr w:type="spellStart"/>
      <w:r w:rsidRPr="00BF2D91">
        <w:rPr>
          <w:rFonts w:asciiTheme="majorBidi" w:eastAsia="Times New Roman" w:hAnsiTheme="majorBidi" w:cstheme="majorBidi"/>
          <w:sz w:val="22"/>
          <w:szCs w:val="22"/>
          <w:lang w:val="es-ES"/>
        </w:rPr>
        <w:t>ortopedico</w:t>
      </w:r>
      <w:proofErr w:type="spellEnd"/>
      <w:r w:rsidRPr="00BF2D91">
        <w:rPr>
          <w:rFonts w:asciiTheme="majorBidi" w:eastAsia="Times New Roman" w:hAnsiTheme="majorBidi" w:cstheme="majorBidi"/>
          <w:sz w:val="22"/>
          <w:szCs w:val="22"/>
          <w:lang w:val="es-ES"/>
        </w:rPr>
        <w:t xml:space="preserve"> </w:t>
      </w:r>
      <w:proofErr w:type="spellStart"/>
      <w:r w:rsidRPr="00BF2D91">
        <w:rPr>
          <w:rFonts w:asciiTheme="majorBidi" w:eastAsia="Times New Roman" w:hAnsiTheme="majorBidi" w:cstheme="majorBidi"/>
          <w:sz w:val="22"/>
          <w:szCs w:val="22"/>
          <w:lang w:val="es-ES"/>
        </w:rPr>
        <w:t>Rizzoli</w:t>
      </w:r>
      <w:proofErr w:type="spellEnd"/>
      <w:r w:rsidRPr="00BF2D91">
        <w:rPr>
          <w:rFonts w:asciiTheme="majorBidi" w:eastAsia="Times New Roman" w:hAnsiTheme="majorBidi" w:cstheme="majorBidi"/>
          <w:sz w:val="22"/>
          <w:szCs w:val="22"/>
          <w:lang w:val="es-ES"/>
        </w:rPr>
        <w:t xml:space="preserve"> at </w:t>
      </w:r>
      <w:proofErr w:type="spellStart"/>
      <w:r w:rsidRPr="00BF2D91">
        <w:rPr>
          <w:rFonts w:asciiTheme="majorBidi" w:eastAsia="Times New Roman" w:hAnsiTheme="majorBidi" w:cstheme="majorBidi"/>
          <w:sz w:val="22"/>
          <w:szCs w:val="22"/>
          <w:lang w:val="es-ES"/>
        </w:rPr>
        <w:t>Bologna</w:t>
      </w:r>
      <w:proofErr w:type="spellEnd"/>
      <w:r w:rsidRPr="00BF2D91">
        <w:rPr>
          <w:rFonts w:asciiTheme="majorBidi" w:eastAsia="Times New Roman" w:hAnsiTheme="majorBidi" w:cstheme="majorBidi"/>
          <w:sz w:val="22"/>
          <w:szCs w:val="22"/>
          <w:lang w:val="es-ES"/>
        </w:rPr>
        <w:t xml:space="preserve">’, </w:t>
      </w:r>
      <w:r w:rsidRPr="00BF2D91">
        <w:rPr>
          <w:rFonts w:asciiTheme="majorBidi" w:eastAsia="Times New Roman" w:hAnsiTheme="majorBidi" w:cstheme="majorBidi"/>
          <w:i/>
          <w:iCs/>
          <w:sz w:val="22"/>
          <w:szCs w:val="22"/>
          <w:lang w:val="es-ES"/>
        </w:rPr>
        <w:t xml:space="preserve">British </w:t>
      </w:r>
      <w:proofErr w:type="spellStart"/>
      <w:r w:rsidRPr="00BF2D91">
        <w:rPr>
          <w:rFonts w:asciiTheme="majorBidi" w:eastAsia="Times New Roman" w:hAnsiTheme="majorBidi" w:cstheme="majorBidi"/>
          <w:i/>
          <w:iCs/>
          <w:sz w:val="22"/>
          <w:szCs w:val="22"/>
          <w:lang w:val="es-ES"/>
        </w:rPr>
        <w:t>Journal</w:t>
      </w:r>
      <w:proofErr w:type="spellEnd"/>
      <w:r w:rsidRPr="00BF2D91">
        <w:rPr>
          <w:rFonts w:asciiTheme="majorBidi" w:eastAsia="Times New Roman" w:hAnsiTheme="majorBidi" w:cstheme="majorBidi"/>
          <w:i/>
          <w:iCs/>
          <w:sz w:val="22"/>
          <w:szCs w:val="22"/>
          <w:lang w:val="es-ES"/>
        </w:rPr>
        <w:t xml:space="preserve"> </w:t>
      </w:r>
      <w:proofErr w:type="spellStart"/>
      <w:r w:rsidRPr="00BF2D91">
        <w:rPr>
          <w:rFonts w:asciiTheme="majorBidi" w:eastAsia="Times New Roman" w:hAnsiTheme="majorBidi" w:cstheme="majorBidi"/>
          <w:i/>
          <w:iCs/>
          <w:sz w:val="22"/>
          <w:szCs w:val="22"/>
          <w:lang w:val="es-ES"/>
        </w:rPr>
        <w:t>of</w:t>
      </w:r>
      <w:proofErr w:type="spellEnd"/>
      <w:r w:rsidRPr="00BF2D91">
        <w:rPr>
          <w:rFonts w:asciiTheme="majorBidi" w:eastAsia="Times New Roman" w:hAnsiTheme="majorBidi" w:cstheme="majorBidi"/>
          <w:i/>
          <w:iCs/>
          <w:sz w:val="22"/>
          <w:szCs w:val="22"/>
          <w:lang w:val="es-ES"/>
        </w:rPr>
        <w:t xml:space="preserve"> </w:t>
      </w:r>
      <w:proofErr w:type="spellStart"/>
      <w:r w:rsidRPr="00BF2D91">
        <w:rPr>
          <w:rFonts w:asciiTheme="majorBidi" w:eastAsia="Times New Roman" w:hAnsiTheme="majorBidi" w:cstheme="majorBidi"/>
          <w:i/>
          <w:iCs/>
          <w:sz w:val="22"/>
          <w:szCs w:val="22"/>
          <w:lang w:val="es-ES"/>
        </w:rPr>
        <w:t>Surgery</w:t>
      </w:r>
      <w:proofErr w:type="spellEnd"/>
      <w:r w:rsidRPr="00BF2D91">
        <w:rPr>
          <w:rFonts w:asciiTheme="majorBidi" w:eastAsia="Times New Roman" w:hAnsiTheme="majorBidi" w:cstheme="majorBidi"/>
          <w:i/>
          <w:iCs/>
          <w:sz w:val="22"/>
          <w:szCs w:val="22"/>
          <w:lang w:val="es-ES"/>
        </w:rPr>
        <w:t xml:space="preserve"> </w:t>
      </w:r>
      <w:r w:rsidRPr="00BF2D91">
        <w:rPr>
          <w:rFonts w:asciiTheme="majorBidi" w:eastAsia="Times New Roman" w:hAnsiTheme="majorBidi" w:cstheme="majorBidi"/>
          <w:sz w:val="22"/>
          <w:szCs w:val="22"/>
          <w:lang w:val="es-ES"/>
        </w:rPr>
        <w:t>11:41 (</w:t>
      </w:r>
      <w:proofErr w:type="spellStart"/>
      <w:r w:rsidRPr="00BF2D91">
        <w:rPr>
          <w:rFonts w:asciiTheme="majorBidi" w:eastAsia="Times New Roman" w:hAnsiTheme="majorBidi" w:cstheme="majorBidi"/>
          <w:sz w:val="22"/>
          <w:szCs w:val="22"/>
          <w:lang w:val="es-ES"/>
        </w:rPr>
        <w:t>July</w:t>
      </w:r>
      <w:proofErr w:type="spellEnd"/>
      <w:r w:rsidRPr="00BF2D91">
        <w:rPr>
          <w:rFonts w:asciiTheme="majorBidi" w:eastAsia="Times New Roman" w:hAnsiTheme="majorBidi" w:cstheme="majorBidi"/>
          <w:sz w:val="22"/>
          <w:szCs w:val="22"/>
          <w:lang w:val="es-ES"/>
        </w:rPr>
        <w:t>, 1923), pp. 137-147.</w:t>
      </w:r>
    </w:p>
  </w:footnote>
  <w:footnote w:id="601">
    <w:p w14:paraId="6DF6542C" w14:textId="3179C8B9" w:rsidR="00256357" w:rsidRPr="00BF2D91" w:rsidRDefault="00256357" w:rsidP="00BF2D91">
      <w:pPr>
        <w:pStyle w:val="FootnoteText"/>
        <w:jc w:val="both"/>
        <w:rPr>
          <w:rFonts w:asciiTheme="majorBidi" w:eastAsia="Times New Roman" w:hAnsiTheme="majorBidi" w:cstheme="majorBidi"/>
          <w:sz w:val="22"/>
          <w:szCs w:val="22"/>
        </w:rPr>
      </w:pPr>
      <w:r w:rsidRPr="00BF2D91">
        <w:rPr>
          <w:rStyle w:val="FootnoteReference"/>
          <w:rFonts w:asciiTheme="majorBidi" w:eastAsia="Times New Roman" w:hAnsiTheme="majorBidi" w:cstheme="majorBidi"/>
          <w:sz w:val="22"/>
          <w:szCs w:val="22"/>
        </w:rPr>
        <w:footnoteRef/>
      </w:r>
      <w:r w:rsidRPr="00BF2D91">
        <w:rPr>
          <w:rFonts w:asciiTheme="majorBidi" w:eastAsia="Times New Roman" w:hAnsiTheme="majorBidi" w:cstheme="majorBidi"/>
          <w:sz w:val="22"/>
          <w:szCs w:val="22"/>
        </w:rPr>
        <w:t xml:space="preserve"> AGMAV, 2323, 45, 51, Letter from Directorate General for the War Disabled to the ‘</w:t>
      </w:r>
      <w:proofErr w:type="spellStart"/>
      <w:r w:rsidRPr="00BF2D91">
        <w:rPr>
          <w:rFonts w:asciiTheme="majorBidi" w:eastAsia="Times New Roman" w:hAnsiTheme="majorBidi" w:cstheme="majorBidi"/>
          <w:sz w:val="22"/>
          <w:szCs w:val="22"/>
        </w:rPr>
        <w:t>Generalísimo</w:t>
      </w:r>
      <w:proofErr w:type="spellEnd"/>
      <w:r w:rsidRPr="00BF2D91">
        <w:rPr>
          <w:rFonts w:asciiTheme="majorBidi" w:eastAsia="Times New Roman" w:hAnsiTheme="majorBidi" w:cstheme="majorBidi"/>
          <w:sz w:val="22"/>
          <w:szCs w:val="22"/>
        </w:rPr>
        <w:t xml:space="preserve">’, 3 February 1938. </w:t>
      </w:r>
    </w:p>
  </w:footnote>
  <w:footnote w:id="602">
    <w:p w14:paraId="01CC9825" w14:textId="094C6CAE"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Anderson, </w:t>
      </w:r>
      <w:r w:rsidRPr="00BF2D91">
        <w:rPr>
          <w:rFonts w:asciiTheme="majorBidi" w:hAnsiTheme="majorBidi" w:cstheme="majorBidi"/>
          <w:i/>
          <w:iCs/>
          <w:sz w:val="22"/>
          <w:szCs w:val="22"/>
        </w:rPr>
        <w:t>Francoist Military Trials</w:t>
      </w:r>
      <w:r w:rsidRPr="00BF2D91">
        <w:rPr>
          <w:rFonts w:asciiTheme="majorBidi" w:hAnsiTheme="majorBidi" w:cstheme="majorBidi"/>
          <w:sz w:val="22"/>
          <w:szCs w:val="22"/>
        </w:rPr>
        <w:t>, pp. 37-51.</w:t>
      </w:r>
    </w:p>
  </w:footnote>
  <w:footnote w:id="603">
    <w:p w14:paraId="1E0E7FF0" w14:textId="7777777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Ibid., p. 51.</w:t>
      </w:r>
    </w:p>
  </w:footnote>
  <w:footnote w:id="604">
    <w:p w14:paraId="7FD4F72A" w14:textId="66F97083"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BOE</w:t>
      </w:r>
      <w:r w:rsidRPr="00BF2D91">
        <w:rPr>
          <w:rFonts w:asciiTheme="majorBidi" w:hAnsiTheme="majorBidi" w:cstheme="majorBidi"/>
          <w:sz w:val="22"/>
          <w:szCs w:val="22"/>
        </w:rPr>
        <w:t>, 540, 14 April 193</w:t>
      </w:r>
      <w:r>
        <w:rPr>
          <w:rFonts w:asciiTheme="majorBidi" w:hAnsiTheme="majorBidi" w:cstheme="majorBidi"/>
          <w:sz w:val="22"/>
          <w:szCs w:val="22"/>
        </w:rPr>
        <w:t>8</w:t>
      </w:r>
      <w:r w:rsidRPr="00BF2D91">
        <w:rPr>
          <w:rFonts w:asciiTheme="majorBidi" w:hAnsiTheme="majorBidi" w:cstheme="majorBidi"/>
          <w:sz w:val="22"/>
          <w:szCs w:val="22"/>
        </w:rPr>
        <w:t>.</w:t>
      </w:r>
    </w:p>
  </w:footnote>
  <w:footnote w:id="605">
    <w:p w14:paraId="72B6B13D" w14:textId="6FB1260B" w:rsidR="00256357" w:rsidRPr="00BF2D91" w:rsidRDefault="00256357" w:rsidP="00BF2D91">
      <w:pPr>
        <w:pStyle w:val="FootnoteText"/>
        <w:jc w:val="both"/>
        <w:rPr>
          <w:rFonts w:asciiTheme="majorBidi" w:eastAsiaTheme="majorBidi" w:hAnsiTheme="majorBidi" w:cstheme="majorBidi"/>
          <w:sz w:val="22"/>
          <w:szCs w:val="22"/>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rPr>
        <w:t xml:space="preserve"> </w:t>
      </w:r>
      <w:proofErr w:type="spellStart"/>
      <w:r w:rsidRPr="00BF2D91">
        <w:rPr>
          <w:rFonts w:asciiTheme="majorBidi" w:hAnsiTheme="majorBidi" w:cstheme="majorBidi"/>
          <w:sz w:val="22"/>
          <w:szCs w:val="22"/>
        </w:rPr>
        <w:t>Bandrés</w:t>
      </w:r>
      <w:proofErr w:type="spellEnd"/>
      <w:r w:rsidRPr="00BF2D91">
        <w:rPr>
          <w:rFonts w:asciiTheme="majorBidi" w:hAnsiTheme="majorBidi" w:cstheme="majorBidi"/>
          <w:sz w:val="22"/>
          <w:szCs w:val="22"/>
        </w:rPr>
        <w:t xml:space="preserve"> and </w:t>
      </w:r>
      <w:proofErr w:type="spellStart"/>
      <w:r w:rsidRPr="00BF2D91">
        <w:rPr>
          <w:rFonts w:asciiTheme="majorBidi" w:hAnsiTheme="majorBidi" w:cstheme="majorBidi"/>
          <w:sz w:val="22"/>
          <w:szCs w:val="22"/>
        </w:rPr>
        <w:t>Llavona</w:t>
      </w:r>
      <w:proofErr w:type="spellEnd"/>
      <w:r w:rsidRPr="00BF2D91">
        <w:rPr>
          <w:rFonts w:asciiTheme="majorBidi" w:hAnsiTheme="majorBidi" w:cstheme="majorBidi"/>
          <w:sz w:val="22"/>
          <w:szCs w:val="22"/>
        </w:rPr>
        <w:t>, ‘</w:t>
      </w:r>
      <w:proofErr w:type="spellStart"/>
      <w:r>
        <w:rPr>
          <w:rFonts w:asciiTheme="majorBidi" w:hAnsiTheme="majorBidi" w:cstheme="majorBidi"/>
          <w:sz w:val="22"/>
          <w:szCs w:val="22"/>
        </w:rPr>
        <w:t>P</w:t>
      </w:r>
      <w:r w:rsidRPr="00BF2D91">
        <w:rPr>
          <w:rFonts w:asciiTheme="majorBidi" w:hAnsiTheme="majorBidi" w:cstheme="majorBidi"/>
          <w:sz w:val="22"/>
          <w:szCs w:val="22"/>
        </w:rPr>
        <w:t>sicologia</w:t>
      </w:r>
      <w:proofErr w:type="spellEnd"/>
      <w:r w:rsidRPr="00BF2D91">
        <w:rPr>
          <w:rFonts w:asciiTheme="majorBidi" w:hAnsiTheme="majorBidi" w:cstheme="majorBidi"/>
          <w:sz w:val="22"/>
          <w:szCs w:val="22"/>
        </w:rPr>
        <w:t xml:space="preserve">’, pp. 1-11; </w:t>
      </w:r>
      <w:proofErr w:type="spellStart"/>
      <w:r w:rsidRPr="00BF2D91">
        <w:rPr>
          <w:rFonts w:asciiTheme="majorBidi" w:eastAsiaTheme="majorBidi" w:hAnsiTheme="majorBidi" w:cstheme="majorBidi"/>
          <w:sz w:val="22"/>
          <w:szCs w:val="22"/>
        </w:rPr>
        <w:t>Danet</w:t>
      </w:r>
      <w:proofErr w:type="spellEnd"/>
      <w:r w:rsidRPr="00BF2D91">
        <w:rPr>
          <w:rFonts w:asciiTheme="majorBidi" w:eastAsiaTheme="majorBidi" w:hAnsiTheme="majorBidi" w:cstheme="majorBidi"/>
          <w:sz w:val="22"/>
          <w:szCs w:val="22"/>
        </w:rPr>
        <w:t xml:space="preserve"> and Medina-</w:t>
      </w:r>
      <w:proofErr w:type="spellStart"/>
      <w:r w:rsidRPr="00BF2D91">
        <w:rPr>
          <w:rFonts w:asciiTheme="majorBidi" w:eastAsiaTheme="majorBidi" w:hAnsiTheme="majorBidi" w:cstheme="majorBidi"/>
          <w:sz w:val="22"/>
          <w:szCs w:val="22"/>
        </w:rPr>
        <w:t>Doménech</w:t>
      </w:r>
      <w:proofErr w:type="spellEnd"/>
      <w:r w:rsidRPr="00BF2D91">
        <w:rPr>
          <w:rFonts w:asciiTheme="majorBidi" w:eastAsiaTheme="majorBidi" w:hAnsiTheme="majorBidi" w:cstheme="majorBidi"/>
          <w:sz w:val="22"/>
          <w:szCs w:val="22"/>
        </w:rPr>
        <w:t>, ‘</w:t>
      </w:r>
      <w:proofErr w:type="spellStart"/>
      <w:r w:rsidRPr="00BF2D91">
        <w:rPr>
          <w:rFonts w:asciiTheme="majorBidi" w:eastAsiaTheme="majorBidi" w:hAnsiTheme="majorBidi" w:cstheme="majorBidi"/>
          <w:sz w:val="22"/>
          <w:szCs w:val="22"/>
        </w:rPr>
        <w:t>Españolismo</w:t>
      </w:r>
      <w:proofErr w:type="spellEnd"/>
      <w:r w:rsidRPr="00BF2D91">
        <w:rPr>
          <w:rFonts w:asciiTheme="majorBidi" w:eastAsiaTheme="majorBidi" w:hAnsiTheme="majorBidi" w:cstheme="majorBidi"/>
          <w:sz w:val="22"/>
          <w:szCs w:val="22"/>
        </w:rPr>
        <w:t>’, p. 440.</w:t>
      </w:r>
    </w:p>
  </w:footnote>
  <w:footnote w:id="606">
    <w:p w14:paraId="37DD8AB8" w14:textId="7CA98F5F"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Anderson, </w:t>
      </w:r>
      <w:r w:rsidRPr="00BF2D91">
        <w:rPr>
          <w:rFonts w:asciiTheme="majorBidi" w:hAnsiTheme="majorBidi" w:cstheme="majorBidi"/>
          <w:i/>
          <w:iCs/>
          <w:sz w:val="22"/>
          <w:szCs w:val="22"/>
        </w:rPr>
        <w:t>Francoist Military Trials</w:t>
      </w:r>
      <w:r w:rsidRPr="00BF2D91">
        <w:rPr>
          <w:rFonts w:asciiTheme="majorBidi" w:hAnsiTheme="majorBidi" w:cstheme="majorBidi"/>
          <w:sz w:val="22"/>
          <w:szCs w:val="22"/>
        </w:rPr>
        <w:t>, pp. 58, 94, 97.</w:t>
      </w:r>
    </w:p>
  </w:footnote>
  <w:footnote w:id="607">
    <w:p w14:paraId="497CB0FA" w14:textId="216D3ECF"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Anderson, </w:t>
      </w:r>
      <w:r w:rsidRPr="00BF2D91">
        <w:rPr>
          <w:rFonts w:asciiTheme="majorBidi" w:hAnsiTheme="majorBidi" w:cstheme="majorBidi"/>
          <w:i/>
          <w:iCs/>
          <w:sz w:val="22"/>
          <w:szCs w:val="22"/>
        </w:rPr>
        <w:t>Francoist Military Trials</w:t>
      </w:r>
      <w:r w:rsidRPr="00BF2D91">
        <w:rPr>
          <w:rFonts w:asciiTheme="majorBidi" w:hAnsiTheme="majorBidi" w:cstheme="majorBidi"/>
          <w:sz w:val="22"/>
          <w:szCs w:val="22"/>
        </w:rPr>
        <w:t>, p. 58; Mir, ‘Justicia Civil’, pp. 63-64.</w:t>
      </w:r>
    </w:p>
  </w:footnote>
  <w:footnote w:id="608">
    <w:p w14:paraId="4E6DB01B" w14:textId="28A51B0F" w:rsidR="00256357" w:rsidRPr="00BC5799" w:rsidRDefault="00256357" w:rsidP="00BF2D91">
      <w:pPr>
        <w:pStyle w:val="FootnoteText"/>
        <w:jc w:val="both"/>
        <w:rPr>
          <w:rFonts w:asciiTheme="majorBidi" w:eastAsiaTheme="majorBidi" w:hAnsiTheme="majorBidi" w:cstheme="majorBidi"/>
          <w:sz w:val="22"/>
          <w:szCs w:val="22"/>
          <w:lang w:val="es-ES"/>
        </w:rPr>
      </w:pPr>
      <w:r w:rsidRPr="00BF2D91">
        <w:rPr>
          <w:rStyle w:val="FootnoteReference"/>
          <w:rFonts w:asciiTheme="majorBidi" w:eastAsiaTheme="majorBidi" w:hAnsiTheme="majorBidi" w:cstheme="majorBidi"/>
          <w:sz w:val="22"/>
          <w:szCs w:val="22"/>
        </w:rPr>
        <w:footnoteRef/>
      </w:r>
      <w:r w:rsidRPr="00BC5799">
        <w:rPr>
          <w:rFonts w:asciiTheme="majorBidi" w:eastAsiaTheme="majorBidi" w:hAnsiTheme="majorBidi" w:cstheme="majorBidi"/>
          <w:sz w:val="22"/>
          <w:szCs w:val="22"/>
          <w:lang w:val="es-ES"/>
        </w:rPr>
        <w:t xml:space="preserve"> </w:t>
      </w:r>
      <w:r w:rsidRPr="00BC5799">
        <w:rPr>
          <w:rFonts w:asciiTheme="majorBidi" w:eastAsiaTheme="majorBidi" w:hAnsiTheme="majorBidi" w:cstheme="majorBidi"/>
          <w:sz w:val="22"/>
          <w:szCs w:val="22"/>
          <w:lang w:val="es-ES"/>
        </w:rPr>
        <w:t>UGM, 7530.</w:t>
      </w:r>
    </w:p>
  </w:footnote>
  <w:footnote w:id="609">
    <w:p w14:paraId="30B6E45F" w14:textId="77777777" w:rsidR="00256357" w:rsidRPr="00BC5799" w:rsidRDefault="00256357" w:rsidP="00BF2D91">
      <w:pPr>
        <w:pStyle w:val="FootnoteText"/>
        <w:jc w:val="both"/>
        <w:rPr>
          <w:rFonts w:asciiTheme="majorBidi" w:hAnsiTheme="majorBidi" w:cstheme="majorBidi"/>
          <w:sz w:val="22"/>
          <w:szCs w:val="22"/>
          <w:lang w:val="es-ES"/>
        </w:rPr>
      </w:pPr>
      <w:r w:rsidRPr="00BF2D91">
        <w:rPr>
          <w:rStyle w:val="FootnoteReference"/>
          <w:rFonts w:asciiTheme="majorBidi" w:hAnsiTheme="majorBidi" w:cstheme="majorBidi"/>
          <w:sz w:val="22"/>
          <w:szCs w:val="22"/>
        </w:rPr>
        <w:footnoteRef/>
      </w:r>
      <w:r w:rsidRPr="00BC5799">
        <w:rPr>
          <w:rFonts w:asciiTheme="majorBidi" w:hAnsiTheme="majorBidi" w:cstheme="majorBidi"/>
          <w:sz w:val="22"/>
          <w:szCs w:val="22"/>
          <w:lang w:val="es-ES"/>
        </w:rPr>
        <w:t xml:space="preserve"> Kelly, </w:t>
      </w:r>
      <w:r w:rsidRPr="00BC5799">
        <w:rPr>
          <w:rFonts w:asciiTheme="majorBidi" w:hAnsiTheme="majorBidi" w:cstheme="majorBidi"/>
          <w:i/>
          <w:iCs/>
          <w:sz w:val="22"/>
          <w:szCs w:val="22"/>
          <w:lang w:val="es-ES"/>
        </w:rPr>
        <w:t>Ruling</w:t>
      </w:r>
      <w:r w:rsidRPr="00BC5799">
        <w:rPr>
          <w:rFonts w:asciiTheme="majorBidi" w:hAnsiTheme="majorBidi" w:cstheme="majorBidi"/>
          <w:sz w:val="22"/>
          <w:szCs w:val="22"/>
          <w:lang w:val="es-ES"/>
        </w:rPr>
        <w:t xml:space="preserve">, p. 191. </w:t>
      </w:r>
    </w:p>
  </w:footnote>
  <w:footnote w:id="610">
    <w:p w14:paraId="445F7044" w14:textId="1E3B35CF" w:rsidR="00256357" w:rsidRPr="00BF2D91" w:rsidRDefault="00256357" w:rsidP="00BF2D91">
      <w:pPr>
        <w:pStyle w:val="FootnoteText"/>
        <w:jc w:val="both"/>
        <w:rPr>
          <w:rFonts w:asciiTheme="majorBidi" w:eastAsiaTheme="majorBidi" w:hAnsiTheme="majorBidi" w:cstheme="majorBidi"/>
          <w:sz w:val="22"/>
          <w:szCs w:val="22"/>
          <w:lang w:val="es-ES"/>
        </w:rPr>
      </w:pPr>
      <w:r w:rsidRPr="00BF2D91">
        <w:rPr>
          <w:rStyle w:val="FootnoteReference"/>
          <w:rFonts w:asciiTheme="majorBidi" w:eastAsiaTheme="majorBidi" w:hAnsiTheme="majorBidi" w:cstheme="majorBidi"/>
          <w:sz w:val="22"/>
          <w:szCs w:val="22"/>
        </w:rPr>
        <w:footnoteRef/>
      </w:r>
      <w:r w:rsidRPr="00BF2D91">
        <w:rPr>
          <w:rFonts w:asciiTheme="majorBidi" w:eastAsiaTheme="majorBidi" w:hAnsiTheme="majorBidi" w:cstheme="majorBidi"/>
          <w:sz w:val="22"/>
          <w:szCs w:val="22"/>
          <w:lang w:val="es-ES"/>
        </w:rPr>
        <w:t xml:space="preserve"> Martínez-Pérez y Porras, ‘Hacia una nueva percepción’, p. 215.</w:t>
      </w:r>
    </w:p>
  </w:footnote>
  <w:footnote w:id="611">
    <w:p w14:paraId="78C3B6A3" w14:textId="26550CB1" w:rsidR="00256357" w:rsidRPr="00BF2D91" w:rsidRDefault="00256357" w:rsidP="00BF2D91">
      <w:pPr>
        <w:pStyle w:val="FootnoteText"/>
        <w:jc w:val="both"/>
        <w:rPr>
          <w:rFonts w:asciiTheme="majorBidi" w:hAnsiTheme="majorBidi" w:cstheme="majorBidi"/>
          <w:sz w:val="22"/>
          <w:szCs w:val="22"/>
          <w:lang w:val="de-DE"/>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de-DE"/>
        </w:rPr>
        <w:t xml:space="preserve"> </w:t>
      </w:r>
      <w:r w:rsidRPr="00BF2D91">
        <w:rPr>
          <w:rFonts w:asciiTheme="majorBidi" w:hAnsiTheme="majorBidi" w:cstheme="majorBidi"/>
          <w:i/>
          <w:iCs/>
          <w:sz w:val="22"/>
          <w:szCs w:val="22"/>
          <w:lang w:val="de-DE"/>
        </w:rPr>
        <w:t>BOE</w:t>
      </w:r>
      <w:r w:rsidRPr="00BF2D91">
        <w:rPr>
          <w:rFonts w:asciiTheme="majorBidi" w:hAnsiTheme="majorBidi" w:cstheme="majorBidi"/>
          <w:sz w:val="22"/>
          <w:szCs w:val="22"/>
          <w:lang w:val="de-DE"/>
        </w:rPr>
        <w:t>, 540, 14 April 1938.</w:t>
      </w:r>
    </w:p>
  </w:footnote>
  <w:footnote w:id="612">
    <w:p w14:paraId="2A581193" w14:textId="7B4F5AC0" w:rsidR="00256357" w:rsidRPr="003A1449" w:rsidRDefault="00256357" w:rsidP="00BF2D91">
      <w:pPr>
        <w:pStyle w:val="FootnoteText"/>
        <w:jc w:val="both"/>
        <w:rPr>
          <w:rFonts w:asciiTheme="majorBidi" w:eastAsiaTheme="majorBidi" w:hAnsiTheme="majorBidi" w:cstheme="majorBidi"/>
          <w:sz w:val="22"/>
          <w:szCs w:val="22"/>
        </w:rPr>
      </w:pPr>
      <w:r w:rsidRPr="00BF2D91">
        <w:rPr>
          <w:rStyle w:val="FootnoteReference"/>
          <w:rFonts w:asciiTheme="majorBidi" w:eastAsiaTheme="majorBidi" w:hAnsiTheme="majorBidi" w:cstheme="majorBidi"/>
          <w:sz w:val="22"/>
          <w:szCs w:val="22"/>
        </w:rPr>
        <w:footnoteRef/>
      </w:r>
      <w:r w:rsidRPr="003A1449">
        <w:rPr>
          <w:rFonts w:asciiTheme="majorBidi" w:eastAsiaTheme="majorBidi" w:hAnsiTheme="majorBidi" w:cstheme="majorBidi"/>
          <w:sz w:val="22"/>
          <w:szCs w:val="22"/>
        </w:rPr>
        <w:t xml:space="preserve"> </w:t>
      </w:r>
      <w:r w:rsidRPr="003A1449">
        <w:rPr>
          <w:rFonts w:asciiTheme="majorBidi" w:eastAsiaTheme="majorBidi" w:hAnsiTheme="majorBidi" w:cstheme="majorBidi"/>
          <w:i/>
          <w:iCs/>
          <w:sz w:val="22"/>
          <w:szCs w:val="22"/>
        </w:rPr>
        <w:t>BOE</w:t>
      </w:r>
      <w:r w:rsidRPr="003A1449">
        <w:rPr>
          <w:rFonts w:asciiTheme="majorBidi" w:eastAsiaTheme="majorBidi" w:hAnsiTheme="majorBidi" w:cstheme="majorBidi"/>
          <w:sz w:val="22"/>
          <w:szCs w:val="22"/>
        </w:rPr>
        <w:t>, 2, 30 December 1944.</w:t>
      </w:r>
    </w:p>
  </w:footnote>
  <w:footnote w:id="613">
    <w:p w14:paraId="71DCC73E" w14:textId="7DAC4960"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Alcalde, ‘War Veterans and Fascism’, p. 90. </w:t>
      </w:r>
    </w:p>
  </w:footnote>
  <w:footnote w:id="614">
    <w:p w14:paraId="4BF14E90" w14:textId="5CA2F5FE"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Walter L. </w:t>
      </w:r>
      <w:proofErr w:type="spellStart"/>
      <w:r w:rsidRPr="00BF2D91">
        <w:rPr>
          <w:rFonts w:asciiTheme="majorBidi" w:hAnsiTheme="majorBidi" w:cstheme="majorBidi"/>
          <w:sz w:val="22"/>
          <w:szCs w:val="22"/>
        </w:rPr>
        <w:t>Bernecker</w:t>
      </w:r>
      <w:proofErr w:type="spellEnd"/>
      <w:r w:rsidRPr="00BF2D91">
        <w:rPr>
          <w:rFonts w:asciiTheme="majorBidi" w:hAnsiTheme="majorBidi" w:cstheme="majorBidi"/>
          <w:sz w:val="22"/>
          <w:szCs w:val="22"/>
        </w:rPr>
        <w:t xml:space="preserve">, ‘The Change in Mentalities during the Late Franco Regime’, in Townson, </w:t>
      </w:r>
      <w:r w:rsidRPr="00BF2D91">
        <w:rPr>
          <w:rFonts w:asciiTheme="majorBidi" w:hAnsiTheme="majorBidi" w:cstheme="majorBidi"/>
          <w:i/>
          <w:iCs/>
          <w:sz w:val="22"/>
          <w:szCs w:val="22"/>
        </w:rPr>
        <w:t>Spain Transformed</w:t>
      </w:r>
      <w:r w:rsidRPr="00BF2D91">
        <w:rPr>
          <w:rFonts w:asciiTheme="majorBidi" w:hAnsiTheme="majorBidi" w:cstheme="majorBidi"/>
          <w:sz w:val="22"/>
          <w:szCs w:val="22"/>
        </w:rPr>
        <w:t xml:space="preserve">, </w:t>
      </w:r>
      <w:r>
        <w:rPr>
          <w:rFonts w:asciiTheme="majorBidi" w:hAnsiTheme="majorBidi" w:cstheme="majorBidi"/>
          <w:sz w:val="22"/>
          <w:szCs w:val="22"/>
        </w:rPr>
        <w:t>pp</w:t>
      </w:r>
      <w:r w:rsidRPr="00BF2D91">
        <w:rPr>
          <w:rFonts w:asciiTheme="majorBidi" w:hAnsiTheme="majorBidi" w:cstheme="majorBidi"/>
          <w:sz w:val="22"/>
          <w:szCs w:val="22"/>
        </w:rPr>
        <w:t>. 73-82, esp. 74.</w:t>
      </w:r>
    </w:p>
  </w:footnote>
  <w:footnote w:id="615">
    <w:p w14:paraId="507FD0B0" w14:textId="65DDCFC2" w:rsidR="00256357" w:rsidRPr="00C54760"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C54760">
        <w:rPr>
          <w:rFonts w:asciiTheme="majorBidi" w:hAnsiTheme="majorBidi" w:cstheme="majorBidi"/>
          <w:sz w:val="22"/>
          <w:szCs w:val="22"/>
          <w:lang w:val="es-ES_tradnl"/>
        </w:rPr>
        <w:t xml:space="preserve"> </w:t>
      </w:r>
      <w:r w:rsidRPr="00C54760">
        <w:rPr>
          <w:rFonts w:asciiTheme="majorBidi" w:hAnsiTheme="majorBidi" w:cstheme="majorBidi"/>
          <w:i/>
          <w:sz w:val="22"/>
          <w:szCs w:val="22"/>
          <w:lang w:val="es-ES_tradnl"/>
        </w:rPr>
        <w:t>ABC</w:t>
      </w:r>
      <w:r w:rsidRPr="00C54760">
        <w:rPr>
          <w:rFonts w:asciiTheme="majorBidi" w:hAnsiTheme="majorBidi" w:cstheme="majorBidi"/>
          <w:sz w:val="22"/>
          <w:szCs w:val="22"/>
          <w:lang w:val="es-ES_tradnl"/>
        </w:rPr>
        <w:t xml:space="preserve">, 7 June 1939; </w:t>
      </w:r>
      <w:r w:rsidRPr="00C54760">
        <w:rPr>
          <w:rFonts w:asciiTheme="majorBidi" w:hAnsiTheme="majorBidi" w:cstheme="majorBidi"/>
          <w:i/>
          <w:sz w:val="22"/>
          <w:szCs w:val="22"/>
          <w:lang w:val="es-ES_tradnl"/>
        </w:rPr>
        <w:t>La Vanguardia</w:t>
      </w:r>
      <w:r w:rsidRPr="00C54760">
        <w:rPr>
          <w:rFonts w:asciiTheme="majorBidi" w:hAnsiTheme="majorBidi" w:cstheme="majorBidi"/>
          <w:sz w:val="22"/>
          <w:szCs w:val="22"/>
          <w:lang w:val="es-ES_tradnl"/>
        </w:rPr>
        <w:t xml:space="preserve">, 8 </w:t>
      </w:r>
      <w:proofErr w:type="spellStart"/>
      <w:r w:rsidRPr="00C54760">
        <w:rPr>
          <w:rFonts w:asciiTheme="majorBidi" w:hAnsiTheme="majorBidi" w:cstheme="majorBidi"/>
          <w:sz w:val="22"/>
          <w:szCs w:val="22"/>
          <w:lang w:val="es-ES_tradnl"/>
        </w:rPr>
        <w:t>February</w:t>
      </w:r>
      <w:proofErr w:type="spellEnd"/>
      <w:r w:rsidRPr="00C54760">
        <w:rPr>
          <w:rFonts w:asciiTheme="majorBidi" w:hAnsiTheme="majorBidi" w:cstheme="majorBidi"/>
          <w:sz w:val="22"/>
          <w:szCs w:val="22"/>
          <w:lang w:val="es-ES_tradnl"/>
        </w:rPr>
        <w:t xml:space="preserve"> 1939; 21 June 1939; 4 </w:t>
      </w:r>
      <w:proofErr w:type="spellStart"/>
      <w:r w:rsidRPr="00C54760">
        <w:rPr>
          <w:rFonts w:asciiTheme="majorBidi" w:hAnsiTheme="majorBidi" w:cstheme="majorBidi"/>
          <w:sz w:val="22"/>
          <w:szCs w:val="22"/>
          <w:lang w:val="es-ES_tradnl"/>
        </w:rPr>
        <w:t>November</w:t>
      </w:r>
      <w:proofErr w:type="spellEnd"/>
      <w:r w:rsidRPr="00C54760">
        <w:rPr>
          <w:rFonts w:asciiTheme="majorBidi" w:hAnsiTheme="majorBidi" w:cstheme="majorBidi"/>
          <w:sz w:val="22"/>
          <w:szCs w:val="22"/>
          <w:lang w:val="es-ES_tradnl"/>
        </w:rPr>
        <w:t xml:space="preserve"> 1939.</w:t>
      </w:r>
    </w:p>
  </w:footnote>
  <w:footnote w:id="616">
    <w:p w14:paraId="5275CB80" w14:textId="6603AFFD"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Movimiento Nacional. Sección Femenina, </w:t>
      </w:r>
      <w:proofErr w:type="spellStart"/>
      <w:r w:rsidRPr="00BF2D91">
        <w:rPr>
          <w:rStyle w:val="m5842360881668420071searchword"/>
          <w:rFonts w:asciiTheme="majorBidi" w:hAnsiTheme="majorBidi" w:cstheme="majorBidi"/>
          <w:i/>
          <w:color w:val="222222"/>
          <w:sz w:val="22"/>
          <w:szCs w:val="22"/>
          <w:shd w:val="clear" w:color="auto" w:fill="FFFFFF"/>
          <w:lang w:val="es-ES_tradnl"/>
        </w:rPr>
        <w:t>Sección</w:t>
      </w:r>
      <w:proofErr w:type="spellEnd"/>
      <w:r w:rsidRPr="00BF2D91">
        <w:rPr>
          <w:rFonts w:asciiTheme="majorBidi" w:hAnsiTheme="majorBidi" w:cstheme="majorBidi"/>
          <w:i/>
          <w:color w:val="222222"/>
          <w:sz w:val="22"/>
          <w:szCs w:val="22"/>
          <w:shd w:val="clear" w:color="auto" w:fill="FFFFFF"/>
          <w:lang w:val="es-ES_tradnl"/>
        </w:rPr>
        <w:t> </w:t>
      </w:r>
      <w:r w:rsidRPr="00BF2D91">
        <w:rPr>
          <w:rStyle w:val="m5842360881668420071searchword"/>
          <w:rFonts w:asciiTheme="majorBidi" w:hAnsiTheme="majorBidi" w:cstheme="majorBidi"/>
          <w:i/>
          <w:color w:val="222222"/>
          <w:sz w:val="22"/>
          <w:szCs w:val="22"/>
          <w:shd w:val="clear" w:color="auto" w:fill="FFFFFF"/>
          <w:lang w:val="es-ES_tradnl"/>
        </w:rPr>
        <w:t>Femenina</w:t>
      </w:r>
      <w:r w:rsidRPr="00BF2D91">
        <w:rPr>
          <w:rFonts w:asciiTheme="majorBidi" w:hAnsiTheme="majorBidi" w:cstheme="majorBidi"/>
          <w:i/>
          <w:color w:val="222222"/>
          <w:sz w:val="22"/>
          <w:szCs w:val="22"/>
          <w:shd w:val="clear" w:color="auto" w:fill="FFFFFF"/>
          <w:lang w:val="es-ES_tradnl"/>
        </w:rPr>
        <w:t xml:space="preserve"> de Falange </w:t>
      </w:r>
      <w:proofErr w:type="spellStart"/>
      <w:r w:rsidRPr="00BF2D91">
        <w:rPr>
          <w:rFonts w:asciiTheme="majorBidi" w:hAnsiTheme="majorBidi" w:cstheme="majorBidi"/>
          <w:i/>
          <w:color w:val="222222"/>
          <w:sz w:val="22"/>
          <w:szCs w:val="22"/>
          <w:shd w:val="clear" w:color="auto" w:fill="FFFFFF"/>
          <w:lang w:val="es-ES_tradnl"/>
        </w:rPr>
        <w:t>Española</w:t>
      </w:r>
      <w:proofErr w:type="spellEnd"/>
      <w:r w:rsidRPr="00BF2D91">
        <w:rPr>
          <w:rFonts w:asciiTheme="majorBidi" w:hAnsiTheme="majorBidi" w:cstheme="majorBidi"/>
          <w:i/>
          <w:color w:val="222222"/>
          <w:sz w:val="22"/>
          <w:szCs w:val="22"/>
          <w:shd w:val="clear" w:color="auto" w:fill="FFFFFF"/>
          <w:lang w:val="es-ES_tradnl"/>
        </w:rPr>
        <w:t xml:space="preserve"> Tradicionalista y de las J.O.N-S. </w:t>
      </w:r>
      <w:r w:rsidRPr="00BF2D91">
        <w:rPr>
          <w:rFonts w:asciiTheme="majorBidi" w:hAnsiTheme="majorBidi" w:cstheme="majorBidi"/>
          <w:color w:val="222222"/>
          <w:sz w:val="22"/>
          <w:szCs w:val="22"/>
          <w:shd w:val="clear" w:color="auto" w:fill="FFFFFF"/>
          <w:lang w:val="es-ES_tradnl"/>
        </w:rPr>
        <w:t xml:space="preserve">(1940), pp. 66-67; </w:t>
      </w:r>
      <w:r w:rsidRPr="00BF2D91">
        <w:rPr>
          <w:rFonts w:asciiTheme="majorBidi" w:hAnsiTheme="majorBidi" w:cstheme="majorBidi"/>
          <w:i/>
          <w:color w:val="222222"/>
          <w:sz w:val="22"/>
          <w:szCs w:val="22"/>
          <w:shd w:val="clear" w:color="auto" w:fill="FFFFFF"/>
          <w:lang w:val="es-ES_tradnl"/>
        </w:rPr>
        <w:t>Concentración Nacional de las Falanges Femeninas en Honor del Caudillo y del Ejército Español</w:t>
      </w:r>
      <w:r w:rsidRPr="00BF2D91">
        <w:rPr>
          <w:rFonts w:asciiTheme="majorBidi" w:hAnsiTheme="majorBidi" w:cstheme="majorBidi"/>
          <w:color w:val="222222"/>
          <w:sz w:val="22"/>
          <w:szCs w:val="22"/>
          <w:shd w:val="clear" w:color="auto" w:fill="FFFFFF"/>
          <w:lang w:val="es-ES_tradnl"/>
        </w:rPr>
        <w:t xml:space="preserve"> (Medina del Campo, 1939); UGM, 5892; 10246;</w:t>
      </w:r>
      <w:r>
        <w:rPr>
          <w:rFonts w:asciiTheme="majorBidi" w:hAnsiTheme="majorBidi" w:cstheme="majorBidi"/>
          <w:color w:val="222222"/>
          <w:sz w:val="22"/>
          <w:szCs w:val="22"/>
          <w:shd w:val="clear" w:color="auto" w:fill="FFFFFF"/>
          <w:lang w:val="es-ES_tradnl"/>
        </w:rPr>
        <w:t xml:space="preserve"> </w:t>
      </w:r>
      <w:r w:rsidRPr="00BF2D91">
        <w:rPr>
          <w:rFonts w:asciiTheme="majorBidi" w:hAnsiTheme="majorBidi" w:cstheme="majorBidi"/>
          <w:color w:val="222222"/>
          <w:sz w:val="22"/>
          <w:szCs w:val="22"/>
          <w:shd w:val="clear" w:color="auto" w:fill="FFFFFF"/>
          <w:lang w:val="es-ES_tradnl"/>
        </w:rPr>
        <w:t>15118; AGMS</w:t>
      </w:r>
      <w:r>
        <w:rPr>
          <w:rFonts w:asciiTheme="majorBidi" w:hAnsiTheme="majorBidi" w:cstheme="majorBidi"/>
          <w:color w:val="222222"/>
          <w:sz w:val="22"/>
          <w:szCs w:val="22"/>
          <w:shd w:val="clear" w:color="auto" w:fill="FFFFFF"/>
          <w:lang w:val="es-ES_tradnl"/>
        </w:rPr>
        <w:t>,</w:t>
      </w:r>
      <w:r w:rsidRPr="00BF2D91">
        <w:rPr>
          <w:rFonts w:asciiTheme="majorBidi" w:hAnsiTheme="majorBidi" w:cstheme="majorBidi"/>
          <w:color w:val="222222"/>
          <w:sz w:val="22"/>
          <w:szCs w:val="22"/>
          <w:shd w:val="clear" w:color="auto" w:fill="FFFFFF"/>
          <w:lang w:val="es-ES_tradnl"/>
        </w:rPr>
        <w:t xml:space="preserve"> C.G/Paisanos/0,</w:t>
      </w:r>
      <w:r>
        <w:rPr>
          <w:rFonts w:asciiTheme="majorBidi" w:hAnsiTheme="majorBidi" w:cstheme="majorBidi"/>
          <w:color w:val="222222"/>
          <w:sz w:val="22"/>
          <w:szCs w:val="22"/>
          <w:shd w:val="clear" w:color="auto" w:fill="FFFFFF"/>
          <w:lang w:val="es-ES_tradnl"/>
        </w:rPr>
        <w:t xml:space="preserve"> </w:t>
      </w:r>
      <w:r w:rsidRPr="00BF2D91">
        <w:rPr>
          <w:rFonts w:asciiTheme="majorBidi" w:hAnsiTheme="majorBidi" w:cstheme="majorBidi"/>
          <w:color w:val="222222"/>
          <w:sz w:val="22"/>
          <w:szCs w:val="22"/>
          <w:shd w:val="clear" w:color="auto" w:fill="FFFFFF"/>
          <w:lang w:val="es-ES_tradnl"/>
        </w:rPr>
        <w:t>10,</w:t>
      </w:r>
      <w:r>
        <w:rPr>
          <w:rFonts w:asciiTheme="majorBidi" w:hAnsiTheme="majorBidi" w:cstheme="majorBidi"/>
          <w:color w:val="222222"/>
          <w:sz w:val="22"/>
          <w:szCs w:val="22"/>
          <w:shd w:val="clear" w:color="auto" w:fill="FFFFFF"/>
          <w:lang w:val="es-ES_tradnl"/>
        </w:rPr>
        <w:t xml:space="preserve"> </w:t>
      </w:r>
      <w:r w:rsidRPr="00BF2D91">
        <w:rPr>
          <w:rFonts w:asciiTheme="majorBidi" w:hAnsiTheme="majorBidi" w:cstheme="majorBidi"/>
          <w:color w:val="222222"/>
          <w:sz w:val="22"/>
          <w:szCs w:val="22"/>
          <w:shd w:val="clear" w:color="auto" w:fill="FFFFFF"/>
          <w:lang w:val="es-ES_tradnl"/>
        </w:rPr>
        <w:t>4; C.G/Paisanos/M40,</w:t>
      </w:r>
      <w:r>
        <w:rPr>
          <w:rFonts w:asciiTheme="majorBidi" w:hAnsiTheme="majorBidi" w:cstheme="majorBidi"/>
          <w:color w:val="222222"/>
          <w:sz w:val="22"/>
          <w:szCs w:val="22"/>
          <w:shd w:val="clear" w:color="auto" w:fill="FFFFFF"/>
          <w:lang w:val="es-ES_tradnl"/>
        </w:rPr>
        <w:t xml:space="preserve"> </w:t>
      </w:r>
      <w:r w:rsidRPr="00BF2D91">
        <w:rPr>
          <w:rFonts w:asciiTheme="majorBidi" w:hAnsiTheme="majorBidi" w:cstheme="majorBidi"/>
          <w:color w:val="222222"/>
          <w:sz w:val="22"/>
          <w:szCs w:val="22"/>
          <w:shd w:val="clear" w:color="auto" w:fill="FFFFFF"/>
          <w:lang w:val="es-ES_tradnl"/>
        </w:rPr>
        <w:t xml:space="preserve">24; </w:t>
      </w:r>
      <w:r w:rsidRPr="00BF2D91">
        <w:rPr>
          <w:rFonts w:asciiTheme="majorBidi" w:hAnsiTheme="majorBidi" w:cstheme="majorBidi"/>
          <w:sz w:val="22"/>
          <w:szCs w:val="22"/>
          <w:lang w:val="es-ES_tradnl"/>
        </w:rPr>
        <w:t>GU/A538,</w:t>
      </w:r>
      <w:r>
        <w:rPr>
          <w:rFonts w:asciiTheme="majorBidi" w:hAnsiTheme="majorBidi" w:cstheme="majorBidi"/>
          <w:sz w:val="22"/>
          <w:szCs w:val="22"/>
          <w:lang w:val="es-ES_tradnl"/>
        </w:rPr>
        <w:t xml:space="preserve"> </w:t>
      </w:r>
      <w:r w:rsidRPr="00BF2D91">
        <w:rPr>
          <w:rFonts w:asciiTheme="majorBidi" w:hAnsiTheme="majorBidi" w:cstheme="majorBidi"/>
          <w:sz w:val="22"/>
          <w:szCs w:val="22"/>
          <w:lang w:val="es-ES_tradnl"/>
        </w:rPr>
        <w:t>17.</w:t>
      </w:r>
    </w:p>
  </w:footnote>
  <w:footnote w:id="617">
    <w:p w14:paraId="664E6B93" w14:textId="77777777"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Disabled servicewomen in Spain had to wait until 1976 to be formally recognised by the state. </w:t>
      </w:r>
      <w:proofErr w:type="spellStart"/>
      <w:r w:rsidRPr="00BF2D91">
        <w:rPr>
          <w:rFonts w:asciiTheme="majorBidi" w:hAnsiTheme="majorBidi" w:cstheme="majorBidi"/>
          <w:sz w:val="22"/>
          <w:szCs w:val="22"/>
          <w:lang w:val="es-ES_tradnl"/>
        </w:rPr>
        <w:t>See</w:t>
      </w:r>
      <w:proofErr w:type="spellEnd"/>
      <w:r w:rsidRPr="00BF2D91">
        <w:rPr>
          <w:rFonts w:asciiTheme="majorBidi" w:hAnsiTheme="majorBidi" w:cstheme="majorBidi"/>
          <w:sz w:val="22"/>
          <w:szCs w:val="22"/>
          <w:lang w:val="es-ES_tradnl"/>
        </w:rPr>
        <w:t xml:space="preserve"> </w:t>
      </w:r>
      <w:r w:rsidRPr="00BF2D91">
        <w:rPr>
          <w:rFonts w:asciiTheme="majorBidi" w:hAnsiTheme="majorBidi" w:cstheme="majorBidi"/>
          <w:i/>
          <w:iCs/>
          <w:sz w:val="22"/>
          <w:szCs w:val="22"/>
          <w:lang w:val="es-ES_tradnl"/>
        </w:rPr>
        <w:t>La Vanguardia</w:t>
      </w:r>
      <w:r w:rsidRPr="00BF2D91">
        <w:rPr>
          <w:rFonts w:asciiTheme="majorBidi" w:hAnsiTheme="majorBidi" w:cstheme="majorBidi"/>
          <w:sz w:val="22"/>
          <w:szCs w:val="22"/>
          <w:lang w:val="es-ES_tradnl"/>
        </w:rPr>
        <w:t xml:space="preserve">, 21 </w:t>
      </w:r>
      <w:proofErr w:type="spellStart"/>
      <w:r w:rsidRPr="00BF2D91">
        <w:rPr>
          <w:rFonts w:asciiTheme="majorBidi" w:hAnsiTheme="majorBidi" w:cstheme="majorBidi"/>
          <w:sz w:val="22"/>
          <w:szCs w:val="22"/>
          <w:lang w:val="es-ES_tradnl"/>
        </w:rPr>
        <w:t>February</w:t>
      </w:r>
      <w:proofErr w:type="spellEnd"/>
      <w:r w:rsidRPr="00BF2D91">
        <w:rPr>
          <w:rFonts w:asciiTheme="majorBidi" w:hAnsiTheme="majorBidi" w:cstheme="majorBidi"/>
          <w:sz w:val="22"/>
          <w:szCs w:val="22"/>
          <w:lang w:val="es-ES_tradnl"/>
        </w:rPr>
        <w:t xml:space="preserve"> 1976; </w:t>
      </w:r>
      <w:r w:rsidRPr="00BF2D91">
        <w:rPr>
          <w:rFonts w:asciiTheme="majorBidi" w:hAnsiTheme="majorBidi" w:cstheme="majorBidi"/>
          <w:i/>
          <w:iCs/>
          <w:sz w:val="22"/>
          <w:szCs w:val="22"/>
          <w:lang w:val="es-ES_tradnl"/>
        </w:rPr>
        <w:t>ABC</w:t>
      </w:r>
      <w:r w:rsidRPr="00BF2D91">
        <w:rPr>
          <w:rFonts w:asciiTheme="majorBidi" w:hAnsiTheme="majorBidi" w:cstheme="majorBidi"/>
          <w:sz w:val="22"/>
          <w:szCs w:val="22"/>
          <w:lang w:val="es-ES_tradnl"/>
        </w:rPr>
        <w:t xml:space="preserve">, 21 </w:t>
      </w:r>
      <w:proofErr w:type="spellStart"/>
      <w:r w:rsidRPr="00BF2D91">
        <w:rPr>
          <w:rFonts w:asciiTheme="majorBidi" w:hAnsiTheme="majorBidi" w:cstheme="majorBidi"/>
          <w:sz w:val="22"/>
          <w:szCs w:val="22"/>
          <w:lang w:val="es-ES_tradnl"/>
        </w:rPr>
        <w:t>February</w:t>
      </w:r>
      <w:proofErr w:type="spellEnd"/>
      <w:r w:rsidRPr="00BF2D91">
        <w:rPr>
          <w:rFonts w:asciiTheme="majorBidi" w:hAnsiTheme="majorBidi" w:cstheme="majorBidi"/>
          <w:sz w:val="22"/>
          <w:szCs w:val="22"/>
          <w:lang w:val="es-ES_tradnl"/>
        </w:rPr>
        <w:t xml:space="preserve"> 1976.</w:t>
      </w:r>
      <w:r w:rsidRPr="00BF2D91">
        <w:rPr>
          <w:rFonts w:asciiTheme="majorBidi" w:hAnsiTheme="majorBidi" w:cstheme="majorBidi"/>
          <w:i/>
          <w:iCs/>
          <w:sz w:val="22"/>
          <w:szCs w:val="22"/>
          <w:lang w:val="es-ES_tradnl"/>
        </w:rPr>
        <w:t xml:space="preserve"> </w:t>
      </w:r>
    </w:p>
  </w:footnote>
  <w:footnote w:id="618">
    <w:p w14:paraId="600A65FE" w14:textId="40FB3E56"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Jordi </w:t>
      </w:r>
      <w:proofErr w:type="spellStart"/>
      <w:r w:rsidRPr="00BF2D91">
        <w:rPr>
          <w:rFonts w:asciiTheme="majorBidi" w:hAnsiTheme="majorBidi" w:cstheme="majorBidi"/>
          <w:sz w:val="22"/>
          <w:szCs w:val="22"/>
          <w:lang w:val="es-ES_tradnl"/>
        </w:rPr>
        <w:t>Cerdà</w:t>
      </w:r>
      <w:proofErr w:type="spellEnd"/>
      <w:r w:rsidRPr="00BF2D91">
        <w:rPr>
          <w:rFonts w:asciiTheme="majorBidi" w:hAnsiTheme="majorBidi" w:cstheme="majorBidi"/>
          <w:sz w:val="22"/>
          <w:szCs w:val="22"/>
          <w:lang w:val="es-ES_tradnl"/>
        </w:rPr>
        <w:t xml:space="preserve"> Serrano, ‘Historicismo y Legalismo en los Discursos Franquistas sobre la Monarquía Española. La Ley de Sucesión en la Jefatura del Estado de 1947’, </w:t>
      </w:r>
      <w:r w:rsidRPr="00BF2D91">
        <w:rPr>
          <w:rFonts w:asciiTheme="majorBidi" w:hAnsiTheme="majorBidi" w:cstheme="majorBidi"/>
          <w:i/>
          <w:iCs/>
          <w:sz w:val="22"/>
          <w:szCs w:val="22"/>
          <w:lang w:val="es-ES_tradnl"/>
        </w:rPr>
        <w:t xml:space="preserve">Revista Jurídica Universidad Autónoma de Madrid </w:t>
      </w:r>
      <w:r w:rsidRPr="00BF2D91">
        <w:rPr>
          <w:rFonts w:asciiTheme="majorBidi" w:hAnsiTheme="majorBidi" w:cstheme="majorBidi"/>
          <w:sz w:val="22"/>
          <w:szCs w:val="22"/>
          <w:lang w:val="es-ES_tradnl"/>
        </w:rPr>
        <w:t>32 (2015), pp. 98-126.</w:t>
      </w:r>
    </w:p>
  </w:footnote>
  <w:footnote w:id="619">
    <w:p w14:paraId="114FEDC3" w14:textId="53C7F3F7"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w:t>
      </w:r>
      <w:proofErr w:type="spellStart"/>
      <w:r>
        <w:rPr>
          <w:rFonts w:asciiTheme="majorBidi" w:hAnsiTheme="majorBidi" w:cstheme="majorBidi"/>
          <w:sz w:val="22"/>
          <w:szCs w:val="22"/>
        </w:rPr>
        <w:t>Carbado</w:t>
      </w:r>
      <w:proofErr w:type="spellEnd"/>
      <w:r>
        <w:rPr>
          <w:rFonts w:asciiTheme="majorBidi" w:hAnsiTheme="majorBidi" w:cstheme="majorBidi"/>
          <w:sz w:val="22"/>
          <w:szCs w:val="22"/>
        </w:rPr>
        <w:t xml:space="preserve">, </w:t>
      </w:r>
      <w:r w:rsidRPr="000C5413">
        <w:rPr>
          <w:rFonts w:asciiTheme="majorBidi" w:hAnsiTheme="majorBidi" w:cstheme="majorBidi"/>
          <w:sz w:val="22"/>
          <w:szCs w:val="22"/>
        </w:rPr>
        <w:t>Crenshaw,</w:t>
      </w:r>
      <w:r>
        <w:rPr>
          <w:rFonts w:asciiTheme="majorBidi" w:hAnsiTheme="majorBidi" w:cstheme="majorBidi"/>
          <w:sz w:val="22"/>
          <w:szCs w:val="22"/>
        </w:rPr>
        <w:t xml:space="preserve"> Mays and Tomlinson, </w:t>
      </w:r>
      <w:r w:rsidRPr="00BF2D91">
        <w:rPr>
          <w:rFonts w:asciiTheme="majorBidi" w:hAnsiTheme="majorBidi" w:cstheme="majorBidi"/>
          <w:sz w:val="22"/>
          <w:szCs w:val="22"/>
        </w:rPr>
        <w:t>‘</w:t>
      </w:r>
      <w:r>
        <w:rPr>
          <w:rFonts w:asciiTheme="majorBidi" w:hAnsiTheme="majorBidi" w:cstheme="majorBidi"/>
          <w:sz w:val="22"/>
          <w:szCs w:val="22"/>
        </w:rPr>
        <w:t>Intersectionalit</w:t>
      </w:r>
      <w:r w:rsidRPr="00A54EDA">
        <w:rPr>
          <w:rFonts w:asciiTheme="majorBidi" w:hAnsiTheme="majorBidi" w:cstheme="majorBidi"/>
          <w:sz w:val="22"/>
          <w:szCs w:val="22"/>
        </w:rPr>
        <w:t>y</w:t>
      </w:r>
      <w:r w:rsidRPr="00BF2D91">
        <w:rPr>
          <w:rFonts w:asciiTheme="majorBidi" w:hAnsiTheme="majorBidi" w:cstheme="majorBidi"/>
          <w:sz w:val="22"/>
          <w:szCs w:val="22"/>
        </w:rPr>
        <w:t>’;</w:t>
      </w:r>
      <w:r>
        <w:rPr>
          <w:rFonts w:asciiTheme="majorBidi" w:hAnsiTheme="majorBidi" w:cstheme="majorBidi"/>
          <w:sz w:val="22"/>
          <w:szCs w:val="22"/>
        </w:rPr>
        <w:t xml:space="preserve"> </w:t>
      </w:r>
      <w:proofErr w:type="spellStart"/>
      <w:r>
        <w:rPr>
          <w:rFonts w:asciiTheme="majorBidi" w:hAnsiTheme="majorBidi" w:cstheme="majorBidi"/>
          <w:sz w:val="22"/>
          <w:szCs w:val="22"/>
        </w:rPr>
        <w:t>Barnartt</w:t>
      </w:r>
      <w:proofErr w:type="spellEnd"/>
      <w:r>
        <w:rPr>
          <w:rFonts w:asciiTheme="majorBidi" w:hAnsiTheme="majorBidi" w:cstheme="majorBidi"/>
          <w:sz w:val="22"/>
          <w:szCs w:val="22"/>
        </w:rPr>
        <w:t xml:space="preserve">, </w:t>
      </w:r>
      <w:r w:rsidRPr="00BF2D91">
        <w:rPr>
          <w:rFonts w:asciiTheme="majorBidi" w:hAnsiTheme="majorBidi" w:cstheme="majorBidi"/>
          <w:sz w:val="22"/>
          <w:szCs w:val="22"/>
        </w:rPr>
        <w:t>‘</w:t>
      </w:r>
      <w:r>
        <w:rPr>
          <w:rFonts w:asciiTheme="majorBidi" w:hAnsiTheme="majorBidi" w:cstheme="majorBidi"/>
          <w:sz w:val="22"/>
          <w:szCs w:val="22"/>
        </w:rPr>
        <w:t>Introduction</w:t>
      </w:r>
      <w:r w:rsidRPr="00A54EDA">
        <w:rPr>
          <w:rFonts w:asciiTheme="majorBidi" w:hAnsiTheme="majorBidi" w:cstheme="majorBidi"/>
          <w:sz w:val="22"/>
          <w:szCs w:val="22"/>
        </w:rPr>
        <w:t>:</w:t>
      </w:r>
      <w:r>
        <w:rPr>
          <w:rFonts w:asciiTheme="majorBidi" w:hAnsiTheme="majorBidi" w:cstheme="majorBidi"/>
          <w:sz w:val="22"/>
          <w:szCs w:val="22"/>
        </w:rPr>
        <w:t xml:space="preserve"> Disability and Intersecting Statuses</w:t>
      </w:r>
      <w:r w:rsidRPr="00BF2D91">
        <w:rPr>
          <w:rFonts w:asciiTheme="majorBidi" w:hAnsiTheme="majorBidi" w:cstheme="majorBidi"/>
          <w:sz w:val="22"/>
          <w:szCs w:val="22"/>
        </w:rPr>
        <w:t>’</w:t>
      </w:r>
      <w:r>
        <w:rPr>
          <w:rFonts w:asciiTheme="majorBidi" w:hAnsiTheme="majorBidi" w:cstheme="majorBidi"/>
          <w:sz w:val="22"/>
          <w:szCs w:val="22"/>
        </w:rPr>
        <w:t>.</w:t>
      </w:r>
    </w:p>
  </w:footnote>
  <w:footnote w:id="620">
    <w:p w14:paraId="7B4BDAA8" w14:textId="4B3BFB52"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In the Francoist context, for example, Moroccan veterans of the Francoist army experienced war disability differently to their Spanish peers. See Wright, ‘Glorious </w:t>
      </w:r>
      <w:r>
        <w:rPr>
          <w:rFonts w:asciiTheme="majorBidi" w:hAnsiTheme="majorBidi" w:cstheme="majorBidi"/>
          <w:sz w:val="22"/>
          <w:szCs w:val="22"/>
        </w:rPr>
        <w:t>B</w:t>
      </w:r>
      <w:r w:rsidRPr="00BF2D91">
        <w:rPr>
          <w:rFonts w:asciiTheme="majorBidi" w:hAnsiTheme="majorBidi" w:cstheme="majorBidi"/>
          <w:sz w:val="22"/>
          <w:szCs w:val="22"/>
        </w:rPr>
        <w:t>rothers’.</w:t>
      </w:r>
    </w:p>
  </w:footnote>
  <w:footnote w:id="621">
    <w:p w14:paraId="08FB3941" w14:textId="6E434503" w:rsidR="00256357" w:rsidRPr="00BF2D91" w:rsidRDefault="00256357" w:rsidP="00BF2D91">
      <w:pPr>
        <w:pStyle w:val="FootnoteText"/>
        <w:jc w:val="both"/>
        <w:rPr>
          <w:rFonts w:asciiTheme="majorBidi" w:hAnsiTheme="majorBidi" w:cstheme="majorBidi"/>
          <w:sz w:val="22"/>
          <w:szCs w:val="22"/>
          <w:vertAlign w:val="subscript"/>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 for example, </w:t>
      </w:r>
      <w:r w:rsidRPr="00BF2D91">
        <w:rPr>
          <w:rFonts w:asciiTheme="majorBidi" w:hAnsiTheme="majorBidi" w:cstheme="majorBidi"/>
          <w:i/>
          <w:iCs/>
          <w:sz w:val="22"/>
          <w:szCs w:val="22"/>
        </w:rPr>
        <w:t xml:space="preserve">Mundo </w:t>
      </w:r>
      <w:proofErr w:type="spellStart"/>
      <w:r w:rsidRPr="00BF2D91">
        <w:rPr>
          <w:rFonts w:asciiTheme="majorBidi" w:hAnsiTheme="majorBidi" w:cstheme="majorBidi"/>
          <w:i/>
          <w:iCs/>
          <w:sz w:val="22"/>
          <w:szCs w:val="22"/>
        </w:rPr>
        <w:t>Diario</w:t>
      </w:r>
      <w:proofErr w:type="spellEnd"/>
      <w:r w:rsidRPr="00BF2D91">
        <w:rPr>
          <w:rFonts w:asciiTheme="majorBidi" w:hAnsiTheme="majorBidi" w:cstheme="majorBidi"/>
          <w:sz w:val="22"/>
          <w:szCs w:val="22"/>
        </w:rPr>
        <w:t xml:space="preserve">, 15 July 1977; </w:t>
      </w:r>
      <w:r w:rsidRPr="00BF2D91">
        <w:rPr>
          <w:rFonts w:asciiTheme="majorBidi" w:hAnsiTheme="majorBidi" w:cstheme="majorBidi"/>
          <w:i/>
          <w:iCs/>
          <w:sz w:val="22"/>
          <w:szCs w:val="22"/>
        </w:rPr>
        <w:t>Tele/</w:t>
      </w:r>
      <w:proofErr w:type="spellStart"/>
      <w:r w:rsidRPr="00BF2D91">
        <w:rPr>
          <w:rFonts w:asciiTheme="majorBidi" w:hAnsiTheme="majorBidi" w:cstheme="majorBidi"/>
          <w:i/>
          <w:iCs/>
          <w:sz w:val="22"/>
          <w:szCs w:val="22"/>
        </w:rPr>
        <w:t>eXpres</w:t>
      </w:r>
      <w:proofErr w:type="spellEnd"/>
      <w:r w:rsidRPr="00BF2D91">
        <w:rPr>
          <w:rFonts w:asciiTheme="majorBidi" w:hAnsiTheme="majorBidi" w:cstheme="majorBidi"/>
          <w:sz w:val="22"/>
          <w:szCs w:val="22"/>
        </w:rPr>
        <w:t xml:space="preserve">, 15 July 1977; </w:t>
      </w:r>
      <w:r w:rsidRPr="00BF2D91">
        <w:rPr>
          <w:rFonts w:asciiTheme="majorBidi" w:hAnsiTheme="majorBidi" w:cstheme="majorBidi"/>
          <w:i/>
          <w:iCs/>
          <w:sz w:val="22"/>
          <w:szCs w:val="22"/>
        </w:rPr>
        <w:t xml:space="preserve">La </w:t>
      </w:r>
      <w:proofErr w:type="spellStart"/>
      <w:r w:rsidRPr="00BF2D91">
        <w:rPr>
          <w:rFonts w:asciiTheme="majorBidi" w:hAnsiTheme="majorBidi" w:cstheme="majorBidi"/>
          <w:i/>
          <w:iCs/>
          <w:sz w:val="22"/>
          <w:szCs w:val="22"/>
        </w:rPr>
        <w:t>Vanguardia</w:t>
      </w:r>
      <w:proofErr w:type="spellEnd"/>
      <w:r w:rsidRPr="00BF2D91">
        <w:rPr>
          <w:rFonts w:asciiTheme="majorBidi" w:hAnsiTheme="majorBidi" w:cstheme="majorBidi"/>
          <w:sz w:val="22"/>
          <w:szCs w:val="22"/>
        </w:rPr>
        <w:t xml:space="preserve">, 15 July 1977; </w:t>
      </w:r>
      <w:r w:rsidRPr="00BF2D91">
        <w:rPr>
          <w:rFonts w:asciiTheme="majorBidi" w:hAnsiTheme="majorBidi" w:cstheme="majorBidi"/>
          <w:i/>
          <w:iCs/>
          <w:sz w:val="22"/>
          <w:szCs w:val="22"/>
        </w:rPr>
        <w:t>El País</w:t>
      </w:r>
      <w:r w:rsidRPr="00BF2D91">
        <w:rPr>
          <w:rFonts w:asciiTheme="majorBidi" w:hAnsiTheme="majorBidi" w:cstheme="majorBidi"/>
          <w:sz w:val="22"/>
          <w:szCs w:val="22"/>
        </w:rPr>
        <w:t>, 26 January 1982; El</w:t>
      </w:r>
      <w:r w:rsidRPr="00BF2D91">
        <w:rPr>
          <w:rFonts w:asciiTheme="majorBidi" w:hAnsiTheme="majorBidi" w:cstheme="majorBidi"/>
          <w:i/>
          <w:iCs/>
          <w:sz w:val="22"/>
          <w:szCs w:val="22"/>
        </w:rPr>
        <w:t xml:space="preserve"> </w:t>
      </w:r>
      <w:proofErr w:type="spellStart"/>
      <w:r w:rsidRPr="00BF2D91">
        <w:rPr>
          <w:rFonts w:asciiTheme="majorBidi" w:hAnsiTheme="majorBidi" w:cstheme="majorBidi"/>
          <w:i/>
          <w:iCs/>
          <w:sz w:val="22"/>
          <w:szCs w:val="22"/>
        </w:rPr>
        <w:t>Periódico</w:t>
      </w:r>
      <w:proofErr w:type="spellEnd"/>
      <w:r w:rsidRPr="00BF2D91">
        <w:rPr>
          <w:rFonts w:asciiTheme="majorBidi" w:hAnsiTheme="majorBidi" w:cstheme="majorBidi"/>
          <w:sz w:val="22"/>
          <w:szCs w:val="22"/>
        </w:rPr>
        <w:t xml:space="preserve">, 18 April 1982; </w:t>
      </w:r>
      <w:proofErr w:type="spellStart"/>
      <w:r w:rsidRPr="00BF2D91">
        <w:rPr>
          <w:rFonts w:asciiTheme="majorBidi" w:hAnsiTheme="majorBidi" w:cstheme="majorBidi"/>
          <w:i/>
          <w:iCs/>
          <w:sz w:val="22"/>
          <w:szCs w:val="22"/>
        </w:rPr>
        <w:t>Diari</w:t>
      </w:r>
      <w:proofErr w:type="spellEnd"/>
      <w:r w:rsidRPr="00BF2D91">
        <w:rPr>
          <w:rFonts w:asciiTheme="majorBidi" w:hAnsiTheme="majorBidi" w:cstheme="majorBidi"/>
          <w:i/>
          <w:iCs/>
          <w:sz w:val="22"/>
          <w:szCs w:val="22"/>
        </w:rPr>
        <w:t xml:space="preserve"> de Barcelona</w:t>
      </w:r>
      <w:r w:rsidRPr="00BF2D91">
        <w:rPr>
          <w:rFonts w:asciiTheme="majorBidi" w:hAnsiTheme="majorBidi" w:cstheme="majorBidi"/>
          <w:sz w:val="22"/>
          <w:szCs w:val="22"/>
        </w:rPr>
        <w:t>, 18 April 1982.</w:t>
      </w:r>
    </w:p>
  </w:footnote>
  <w:footnote w:id="622">
    <w:p w14:paraId="76989552" w14:textId="1A55669C"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Aguilar, </w:t>
      </w:r>
      <w:r w:rsidRPr="00BF2D91">
        <w:rPr>
          <w:rFonts w:asciiTheme="majorBidi" w:hAnsiTheme="majorBidi" w:cstheme="majorBidi"/>
          <w:i/>
          <w:iCs/>
          <w:sz w:val="22"/>
          <w:szCs w:val="22"/>
        </w:rPr>
        <w:t>Memory and Amnesia</w:t>
      </w:r>
      <w:r w:rsidRPr="00BF2D91">
        <w:rPr>
          <w:rFonts w:asciiTheme="majorBidi" w:hAnsiTheme="majorBidi" w:cstheme="majorBidi"/>
          <w:sz w:val="22"/>
          <w:szCs w:val="22"/>
        </w:rPr>
        <w:t>, p. 93.</w:t>
      </w:r>
    </w:p>
  </w:footnote>
  <w:footnote w:id="623">
    <w:p w14:paraId="4AAC3EF5" w14:textId="75948821" w:rsidR="00256357" w:rsidRPr="00BF2D91" w:rsidRDefault="00256357" w:rsidP="00BF2D91">
      <w:pPr>
        <w:pStyle w:val="Footer"/>
        <w:jc w:val="both"/>
        <w:rPr>
          <w:rFonts w:asciiTheme="majorBidi" w:hAnsiTheme="majorBidi" w:cstheme="majorBidi"/>
        </w:rPr>
      </w:pPr>
      <w:r w:rsidRPr="00BF2D91">
        <w:rPr>
          <w:rStyle w:val="FootnoteReference"/>
          <w:rFonts w:asciiTheme="majorBidi" w:hAnsiTheme="majorBidi" w:cstheme="majorBidi"/>
        </w:rPr>
        <w:footnoteRef/>
      </w:r>
      <w:r w:rsidRPr="00E45594">
        <w:rPr>
          <w:rFonts w:asciiTheme="majorBidi" w:hAnsiTheme="majorBidi" w:cstheme="majorBidi"/>
          <w:lang w:val="es-ES"/>
        </w:rPr>
        <w:t xml:space="preserve"> </w:t>
      </w:r>
      <w:r w:rsidRPr="00E45594">
        <w:rPr>
          <w:rFonts w:asciiTheme="majorBidi" w:hAnsiTheme="majorBidi" w:cstheme="majorBidi"/>
          <w:i/>
          <w:iCs/>
          <w:lang w:val="es-ES"/>
        </w:rPr>
        <w:t>BOE</w:t>
      </w:r>
      <w:r w:rsidRPr="00E45594">
        <w:rPr>
          <w:rFonts w:asciiTheme="majorBidi" w:hAnsiTheme="majorBidi" w:cstheme="majorBidi"/>
          <w:lang w:val="es-ES"/>
        </w:rPr>
        <w:t xml:space="preserve">, 165, 10 </w:t>
      </w:r>
      <w:proofErr w:type="spellStart"/>
      <w:r w:rsidRPr="00E45594">
        <w:rPr>
          <w:rFonts w:asciiTheme="majorBidi" w:hAnsiTheme="majorBidi" w:cstheme="majorBidi"/>
          <w:lang w:val="es-ES"/>
        </w:rPr>
        <w:t>July</w:t>
      </w:r>
      <w:proofErr w:type="spellEnd"/>
      <w:r w:rsidRPr="00E45594">
        <w:rPr>
          <w:rFonts w:asciiTheme="majorBidi" w:hAnsiTheme="majorBidi" w:cstheme="majorBidi"/>
          <w:lang w:val="es-ES"/>
        </w:rPr>
        <w:t xml:space="preserve"> 1980, ‘Ley 35/1980, de 26 de junio, sobre pensiones a los mutilados excombatientes de la zona republicana.’ </w:t>
      </w:r>
      <w:r w:rsidRPr="00BF2D91">
        <w:rPr>
          <w:rFonts w:asciiTheme="majorBidi" w:hAnsiTheme="majorBidi" w:cstheme="majorBidi"/>
        </w:rPr>
        <w:t>Republicans were able to benefit from an earlier law, passed in 1976, which granted pensions in favour of Spaniards who had sustained injuries in the war but who were not permitted to enter the BCMGP. However, this law was so general that its beneficiaries potentially included Francoist veterans with conditions sustained in war that did not meet the BCMGP’s strict entry criteria.</w:t>
      </w:r>
    </w:p>
  </w:footnote>
  <w:footnote w:id="624">
    <w:p w14:paraId="0AB1248A" w14:textId="1603848D"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r w:rsidRPr="00BA0E9C">
        <w:rPr>
          <w:rFonts w:asciiTheme="majorBidi" w:hAnsiTheme="majorBidi" w:cstheme="majorBidi"/>
          <w:i/>
          <w:sz w:val="22"/>
          <w:szCs w:val="22"/>
          <w:lang w:val="es-ES_tradnl"/>
        </w:rPr>
        <w:t>BOE</w:t>
      </w:r>
      <w:r w:rsidRPr="00BF2D91">
        <w:rPr>
          <w:rFonts w:asciiTheme="majorBidi" w:hAnsiTheme="majorBidi" w:cstheme="majorBidi"/>
          <w:sz w:val="22"/>
          <w:szCs w:val="22"/>
          <w:lang w:val="es-ES_tradnl"/>
        </w:rPr>
        <w:t xml:space="preserve"> 172, 20</w:t>
      </w:r>
      <w:r>
        <w:rPr>
          <w:rFonts w:asciiTheme="majorBidi" w:hAnsiTheme="majorBidi" w:cstheme="majorBidi"/>
          <w:sz w:val="22"/>
          <w:szCs w:val="22"/>
          <w:lang w:val="es-ES_tradnl"/>
        </w:rPr>
        <w:t xml:space="preserve"> </w:t>
      </w:r>
      <w:proofErr w:type="spellStart"/>
      <w:r>
        <w:rPr>
          <w:rFonts w:asciiTheme="majorBidi" w:hAnsiTheme="majorBidi" w:cstheme="majorBidi"/>
          <w:sz w:val="22"/>
          <w:szCs w:val="22"/>
          <w:lang w:val="es-ES_tradnl"/>
        </w:rPr>
        <w:t>July</w:t>
      </w:r>
      <w:proofErr w:type="spellEnd"/>
      <w:r>
        <w:rPr>
          <w:rFonts w:asciiTheme="majorBidi" w:hAnsiTheme="majorBidi" w:cstheme="majorBidi"/>
          <w:sz w:val="22"/>
          <w:szCs w:val="22"/>
          <w:lang w:val="es-ES_tradnl"/>
        </w:rPr>
        <w:t xml:space="preserve"> </w:t>
      </w:r>
      <w:r w:rsidRPr="00BF2D91">
        <w:rPr>
          <w:rFonts w:asciiTheme="majorBidi" w:hAnsiTheme="majorBidi" w:cstheme="majorBidi"/>
          <w:sz w:val="22"/>
          <w:szCs w:val="22"/>
          <w:lang w:val="es-ES_tradnl"/>
        </w:rPr>
        <w:t xml:space="preserve">1989, </w:t>
      </w:r>
      <w:r>
        <w:rPr>
          <w:rFonts w:asciiTheme="majorBidi" w:hAnsiTheme="majorBidi" w:cstheme="majorBidi"/>
          <w:sz w:val="22"/>
          <w:szCs w:val="22"/>
          <w:lang w:val="es-ES_tradnl"/>
        </w:rPr>
        <w:t>‘</w:t>
      </w:r>
      <w:r w:rsidRPr="00BF2D91">
        <w:rPr>
          <w:rFonts w:asciiTheme="majorBidi" w:hAnsiTheme="majorBidi" w:cstheme="majorBidi"/>
          <w:sz w:val="22"/>
          <w:szCs w:val="22"/>
          <w:lang w:val="es-ES_tradnl"/>
        </w:rPr>
        <w:t>Ley 17/1989, de 19 de julio, Reguladora del Régimen del Personal Militar Profesional</w:t>
      </w:r>
      <w:r>
        <w:rPr>
          <w:rFonts w:asciiTheme="majorBidi" w:hAnsiTheme="majorBidi" w:cstheme="majorBidi"/>
          <w:sz w:val="22"/>
          <w:szCs w:val="22"/>
          <w:lang w:val="es-ES_tradnl"/>
        </w:rPr>
        <w:t>’</w:t>
      </w:r>
      <w:r w:rsidRPr="00BF2D91">
        <w:rPr>
          <w:rFonts w:asciiTheme="majorBidi" w:hAnsiTheme="majorBidi" w:cstheme="majorBidi"/>
          <w:sz w:val="22"/>
          <w:szCs w:val="22"/>
          <w:lang w:val="es-ES_tradnl"/>
        </w:rPr>
        <w:t xml:space="preserve">, </w:t>
      </w:r>
      <w:proofErr w:type="spellStart"/>
      <w:r w:rsidRPr="00BF2D91">
        <w:rPr>
          <w:rFonts w:asciiTheme="majorBidi" w:hAnsiTheme="majorBidi" w:cstheme="majorBidi"/>
          <w:sz w:val="22"/>
          <w:szCs w:val="22"/>
          <w:lang w:val="es-ES_tradnl"/>
        </w:rPr>
        <w:t>Provision</w:t>
      </w:r>
      <w:proofErr w:type="spellEnd"/>
      <w:r w:rsidRPr="00BF2D91">
        <w:rPr>
          <w:rFonts w:asciiTheme="majorBidi" w:hAnsiTheme="majorBidi" w:cstheme="majorBidi"/>
          <w:sz w:val="22"/>
          <w:szCs w:val="22"/>
          <w:lang w:val="es-ES_tradnl"/>
        </w:rPr>
        <w:t xml:space="preserve"> 6, </w:t>
      </w:r>
      <w:r>
        <w:rPr>
          <w:rFonts w:asciiTheme="majorBidi" w:hAnsiTheme="majorBidi" w:cstheme="majorBidi"/>
          <w:sz w:val="22"/>
          <w:szCs w:val="22"/>
          <w:lang w:val="es-ES_tradnl"/>
        </w:rPr>
        <w:t>‘</w:t>
      </w:r>
      <w:r w:rsidRPr="00BF2D91">
        <w:rPr>
          <w:rFonts w:asciiTheme="majorBidi" w:hAnsiTheme="majorBidi" w:cstheme="majorBidi"/>
          <w:sz w:val="22"/>
          <w:szCs w:val="22"/>
          <w:lang w:val="es-ES_tradnl"/>
        </w:rPr>
        <w:t>Cuerpo de mutilados de guerra por la Patria</w:t>
      </w:r>
      <w:r>
        <w:rPr>
          <w:rFonts w:asciiTheme="majorBidi" w:hAnsiTheme="majorBidi" w:cstheme="majorBidi"/>
          <w:sz w:val="22"/>
          <w:szCs w:val="22"/>
          <w:lang w:val="es-ES_tradnl"/>
        </w:rPr>
        <w:t>’</w:t>
      </w:r>
      <w:r w:rsidRPr="00BF2D91">
        <w:rPr>
          <w:rFonts w:asciiTheme="majorBidi" w:hAnsiTheme="majorBidi" w:cstheme="majorBidi"/>
          <w:sz w:val="22"/>
          <w:szCs w:val="22"/>
          <w:lang w:val="es-ES_tradnl"/>
        </w:rPr>
        <w:t>: 23146-23147.</w:t>
      </w:r>
    </w:p>
  </w:footnote>
  <w:footnote w:id="625">
    <w:p w14:paraId="14E409DB" w14:textId="408CC27A" w:rsidR="00256357" w:rsidRPr="00BF2D91" w:rsidRDefault="00256357" w:rsidP="00BF2D91">
      <w:pPr>
        <w:spacing w:after="0"/>
        <w:jc w:val="both"/>
        <w:rPr>
          <w:rFonts w:asciiTheme="majorBidi" w:hAnsiTheme="majorBidi" w:cstheme="majorBidi"/>
          <w:lang w:val="es-ES_tradnl"/>
        </w:rPr>
      </w:pPr>
      <w:r w:rsidRPr="00BF2D91">
        <w:rPr>
          <w:rStyle w:val="FootnoteReference"/>
          <w:rFonts w:asciiTheme="majorBidi" w:hAnsiTheme="majorBidi" w:cstheme="majorBidi"/>
        </w:rPr>
        <w:footnoteRef/>
      </w:r>
      <w:r w:rsidRPr="00BF2D91">
        <w:rPr>
          <w:rFonts w:asciiTheme="majorBidi" w:hAnsiTheme="majorBidi" w:cstheme="majorBidi"/>
          <w:lang w:val="es-ES_tradnl"/>
        </w:rPr>
        <w:t xml:space="preserve"> ‘…Y fuimos declarados a extinguir, …no extintos’, </w:t>
      </w:r>
      <w:r w:rsidRPr="00BF2D91">
        <w:rPr>
          <w:rFonts w:asciiTheme="majorBidi" w:hAnsiTheme="majorBidi" w:cstheme="majorBidi"/>
          <w:i/>
          <w:lang w:val="es-ES_tradnl"/>
        </w:rPr>
        <w:t xml:space="preserve">Asociación Caballeros Mutilados por la Patria: Revista ACM </w:t>
      </w:r>
      <w:r w:rsidRPr="00BF2D91">
        <w:rPr>
          <w:rFonts w:asciiTheme="majorBidi" w:hAnsiTheme="majorBidi" w:cstheme="majorBidi"/>
          <w:lang w:val="es-ES_tradnl"/>
        </w:rPr>
        <w:t>1</w:t>
      </w:r>
      <w:r>
        <w:rPr>
          <w:rFonts w:asciiTheme="majorBidi" w:hAnsiTheme="majorBidi" w:cstheme="majorBidi"/>
          <w:lang w:val="es-ES_tradnl"/>
        </w:rPr>
        <w:t>:</w:t>
      </w:r>
      <w:r w:rsidRPr="00BF2D91">
        <w:rPr>
          <w:rFonts w:asciiTheme="majorBidi" w:hAnsiTheme="majorBidi" w:cstheme="majorBidi"/>
          <w:lang w:val="es-ES_tradnl"/>
        </w:rPr>
        <w:t>1 (1994), p. 60.</w:t>
      </w:r>
    </w:p>
  </w:footnote>
  <w:footnote w:id="626">
    <w:p w14:paraId="6745C12B" w14:textId="08A7673C" w:rsidR="00256357" w:rsidRPr="00BF2D91" w:rsidRDefault="00256357" w:rsidP="00BF2D91">
      <w:pPr>
        <w:pStyle w:val="FootnoteText"/>
        <w:jc w:val="both"/>
        <w:rPr>
          <w:rFonts w:asciiTheme="majorBidi" w:hAnsiTheme="majorBidi" w:cstheme="majorBidi"/>
          <w:sz w:val="22"/>
          <w:szCs w:val="22"/>
          <w:lang w:val="es-ES_tradnl"/>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lang w:val="es-ES_tradnl"/>
        </w:rPr>
        <w:t xml:space="preserve"> </w:t>
      </w:r>
      <w:r w:rsidRPr="00BF2D91">
        <w:rPr>
          <w:rFonts w:asciiTheme="majorBidi" w:hAnsiTheme="majorBidi" w:cstheme="majorBidi"/>
          <w:i/>
          <w:iCs/>
          <w:sz w:val="22"/>
          <w:szCs w:val="22"/>
          <w:lang w:val="es-ES_tradnl"/>
        </w:rPr>
        <w:t>El Diario</w:t>
      </w:r>
      <w:r w:rsidRPr="00BF2D91">
        <w:rPr>
          <w:rFonts w:asciiTheme="majorBidi" w:hAnsiTheme="majorBidi" w:cstheme="majorBidi"/>
          <w:sz w:val="22"/>
          <w:szCs w:val="22"/>
          <w:lang w:val="es-ES_tradnl"/>
        </w:rPr>
        <w:t xml:space="preserve">, 9 </w:t>
      </w:r>
      <w:proofErr w:type="spellStart"/>
      <w:r w:rsidRPr="00BF2D91">
        <w:rPr>
          <w:rFonts w:asciiTheme="majorBidi" w:hAnsiTheme="majorBidi" w:cstheme="majorBidi"/>
          <w:sz w:val="22"/>
          <w:szCs w:val="22"/>
          <w:lang w:val="es-ES_tradnl"/>
        </w:rPr>
        <w:t>January</w:t>
      </w:r>
      <w:proofErr w:type="spellEnd"/>
      <w:r w:rsidRPr="00BF2D91">
        <w:rPr>
          <w:rFonts w:asciiTheme="majorBidi" w:hAnsiTheme="majorBidi" w:cstheme="majorBidi"/>
          <w:sz w:val="22"/>
          <w:szCs w:val="22"/>
          <w:lang w:val="es-ES_tradnl"/>
        </w:rPr>
        <w:t xml:space="preserve"> 2017; </w:t>
      </w:r>
      <w:r w:rsidRPr="00BF2D91">
        <w:rPr>
          <w:rFonts w:asciiTheme="majorBidi" w:hAnsiTheme="majorBidi" w:cstheme="majorBidi"/>
          <w:i/>
          <w:iCs/>
          <w:sz w:val="22"/>
          <w:szCs w:val="22"/>
          <w:lang w:val="es-ES_tradnl"/>
        </w:rPr>
        <w:t>El País</w:t>
      </w:r>
      <w:r w:rsidRPr="00BF2D91">
        <w:rPr>
          <w:rFonts w:asciiTheme="majorBidi" w:hAnsiTheme="majorBidi" w:cstheme="majorBidi"/>
          <w:sz w:val="22"/>
          <w:szCs w:val="22"/>
          <w:lang w:val="es-ES_tradnl"/>
        </w:rPr>
        <w:t xml:space="preserve">, 14 </w:t>
      </w:r>
      <w:proofErr w:type="spellStart"/>
      <w:r w:rsidRPr="00BF2D91">
        <w:rPr>
          <w:rFonts w:asciiTheme="majorBidi" w:hAnsiTheme="majorBidi" w:cstheme="majorBidi"/>
          <w:sz w:val="22"/>
          <w:szCs w:val="22"/>
          <w:lang w:val="es-ES_tradnl"/>
        </w:rPr>
        <w:t>December</w:t>
      </w:r>
      <w:proofErr w:type="spellEnd"/>
      <w:r w:rsidRPr="00BF2D91">
        <w:rPr>
          <w:rFonts w:asciiTheme="majorBidi" w:hAnsiTheme="majorBidi" w:cstheme="majorBidi"/>
          <w:sz w:val="22"/>
          <w:szCs w:val="22"/>
          <w:lang w:val="es-ES_tradnl"/>
        </w:rPr>
        <w:t xml:space="preserve"> 2016.</w:t>
      </w:r>
    </w:p>
  </w:footnote>
  <w:footnote w:id="627">
    <w:p w14:paraId="65ECA695" w14:textId="5D9FFBDC"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w:t>
      </w:r>
      <w:r w:rsidRPr="00BF2D91">
        <w:rPr>
          <w:rFonts w:asciiTheme="majorBidi" w:hAnsiTheme="majorBidi" w:cstheme="majorBidi"/>
          <w:i/>
          <w:iCs/>
          <w:sz w:val="22"/>
          <w:szCs w:val="22"/>
        </w:rPr>
        <w:t>El País</w:t>
      </w:r>
      <w:r w:rsidRPr="00BF2D91">
        <w:rPr>
          <w:rFonts w:asciiTheme="majorBidi" w:hAnsiTheme="majorBidi" w:cstheme="majorBidi"/>
          <w:sz w:val="22"/>
          <w:szCs w:val="22"/>
        </w:rPr>
        <w:t>, 14 December 2016; 28 March 2017.</w:t>
      </w:r>
    </w:p>
  </w:footnote>
  <w:footnote w:id="628">
    <w:p w14:paraId="6E582339" w14:textId="1999F9D4" w:rsidR="00256357" w:rsidRPr="00BF2D91" w:rsidRDefault="00256357" w:rsidP="00BF2D91">
      <w:pPr>
        <w:pStyle w:val="FootnoteText"/>
        <w:jc w:val="both"/>
        <w:rPr>
          <w:rFonts w:asciiTheme="majorBidi" w:hAnsiTheme="majorBidi" w:cstheme="majorBidi"/>
          <w:sz w:val="22"/>
          <w:szCs w:val="22"/>
        </w:rPr>
      </w:pPr>
      <w:r w:rsidRPr="00BF2D91">
        <w:rPr>
          <w:rStyle w:val="FootnoteReference"/>
          <w:rFonts w:asciiTheme="majorBidi" w:hAnsiTheme="majorBidi" w:cstheme="majorBidi"/>
          <w:sz w:val="22"/>
          <w:szCs w:val="22"/>
        </w:rPr>
        <w:footnoteRef/>
      </w:r>
      <w:r w:rsidRPr="00BF2D91">
        <w:rPr>
          <w:rFonts w:asciiTheme="majorBidi" w:hAnsiTheme="majorBidi" w:cstheme="majorBidi"/>
          <w:sz w:val="22"/>
          <w:szCs w:val="22"/>
        </w:rPr>
        <w:t xml:space="preserve"> See</w:t>
      </w:r>
      <w:proofErr w:type="gramStart"/>
      <w:r w:rsidRPr="00BF2D91">
        <w:rPr>
          <w:rFonts w:asciiTheme="majorBidi" w:hAnsiTheme="majorBidi" w:cstheme="majorBidi"/>
          <w:sz w:val="22"/>
          <w:szCs w:val="22"/>
        </w:rPr>
        <w:t>, in particular, the</w:t>
      </w:r>
      <w:proofErr w:type="gramEnd"/>
      <w:r w:rsidRPr="00BF2D91">
        <w:rPr>
          <w:rFonts w:asciiTheme="majorBidi" w:hAnsiTheme="majorBidi" w:cstheme="majorBidi"/>
          <w:sz w:val="22"/>
          <w:szCs w:val="22"/>
        </w:rPr>
        <w:t xml:space="preserve"> anonymous piece commemorating the 80</w:t>
      </w:r>
      <w:r w:rsidRPr="00BF2D91">
        <w:rPr>
          <w:rFonts w:asciiTheme="majorBidi" w:hAnsiTheme="majorBidi" w:cstheme="majorBidi"/>
          <w:sz w:val="22"/>
          <w:szCs w:val="22"/>
          <w:vertAlign w:val="superscript"/>
        </w:rPr>
        <w:t>th</w:t>
      </w:r>
      <w:r w:rsidRPr="00BF2D91">
        <w:rPr>
          <w:rFonts w:asciiTheme="majorBidi" w:hAnsiTheme="majorBidi" w:cstheme="majorBidi"/>
          <w:sz w:val="22"/>
          <w:szCs w:val="22"/>
        </w:rPr>
        <w:t xml:space="preserve"> anniversary of the BCMGP published last year in the conservative </w:t>
      </w:r>
      <w:r>
        <w:rPr>
          <w:rFonts w:asciiTheme="majorBidi" w:hAnsiTheme="majorBidi" w:cstheme="majorBidi"/>
          <w:sz w:val="22"/>
          <w:szCs w:val="22"/>
        </w:rPr>
        <w:t xml:space="preserve">online </w:t>
      </w:r>
      <w:r w:rsidRPr="00BF2D91">
        <w:rPr>
          <w:rFonts w:asciiTheme="majorBidi" w:hAnsiTheme="majorBidi" w:cstheme="majorBidi"/>
          <w:sz w:val="22"/>
          <w:szCs w:val="22"/>
        </w:rPr>
        <w:t xml:space="preserve">newspaper, </w:t>
      </w:r>
      <w:r w:rsidRPr="00BF2D91">
        <w:rPr>
          <w:rFonts w:asciiTheme="majorBidi" w:hAnsiTheme="majorBidi" w:cstheme="majorBidi"/>
          <w:i/>
          <w:iCs/>
          <w:sz w:val="22"/>
          <w:szCs w:val="22"/>
        </w:rPr>
        <w:t xml:space="preserve">La </w:t>
      </w:r>
      <w:proofErr w:type="spellStart"/>
      <w:r w:rsidRPr="00BF2D91">
        <w:rPr>
          <w:rFonts w:asciiTheme="majorBidi" w:hAnsiTheme="majorBidi" w:cstheme="majorBidi"/>
          <w:i/>
          <w:iCs/>
          <w:sz w:val="22"/>
          <w:szCs w:val="22"/>
        </w:rPr>
        <w:t>Gaceta</w:t>
      </w:r>
      <w:proofErr w:type="spellEnd"/>
      <w:r w:rsidRPr="00BF2D91">
        <w:rPr>
          <w:rFonts w:asciiTheme="majorBidi" w:hAnsiTheme="majorBidi" w:cstheme="majorBidi"/>
          <w:sz w:val="22"/>
          <w:szCs w:val="22"/>
        </w:rPr>
        <w:t>, 22 January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44D6"/>
    <w:multiLevelType w:val="multilevel"/>
    <w:tmpl w:val="370E9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D2683B"/>
    <w:multiLevelType w:val="hybridMultilevel"/>
    <w:tmpl w:val="0F66F7F0"/>
    <w:lvl w:ilvl="0" w:tplc="A9E09A54">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B4499B"/>
    <w:multiLevelType w:val="multilevel"/>
    <w:tmpl w:val="05E684E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D67EC1"/>
    <w:multiLevelType w:val="hybridMultilevel"/>
    <w:tmpl w:val="9CB425C8"/>
    <w:lvl w:ilvl="0" w:tplc="0A3ABA6E">
      <w:start w:val="2"/>
      <w:numFmt w:val="bullet"/>
      <w:lvlText w:val="-"/>
      <w:lvlJc w:val="left"/>
      <w:pPr>
        <w:ind w:left="1776" w:hanging="360"/>
      </w:pPr>
      <w:rPr>
        <w:rFonts w:ascii="Times New Roman" w:eastAsiaTheme="minorHAnsi"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17A13611"/>
    <w:multiLevelType w:val="hybridMultilevel"/>
    <w:tmpl w:val="1C94B084"/>
    <w:lvl w:ilvl="0" w:tplc="781C3BF2">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23936595"/>
    <w:multiLevelType w:val="hybridMultilevel"/>
    <w:tmpl w:val="54CC7BBA"/>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50F40AB"/>
    <w:multiLevelType w:val="multilevel"/>
    <w:tmpl w:val="36CCA4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FA727F"/>
    <w:multiLevelType w:val="multilevel"/>
    <w:tmpl w:val="5F2444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81445F"/>
    <w:multiLevelType w:val="hybridMultilevel"/>
    <w:tmpl w:val="E09667F0"/>
    <w:lvl w:ilvl="0" w:tplc="C57819DE">
      <w:start w:val="16"/>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FE69D8"/>
    <w:multiLevelType w:val="hybridMultilevel"/>
    <w:tmpl w:val="7BEEF73C"/>
    <w:lvl w:ilvl="0" w:tplc="7F10014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A2D6747"/>
    <w:multiLevelType w:val="hybridMultilevel"/>
    <w:tmpl w:val="4E407B00"/>
    <w:lvl w:ilvl="0" w:tplc="9BFA2E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9DC64A1"/>
    <w:multiLevelType w:val="hybridMultilevel"/>
    <w:tmpl w:val="497C8EAC"/>
    <w:lvl w:ilvl="0" w:tplc="664AB514">
      <w:start w:val="16"/>
      <w:numFmt w:val="bullet"/>
      <w:lvlText w:val="-"/>
      <w:lvlJc w:val="left"/>
      <w:pPr>
        <w:ind w:left="1080" w:hanging="360"/>
      </w:pPr>
      <w:rPr>
        <w:rFonts w:ascii="Times New Roman" w:eastAsiaTheme="minorEastAsia"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6B97576"/>
    <w:multiLevelType w:val="multilevel"/>
    <w:tmpl w:val="F648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66458E"/>
    <w:multiLevelType w:val="multilevel"/>
    <w:tmpl w:val="4DD0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2612E"/>
    <w:multiLevelType w:val="hybridMultilevel"/>
    <w:tmpl w:val="5DD07D84"/>
    <w:lvl w:ilvl="0" w:tplc="6D3E781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DD10E95"/>
    <w:multiLevelType w:val="hybridMultilevel"/>
    <w:tmpl w:val="250E0282"/>
    <w:lvl w:ilvl="0" w:tplc="76726416">
      <w:start w:val="1"/>
      <w:numFmt w:val="bullet"/>
      <w:lvlText w:val=""/>
      <w:lvlJc w:val="left"/>
      <w:pPr>
        <w:ind w:left="720" w:hanging="360"/>
      </w:pPr>
      <w:rPr>
        <w:rFonts w:ascii="Symbol" w:hAnsi="Symbol" w:hint="default"/>
      </w:rPr>
    </w:lvl>
    <w:lvl w:ilvl="1" w:tplc="0C1866BA">
      <w:start w:val="1"/>
      <w:numFmt w:val="bullet"/>
      <w:lvlText w:val="o"/>
      <w:lvlJc w:val="left"/>
      <w:pPr>
        <w:ind w:left="1440" w:hanging="360"/>
      </w:pPr>
      <w:rPr>
        <w:rFonts w:ascii="Courier New" w:hAnsi="Courier New" w:hint="default"/>
      </w:rPr>
    </w:lvl>
    <w:lvl w:ilvl="2" w:tplc="8836E90A">
      <w:start w:val="1"/>
      <w:numFmt w:val="bullet"/>
      <w:lvlText w:val=""/>
      <w:lvlJc w:val="left"/>
      <w:pPr>
        <w:ind w:left="2160" w:hanging="360"/>
      </w:pPr>
      <w:rPr>
        <w:rFonts w:ascii="Wingdings" w:hAnsi="Wingdings" w:hint="default"/>
      </w:rPr>
    </w:lvl>
    <w:lvl w:ilvl="3" w:tplc="CDC6A4CE">
      <w:start w:val="1"/>
      <w:numFmt w:val="bullet"/>
      <w:lvlText w:val=""/>
      <w:lvlJc w:val="left"/>
      <w:pPr>
        <w:ind w:left="2880" w:hanging="360"/>
      </w:pPr>
      <w:rPr>
        <w:rFonts w:ascii="Symbol" w:hAnsi="Symbol" w:hint="default"/>
      </w:rPr>
    </w:lvl>
    <w:lvl w:ilvl="4" w:tplc="0C80D790">
      <w:start w:val="1"/>
      <w:numFmt w:val="bullet"/>
      <w:lvlText w:val="o"/>
      <w:lvlJc w:val="left"/>
      <w:pPr>
        <w:ind w:left="3600" w:hanging="360"/>
      </w:pPr>
      <w:rPr>
        <w:rFonts w:ascii="Courier New" w:hAnsi="Courier New" w:hint="default"/>
      </w:rPr>
    </w:lvl>
    <w:lvl w:ilvl="5" w:tplc="3CA2A50C">
      <w:start w:val="1"/>
      <w:numFmt w:val="bullet"/>
      <w:lvlText w:val=""/>
      <w:lvlJc w:val="left"/>
      <w:pPr>
        <w:ind w:left="4320" w:hanging="360"/>
      </w:pPr>
      <w:rPr>
        <w:rFonts w:ascii="Wingdings" w:hAnsi="Wingdings" w:hint="default"/>
      </w:rPr>
    </w:lvl>
    <w:lvl w:ilvl="6" w:tplc="5F328FFC">
      <w:start w:val="1"/>
      <w:numFmt w:val="bullet"/>
      <w:lvlText w:val=""/>
      <w:lvlJc w:val="left"/>
      <w:pPr>
        <w:ind w:left="5040" w:hanging="360"/>
      </w:pPr>
      <w:rPr>
        <w:rFonts w:ascii="Symbol" w:hAnsi="Symbol" w:hint="default"/>
      </w:rPr>
    </w:lvl>
    <w:lvl w:ilvl="7" w:tplc="277640D6">
      <w:start w:val="1"/>
      <w:numFmt w:val="bullet"/>
      <w:lvlText w:val="o"/>
      <w:lvlJc w:val="left"/>
      <w:pPr>
        <w:ind w:left="5760" w:hanging="360"/>
      </w:pPr>
      <w:rPr>
        <w:rFonts w:ascii="Courier New" w:hAnsi="Courier New" w:hint="default"/>
      </w:rPr>
    </w:lvl>
    <w:lvl w:ilvl="8" w:tplc="B58C3D72">
      <w:start w:val="1"/>
      <w:numFmt w:val="bullet"/>
      <w:lvlText w:val=""/>
      <w:lvlJc w:val="left"/>
      <w:pPr>
        <w:ind w:left="6480" w:hanging="360"/>
      </w:pPr>
      <w:rPr>
        <w:rFonts w:ascii="Wingdings" w:hAnsi="Wingdings" w:hint="default"/>
      </w:rPr>
    </w:lvl>
  </w:abstractNum>
  <w:abstractNum w:abstractNumId="16" w15:restartNumberingAfterBreak="0">
    <w:nsid w:val="7EE4381E"/>
    <w:multiLevelType w:val="hybridMultilevel"/>
    <w:tmpl w:val="B84CA900"/>
    <w:lvl w:ilvl="0" w:tplc="34F2A72C">
      <w:start w:val="1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34972">
    <w:abstractNumId w:val="9"/>
  </w:num>
  <w:num w:numId="2" w16cid:durableId="1866748436">
    <w:abstractNumId w:val="1"/>
  </w:num>
  <w:num w:numId="3" w16cid:durableId="1822966117">
    <w:abstractNumId w:val="15"/>
  </w:num>
  <w:num w:numId="4" w16cid:durableId="1468665371">
    <w:abstractNumId w:val="11"/>
  </w:num>
  <w:num w:numId="5" w16cid:durableId="1055618322">
    <w:abstractNumId w:val="13"/>
  </w:num>
  <w:num w:numId="6" w16cid:durableId="751391182">
    <w:abstractNumId w:val="5"/>
  </w:num>
  <w:num w:numId="7" w16cid:durableId="1441219716">
    <w:abstractNumId w:val="16"/>
  </w:num>
  <w:num w:numId="8" w16cid:durableId="805128982">
    <w:abstractNumId w:val="3"/>
  </w:num>
  <w:num w:numId="9" w16cid:durableId="1832938681">
    <w:abstractNumId w:val="4"/>
  </w:num>
  <w:num w:numId="10" w16cid:durableId="2079746422">
    <w:abstractNumId w:val="8"/>
  </w:num>
  <w:num w:numId="11" w16cid:durableId="1896969996">
    <w:abstractNumId w:val="14"/>
  </w:num>
  <w:num w:numId="12" w16cid:durableId="474682634">
    <w:abstractNumId w:val="12"/>
  </w:num>
  <w:num w:numId="13" w16cid:durableId="1730683907">
    <w:abstractNumId w:val="10"/>
  </w:num>
  <w:num w:numId="14" w16cid:durableId="942155146">
    <w:abstractNumId w:val="2"/>
  </w:num>
  <w:num w:numId="15" w16cid:durableId="1161122697">
    <w:abstractNumId w:val="7"/>
  </w:num>
  <w:num w:numId="16" w16cid:durableId="205604129">
    <w:abstractNumId w:val="0"/>
  </w:num>
  <w:num w:numId="17" w16cid:durableId="1118178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77B"/>
    <w:rsid w:val="00000CE2"/>
    <w:rsid w:val="00001436"/>
    <w:rsid w:val="00001499"/>
    <w:rsid w:val="00001B23"/>
    <w:rsid w:val="0000251D"/>
    <w:rsid w:val="0000331F"/>
    <w:rsid w:val="00003E40"/>
    <w:rsid w:val="00004B23"/>
    <w:rsid w:val="00004C4F"/>
    <w:rsid w:val="0000541E"/>
    <w:rsid w:val="00005BB7"/>
    <w:rsid w:val="00005BFA"/>
    <w:rsid w:val="00005DD2"/>
    <w:rsid w:val="000065DA"/>
    <w:rsid w:val="0000669E"/>
    <w:rsid w:val="000066F6"/>
    <w:rsid w:val="00006FE0"/>
    <w:rsid w:val="00007B45"/>
    <w:rsid w:val="000107B0"/>
    <w:rsid w:val="00010BD4"/>
    <w:rsid w:val="00010D2E"/>
    <w:rsid w:val="00011878"/>
    <w:rsid w:val="00011960"/>
    <w:rsid w:val="00011EFC"/>
    <w:rsid w:val="000121AE"/>
    <w:rsid w:val="0001258A"/>
    <w:rsid w:val="000127BD"/>
    <w:rsid w:val="00012A61"/>
    <w:rsid w:val="00012BAF"/>
    <w:rsid w:val="00012CDB"/>
    <w:rsid w:val="00012DE1"/>
    <w:rsid w:val="000131EB"/>
    <w:rsid w:val="0001328F"/>
    <w:rsid w:val="0001355C"/>
    <w:rsid w:val="000136B2"/>
    <w:rsid w:val="00014443"/>
    <w:rsid w:val="000145E2"/>
    <w:rsid w:val="000146BE"/>
    <w:rsid w:val="000149BA"/>
    <w:rsid w:val="00014A77"/>
    <w:rsid w:val="00014CED"/>
    <w:rsid w:val="00014E69"/>
    <w:rsid w:val="00014F9B"/>
    <w:rsid w:val="000151B3"/>
    <w:rsid w:val="00015449"/>
    <w:rsid w:val="000156C1"/>
    <w:rsid w:val="000157AC"/>
    <w:rsid w:val="00015DF1"/>
    <w:rsid w:val="00015E23"/>
    <w:rsid w:val="00016063"/>
    <w:rsid w:val="0001608C"/>
    <w:rsid w:val="0001623C"/>
    <w:rsid w:val="00016F9D"/>
    <w:rsid w:val="00017230"/>
    <w:rsid w:val="00017F8A"/>
    <w:rsid w:val="00020071"/>
    <w:rsid w:val="000202DB"/>
    <w:rsid w:val="000204A6"/>
    <w:rsid w:val="000209F6"/>
    <w:rsid w:val="00020A93"/>
    <w:rsid w:val="00020F4D"/>
    <w:rsid w:val="00021654"/>
    <w:rsid w:val="00021AAA"/>
    <w:rsid w:val="00021C9D"/>
    <w:rsid w:val="00022416"/>
    <w:rsid w:val="0002280F"/>
    <w:rsid w:val="00022F54"/>
    <w:rsid w:val="0002331A"/>
    <w:rsid w:val="000234CB"/>
    <w:rsid w:val="000236B6"/>
    <w:rsid w:val="000237EC"/>
    <w:rsid w:val="00023B50"/>
    <w:rsid w:val="00023DA7"/>
    <w:rsid w:val="00023E32"/>
    <w:rsid w:val="000242BF"/>
    <w:rsid w:val="00024917"/>
    <w:rsid w:val="00024988"/>
    <w:rsid w:val="00024B3A"/>
    <w:rsid w:val="00024DA0"/>
    <w:rsid w:val="00025402"/>
    <w:rsid w:val="000256D4"/>
    <w:rsid w:val="00026A4A"/>
    <w:rsid w:val="00026AE5"/>
    <w:rsid w:val="00026DB7"/>
    <w:rsid w:val="00026E3B"/>
    <w:rsid w:val="000270FC"/>
    <w:rsid w:val="00027EE8"/>
    <w:rsid w:val="00030536"/>
    <w:rsid w:val="000306BC"/>
    <w:rsid w:val="0003072F"/>
    <w:rsid w:val="0003079E"/>
    <w:rsid w:val="000307BD"/>
    <w:rsid w:val="00030977"/>
    <w:rsid w:val="00030D34"/>
    <w:rsid w:val="00030EE3"/>
    <w:rsid w:val="000313A6"/>
    <w:rsid w:val="000317E5"/>
    <w:rsid w:val="0003182B"/>
    <w:rsid w:val="00031999"/>
    <w:rsid w:val="0003201C"/>
    <w:rsid w:val="000326A7"/>
    <w:rsid w:val="0003361F"/>
    <w:rsid w:val="00033A55"/>
    <w:rsid w:val="00033B38"/>
    <w:rsid w:val="00034C26"/>
    <w:rsid w:val="00034C98"/>
    <w:rsid w:val="00035101"/>
    <w:rsid w:val="00035420"/>
    <w:rsid w:val="000354FB"/>
    <w:rsid w:val="000356A3"/>
    <w:rsid w:val="00035889"/>
    <w:rsid w:val="00035ADA"/>
    <w:rsid w:val="00036308"/>
    <w:rsid w:val="00036B0D"/>
    <w:rsid w:val="00036B49"/>
    <w:rsid w:val="000371AF"/>
    <w:rsid w:val="00037874"/>
    <w:rsid w:val="00037D22"/>
    <w:rsid w:val="000401E4"/>
    <w:rsid w:val="00040287"/>
    <w:rsid w:val="000403E0"/>
    <w:rsid w:val="00040697"/>
    <w:rsid w:val="00040801"/>
    <w:rsid w:val="00040D0F"/>
    <w:rsid w:val="00041515"/>
    <w:rsid w:val="00041537"/>
    <w:rsid w:val="00041C1E"/>
    <w:rsid w:val="00041CA9"/>
    <w:rsid w:val="00042206"/>
    <w:rsid w:val="00042A9A"/>
    <w:rsid w:val="00042B3B"/>
    <w:rsid w:val="00042F89"/>
    <w:rsid w:val="000430CF"/>
    <w:rsid w:val="00043330"/>
    <w:rsid w:val="0004335C"/>
    <w:rsid w:val="000433DE"/>
    <w:rsid w:val="0004403C"/>
    <w:rsid w:val="00044118"/>
    <w:rsid w:val="000449DA"/>
    <w:rsid w:val="00044ADB"/>
    <w:rsid w:val="0004510D"/>
    <w:rsid w:val="00045361"/>
    <w:rsid w:val="00045F2D"/>
    <w:rsid w:val="00046323"/>
    <w:rsid w:val="00046EDD"/>
    <w:rsid w:val="00047111"/>
    <w:rsid w:val="00047397"/>
    <w:rsid w:val="00047B1D"/>
    <w:rsid w:val="00050200"/>
    <w:rsid w:val="00050A42"/>
    <w:rsid w:val="000511D8"/>
    <w:rsid w:val="00051311"/>
    <w:rsid w:val="0005165F"/>
    <w:rsid w:val="00051767"/>
    <w:rsid w:val="00051E7E"/>
    <w:rsid w:val="00051FBA"/>
    <w:rsid w:val="0005270F"/>
    <w:rsid w:val="00052EB1"/>
    <w:rsid w:val="0005336B"/>
    <w:rsid w:val="00053D27"/>
    <w:rsid w:val="00053EE2"/>
    <w:rsid w:val="000543EA"/>
    <w:rsid w:val="000549BA"/>
    <w:rsid w:val="0005514B"/>
    <w:rsid w:val="0005560F"/>
    <w:rsid w:val="00055975"/>
    <w:rsid w:val="00055E0D"/>
    <w:rsid w:val="00055EFF"/>
    <w:rsid w:val="000560C2"/>
    <w:rsid w:val="0005624B"/>
    <w:rsid w:val="00056533"/>
    <w:rsid w:val="0005689F"/>
    <w:rsid w:val="000568DD"/>
    <w:rsid w:val="000576FB"/>
    <w:rsid w:val="00057B89"/>
    <w:rsid w:val="00060150"/>
    <w:rsid w:val="000602DF"/>
    <w:rsid w:val="00060402"/>
    <w:rsid w:val="000605D8"/>
    <w:rsid w:val="00060EE8"/>
    <w:rsid w:val="00061507"/>
    <w:rsid w:val="000618A4"/>
    <w:rsid w:val="000619CB"/>
    <w:rsid w:val="00061B89"/>
    <w:rsid w:val="00062595"/>
    <w:rsid w:val="000628F0"/>
    <w:rsid w:val="000629E2"/>
    <w:rsid w:val="00062C6C"/>
    <w:rsid w:val="00062FF3"/>
    <w:rsid w:val="000632DF"/>
    <w:rsid w:val="0006410B"/>
    <w:rsid w:val="00064177"/>
    <w:rsid w:val="00065277"/>
    <w:rsid w:val="0006550D"/>
    <w:rsid w:val="000655A9"/>
    <w:rsid w:val="00065925"/>
    <w:rsid w:val="0006592D"/>
    <w:rsid w:val="00065DC4"/>
    <w:rsid w:val="00065F01"/>
    <w:rsid w:val="00066DA8"/>
    <w:rsid w:val="00066E22"/>
    <w:rsid w:val="00067689"/>
    <w:rsid w:val="000678EA"/>
    <w:rsid w:val="00067B56"/>
    <w:rsid w:val="00067D7D"/>
    <w:rsid w:val="00070138"/>
    <w:rsid w:val="00070283"/>
    <w:rsid w:val="00070D42"/>
    <w:rsid w:val="00070F8A"/>
    <w:rsid w:val="0007161A"/>
    <w:rsid w:val="00072FC5"/>
    <w:rsid w:val="0007357E"/>
    <w:rsid w:val="000736D1"/>
    <w:rsid w:val="00073734"/>
    <w:rsid w:val="000738F1"/>
    <w:rsid w:val="00073C46"/>
    <w:rsid w:val="00073CA6"/>
    <w:rsid w:val="00074FFF"/>
    <w:rsid w:val="00075C09"/>
    <w:rsid w:val="00076482"/>
    <w:rsid w:val="000767A5"/>
    <w:rsid w:val="00076978"/>
    <w:rsid w:val="00076A2B"/>
    <w:rsid w:val="00076E26"/>
    <w:rsid w:val="00077E47"/>
    <w:rsid w:val="00080593"/>
    <w:rsid w:val="0008117A"/>
    <w:rsid w:val="000814E5"/>
    <w:rsid w:val="000819BE"/>
    <w:rsid w:val="00081C7C"/>
    <w:rsid w:val="00082115"/>
    <w:rsid w:val="00082B23"/>
    <w:rsid w:val="00082F91"/>
    <w:rsid w:val="00083226"/>
    <w:rsid w:val="000835C8"/>
    <w:rsid w:val="00083CBA"/>
    <w:rsid w:val="00083CBF"/>
    <w:rsid w:val="000842E5"/>
    <w:rsid w:val="000844C2"/>
    <w:rsid w:val="00084665"/>
    <w:rsid w:val="00084878"/>
    <w:rsid w:val="00084B1B"/>
    <w:rsid w:val="0008542F"/>
    <w:rsid w:val="00085799"/>
    <w:rsid w:val="00085A07"/>
    <w:rsid w:val="00085A4F"/>
    <w:rsid w:val="00085DB2"/>
    <w:rsid w:val="00085E6A"/>
    <w:rsid w:val="0008697C"/>
    <w:rsid w:val="000869C1"/>
    <w:rsid w:val="00086FFA"/>
    <w:rsid w:val="0008730C"/>
    <w:rsid w:val="000874AB"/>
    <w:rsid w:val="00087534"/>
    <w:rsid w:val="000875BF"/>
    <w:rsid w:val="000877DE"/>
    <w:rsid w:val="00087894"/>
    <w:rsid w:val="000879FC"/>
    <w:rsid w:val="00087A57"/>
    <w:rsid w:val="00090479"/>
    <w:rsid w:val="0009060D"/>
    <w:rsid w:val="00090B08"/>
    <w:rsid w:val="00090B89"/>
    <w:rsid w:val="00092CD9"/>
    <w:rsid w:val="00092CFC"/>
    <w:rsid w:val="0009314D"/>
    <w:rsid w:val="000933C0"/>
    <w:rsid w:val="0009356C"/>
    <w:rsid w:val="00093612"/>
    <w:rsid w:val="00093AC0"/>
    <w:rsid w:val="00093DF0"/>
    <w:rsid w:val="0009426D"/>
    <w:rsid w:val="00094CC0"/>
    <w:rsid w:val="00094F15"/>
    <w:rsid w:val="00095BFD"/>
    <w:rsid w:val="00096791"/>
    <w:rsid w:val="00096E76"/>
    <w:rsid w:val="00096EB0"/>
    <w:rsid w:val="00096FFD"/>
    <w:rsid w:val="00097524"/>
    <w:rsid w:val="000A006B"/>
    <w:rsid w:val="000A01C8"/>
    <w:rsid w:val="000A0939"/>
    <w:rsid w:val="000A15F2"/>
    <w:rsid w:val="000A1AEB"/>
    <w:rsid w:val="000A1E3A"/>
    <w:rsid w:val="000A20FD"/>
    <w:rsid w:val="000A21DC"/>
    <w:rsid w:val="000A28D7"/>
    <w:rsid w:val="000A2F7D"/>
    <w:rsid w:val="000A3297"/>
    <w:rsid w:val="000A3A96"/>
    <w:rsid w:val="000A405B"/>
    <w:rsid w:val="000A459E"/>
    <w:rsid w:val="000A4B97"/>
    <w:rsid w:val="000A4BDE"/>
    <w:rsid w:val="000A6A50"/>
    <w:rsid w:val="000A6D83"/>
    <w:rsid w:val="000A766F"/>
    <w:rsid w:val="000A77B7"/>
    <w:rsid w:val="000B049F"/>
    <w:rsid w:val="000B05DC"/>
    <w:rsid w:val="000B0751"/>
    <w:rsid w:val="000B0B49"/>
    <w:rsid w:val="000B155B"/>
    <w:rsid w:val="000B191B"/>
    <w:rsid w:val="000B2432"/>
    <w:rsid w:val="000B264E"/>
    <w:rsid w:val="000B2995"/>
    <w:rsid w:val="000B2A15"/>
    <w:rsid w:val="000B2AC5"/>
    <w:rsid w:val="000B2E86"/>
    <w:rsid w:val="000B30F2"/>
    <w:rsid w:val="000B39D9"/>
    <w:rsid w:val="000B3B94"/>
    <w:rsid w:val="000B3DE8"/>
    <w:rsid w:val="000B4204"/>
    <w:rsid w:val="000B43FD"/>
    <w:rsid w:val="000B4490"/>
    <w:rsid w:val="000B4F9B"/>
    <w:rsid w:val="000B5021"/>
    <w:rsid w:val="000B5A85"/>
    <w:rsid w:val="000B6351"/>
    <w:rsid w:val="000B69C8"/>
    <w:rsid w:val="000B6C74"/>
    <w:rsid w:val="000B7026"/>
    <w:rsid w:val="000B7894"/>
    <w:rsid w:val="000B7A95"/>
    <w:rsid w:val="000C0158"/>
    <w:rsid w:val="000C0778"/>
    <w:rsid w:val="000C0ECB"/>
    <w:rsid w:val="000C10CF"/>
    <w:rsid w:val="000C1255"/>
    <w:rsid w:val="000C1261"/>
    <w:rsid w:val="000C1450"/>
    <w:rsid w:val="000C152F"/>
    <w:rsid w:val="000C15EC"/>
    <w:rsid w:val="000C18D0"/>
    <w:rsid w:val="000C1B7B"/>
    <w:rsid w:val="000C214B"/>
    <w:rsid w:val="000C2725"/>
    <w:rsid w:val="000C2C75"/>
    <w:rsid w:val="000C323F"/>
    <w:rsid w:val="000C3745"/>
    <w:rsid w:val="000C4AC2"/>
    <w:rsid w:val="000C53EC"/>
    <w:rsid w:val="000C5413"/>
    <w:rsid w:val="000C5598"/>
    <w:rsid w:val="000C581B"/>
    <w:rsid w:val="000C58B6"/>
    <w:rsid w:val="000C5A14"/>
    <w:rsid w:val="000C6239"/>
    <w:rsid w:val="000C6261"/>
    <w:rsid w:val="000C63D1"/>
    <w:rsid w:val="000C6538"/>
    <w:rsid w:val="000C68E6"/>
    <w:rsid w:val="000C73D1"/>
    <w:rsid w:val="000C74CC"/>
    <w:rsid w:val="000C763C"/>
    <w:rsid w:val="000C765B"/>
    <w:rsid w:val="000C7A0C"/>
    <w:rsid w:val="000C7C0D"/>
    <w:rsid w:val="000D0388"/>
    <w:rsid w:val="000D133D"/>
    <w:rsid w:val="000D1931"/>
    <w:rsid w:val="000D1AE3"/>
    <w:rsid w:val="000D1D78"/>
    <w:rsid w:val="000D1F17"/>
    <w:rsid w:val="000D2D4A"/>
    <w:rsid w:val="000D3113"/>
    <w:rsid w:val="000D31C7"/>
    <w:rsid w:val="000D3397"/>
    <w:rsid w:val="000D3826"/>
    <w:rsid w:val="000D3BDE"/>
    <w:rsid w:val="000D3F2D"/>
    <w:rsid w:val="000D3F86"/>
    <w:rsid w:val="000D42EC"/>
    <w:rsid w:val="000D4564"/>
    <w:rsid w:val="000D50C5"/>
    <w:rsid w:val="000D58ED"/>
    <w:rsid w:val="000D66A5"/>
    <w:rsid w:val="000D66C0"/>
    <w:rsid w:val="000D68C9"/>
    <w:rsid w:val="000D6944"/>
    <w:rsid w:val="000D69D0"/>
    <w:rsid w:val="000D6D84"/>
    <w:rsid w:val="000D7464"/>
    <w:rsid w:val="000E00A9"/>
    <w:rsid w:val="000E0DD8"/>
    <w:rsid w:val="000E149B"/>
    <w:rsid w:val="000E1A81"/>
    <w:rsid w:val="000E2146"/>
    <w:rsid w:val="000E220B"/>
    <w:rsid w:val="000E2398"/>
    <w:rsid w:val="000E2491"/>
    <w:rsid w:val="000E26A9"/>
    <w:rsid w:val="000E2710"/>
    <w:rsid w:val="000E28DE"/>
    <w:rsid w:val="000E297F"/>
    <w:rsid w:val="000E3F94"/>
    <w:rsid w:val="000E4660"/>
    <w:rsid w:val="000E4E00"/>
    <w:rsid w:val="000E5839"/>
    <w:rsid w:val="000E5CA4"/>
    <w:rsid w:val="000E5FE4"/>
    <w:rsid w:val="000E6267"/>
    <w:rsid w:val="000E67F0"/>
    <w:rsid w:val="000E6F7B"/>
    <w:rsid w:val="000E739A"/>
    <w:rsid w:val="000E7A42"/>
    <w:rsid w:val="000E7A9D"/>
    <w:rsid w:val="000E7DD0"/>
    <w:rsid w:val="000E7FE9"/>
    <w:rsid w:val="000F01CE"/>
    <w:rsid w:val="000F0664"/>
    <w:rsid w:val="000F0A10"/>
    <w:rsid w:val="000F0CF3"/>
    <w:rsid w:val="000F122B"/>
    <w:rsid w:val="000F1667"/>
    <w:rsid w:val="000F1990"/>
    <w:rsid w:val="000F1D87"/>
    <w:rsid w:val="000F258B"/>
    <w:rsid w:val="000F25BA"/>
    <w:rsid w:val="000F2840"/>
    <w:rsid w:val="000F3A71"/>
    <w:rsid w:val="000F3E52"/>
    <w:rsid w:val="000F421C"/>
    <w:rsid w:val="000F48F8"/>
    <w:rsid w:val="000F52E8"/>
    <w:rsid w:val="000F55F8"/>
    <w:rsid w:val="000F5A6C"/>
    <w:rsid w:val="000F5F85"/>
    <w:rsid w:val="000F60D6"/>
    <w:rsid w:val="000F6314"/>
    <w:rsid w:val="000F6AC1"/>
    <w:rsid w:val="000F709D"/>
    <w:rsid w:val="000F769E"/>
    <w:rsid w:val="000F7717"/>
    <w:rsid w:val="00100351"/>
    <w:rsid w:val="001003FA"/>
    <w:rsid w:val="00100B44"/>
    <w:rsid w:val="00100E7C"/>
    <w:rsid w:val="00100FB2"/>
    <w:rsid w:val="001014CA"/>
    <w:rsid w:val="00101D6F"/>
    <w:rsid w:val="00101F6D"/>
    <w:rsid w:val="001027BB"/>
    <w:rsid w:val="00102AE4"/>
    <w:rsid w:val="00102DAA"/>
    <w:rsid w:val="00102DDB"/>
    <w:rsid w:val="0010318A"/>
    <w:rsid w:val="00103358"/>
    <w:rsid w:val="00103771"/>
    <w:rsid w:val="00103937"/>
    <w:rsid w:val="00103C87"/>
    <w:rsid w:val="00103D04"/>
    <w:rsid w:val="00103D92"/>
    <w:rsid w:val="00103FF3"/>
    <w:rsid w:val="00104052"/>
    <w:rsid w:val="001044B9"/>
    <w:rsid w:val="001055E0"/>
    <w:rsid w:val="00105C51"/>
    <w:rsid w:val="00105D8E"/>
    <w:rsid w:val="00105D93"/>
    <w:rsid w:val="00105E17"/>
    <w:rsid w:val="00105EE7"/>
    <w:rsid w:val="00106093"/>
    <w:rsid w:val="0010648D"/>
    <w:rsid w:val="001066E2"/>
    <w:rsid w:val="00106895"/>
    <w:rsid w:val="0010695E"/>
    <w:rsid w:val="00106E0E"/>
    <w:rsid w:val="0010704D"/>
    <w:rsid w:val="00107408"/>
    <w:rsid w:val="00107688"/>
    <w:rsid w:val="001076F6"/>
    <w:rsid w:val="00107C33"/>
    <w:rsid w:val="00107F5B"/>
    <w:rsid w:val="00107FBB"/>
    <w:rsid w:val="001101BF"/>
    <w:rsid w:val="0011031C"/>
    <w:rsid w:val="00110900"/>
    <w:rsid w:val="00110B70"/>
    <w:rsid w:val="001111B0"/>
    <w:rsid w:val="00111878"/>
    <w:rsid w:val="001118F0"/>
    <w:rsid w:val="001119C7"/>
    <w:rsid w:val="00111CCA"/>
    <w:rsid w:val="00111E09"/>
    <w:rsid w:val="001120E3"/>
    <w:rsid w:val="001121A2"/>
    <w:rsid w:val="00112D95"/>
    <w:rsid w:val="0011308F"/>
    <w:rsid w:val="0011366C"/>
    <w:rsid w:val="00113BA8"/>
    <w:rsid w:val="00113C1C"/>
    <w:rsid w:val="00113E4A"/>
    <w:rsid w:val="0011401E"/>
    <w:rsid w:val="001143C4"/>
    <w:rsid w:val="001148F2"/>
    <w:rsid w:val="001149F2"/>
    <w:rsid w:val="00114E65"/>
    <w:rsid w:val="001150B3"/>
    <w:rsid w:val="00115D01"/>
    <w:rsid w:val="00115E08"/>
    <w:rsid w:val="001165CB"/>
    <w:rsid w:val="0011661A"/>
    <w:rsid w:val="00116947"/>
    <w:rsid w:val="001169F8"/>
    <w:rsid w:val="0011714A"/>
    <w:rsid w:val="001175AB"/>
    <w:rsid w:val="001175F0"/>
    <w:rsid w:val="00117C75"/>
    <w:rsid w:val="00120E84"/>
    <w:rsid w:val="00121205"/>
    <w:rsid w:val="001214CB"/>
    <w:rsid w:val="00122760"/>
    <w:rsid w:val="00122A1A"/>
    <w:rsid w:val="00122FE7"/>
    <w:rsid w:val="00123914"/>
    <w:rsid w:val="00123B44"/>
    <w:rsid w:val="00123D6C"/>
    <w:rsid w:val="001242BE"/>
    <w:rsid w:val="001248EA"/>
    <w:rsid w:val="00124960"/>
    <w:rsid w:val="001250CC"/>
    <w:rsid w:val="00125202"/>
    <w:rsid w:val="001253A1"/>
    <w:rsid w:val="001258D5"/>
    <w:rsid w:val="00125C8C"/>
    <w:rsid w:val="00127065"/>
    <w:rsid w:val="00127568"/>
    <w:rsid w:val="001278A1"/>
    <w:rsid w:val="0012791B"/>
    <w:rsid w:val="00127AF1"/>
    <w:rsid w:val="00127BD3"/>
    <w:rsid w:val="00127DA5"/>
    <w:rsid w:val="0013005A"/>
    <w:rsid w:val="001305F4"/>
    <w:rsid w:val="00130A48"/>
    <w:rsid w:val="0013107C"/>
    <w:rsid w:val="00131EFA"/>
    <w:rsid w:val="001324E8"/>
    <w:rsid w:val="001329C5"/>
    <w:rsid w:val="001329CC"/>
    <w:rsid w:val="00132A85"/>
    <w:rsid w:val="00132F28"/>
    <w:rsid w:val="00133235"/>
    <w:rsid w:val="0013345F"/>
    <w:rsid w:val="001334AB"/>
    <w:rsid w:val="0013350C"/>
    <w:rsid w:val="00133D2F"/>
    <w:rsid w:val="00134189"/>
    <w:rsid w:val="00134A48"/>
    <w:rsid w:val="001351BE"/>
    <w:rsid w:val="00135769"/>
    <w:rsid w:val="0013577F"/>
    <w:rsid w:val="00135D27"/>
    <w:rsid w:val="0013616E"/>
    <w:rsid w:val="0013673F"/>
    <w:rsid w:val="00136A1D"/>
    <w:rsid w:val="00136A3D"/>
    <w:rsid w:val="00136C49"/>
    <w:rsid w:val="00136C56"/>
    <w:rsid w:val="00136DF5"/>
    <w:rsid w:val="00136E02"/>
    <w:rsid w:val="00136E70"/>
    <w:rsid w:val="00136FB4"/>
    <w:rsid w:val="0013746A"/>
    <w:rsid w:val="00137CC3"/>
    <w:rsid w:val="00137FE3"/>
    <w:rsid w:val="0014041A"/>
    <w:rsid w:val="001406FA"/>
    <w:rsid w:val="00140775"/>
    <w:rsid w:val="001407C6"/>
    <w:rsid w:val="00141702"/>
    <w:rsid w:val="0014193F"/>
    <w:rsid w:val="00141A0C"/>
    <w:rsid w:val="00141F37"/>
    <w:rsid w:val="00142401"/>
    <w:rsid w:val="00142879"/>
    <w:rsid w:val="00143C6A"/>
    <w:rsid w:val="001441A2"/>
    <w:rsid w:val="001447F2"/>
    <w:rsid w:val="00144923"/>
    <w:rsid w:val="00144992"/>
    <w:rsid w:val="00144D62"/>
    <w:rsid w:val="00145AB6"/>
    <w:rsid w:val="00145C2B"/>
    <w:rsid w:val="00145C33"/>
    <w:rsid w:val="001465D1"/>
    <w:rsid w:val="00146DB9"/>
    <w:rsid w:val="0014713B"/>
    <w:rsid w:val="0014724D"/>
    <w:rsid w:val="00147DC0"/>
    <w:rsid w:val="00147E17"/>
    <w:rsid w:val="001502B9"/>
    <w:rsid w:val="00150646"/>
    <w:rsid w:val="00150855"/>
    <w:rsid w:val="001509BC"/>
    <w:rsid w:val="00150CD8"/>
    <w:rsid w:val="00151613"/>
    <w:rsid w:val="00151628"/>
    <w:rsid w:val="00152269"/>
    <w:rsid w:val="0015236B"/>
    <w:rsid w:val="00152ADF"/>
    <w:rsid w:val="00153BEC"/>
    <w:rsid w:val="00154819"/>
    <w:rsid w:val="00155033"/>
    <w:rsid w:val="0015550D"/>
    <w:rsid w:val="00155683"/>
    <w:rsid w:val="00155E44"/>
    <w:rsid w:val="001565E3"/>
    <w:rsid w:val="00156645"/>
    <w:rsid w:val="00157013"/>
    <w:rsid w:val="00157034"/>
    <w:rsid w:val="00157294"/>
    <w:rsid w:val="00157301"/>
    <w:rsid w:val="001573FB"/>
    <w:rsid w:val="001601DA"/>
    <w:rsid w:val="001607A3"/>
    <w:rsid w:val="001607E9"/>
    <w:rsid w:val="0016087E"/>
    <w:rsid w:val="0016096E"/>
    <w:rsid w:val="001616B1"/>
    <w:rsid w:val="00161A3A"/>
    <w:rsid w:val="00161BFB"/>
    <w:rsid w:val="00162E94"/>
    <w:rsid w:val="001638CD"/>
    <w:rsid w:val="001643D3"/>
    <w:rsid w:val="00164471"/>
    <w:rsid w:val="0016468D"/>
    <w:rsid w:val="00164DE9"/>
    <w:rsid w:val="00164F23"/>
    <w:rsid w:val="001653D3"/>
    <w:rsid w:val="00165932"/>
    <w:rsid w:val="00165BBB"/>
    <w:rsid w:val="001669C7"/>
    <w:rsid w:val="00166A37"/>
    <w:rsid w:val="00166AE1"/>
    <w:rsid w:val="00166E0B"/>
    <w:rsid w:val="00170468"/>
    <w:rsid w:val="001706E1"/>
    <w:rsid w:val="00170CFD"/>
    <w:rsid w:val="00170F1F"/>
    <w:rsid w:val="00170FD8"/>
    <w:rsid w:val="00171F47"/>
    <w:rsid w:val="001722B1"/>
    <w:rsid w:val="0017271B"/>
    <w:rsid w:val="00172E7A"/>
    <w:rsid w:val="00172EF3"/>
    <w:rsid w:val="00172FBA"/>
    <w:rsid w:val="00173304"/>
    <w:rsid w:val="00173425"/>
    <w:rsid w:val="0017371D"/>
    <w:rsid w:val="00173BB7"/>
    <w:rsid w:val="00174707"/>
    <w:rsid w:val="001748F2"/>
    <w:rsid w:val="00175249"/>
    <w:rsid w:val="00175757"/>
    <w:rsid w:val="0017598D"/>
    <w:rsid w:val="00175EDF"/>
    <w:rsid w:val="001762B2"/>
    <w:rsid w:val="001764D1"/>
    <w:rsid w:val="001767F7"/>
    <w:rsid w:val="00176925"/>
    <w:rsid w:val="00177139"/>
    <w:rsid w:val="00177CAB"/>
    <w:rsid w:val="00177D3F"/>
    <w:rsid w:val="0018004E"/>
    <w:rsid w:val="0018033A"/>
    <w:rsid w:val="001804DF"/>
    <w:rsid w:val="0018094B"/>
    <w:rsid w:val="00180958"/>
    <w:rsid w:val="00180C14"/>
    <w:rsid w:val="00181B4E"/>
    <w:rsid w:val="00181C8F"/>
    <w:rsid w:val="00181D78"/>
    <w:rsid w:val="0018202B"/>
    <w:rsid w:val="00182143"/>
    <w:rsid w:val="00182180"/>
    <w:rsid w:val="001821BD"/>
    <w:rsid w:val="0018222D"/>
    <w:rsid w:val="0018282B"/>
    <w:rsid w:val="00182F6F"/>
    <w:rsid w:val="00183298"/>
    <w:rsid w:val="0018363D"/>
    <w:rsid w:val="00183899"/>
    <w:rsid w:val="00183C2B"/>
    <w:rsid w:val="00183D27"/>
    <w:rsid w:val="00184A4F"/>
    <w:rsid w:val="00185161"/>
    <w:rsid w:val="0018540B"/>
    <w:rsid w:val="00185596"/>
    <w:rsid w:val="001856CB"/>
    <w:rsid w:val="00185A94"/>
    <w:rsid w:val="00185B4B"/>
    <w:rsid w:val="00185D91"/>
    <w:rsid w:val="001865CF"/>
    <w:rsid w:val="001867D9"/>
    <w:rsid w:val="001868FB"/>
    <w:rsid w:val="0018690C"/>
    <w:rsid w:val="00186C8A"/>
    <w:rsid w:val="0018720E"/>
    <w:rsid w:val="001873CE"/>
    <w:rsid w:val="00187CA5"/>
    <w:rsid w:val="001909B0"/>
    <w:rsid w:val="00191856"/>
    <w:rsid w:val="00191B62"/>
    <w:rsid w:val="001922BC"/>
    <w:rsid w:val="00192571"/>
    <w:rsid w:val="00192AED"/>
    <w:rsid w:val="001937BB"/>
    <w:rsid w:val="0019394C"/>
    <w:rsid w:val="00193A06"/>
    <w:rsid w:val="00193A4A"/>
    <w:rsid w:val="00193C4C"/>
    <w:rsid w:val="00193C5D"/>
    <w:rsid w:val="00193C87"/>
    <w:rsid w:val="001941FE"/>
    <w:rsid w:val="001950F0"/>
    <w:rsid w:val="00195C02"/>
    <w:rsid w:val="00196498"/>
    <w:rsid w:val="001964BB"/>
    <w:rsid w:val="00197371"/>
    <w:rsid w:val="001976D8"/>
    <w:rsid w:val="001A00DB"/>
    <w:rsid w:val="001A01A9"/>
    <w:rsid w:val="001A1B5B"/>
    <w:rsid w:val="001A1C5B"/>
    <w:rsid w:val="001A257F"/>
    <w:rsid w:val="001A277F"/>
    <w:rsid w:val="001A2DA0"/>
    <w:rsid w:val="001A2DE9"/>
    <w:rsid w:val="001A2E68"/>
    <w:rsid w:val="001A35F0"/>
    <w:rsid w:val="001A39D8"/>
    <w:rsid w:val="001A4063"/>
    <w:rsid w:val="001A4163"/>
    <w:rsid w:val="001A455E"/>
    <w:rsid w:val="001A47E2"/>
    <w:rsid w:val="001A537A"/>
    <w:rsid w:val="001A53BE"/>
    <w:rsid w:val="001A5598"/>
    <w:rsid w:val="001A5641"/>
    <w:rsid w:val="001A6144"/>
    <w:rsid w:val="001A6367"/>
    <w:rsid w:val="001A6B22"/>
    <w:rsid w:val="001A6CAE"/>
    <w:rsid w:val="001A6D27"/>
    <w:rsid w:val="001A703A"/>
    <w:rsid w:val="001A751A"/>
    <w:rsid w:val="001A772A"/>
    <w:rsid w:val="001A7B40"/>
    <w:rsid w:val="001A7C47"/>
    <w:rsid w:val="001B01FE"/>
    <w:rsid w:val="001B02A1"/>
    <w:rsid w:val="001B02A4"/>
    <w:rsid w:val="001B123C"/>
    <w:rsid w:val="001B154B"/>
    <w:rsid w:val="001B17DA"/>
    <w:rsid w:val="001B21E3"/>
    <w:rsid w:val="001B2F2C"/>
    <w:rsid w:val="001B38B4"/>
    <w:rsid w:val="001B3F31"/>
    <w:rsid w:val="001B4E7A"/>
    <w:rsid w:val="001B5376"/>
    <w:rsid w:val="001B54CD"/>
    <w:rsid w:val="001B55B3"/>
    <w:rsid w:val="001B728D"/>
    <w:rsid w:val="001B76CE"/>
    <w:rsid w:val="001B7900"/>
    <w:rsid w:val="001B7DC2"/>
    <w:rsid w:val="001C0DC3"/>
    <w:rsid w:val="001C0DCD"/>
    <w:rsid w:val="001C0DD5"/>
    <w:rsid w:val="001C13D7"/>
    <w:rsid w:val="001C1F3C"/>
    <w:rsid w:val="001C2082"/>
    <w:rsid w:val="001C29AA"/>
    <w:rsid w:val="001C2B49"/>
    <w:rsid w:val="001C2D9D"/>
    <w:rsid w:val="001C2E0D"/>
    <w:rsid w:val="001C354A"/>
    <w:rsid w:val="001C39CF"/>
    <w:rsid w:val="001C412A"/>
    <w:rsid w:val="001C43E3"/>
    <w:rsid w:val="001C45EC"/>
    <w:rsid w:val="001C4DFC"/>
    <w:rsid w:val="001C51C1"/>
    <w:rsid w:val="001C5E2F"/>
    <w:rsid w:val="001C66E1"/>
    <w:rsid w:val="001C6718"/>
    <w:rsid w:val="001C679C"/>
    <w:rsid w:val="001C73A8"/>
    <w:rsid w:val="001C7A70"/>
    <w:rsid w:val="001C7D4E"/>
    <w:rsid w:val="001D04BF"/>
    <w:rsid w:val="001D0C42"/>
    <w:rsid w:val="001D1148"/>
    <w:rsid w:val="001D13BA"/>
    <w:rsid w:val="001D14A3"/>
    <w:rsid w:val="001D1805"/>
    <w:rsid w:val="001D2317"/>
    <w:rsid w:val="001D2DDF"/>
    <w:rsid w:val="001D321C"/>
    <w:rsid w:val="001D3358"/>
    <w:rsid w:val="001D3384"/>
    <w:rsid w:val="001D33FE"/>
    <w:rsid w:val="001D3D8F"/>
    <w:rsid w:val="001D4536"/>
    <w:rsid w:val="001D46D3"/>
    <w:rsid w:val="001D4BD7"/>
    <w:rsid w:val="001D5A1F"/>
    <w:rsid w:val="001D5A86"/>
    <w:rsid w:val="001D6139"/>
    <w:rsid w:val="001D6815"/>
    <w:rsid w:val="001D6C29"/>
    <w:rsid w:val="001D6D4D"/>
    <w:rsid w:val="001D6E08"/>
    <w:rsid w:val="001D76CB"/>
    <w:rsid w:val="001D7B01"/>
    <w:rsid w:val="001E062A"/>
    <w:rsid w:val="001E0876"/>
    <w:rsid w:val="001E0A31"/>
    <w:rsid w:val="001E196A"/>
    <w:rsid w:val="001E1D1A"/>
    <w:rsid w:val="001E2043"/>
    <w:rsid w:val="001E20D5"/>
    <w:rsid w:val="001E2334"/>
    <w:rsid w:val="001E241C"/>
    <w:rsid w:val="001E27A7"/>
    <w:rsid w:val="001E2951"/>
    <w:rsid w:val="001E306F"/>
    <w:rsid w:val="001E364C"/>
    <w:rsid w:val="001E40AB"/>
    <w:rsid w:val="001E4750"/>
    <w:rsid w:val="001E5074"/>
    <w:rsid w:val="001E54ED"/>
    <w:rsid w:val="001E6225"/>
    <w:rsid w:val="001E625B"/>
    <w:rsid w:val="001E66B3"/>
    <w:rsid w:val="001E6A59"/>
    <w:rsid w:val="001E6B96"/>
    <w:rsid w:val="001E6E00"/>
    <w:rsid w:val="001E6EA3"/>
    <w:rsid w:val="001E6F9C"/>
    <w:rsid w:val="001E71E7"/>
    <w:rsid w:val="001E74CB"/>
    <w:rsid w:val="001E7F2D"/>
    <w:rsid w:val="001F01D2"/>
    <w:rsid w:val="001F02BA"/>
    <w:rsid w:val="001F0DD3"/>
    <w:rsid w:val="001F12A0"/>
    <w:rsid w:val="001F1936"/>
    <w:rsid w:val="001F1A09"/>
    <w:rsid w:val="001F1D20"/>
    <w:rsid w:val="001F1F25"/>
    <w:rsid w:val="001F2128"/>
    <w:rsid w:val="001F2929"/>
    <w:rsid w:val="001F29E4"/>
    <w:rsid w:val="001F2D36"/>
    <w:rsid w:val="001F3501"/>
    <w:rsid w:val="001F3547"/>
    <w:rsid w:val="001F3560"/>
    <w:rsid w:val="001F3A74"/>
    <w:rsid w:val="001F3E33"/>
    <w:rsid w:val="001F433F"/>
    <w:rsid w:val="001F43F2"/>
    <w:rsid w:val="001F529D"/>
    <w:rsid w:val="001F535E"/>
    <w:rsid w:val="001F56E0"/>
    <w:rsid w:val="001F5A72"/>
    <w:rsid w:val="001F5AA8"/>
    <w:rsid w:val="001F5DE0"/>
    <w:rsid w:val="001F604A"/>
    <w:rsid w:val="001F62D5"/>
    <w:rsid w:val="001F6510"/>
    <w:rsid w:val="001F67C1"/>
    <w:rsid w:val="001F72BC"/>
    <w:rsid w:val="001F78CB"/>
    <w:rsid w:val="001F7A88"/>
    <w:rsid w:val="001F7B69"/>
    <w:rsid w:val="001F7ECC"/>
    <w:rsid w:val="002001AF"/>
    <w:rsid w:val="0020094A"/>
    <w:rsid w:val="00201255"/>
    <w:rsid w:val="00201F23"/>
    <w:rsid w:val="0020242D"/>
    <w:rsid w:val="00202480"/>
    <w:rsid w:val="00202A84"/>
    <w:rsid w:val="00202EA4"/>
    <w:rsid w:val="00203701"/>
    <w:rsid w:val="00203A58"/>
    <w:rsid w:val="00203FCE"/>
    <w:rsid w:val="00203FE1"/>
    <w:rsid w:val="002040D6"/>
    <w:rsid w:val="00204684"/>
    <w:rsid w:val="00204C81"/>
    <w:rsid w:val="002053CE"/>
    <w:rsid w:val="00205518"/>
    <w:rsid w:val="00205D78"/>
    <w:rsid w:val="00206D9D"/>
    <w:rsid w:val="00207301"/>
    <w:rsid w:val="0020749C"/>
    <w:rsid w:val="002074C2"/>
    <w:rsid w:val="002078F6"/>
    <w:rsid w:val="00207900"/>
    <w:rsid w:val="00207EC9"/>
    <w:rsid w:val="002103CC"/>
    <w:rsid w:val="002103EC"/>
    <w:rsid w:val="0021061C"/>
    <w:rsid w:val="002108DD"/>
    <w:rsid w:val="002108F4"/>
    <w:rsid w:val="00210EAC"/>
    <w:rsid w:val="00211361"/>
    <w:rsid w:val="0021173D"/>
    <w:rsid w:val="00211A5E"/>
    <w:rsid w:val="00211BEA"/>
    <w:rsid w:val="00211CF8"/>
    <w:rsid w:val="002121A5"/>
    <w:rsid w:val="0021248F"/>
    <w:rsid w:val="002129F5"/>
    <w:rsid w:val="0021362B"/>
    <w:rsid w:val="00213727"/>
    <w:rsid w:val="00214334"/>
    <w:rsid w:val="00214946"/>
    <w:rsid w:val="00214AA3"/>
    <w:rsid w:val="0021531D"/>
    <w:rsid w:val="00215E08"/>
    <w:rsid w:val="002167A8"/>
    <w:rsid w:val="002172AA"/>
    <w:rsid w:val="0021748D"/>
    <w:rsid w:val="00217A2B"/>
    <w:rsid w:val="00217FCE"/>
    <w:rsid w:val="00220028"/>
    <w:rsid w:val="0022037F"/>
    <w:rsid w:val="0022069D"/>
    <w:rsid w:val="00220912"/>
    <w:rsid w:val="002210F2"/>
    <w:rsid w:val="00221679"/>
    <w:rsid w:val="00222CD9"/>
    <w:rsid w:val="00222D51"/>
    <w:rsid w:val="002230CD"/>
    <w:rsid w:val="00223502"/>
    <w:rsid w:val="00223A91"/>
    <w:rsid w:val="00223AB0"/>
    <w:rsid w:val="00223B03"/>
    <w:rsid w:val="00223B92"/>
    <w:rsid w:val="00223ECD"/>
    <w:rsid w:val="00223F74"/>
    <w:rsid w:val="0022419A"/>
    <w:rsid w:val="00224744"/>
    <w:rsid w:val="00224852"/>
    <w:rsid w:val="002248C2"/>
    <w:rsid w:val="0022529D"/>
    <w:rsid w:val="00225619"/>
    <w:rsid w:val="0022563D"/>
    <w:rsid w:val="002256F9"/>
    <w:rsid w:val="00225A36"/>
    <w:rsid w:val="00225ADA"/>
    <w:rsid w:val="002265D7"/>
    <w:rsid w:val="002267C6"/>
    <w:rsid w:val="002275E3"/>
    <w:rsid w:val="0023017C"/>
    <w:rsid w:val="0023053B"/>
    <w:rsid w:val="00230786"/>
    <w:rsid w:val="00231763"/>
    <w:rsid w:val="00231764"/>
    <w:rsid w:val="00231F5A"/>
    <w:rsid w:val="00232183"/>
    <w:rsid w:val="002323D3"/>
    <w:rsid w:val="002323EA"/>
    <w:rsid w:val="0023292C"/>
    <w:rsid w:val="00232A0B"/>
    <w:rsid w:val="00232AF3"/>
    <w:rsid w:val="0023386F"/>
    <w:rsid w:val="00233E7F"/>
    <w:rsid w:val="00233FA0"/>
    <w:rsid w:val="00234806"/>
    <w:rsid w:val="00234994"/>
    <w:rsid w:val="00234F52"/>
    <w:rsid w:val="00235311"/>
    <w:rsid w:val="00235C88"/>
    <w:rsid w:val="00235F53"/>
    <w:rsid w:val="00236062"/>
    <w:rsid w:val="0023625B"/>
    <w:rsid w:val="002367DA"/>
    <w:rsid w:val="00236D7E"/>
    <w:rsid w:val="0024026C"/>
    <w:rsid w:val="00240447"/>
    <w:rsid w:val="0024063D"/>
    <w:rsid w:val="002407CC"/>
    <w:rsid w:val="00240844"/>
    <w:rsid w:val="00240BF2"/>
    <w:rsid w:val="00241B3B"/>
    <w:rsid w:val="00241EF0"/>
    <w:rsid w:val="00241F64"/>
    <w:rsid w:val="0024216C"/>
    <w:rsid w:val="00242241"/>
    <w:rsid w:val="00242659"/>
    <w:rsid w:val="00243752"/>
    <w:rsid w:val="00243925"/>
    <w:rsid w:val="00243F45"/>
    <w:rsid w:val="002440EB"/>
    <w:rsid w:val="00244846"/>
    <w:rsid w:val="00244A3A"/>
    <w:rsid w:val="0024539F"/>
    <w:rsid w:val="00245898"/>
    <w:rsid w:val="00245EB3"/>
    <w:rsid w:val="00246058"/>
    <w:rsid w:val="0024665D"/>
    <w:rsid w:val="0024759E"/>
    <w:rsid w:val="002478DA"/>
    <w:rsid w:val="00247E14"/>
    <w:rsid w:val="00247FC0"/>
    <w:rsid w:val="00250563"/>
    <w:rsid w:val="002511CE"/>
    <w:rsid w:val="00251961"/>
    <w:rsid w:val="00252494"/>
    <w:rsid w:val="00252670"/>
    <w:rsid w:val="00252C35"/>
    <w:rsid w:val="00252DCA"/>
    <w:rsid w:val="00252E5E"/>
    <w:rsid w:val="00252F20"/>
    <w:rsid w:val="002532AC"/>
    <w:rsid w:val="00253723"/>
    <w:rsid w:val="00253F27"/>
    <w:rsid w:val="0025407E"/>
    <w:rsid w:val="002540EF"/>
    <w:rsid w:val="00254574"/>
    <w:rsid w:val="00254AF3"/>
    <w:rsid w:val="00254C3B"/>
    <w:rsid w:val="00254D98"/>
    <w:rsid w:val="0025509A"/>
    <w:rsid w:val="00256357"/>
    <w:rsid w:val="00256435"/>
    <w:rsid w:val="00257334"/>
    <w:rsid w:val="00257D83"/>
    <w:rsid w:val="0026066C"/>
    <w:rsid w:val="00260767"/>
    <w:rsid w:val="002621A0"/>
    <w:rsid w:val="002626D9"/>
    <w:rsid w:val="00262ADB"/>
    <w:rsid w:val="00263568"/>
    <w:rsid w:val="00263B04"/>
    <w:rsid w:val="00263B4A"/>
    <w:rsid w:val="00263DD5"/>
    <w:rsid w:val="00263FF3"/>
    <w:rsid w:val="002641DC"/>
    <w:rsid w:val="002644B1"/>
    <w:rsid w:val="00264573"/>
    <w:rsid w:val="00264D5C"/>
    <w:rsid w:val="00264E14"/>
    <w:rsid w:val="00264F4D"/>
    <w:rsid w:val="0026604C"/>
    <w:rsid w:val="0026614D"/>
    <w:rsid w:val="002661AF"/>
    <w:rsid w:val="00266485"/>
    <w:rsid w:val="00266761"/>
    <w:rsid w:val="00266790"/>
    <w:rsid w:val="002667AE"/>
    <w:rsid w:val="00266824"/>
    <w:rsid w:val="002668CE"/>
    <w:rsid w:val="00266A13"/>
    <w:rsid w:val="00266A8D"/>
    <w:rsid w:val="00266C9C"/>
    <w:rsid w:val="00267325"/>
    <w:rsid w:val="0026752A"/>
    <w:rsid w:val="002678F6"/>
    <w:rsid w:val="00267CDF"/>
    <w:rsid w:val="00267DD0"/>
    <w:rsid w:val="002709C8"/>
    <w:rsid w:val="00270C64"/>
    <w:rsid w:val="00270C80"/>
    <w:rsid w:val="0027106F"/>
    <w:rsid w:val="00271306"/>
    <w:rsid w:val="0027157B"/>
    <w:rsid w:val="00271EC3"/>
    <w:rsid w:val="0027222A"/>
    <w:rsid w:val="00272CF7"/>
    <w:rsid w:val="00272E56"/>
    <w:rsid w:val="00272F47"/>
    <w:rsid w:val="0027308D"/>
    <w:rsid w:val="002734A8"/>
    <w:rsid w:val="00273935"/>
    <w:rsid w:val="00273C4B"/>
    <w:rsid w:val="00273CA1"/>
    <w:rsid w:val="00273CC9"/>
    <w:rsid w:val="00274506"/>
    <w:rsid w:val="0027490E"/>
    <w:rsid w:val="00274DE7"/>
    <w:rsid w:val="00275788"/>
    <w:rsid w:val="00275C6D"/>
    <w:rsid w:val="00275D03"/>
    <w:rsid w:val="002762B2"/>
    <w:rsid w:val="002766D7"/>
    <w:rsid w:val="002768DA"/>
    <w:rsid w:val="00276BBA"/>
    <w:rsid w:val="00277405"/>
    <w:rsid w:val="00277AF9"/>
    <w:rsid w:val="00277F42"/>
    <w:rsid w:val="00280637"/>
    <w:rsid w:val="00280BEA"/>
    <w:rsid w:val="002820CB"/>
    <w:rsid w:val="0028220C"/>
    <w:rsid w:val="002824C5"/>
    <w:rsid w:val="00282662"/>
    <w:rsid w:val="00282786"/>
    <w:rsid w:val="00282A84"/>
    <w:rsid w:val="00282C32"/>
    <w:rsid w:val="0028373D"/>
    <w:rsid w:val="0028381A"/>
    <w:rsid w:val="00284183"/>
    <w:rsid w:val="00284A9A"/>
    <w:rsid w:val="00284BDD"/>
    <w:rsid w:val="002858F5"/>
    <w:rsid w:val="00285A40"/>
    <w:rsid w:val="00285B20"/>
    <w:rsid w:val="00285F97"/>
    <w:rsid w:val="0028640F"/>
    <w:rsid w:val="00286539"/>
    <w:rsid w:val="00286731"/>
    <w:rsid w:val="002870EE"/>
    <w:rsid w:val="002877E9"/>
    <w:rsid w:val="00287A4D"/>
    <w:rsid w:val="00287AC9"/>
    <w:rsid w:val="00287B0E"/>
    <w:rsid w:val="00287B7B"/>
    <w:rsid w:val="00287C10"/>
    <w:rsid w:val="002907E5"/>
    <w:rsid w:val="00290A00"/>
    <w:rsid w:val="00290C38"/>
    <w:rsid w:val="00291450"/>
    <w:rsid w:val="002917A5"/>
    <w:rsid w:val="002918A0"/>
    <w:rsid w:val="00291EA4"/>
    <w:rsid w:val="00291FFF"/>
    <w:rsid w:val="0029225D"/>
    <w:rsid w:val="002927E7"/>
    <w:rsid w:val="00292E54"/>
    <w:rsid w:val="002932CD"/>
    <w:rsid w:val="00293EC2"/>
    <w:rsid w:val="00294134"/>
    <w:rsid w:val="00294277"/>
    <w:rsid w:val="002947D3"/>
    <w:rsid w:val="0029487B"/>
    <w:rsid w:val="0029519F"/>
    <w:rsid w:val="00295610"/>
    <w:rsid w:val="00295A7C"/>
    <w:rsid w:val="00295FE3"/>
    <w:rsid w:val="0029637B"/>
    <w:rsid w:val="00296819"/>
    <w:rsid w:val="00297381"/>
    <w:rsid w:val="00297DE2"/>
    <w:rsid w:val="002A0533"/>
    <w:rsid w:val="002A0BEB"/>
    <w:rsid w:val="002A1174"/>
    <w:rsid w:val="002A2072"/>
    <w:rsid w:val="002A218C"/>
    <w:rsid w:val="002A276B"/>
    <w:rsid w:val="002A296C"/>
    <w:rsid w:val="002A2AA0"/>
    <w:rsid w:val="002A2CC1"/>
    <w:rsid w:val="002A2CC2"/>
    <w:rsid w:val="002A3624"/>
    <w:rsid w:val="002A37AB"/>
    <w:rsid w:val="002A3ED9"/>
    <w:rsid w:val="002A42A3"/>
    <w:rsid w:val="002A4741"/>
    <w:rsid w:val="002A4D4A"/>
    <w:rsid w:val="002A4D69"/>
    <w:rsid w:val="002A4FCD"/>
    <w:rsid w:val="002A5218"/>
    <w:rsid w:val="002A5327"/>
    <w:rsid w:val="002A5484"/>
    <w:rsid w:val="002A54DE"/>
    <w:rsid w:val="002A5821"/>
    <w:rsid w:val="002A591E"/>
    <w:rsid w:val="002A59A0"/>
    <w:rsid w:val="002A5C35"/>
    <w:rsid w:val="002A6224"/>
    <w:rsid w:val="002A622B"/>
    <w:rsid w:val="002A65BC"/>
    <w:rsid w:val="002A689B"/>
    <w:rsid w:val="002A6FBE"/>
    <w:rsid w:val="002A76C7"/>
    <w:rsid w:val="002A7DD8"/>
    <w:rsid w:val="002A7E55"/>
    <w:rsid w:val="002B024E"/>
    <w:rsid w:val="002B034F"/>
    <w:rsid w:val="002B0D34"/>
    <w:rsid w:val="002B10B5"/>
    <w:rsid w:val="002B12E5"/>
    <w:rsid w:val="002B1394"/>
    <w:rsid w:val="002B19B2"/>
    <w:rsid w:val="002B1EE4"/>
    <w:rsid w:val="002B2384"/>
    <w:rsid w:val="002B27CC"/>
    <w:rsid w:val="002B2A16"/>
    <w:rsid w:val="002B2BFE"/>
    <w:rsid w:val="002B2C65"/>
    <w:rsid w:val="002B2C75"/>
    <w:rsid w:val="002B2DB2"/>
    <w:rsid w:val="002B2E1E"/>
    <w:rsid w:val="002B3114"/>
    <w:rsid w:val="002B3178"/>
    <w:rsid w:val="002B3862"/>
    <w:rsid w:val="002B3B46"/>
    <w:rsid w:val="002B3CC8"/>
    <w:rsid w:val="002B4160"/>
    <w:rsid w:val="002B42FB"/>
    <w:rsid w:val="002B4AEF"/>
    <w:rsid w:val="002B4D9D"/>
    <w:rsid w:val="002B4F35"/>
    <w:rsid w:val="002B503B"/>
    <w:rsid w:val="002B5120"/>
    <w:rsid w:val="002B5892"/>
    <w:rsid w:val="002B5A50"/>
    <w:rsid w:val="002B5C45"/>
    <w:rsid w:val="002B68AC"/>
    <w:rsid w:val="002B6982"/>
    <w:rsid w:val="002B6C17"/>
    <w:rsid w:val="002B6CC1"/>
    <w:rsid w:val="002B753B"/>
    <w:rsid w:val="002B7593"/>
    <w:rsid w:val="002B798E"/>
    <w:rsid w:val="002B7DF4"/>
    <w:rsid w:val="002C00CA"/>
    <w:rsid w:val="002C020D"/>
    <w:rsid w:val="002C07CB"/>
    <w:rsid w:val="002C087B"/>
    <w:rsid w:val="002C0B91"/>
    <w:rsid w:val="002C140B"/>
    <w:rsid w:val="002C1EDC"/>
    <w:rsid w:val="002C23AB"/>
    <w:rsid w:val="002C2B47"/>
    <w:rsid w:val="002C2E35"/>
    <w:rsid w:val="002C3378"/>
    <w:rsid w:val="002C33A7"/>
    <w:rsid w:val="002C3966"/>
    <w:rsid w:val="002C3C4B"/>
    <w:rsid w:val="002C4154"/>
    <w:rsid w:val="002C4627"/>
    <w:rsid w:val="002C4F08"/>
    <w:rsid w:val="002C560B"/>
    <w:rsid w:val="002C5791"/>
    <w:rsid w:val="002C62A1"/>
    <w:rsid w:val="002C62BE"/>
    <w:rsid w:val="002C62DD"/>
    <w:rsid w:val="002C65AA"/>
    <w:rsid w:val="002C66A0"/>
    <w:rsid w:val="002C6EAD"/>
    <w:rsid w:val="002C6F8B"/>
    <w:rsid w:val="002C717E"/>
    <w:rsid w:val="002C73D1"/>
    <w:rsid w:val="002C76F9"/>
    <w:rsid w:val="002D04C5"/>
    <w:rsid w:val="002D0617"/>
    <w:rsid w:val="002D06F3"/>
    <w:rsid w:val="002D0AD6"/>
    <w:rsid w:val="002D1082"/>
    <w:rsid w:val="002D123F"/>
    <w:rsid w:val="002D1422"/>
    <w:rsid w:val="002D1571"/>
    <w:rsid w:val="002D1FD6"/>
    <w:rsid w:val="002D22CE"/>
    <w:rsid w:val="002D2B71"/>
    <w:rsid w:val="002D2C29"/>
    <w:rsid w:val="002D323F"/>
    <w:rsid w:val="002D35FB"/>
    <w:rsid w:val="002D3860"/>
    <w:rsid w:val="002D39D2"/>
    <w:rsid w:val="002D425F"/>
    <w:rsid w:val="002D42AA"/>
    <w:rsid w:val="002D4644"/>
    <w:rsid w:val="002D4938"/>
    <w:rsid w:val="002D5035"/>
    <w:rsid w:val="002D5049"/>
    <w:rsid w:val="002D583F"/>
    <w:rsid w:val="002D6172"/>
    <w:rsid w:val="002D6361"/>
    <w:rsid w:val="002D6847"/>
    <w:rsid w:val="002D68D9"/>
    <w:rsid w:val="002D7479"/>
    <w:rsid w:val="002D76DB"/>
    <w:rsid w:val="002D7E80"/>
    <w:rsid w:val="002E00F3"/>
    <w:rsid w:val="002E040B"/>
    <w:rsid w:val="002E0798"/>
    <w:rsid w:val="002E0854"/>
    <w:rsid w:val="002E0E62"/>
    <w:rsid w:val="002E1299"/>
    <w:rsid w:val="002E1663"/>
    <w:rsid w:val="002E1E27"/>
    <w:rsid w:val="002E1E61"/>
    <w:rsid w:val="002E211C"/>
    <w:rsid w:val="002E27B9"/>
    <w:rsid w:val="002E2AE7"/>
    <w:rsid w:val="002E2C9B"/>
    <w:rsid w:val="002E2DD7"/>
    <w:rsid w:val="002E2FC0"/>
    <w:rsid w:val="002E3973"/>
    <w:rsid w:val="002E3A9A"/>
    <w:rsid w:val="002E3C76"/>
    <w:rsid w:val="002E401B"/>
    <w:rsid w:val="002E4245"/>
    <w:rsid w:val="002E50AC"/>
    <w:rsid w:val="002E5A45"/>
    <w:rsid w:val="002E5E9A"/>
    <w:rsid w:val="002E614C"/>
    <w:rsid w:val="002E6937"/>
    <w:rsid w:val="002E6CCD"/>
    <w:rsid w:val="002E6CDA"/>
    <w:rsid w:val="002E6FCB"/>
    <w:rsid w:val="002E73C0"/>
    <w:rsid w:val="002F0433"/>
    <w:rsid w:val="002F0460"/>
    <w:rsid w:val="002F0C8B"/>
    <w:rsid w:val="002F10CB"/>
    <w:rsid w:val="002F1210"/>
    <w:rsid w:val="002F1969"/>
    <w:rsid w:val="002F1A9A"/>
    <w:rsid w:val="002F237D"/>
    <w:rsid w:val="002F24B3"/>
    <w:rsid w:val="002F28E2"/>
    <w:rsid w:val="002F2B71"/>
    <w:rsid w:val="002F2DF1"/>
    <w:rsid w:val="002F2E2D"/>
    <w:rsid w:val="002F301F"/>
    <w:rsid w:val="002F37F3"/>
    <w:rsid w:val="002F3AF5"/>
    <w:rsid w:val="002F41EF"/>
    <w:rsid w:val="002F4B8D"/>
    <w:rsid w:val="002F4C3A"/>
    <w:rsid w:val="002F50C5"/>
    <w:rsid w:val="002F5436"/>
    <w:rsid w:val="002F6D2B"/>
    <w:rsid w:val="002F6E49"/>
    <w:rsid w:val="002F71C3"/>
    <w:rsid w:val="002F7250"/>
    <w:rsid w:val="002F72DA"/>
    <w:rsid w:val="002F7757"/>
    <w:rsid w:val="002F7C8F"/>
    <w:rsid w:val="002F7E88"/>
    <w:rsid w:val="0030030A"/>
    <w:rsid w:val="00300A04"/>
    <w:rsid w:val="00300F6D"/>
    <w:rsid w:val="00300F71"/>
    <w:rsid w:val="003017BE"/>
    <w:rsid w:val="003019DB"/>
    <w:rsid w:val="00301C8F"/>
    <w:rsid w:val="00301D44"/>
    <w:rsid w:val="0030241E"/>
    <w:rsid w:val="00302430"/>
    <w:rsid w:val="0030247B"/>
    <w:rsid w:val="00302ADE"/>
    <w:rsid w:val="00302E58"/>
    <w:rsid w:val="0030357B"/>
    <w:rsid w:val="00303732"/>
    <w:rsid w:val="0030387E"/>
    <w:rsid w:val="003039E1"/>
    <w:rsid w:val="00303A80"/>
    <w:rsid w:val="00303BA8"/>
    <w:rsid w:val="00303DB8"/>
    <w:rsid w:val="00304018"/>
    <w:rsid w:val="00304515"/>
    <w:rsid w:val="00304B1C"/>
    <w:rsid w:val="00304C46"/>
    <w:rsid w:val="00304FF0"/>
    <w:rsid w:val="0030541D"/>
    <w:rsid w:val="00305892"/>
    <w:rsid w:val="00305B51"/>
    <w:rsid w:val="00305D72"/>
    <w:rsid w:val="00306159"/>
    <w:rsid w:val="00306243"/>
    <w:rsid w:val="003062CE"/>
    <w:rsid w:val="00306466"/>
    <w:rsid w:val="003065E7"/>
    <w:rsid w:val="00306C20"/>
    <w:rsid w:val="00306C6D"/>
    <w:rsid w:val="00307732"/>
    <w:rsid w:val="00307797"/>
    <w:rsid w:val="003100D0"/>
    <w:rsid w:val="00310A7D"/>
    <w:rsid w:val="00311298"/>
    <w:rsid w:val="00311824"/>
    <w:rsid w:val="00311A95"/>
    <w:rsid w:val="00312235"/>
    <w:rsid w:val="0031282E"/>
    <w:rsid w:val="00312B62"/>
    <w:rsid w:val="00312C39"/>
    <w:rsid w:val="00312E5D"/>
    <w:rsid w:val="00312EA0"/>
    <w:rsid w:val="00312F9D"/>
    <w:rsid w:val="003133BA"/>
    <w:rsid w:val="003137A1"/>
    <w:rsid w:val="00313D5D"/>
    <w:rsid w:val="003141A7"/>
    <w:rsid w:val="0031430E"/>
    <w:rsid w:val="00314E0F"/>
    <w:rsid w:val="00314E57"/>
    <w:rsid w:val="00315172"/>
    <w:rsid w:val="00315C89"/>
    <w:rsid w:val="00315E2B"/>
    <w:rsid w:val="00316116"/>
    <w:rsid w:val="003165CB"/>
    <w:rsid w:val="00316C5C"/>
    <w:rsid w:val="0031759C"/>
    <w:rsid w:val="0031774B"/>
    <w:rsid w:val="00317F1B"/>
    <w:rsid w:val="0032056B"/>
    <w:rsid w:val="00320D62"/>
    <w:rsid w:val="00320F0F"/>
    <w:rsid w:val="00321253"/>
    <w:rsid w:val="00321364"/>
    <w:rsid w:val="00321DD2"/>
    <w:rsid w:val="00322364"/>
    <w:rsid w:val="00322660"/>
    <w:rsid w:val="00322BB3"/>
    <w:rsid w:val="0032405A"/>
    <w:rsid w:val="0032419B"/>
    <w:rsid w:val="003248F8"/>
    <w:rsid w:val="00324AF8"/>
    <w:rsid w:val="00324BEA"/>
    <w:rsid w:val="00324CBD"/>
    <w:rsid w:val="00324E63"/>
    <w:rsid w:val="00325392"/>
    <w:rsid w:val="003257FE"/>
    <w:rsid w:val="00325A9F"/>
    <w:rsid w:val="0032742D"/>
    <w:rsid w:val="00327431"/>
    <w:rsid w:val="00327B51"/>
    <w:rsid w:val="00327CB5"/>
    <w:rsid w:val="00327CBE"/>
    <w:rsid w:val="003303AC"/>
    <w:rsid w:val="00330E96"/>
    <w:rsid w:val="00330EF8"/>
    <w:rsid w:val="003314B1"/>
    <w:rsid w:val="00331D78"/>
    <w:rsid w:val="0033223E"/>
    <w:rsid w:val="00332A10"/>
    <w:rsid w:val="00332F98"/>
    <w:rsid w:val="00334298"/>
    <w:rsid w:val="003342CE"/>
    <w:rsid w:val="003355EC"/>
    <w:rsid w:val="00335750"/>
    <w:rsid w:val="003358A2"/>
    <w:rsid w:val="00335AD0"/>
    <w:rsid w:val="00335E26"/>
    <w:rsid w:val="00336290"/>
    <w:rsid w:val="003362C2"/>
    <w:rsid w:val="003367C7"/>
    <w:rsid w:val="0033687A"/>
    <w:rsid w:val="00336CA8"/>
    <w:rsid w:val="003372BB"/>
    <w:rsid w:val="00337885"/>
    <w:rsid w:val="00337BD3"/>
    <w:rsid w:val="0034002A"/>
    <w:rsid w:val="00340486"/>
    <w:rsid w:val="0034097B"/>
    <w:rsid w:val="0034160C"/>
    <w:rsid w:val="00342346"/>
    <w:rsid w:val="0034240F"/>
    <w:rsid w:val="0034291C"/>
    <w:rsid w:val="00342E38"/>
    <w:rsid w:val="00342F4D"/>
    <w:rsid w:val="00343114"/>
    <w:rsid w:val="0034361A"/>
    <w:rsid w:val="00343AC6"/>
    <w:rsid w:val="00344CBB"/>
    <w:rsid w:val="00345367"/>
    <w:rsid w:val="0034560C"/>
    <w:rsid w:val="00346337"/>
    <w:rsid w:val="003465D4"/>
    <w:rsid w:val="0034685F"/>
    <w:rsid w:val="003468CA"/>
    <w:rsid w:val="00346CA2"/>
    <w:rsid w:val="00346EAE"/>
    <w:rsid w:val="003475EB"/>
    <w:rsid w:val="0034796D"/>
    <w:rsid w:val="00347D5D"/>
    <w:rsid w:val="00350393"/>
    <w:rsid w:val="00350A3F"/>
    <w:rsid w:val="00351C00"/>
    <w:rsid w:val="00351F06"/>
    <w:rsid w:val="00352212"/>
    <w:rsid w:val="003524B4"/>
    <w:rsid w:val="00352716"/>
    <w:rsid w:val="00352B92"/>
    <w:rsid w:val="00352E7D"/>
    <w:rsid w:val="0035322D"/>
    <w:rsid w:val="003533AE"/>
    <w:rsid w:val="0035360A"/>
    <w:rsid w:val="003539D0"/>
    <w:rsid w:val="0035425C"/>
    <w:rsid w:val="00354D3E"/>
    <w:rsid w:val="00355442"/>
    <w:rsid w:val="00355479"/>
    <w:rsid w:val="003555E3"/>
    <w:rsid w:val="00355755"/>
    <w:rsid w:val="0035588C"/>
    <w:rsid w:val="00355A5D"/>
    <w:rsid w:val="003562DF"/>
    <w:rsid w:val="00356391"/>
    <w:rsid w:val="003568A0"/>
    <w:rsid w:val="00357277"/>
    <w:rsid w:val="003579C2"/>
    <w:rsid w:val="003579DF"/>
    <w:rsid w:val="00360587"/>
    <w:rsid w:val="00360923"/>
    <w:rsid w:val="00360AA7"/>
    <w:rsid w:val="00360CBB"/>
    <w:rsid w:val="00360D71"/>
    <w:rsid w:val="00361468"/>
    <w:rsid w:val="0036163D"/>
    <w:rsid w:val="00361A5C"/>
    <w:rsid w:val="00361C00"/>
    <w:rsid w:val="00361D14"/>
    <w:rsid w:val="003629F6"/>
    <w:rsid w:val="003633C5"/>
    <w:rsid w:val="003636BB"/>
    <w:rsid w:val="00363974"/>
    <w:rsid w:val="00363D5A"/>
    <w:rsid w:val="0036476D"/>
    <w:rsid w:val="00364810"/>
    <w:rsid w:val="00364CE4"/>
    <w:rsid w:val="00364D29"/>
    <w:rsid w:val="00364E4A"/>
    <w:rsid w:val="003650C4"/>
    <w:rsid w:val="003653C6"/>
    <w:rsid w:val="0036594F"/>
    <w:rsid w:val="00365E81"/>
    <w:rsid w:val="00366280"/>
    <w:rsid w:val="00366415"/>
    <w:rsid w:val="003664E2"/>
    <w:rsid w:val="00366758"/>
    <w:rsid w:val="00366D53"/>
    <w:rsid w:val="00366DDC"/>
    <w:rsid w:val="00366DF3"/>
    <w:rsid w:val="00366E79"/>
    <w:rsid w:val="00367447"/>
    <w:rsid w:val="003674B5"/>
    <w:rsid w:val="00367B04"/>
    <w:rsid w:val="00367F06"/>
    <w:rsid w:val="00367F9F"/>
    <w:rsid w:val="00370002"/>
    <w:rsid w:val="0037037E"/>
    <w:rsid w:val="003704FE"/>
    <w:rsid w:val="00371178"/>
    <w:rsid w:val="00371C6B"/>
    <w:rsid w:val="00371CB1"/>
    <w:rsid w:val="00372060"/>
    <w:rsid w:val="0037217D"/>
    <w:rsid w:val="003722F4"/>
    <w:rsid w:val="0037264D"/>
    <w:rsid w:val="00372684"/>
    <w:rsid w:val="003731F7"/>
    <w:rsid w:val="00373C94"/>
    <w:rsid w:val="00373D10"/>
    <w:rsid w:val="00373E6B"/>
    <w:rsid w:val="00373E9D"/>
    <w:rsid w:val="0037429A"/>
    <w:rsid w:val="00374756"/>
    <w:rsid w:val="00374F96"/>
    <w:rsid w:val="003758B1"/>
    <w:rsid w:val="00375963"/>
    <w:rsid w:val="00375A0B"/>
    <w:rsid w:val="003764BE"/>
    <w:rsid w:val="00376621"/>
    <w:rsid w:val="00376B1E"/>
    <w:rsid w:val="00376B97"/>
    <w:rsid w:val="00377AE5"/>
    <w:rsid w:val="00377B9D"/>
    <w:rsid w:val="0038008E"/>
    <w:rsid w:val="003801E3"/>
    <w:rsid w:val="00380290"/>
    <w:rsid w:val="003804CF"/>
    <w:rsid w:val="0038126A"/>
    <w:rsid w:val="00381331"/>
    <w:rsid w:val="003817CA"/>
    <w:rsid w:val="00382399"/>
    <w:rsid w:val="00382719"/>
    <w:rsid w:val="00382803"/>
    <w:rsid w:val="003829E6"/>
    <w:rsid w:val="003835BF"/>
    <w:rsid w:val="003836CC"/>
    <w:rsid w:val="0038381F"/>
    <w:rsid w:val="0038426F"/>
    <w:rsid w:val="00384354"/>
    <w:rsid w:val="003846DC"/>
    <w:rsid w:val="00384B51"/>
    <w:rsid w:val="00384B91"/>
    <w:rsid w:val="00384CA8"/>
    <w:rsid w:val="00384CD1"/>
    <w:rsid w:val="00385048"/>
    <w:rsid w:val="00385597"/>
    <w:rsid w:val="00385984"/>
    <w:rsid w:val="00385C7E"/>
    <w:rsid w:val="00385EAF"/>
    <w:rsid w:val="00385F42"/>
    <w:rsid w:val="003861A8"/>
    <w:rsid w:val="0038650C"/>
    <w:rsid w:val="00387657"/>
    <w:rsid w:val="00387830"/>
    <w:rsid w:val="00387835"/>
    <w:rsid w:val="0039009D"/>
    <w:rsid w:val="0039075E"/>
    <w:rsid w:val="00391AB2"/>
    <w:rsid w:val="00391EC4"/>
    <w:rsid w:val="00392112"/>
    <w:rsid w:val="00392158"/>
    <w:rsid w:val="00392AD6"/>
    <w:rsid w:val="00392D69"/>
    <w:rsid w:val="00393BE3"/>
    <w:rsid w:val="00393DEB"/>
    <w:rsid w:val="00393F32"/>
    <w:rsid w:val="00394CA2"/>
    <w:rsid w:val="00394FBB"/>
    <w:rsid w:val="00395550"/>
    <w:rsid w:val="00396283"/>
    <w:rsid w:val="00396504"/>
    <w:rsid w:val="0039663B"/>
    <w:rsid w:val="00396A9E"/>
    <w:rsid w:val="00396ABB"/>
    <w:rsid w:val="00397F09"/>
    <w:rsid w:val="003A053F"/>
    <w:rsid w:val="003A081F"/>
    <w:rsid w:val="003A095F"/>
    <w:rsid w:val="003A10E3"/>
    <w:rsid w:val="003A11CF"/>
    <w:rsid w:val="003A1449"/>
    <w:rsid w:val="003A1D0D"/>
    <w:rsid w:val="003A1DC3"/>
    <w:rsid w:val="003A244F"/>
    <w:rsid w:val="003A324F"/>
    <w:rsid w:val="003A336E"/>
    <w:rsid w:val="003A3619"/>
    <w:rsid w:val="003A3B66"/>
    <w:rsid w:val="003A3FEC"/>
    <w:rsid w:val="003A4314"/>
    <w:rsid w:val="003A4714"/>
    <w:rsid w:val="003A4D9E"/>
    <w:rsid w:val="003A5219"/>
    <w:rsid w:val="003A577B"/>
    <w:rsid w:val="003A629A"/>
    <w:rsid w:val="003A62BA"/>
    <w:rsid w:val="003A6328"/>
    <w:rsid w:val="003A632E"/>
    <w:rsid w:val="003A65D7"/>
    <w:rsid w:val="003A663F"/>
    <w:rsid w:val="003A6BA7"/>
    <w:rsid w:val="003A6EEE"/>
    <w:rsid w:val="003A6FAD"/>
    <w:rsid w:val="003A72EA"/>
    <w:rsid w:val="003B01D1"/>
    <w:rsid w:val="003B0516"/>
    <w:rsid w:val="003B0563"/>
    <w:rsid w:val="003B0590"/>
    <w:rsid w:val="003B064F"/>
    <w:rsid w:val="003B08BE"/>
    <w:rsid w:val="003B099D"/>
    <w:rsid w:val="003B17AC"/>
    <w:rsid w:val="003B1949"/>
    <w:rsid w:val="003B1CA5"/>
    <w:rsid w:val="003B1FE9"/>
    <w:rsid w:val="003B211A"/>
    <w:rsid w:val="003B2500"/>
    <w:rsid w:val="003B3006"/>
    <w:rsid w:val="003B327C"/>
    <w:rsid w:val="003B37D8"/>
    <w:rsid w:val="003B3C11"/>
    <w:rsid w:val="003B44CC"/>
    <w:rsid w:val="003B44E0"/>
    <w:rsid w:val="003B4765"/>
    <w:rsid w:val="003B4795"/>
    <w:rsid w:val="003B5068"/>
    <w:rsid w:val="003B5BD3"/>
    <w:rsid w:val="003B5DDA"/>
    <w:rsid w:val="003B6044"/>
    <w:rsid w:val="003B6B88"/>
    <w:rsid w:val="003B7819"/>
    <w:rsid w:val="003B7A4D"/>
    <w:rsid w:val="003B7B47"/>
    <w:rsid w:val="003B7F74"/>
    <w:rsid w:val="003B7F95"/>
    <w:rsid w:val="003C00B0"/>
    <w:rsid w:val="003C0272"/>
    <w:rsid w:val="003C085A"/>
    <w:rsid w:val="003C0967"/>
    <w:rsid w:val="003C1219"/>
    <w:rsid w:val="003C1802"/>
    <w:rsid w:val="003C1A51"/>
    <w:rsid w:val="003C25C7"/>
    <w:rsid w:val="003C2990"/>
    <w:rsid w:val="003C2CD5"/>
    <w:rsid w:val="003C3014"/>
    <w:rsid w:val="003C33C5"/>
    <w:rsid w:val="003C34B3"/>
    <w:rsid w:val="003C44B7"/>
    <w:rsid w:val="003C493C"/>
    <w:rsid w:val="003C5118"/>
    <w:rsid w:val="003C5645"/>
    <w:rsid w:val="003C56B8"/>
    <w:rsid w:val="003C586D"/>
    <w:rsid w:val="003C59A1"/>
    <w:rsid w:val="003C607C"/>
    <w:rsid w:val="003C6108"/>
    <w:rsid w:val="003C76E2"/>
    <w:rsid w:val="003C7EA0"/>
    <w:rsid w:val="003D00C9"/>
    <w:rsid w:val="003D0263"/>
    <w:rsid w:val="003D035D"/>
    <w:rsid w:val="003D0801"/>
    <w:rsid w:val="003D0B39"/>
    <w:rsid w:val="003D0BC1"/>
    <w:rsid w:val="003D0C11"/>
    <w:rsid w:val="003D0CCB"/>
    <w:rsid w:val="003D165D"/>
    <w:rsid w:val="003D1D26"/>
    <w:rsid w:val="003D1F0C"/>
    <w:rsid w:val="003D2170"/>
    <w:rsid w:val="003D26D4"/>
    <w:rsid w:val="003D29DA"/>
    <w:rsid w:val="003D2D0C"/>
    <w:rsid w:val="003D3003"/>
    <w:rsid w:val="003D30C5"/>
    <w:rsid w:val="003D3727"/>
    <w:rsid w:val="003D3968"/>
    <w:rsid w:val="003D3C53"/>
    <w:rsid w:val="003D3EE7"/>
    <w:rsid w:val="003D41FB"/>
    <w:rsid w:val="003D430A"/>
    <w:rsid w:val="003D43EC"/>
    <w:rsid w:val="003D4788"/>
    <w:rsid w:val="003D4861"/>
    <w:rsid w:val="003D4A41"/>
    <w:rsid w:val="003D4EAF"/>
    <w:rsid w:val="003D52F1"/>
    <w:rsid w:val="003D577E"/>
    <w:rsid w:val="003D5BE8"/>
    <w:rsid w:val="003D5C48"/>
    <w:rsid w:val="003D6CCE"/>
    <w:rsid w:val="003E07BA"/>
    <w:rsid w:val="003E0FC3"/>
    <w:rsid w:val="003E1173"/>
    <w:rsid w:val="003E18E1"/>
    <w:rsid w:val="003E1AF5"/>
    <w:rsid w:val="003E29EA"/>
    <w:rsid w:val="003E2AEF"/>
    <w:rsid w:val="003E2D3E"/>
    <w:rsid w:val="003E396F"/>
    <w:rsid w:val="003E39C7"/>
    <w:rsid w:val="003E3E4F"/>
    <w:rsid w:val="003E3F29"/>
    <w:rsid w:val="003E4483"/>
    <w:rsid w:val="003E47F0"/>
    <w:rsid w:val="003E4F54"/>
    <w:rsid w:val="003E5686"/>
    <w:rsid w:val="003E5FD5"/>
    <w:rsid w:val="003E6080"/>
    <w:rsid w:val="003E61F9"/>
    <w:rsid w:val="003E6542"/>
    <w:rsid w:val="003E6AD1"/>
    <w:rsid w:val="003E7198"/>
    <w:rsid w:val="003E743B"/>
    <w:rsid w:val="003E77CA"/>
    <w:rsid w:val="003F0048"/>
    <w:rsid w:val="003F01E4"/>
    <w:rsid w:val="003F04F5"/>
    <w:rsid w:val="003F0D20"/>
    <w:rsid w:val="003F0E6B"/>
    <w:rsid w:val="003F11B1"/>
    <w:rsid w:val="003F128E"/>
    <w:rsid w:val="003F1838"/>
    <w:rsid w:val="003F2190"/>
    <w:rsid w:val="003F238A"/>
    <w:rsid w:val="003F2FD7"/>
    <w:rsid w:val="003F2FEC"/>
    <w:rsid w:val="003F3196"/>
    <w:rsid w:val="003F32EC"/>
    <w:rsid w:val="003F330F"/>
    <w:rsid w:val="003F39FC"/>
    <w:rsid w:val="003F3C9B"/>
    <w:rsid w:val="003F3D43"/>
    <w:rsid w:val="003F3E1C"/>
    <w:rsid w:val="003F40D8"/>
    <w:rsid w:val="003F4714"/>
    <w:rsid w:val="003F48B5"/>
    <w:rsid w:val="003F4AD8"/>
    <w:rsid w:val="003F5B95"/>
    <w:rsid w:val="003F601A"/>
    <w:rsid w:val="003F60FC"/>
    <w:rsid w:val="003F6239"/>
    <w:rsid w:val="003F7306"/>
    <w:rsid w:val="003F7C3D"/>
    <w:rsid w:val="003F7DEF"/>
    <w:rsid w:val="003F7EBC"/>
    <w:rsid w:val="00400CC9"/>
    <w:rsid w:val="00400F1B"/>
    <w:rsid w:val="00400FF4"/>
    <w:rsid w:val="00401A00"/>
    <w:rsid w:val="00401EEE"/>
    <w:rsid w:val="00402CFC"/>
    <w:rsid w:val="0040339A"/>
    <w:rsid w:val="00403770"/>
    <w:rsid w:val="00403CFE"/>
    <w:rsid w:val="004042AF"/>
    <w:rsid w:val="0040444D"/>
    <w:rsid w:val="004049E5"/>
    <w:rsid w:val="00404F3E"/>
    <w:rsid w:val="00405256"/>
    <w:rsid w:val="004055F7"/>
    <w:rsid w:val="00405CE2"/>
    <w:rsid w:val="00405EE1"/>
    <w:rsid w:val="00405FE3"/>
    <w:rsid w:val="0040608B"/>
    <w:rsid w:val="00406794"/>
    <w:rsid w:val="00407162"/>
    <w:rsid w:val="0040728B"/>
    <w:rsid w:val="00407380"/>
    <w:rsid w:val="00407CB2"/>
    <w:rsid w:val="00407E05"/>
    <w:rsid w:val="0041002D"/>
    <w:rsid w:val="00410093"/>
    <w:rsid w:val="004100A3"/>
    <w:rsid w:val="00410729"/>
    <w:rsid w:val="00410ECE"/>
    <w:rsid w:val="00411303"/>
    <w:rsid w:val="0041138C"/>
    <w:rsid w:val="00411462"/>
    <w:rsid w:val="00411620"/>
    <w:rsid w:val="0041173C"/>
    <w:rsid w:val="004121B0"/>
    <w:rsid w:val="004124C2"/>
    <w:rsid w:val="004124D9"/>
    <w:rsid w:val="00412568"/>
    <w:rsid w:val="00412D1E"/>
    <w:rsid w:val="00412F9E"/>
    <w:rsid w:val="00412FC9"/>
    <w:rsid w:val="004131DA"/>
    <w:rsid w:val="004136D9"/>
    <w:rsid w:val="00413768"/>
    <w:rsid w:val="0041430A"/>
    <w:rsid w:val="00414A5B"/>
    <w:rsid w:val="0041538F"/>
    <w:rsid w:val="00415395"/>
    <w:rsid w:val="0041589D"/>
    <w:rsid w:val="00415CB5"/>
    <w:rsid w:val="00415F64"/>
    <w:rsid w:val="004160B5"/>
    <w:rsid w:val="004163D6"/>
    <w:rsid w:val="0041651C"/>
    <w:rsid w:val="004165E3"/>
    <w:rsid w:val="004166E3"/>
    <w:rsid w:val="004169A4"/>
    <w:rsid w:val="00416D2E"/>
    <w:rsid w:val="0041737D"/>
    <w:rsid w:val="004173F1"/>
    <w:rsid w:val="00417552"/>
    <w:rsid w:val="00417BF6"/>
    <w:rsid w:val="0042054A"/>
    <w:rsid w:val="00420566"/>
    <w:rsid w:val="00420B2F"/>
    <w:rsid w:val="00420B78"/>
    <w:rsid w:val="00420C18"/>
    <w:rsid w:val="00420E1A"/>
    <w:rsid w:val="00420F4F"/>
    <w:rsid w:val="00421FD3"/>
    <w:rsid w:val="00422328"/>
    <w:rsid w:val="004224B4"/>
    <w:rsid w:val="004225D9"/>
    <w:rsid w:val="00422604"/>
    <w:rsid w:val="004229BC"/>
    <w:rsid w:val="00422BB6"/>
    <w:rsid w:val="00422C71"/>
    <w:rsid w:val="00422F0E"/>
    <w:rsid w:val="0042343A"/>
    <w:rsid w:val="004243D5"/>
    <w:rsid w:val="004243E9"/>
    <w:rsid w:val="0042448D"/>
    <w:rsid w:val="004244F5"/>
    <w:rsid w:val="00424571"/>
    <w:rsid w:val="004248ED"/>
    <w:rsid w:val="004249D8"/>
    <w:rsid w:val="00424B86"/>
    <w:rsid w:val="00424C6B"/>
    <w:rsid w:val="00424D9D"/>
    <w:rsid w:val="0042536A"/>
    <w:rsid w:val="004255E2"/>
    <w:rsid w:val="004256A6"/>
    <w:rsid w:val="00425BD7"/>
    <w:rsid w:val="0042601B"/>
    <w:rsid w:val="0042645E"/>
    <w:rsid w:val="004268C3"/>
    <w:rsid w:val="00426BAE"/>
    <w:rsid w:val="00427C50"/>
    <w:rsid w:val="004301F0"/>
    <w:rsid w:val="004302B8"/>
    <w:rsid w:val="0043038F"/>
    <w:rsid w:val="00430DCE"/>
    <w:rsid w:val="004312B5"/>
    <w:rsid w:val="00431B2B"/>
    <w:rsid w:val="004321A5"/>
    <w:rsid w:val="004322D7"/>
    <w:rsid w:val="00432A57"/>
    <w:rsid w:val="00432C03"/>
    <w:rsid w:val="00433440"/>
    <w:rsid w:val="0043381E"/>
    <w:rsid w:val="00433B5F"/>
    <w:rsid w:val="00433BBD"/>
    <w:rsid w:val="00434972"/>
    <w:rsid w:val="00434C0E"/>
    <w:rsid w:val="00434E9A"/>
    <w:rsid w:val="004350C7"/>
    <w:rsid w:val="0043540C"/>
    <w:rsid w:val="0043551B"/>
    <w:rsid w:val="00435E2B"/>
    <w:rsid w:val="00435E77"/>
    <w:rsid w:val="0043608A"/>
    <w:rsid w:val="00436402"/>
    <w:rsid w:val="0043696A"/>
    <w:rsid w:val="00437563"/>
    <w:rsid w:val="0043766B"/>
    <w:rsid w:val="00437FD0"/>
    <w:rsid w:val="0044102B"/>
    <w:rsid w:val="0044131D"/>
    <w:rsid w:val="0044162F"/>
    <w:rsid w:val="00441D81"/>
    <w:rsid w:val="00441DC3"/>
    <w:rsid w:val="00442203"/>
    <w:rsid w:val="00442842"/>
    <w:rsid w:val="00442BEA"/>
    <w:rsid w:val="00442D35"/>
    <w:rsid w:val="00442FA0"/>
    <w:rsid w:val="00443160"/>
    <w:rsid w:val="00443563"/>
    <w:rsid w:val="00443A7E"/>
    <w:rsid w:val="00443DB3"/>
    <w:rsid w:val="00444247"/>
    <w:rsid w:val="0044676B"/>
    <w:rsid w:val="004468EE"/>
    <w:rsid w:val="00446BC7"/>
    <w:rsid w:val="00447018"/>
    <w:rsid w:val="004471E2"/>
    <w:rsid w:val="00447A8B"/>
    <w:rsid w:val="0045010A"/>
    <w:rsid w:val="00450B5B"/>
    <w:rsid w:val="00450D3F"/>
    <w:rsid w:val="00450E90"/>
    <w:rsid w:val="004511D7"/>
    <w:rsid w:val="0045153C"/>
    <w:rsid w:val="0045167D"/>
    <w:rsid w:val="00451FB7"/>
    <w:rsid w:val="00452394"/>
    <w:rsid w:val="00452970"/>
    <w:rsid w:val="00452A78"/>
    <w:rsid w:val="00453DB0"/>
    <w:rsid w:val="00453E30"/>
    <w:rsid w:val="00453E51"/>
    <w:rsid w:val="004540F2"/>
    <w:rsid w:val="004549B6"/>
    <w:rsid w:val="00454C90"/>
    <w:rsid w:val="00454DF9"/>
    <w:rsid w:val="00454EEA"/>
    <w:rsid w:val="00454EFA"/>
    <w:rsid w:val="00455040"/>
    <w:rsid w:val="00455194"/>
    <w:rsid w:val="00455249"/>
    <w:rsid w:val="004556A8"/>
    <w:rsid w:val="004566A8"/>
    <w:rsid w:val="00456A6C"/>
    <w:rsid w:val="00457023"/>
    <w:rsid w:val="00457117"/>
    <w:rsid w:val="00457362"/>
    <w:rsid w:val="00460D94"/>
    <w:rsid w:val="00460FA2"/>
    <w:rsid w:val="00461475"/>
    <w:rsid w:val="004617E9"/>
    <w:rsid w:val="004618C0"/>
    <w:rsid w:val="00461CB4"/>
    <w:rsid w:val="0046215C"/>
    <w:rsid w:val="00462327"/>
    <w:rsid w:val="0046248A"/>
    <w:rsid w:val="004636C8"/>
    <w:rsid w:val="004637EF"/>
    <w:rsid w:val="00463C4E"/>
    <w:rsid w:val="00463DFE"/>
    <w:rsid w:val="00464743"/>
    <w:rsid w:val="00464DA4"/>
    <w:rsid w:val="00464F65"/>
    <w:rsid w:val="00465217"/>
    <w:rsid w:val="00465290"/>
    <w:rsid w:val="004656BB"/>
    <w:rsid w:val="00465B95"/>
    <w:rsid w:val="00465C36"/>
    <w:rsid w:val="00466416"/>
    <w:rsid w:val="004674CD"/>
    <w:rsid w:val="004676C3"/>
    <w:rsid w:val="00467F53"/>
    <w:rsid w:val="00470081"/>
    <w:rsid w:val="004701B0"/>
    <w:rsid w:val="0047055D"/>
    <w:rsid w:val="0047057C"/>
    <w:rsid w:val="0047086D"/>
    <w:rsid w:val="00470A66"/>
    <w:rsid w:val="0047108B"/>
    <w:rsid w:val="004717C8"/>
    <w:rsid w:val="004718D1"/>
    <w:rsid w:val="00471CC3"/>
    <w:rsid w:val="00471CEA"/>
    <w:rsid w:val="00471E76"/>
    <w:rsid w:val="00472140"/>
    <w:rsid w:val="00472980"/>
    <w:rsid w:val="0047327E"/>
    <w:rsid w:val="00473E08"/>
    <w:rsid w:val="00474472"/>
    <w:rsid w:val="00474D89"/>
    <w:rsid w:val="004750E4"/>
    <w:rsid w:val="00475828"/>
    <w:rsid w:val="00475A16"/>
    <w:rsid w:val="00475B88"/>
    <w:rsid w:val="00476467"/>
    <w:rsid w:val="00476703"/>
    <w:rsid w:val="004769E7"/>
    <w:rsid w:val="00476A2C"/>
    <w:rsid w:val="0047717F"/>
    <w:rsid w:val="00477E49"/>
    <w:rsid w:val="004806F8"/>
    <w:rsid w:val="00480D1A"/>
    <w:rsid w:val="00480F96"/>
    <w:rsid w:val="00481089"/>
    <w:rsid w:val="004818FA"/>
    <w:rsid w:val="0048199E"/>
    <w:rsid w:val="00481F57"/>
    <w:rsid w:val="004831E0"/>
    <w:rsid w:val="00483C1E"/>
    <w:rsid w:val="00483CCF"/>
    <w:rsid w:val="004846B9"/>
    <w:rsid w:val="00484713"/>
    <w:rsid w:val="004847E6"/>
    <w:rsid w:val="00484831"/>
    <w:rsid w:val="00484BEC"/>
    <w:rsid w:val="00485031"/>
    <w:rsid w:val="00485055"/>
    <w:rsid w:val="0048508A"/>
    <w:rsid w:val="004851D5"/>
    <w:rsid w:val="00485295"/>
    <w:rsid w:val="00485745"/>
    <w:rsid w:val="00485C29"/>
    <w:rsid w:val="00485CE1"/>
    <w:rsid w:val="00485E4D"/>
    <w:rsid w:val="004860E9"/>
    <w:rsid w:val="00486132"/>
    <w:rsid w:val="00486159"/>
    <w:rsid w:val="004861A5"/>
    <w:rsid w:val="00486624"/>
    <w:rsid w:val="00487EB5"/>
    <w:rsid w:val="004900B6"/>
    <w:rsid w:val="00490119"/>
    <w:rsid w:val="004902E4"/>
    <w:rsid w:val="0049050A"/>
    <w:rsid w:val="00490722"/>
    <w:rsid w:val="0049083A"/>
    <w:rsid w:val="004908C1"/>
    <w:rsid w:val="00490B63"/>
    <w:rsid w:val="00490EBB"/>
    <w:rsid w:val="004910F9"/>
    <w:rsid w:val="004915A0"/>
    <w:rsid w:val="0049161F"/>
    <w:rsid w:val="004926E9"/>
    <w:rsid w:val="004928B3"/>
    <w:rsid w:val="00492A81"/>
    <w:rsid w:val="00493057"/>
    <w:rsid w:val="0049385B"/>
    <w:rsid w:val="00493BBB"/>
    <w:rsid w:val="00493E35"/>
    <w:rsid w:val="00493E50"/>
    <w:rsid w:val="00493EF6"/>
    <w:rsid w:val="004943FA"/>
    <w:rsid w:val="0049475D"/>
    <w:rsid w:val="0049512E"/>
    <w:rsid w:val="00495315"/>
    <w:rsid w:val="0049536F"/>
    <w:rsid w:val="00495525"/>
    <w:rsid w:val="00495647"/>
    <w:rsid w:val="00495EED"/>
    <w:rsid w:val="004963D8"/>
    <w:rsid w:val="0049662F"/>
    <w:rsid w:val="004966FF"/>
    <w:rsid w:val="004967F6"/>
    <w:rsid w:val="00497702"/>
    <w:rsid w:val="00497813"/>
    <w:rsid w:val="004A0500"/>
    <w:rsid w:val="004A07C9"/>
    <w:rsid w:val="004A0CA2"/>
    <w:rsid w:val="004A0EB2"/>
    <w:rsid w:val="004A165D"/>
    <w:rsid w:val="004A1B97"/>
    <w:rsid w:val="004A1D91"/>
    <w:rsid w:val="004A1E0A"/>
    <w:rsid w:val="004A1F76"/>
    <w:rsid w:val="004A2189"/>
    <w:rsid w:val="004A22F1"/>
    <w:rsid w:val="004A259F"/>
    <w:rsid w:val="004A2916"/>
    <w:rsid w:val="004A2929"/>
    <w:rsid w:val="004A2F49"/>
    <w:rsid w:val="004A36FC"/>
    <w:rsid w:val="004A374B"/>
    <w:rsid w:val="004A3833"/>
    <w:rsid w:val="004A3A6E"/>
    <w:rsid w:val="004A3CE2"/>
    <w:rsid w:val="004A421A"/>
    <w:rsid w:val="004A4669"/>
    <w:rsid w:val="004A47B3"/>
    <w:rsid w:val="004A481D"/>
    <w:rsid w:val="004A4953"/>
    <w:rsid w:val="004A51B1"/>
    <w:rsid w:val="004A5385"/>
    <w:rsid w:val="004A56DB"/>
    <w:rsid w:val="004A5C3C"/>
    <w:rsid w:val="004A6263"/>
    <w:rsid w:val="004A668C"/>
    <w:rsid w:val="004A675A"/>
    <w:rsid w:val="004A6B97"/>
    <w:rsid w:val="004A75B9"/>
    <w:rsid w:val="004A76BC"/>
    <w:rsid w:val="004A7882"/>
    <w:rsid w:val="004A7DCE"/>
    <w:rsid w:val="004B0673"/>
    <w:rsid w:val="004B0CD8"/>
    <w:rsid w:val="004B158C"/>
    <w:rsid w:val="004B1CA6"/>
    <w:rsid w:val="004B226C"/>
    <w:rsid w:val="004B2509"/>
    <w:rsid w:val="004B2A73"/>
    <w:rsid w:val="004B2CE7"/>
    <w:rsid w:val="004B2EE1"/>
    <w:rsid w:val="004B37B8"/>
    <w:rsid w:val="004B39F9"/>
    <w:rsid w:val="004B3C38"/>
    <w:rsid w:val="004B40E0"/>
    <w:rsid w:val="004B5078"/>
    <w:rsid w:val="004B52CC"/>
    <w:rsid w:val="004B53FA"/>
    <w:rsid w:val="004B5602"/>
    <w:rsid w:val="004B5DCA"/>
    <w:rsid w:val="004B6101"/>
    <w:rsid w:val="004B61EA"/>
    <w:rsid w:val="004B69DE"/>
    <w:rsid w:val="004B6C6F"/>
    <w:rsid w:val="004B6EFB"/>
    <w:rsid w:val="004B703B"/>
    <w:rsid w:val="004B710C"/>
    <w:rsid w:val="004B72DE"/>
    <w:rsid w:val="004B7997"/>
    <w:rsid w:val="004B799D"/>
    <w:rsid w:val="004B7CEF"/>
    <w:rsid w:val="004B7F85"/>
    <w:rsid w:val="004B7FCD"/>
    <w:rsid w:val="004C01D4"/>
    <w:rsid w:val="004C0680"/>
    <w:rsid w:val="004C0813"/>
    <w:rsid w:val="004C0C56"/>
    <w:rsid w:val="004C0CAA"/>
    <w:rsid w:val="004C15D1"/>
    <w:rsid w:val="004C1712"/>
    <w:rsid w:val="004C1A29"/>
    <w:rsid w:val="004C2395"/>
    <w:rsid w:val="004C285A"/>
    <w:rsid w:val="004C2ABB"/>
    <w:rsid w:val="004C2EB7"/>
    <w:rsid w:val="004C3172"/>
    <w:rsid w:val="004C345A"/>
    <w:rsid w:val="004C36EB"/>
    <w:rsid w:val="004C37F5"/>
    <w:rsid w:val="004C38EB"/>
    <w:rsid w:val="004C429A"/>
    <w:rsid w:val="004C4AF8"/>
    <w:rsid w:val="004C50BD"/>
    <w:rsid w:val="004C5F10"/>
    <w:rsid w:val="004C5F25"/>
    <w:rsid w:val="004C60C4"/>
    <w:rsid w:val="004C614E"/>
    <w:rsid w:val="004C6282"/>
    <w:rsid w:val="004C636A"/>
    <w:rsid w:val="004C63F0"/>
    <w:rsid w:val="004C665B"/>
    <w:rsid w:val="004C6C8C"/>
    <w:rsid w:val="004C6CAB"/>
    <w:rsid w:val="004C7130"/>
    <w:rsid w:val="004C7560"/>
    <w:rsid w:val="004D01B0"/>
    <w:rsid w:val="004D05D6"/>
    <w:rsid w:val="004D0686"/>
    <w:rsid w:val="004D0AD7"/>
    <w:rsid w:val="004D0BAE"/>
    <w:rsid w:val="004D0C79"/>
    <w:rsid w:val="004D142E"/>
    <w:rsid w:val="004D1470"/>
    <w:rsid w:val="004D147E"/>
    <w:rsid w:val="004D1553"/>
    <w:rsid w:val="004D1815"/>
    <w:rsid w:val="004D1821"/>
    <w:rsid w:val="004D1873"/>
    <w:rsid w:val="004D1E27"/>
    <w:rsid w:val="004D2238"/>
    <w:rsid w:val="004D2B95"/>
    <w:rsid w:val="004D3589"/>
    <w:rsid w:val="004D3CDD"/>
    <w:rsid w:val="004D43E9"/>
    <w:rsid w:val="004D4604"/>
    <w:rsid w:val="004D46C4"/>
    <w:rsid w:val="004D489C"/>
    <w:rsid w:val="004D48E0"/>
    <w:rsid w:val="004D57ED"/>
    <w:rsid w:val="004D5913"/>
    <w:rsid w:val="004D5951"/>
    <w:rsid w:val="004D611F"/>
    <w:rsid w:val="004D634F"/>
    <w:rsid w:val="004D6359"/>
    <w:rsid w:val="004D6EA8"/>
    <w:rsid w:val="004D7074"/>
    <w:rsid w:val="004D71C2"/>
    <w:rsid w:val="004D759C"/>
    <w:rsid w:val="004D787F"/>
    <w:rsid w:val="004D79F4"/>
    <w:rsid w:val="004D7C6D"/>
    <w:rsid w:val="004E01CD"/>
    <w:rsid w:val="004E07D1"/>
    <w:rsid w:val="004E0BE0"/>
    <w:rsid w:val="004E0EC7"/>
    <w:rsid w:val="004E1EAE"/>
    <w:rsid w:val="004E2162"/>
    <w:rsid w:val="004E25A0"/>
    <w:rsid w:val="004E29BF"/>
    <w:rsid w:val="004E3AC3"/>
    <w:rsid w:val="004E3B19"/>
    <w:rsid w:val="004E3F28"/>
    <w:rsid w:val="004E45DF"/>
    <w:rsid w:val="004E4DC6"/>
    <w:rsid w:val="004E4E18"/>
    <w:rsid w:val="004E5297"/>
    <w:rsid w:val="004E5771"/>
    <w:rsid w:val="004E6022"/>
    <w:rsid w:val="004E6D59"/>
    <w:rsid w:val="004E6EA1"/>
    <w:rsid w:val="004E7284"/>
    <w:rsid w:val="004E7596"/>
    <w:rsid w:val="004E7A38"/>
    <w:rsid w:val="004E7A5A"/>
    <w:rsid w:val="004F005C"/>
    <w:rsid w:val="004F035C"/>
    <w:rsid w:val="004F068C"/>
    <w:rsid w:val="004F11F9"/>
    <w:rsid w:val="004F1808"/>
    <w:rsid w:val="004F209C"/>
    <w:rsid w:val="004F210A"/>
    <w:rsid w:val="004F281D"/>
    <w:rsid w:val="004F2E2C"/>
    <w:rsid w:val="004F3042"/>
    <w:rsid w:val="004F32D0"/>
    <w:rsid w:val="004F33CE"/>
    <w:rsid w:val="004F3822"/>
    <w:rsid w:val="004F3A48"/>
    <w:rsid w:val="004F3E4D"/>
    <w:rsid w:val="004F3F88"/>
    <w:rsid w:val="004F3FDE"/>
    <w:rsid w:val="004F4372"/>
    <w:rsid w:val="004F46C1"/>
    <w:rsid w:val="004F4A4A"/>
    <w:rsid w:val="004F4BBB"/>
    <w:rsid w:val="004F5F41"/>
    <w:rsid w:val="004F6210"/>
    <w:rsid w:val="004F6949"/>
    <w:rsid w:val="004F695A"/>
    <w:rsid w:val="004F6968"/>
    <w:rsid w:val="004F6E1B"/>
    <w:rsid w:val="004F7221"/>
    <w:rsid w:val="004F76A2"/>
    <w:rsid w:val="004F7D8F"/>
    <w:rsid w:val="00500053"/>
    <w:rsid w:val="0050020D"/>
    <w:rsid w:val="0050032A"/>
    <w:rsid w:val="0050088F"/>
    <w:rsid w:val="00500D5E"/>
    <w:rsid w:val="00500DA9"/>
    <w:rsid w:val="005014F6"/>
    <w:rsid w:val="0050178A"/>
    <w:rsid w:val="00502948"/>
    <w:rsid w:val="005031B4"/>
    <w:rsid w:val="00503477"/>
    <w:rsid w:val="0050367D"/>
    <w:rsid w:val="005036CD"/>
    <w:rsid w:val="005039B3"/>
    <w:rsid w:val="00503E25"/>
    <w:rsid w:val="005049E3"/>
    <w:rsid w:val="00505337"/>
    <w:rsid w:val="005054A6"/>
    <w:rsid w:val="005054BC"/>
    <w:rsid w:val="0050569F"/>
    <w:rsid w:val="005057EC"/>
    <w:rsid w:val="00505D66"/>
    <w:rsid w:val="00505FA0"/>
    <w:rsid w:val="00506497"/>
    <w:rsid w:val="0050655D"/>
    <w:rsid w:val="005068D5"/>
    <w:rsid w:val="005068DB"/>
    <w:rsid w:val="00507F14"/>
    <w:rsid w:val="005103F8"/>
    <w:rsid w:val="005104E7"/>
    <w:rsid w:val="0051063A"/>
    <w:rsid w:val="00510DB4"/>
    <w:rsid w:val="00511460"/>
    <w:rsid w:val="00511895"/>
    <w:rsid w:val="0051200D"/>
    <w:rsid w:val="00512463"/>
    <w:rsid w:val="0051285A"/>
    <w:rsid w:val="00512DBB"/>
    <w:rsid w:val="0051307D"/>
    <w:rsid w:val="00513532"/>
    <w:rsid w:val="005136E8"/>
    <w:rsid w:val="00513753"/>
    <w:rsid w:val="00513A0D"/>
    <w:rsid w:val="00513B6B"/>
    <w:rsid w:val="00513E53"/>
    <w:rsid w:val="0051407D"/>
    <w:rsid w:val="0051412A"/>
    <w:rsid w:val="00514259"/>
    <w:rsid w:val="00514378"/>
    <w:rsid w:val="005144E1"/>
    <w:rsid w:val="00514978"/>
    <w:rsid w:val="005156B3"/>
    <w:rsid w:val="00515CC1"/>
    <w:rsid w:val="005160E9"/>
    <w:rsid w:val="00516542"/>
    <w:rsid w:val="005165A7"/>
    <w:rsid w:val="00516B2C"/>
    <w:rsid w:val="00516DD6"/>
    <w:rsid w:val="00516E75"/>
    <w:rsid w:val="0051713C"/>
    <w:rsid w:val="0051730C"/>
    <w:rsid w:val="0051784D"/>
    <w:rsid w:val="00517E89"/>
    <w:rsid w:val="005204C9"/>
    <w:rsid w:val="00520DE1"/>
    <w:rsid w:val="005213E3"/>
    <w:rsid w:val="0052179F"/>
    <w:rsid w:val="005224C7"/>
    <w:rsid w:val="00522CEC"/>
    <w:rsid w:val="00522EA6"/>
    <w:rsid w:val="00523328"/>
    <w:rsid w:val="00523603"/>
    <w:rsid w:val="00523982"/>
    <w:rsid w:val="00523CA4"/>
    <w:rsid w:val="00523D13"/>
    <w:rsid w:val="00524283"/>
    <w:rsid w:val="00524850"/>
    <w:rsid w:val="00524A44"/>
    <w:rsid w:val="00525484"/>
    <w:rsid w:val="00525942"/>
    <w:rsid w:val="00525970"/>
    <w:rsid w:val="00525C31"/>
    <w:rsid w:val="00525F24"/>
    <w:rsid w:val="00526277"/>
    <w:rsid w:val="00526710"/>
    <w:rsid w:val="005269C8"/>
    <w:rsid w:val="00526C32"/>
    <w:rsid w:val="00526C4B"/>
    <w:rsid w:val="00526D94"/>
    <w:rsid w:val="00526FF4"/>
    <w:rsid w:val="00527057"/>
    <w:rsid w:val="005270FD"/>
    <w:rsid w:val="0053030E"/>
    <w:rsid w:val="00530432"/>
    <w:rsid w:val="0053054D"/>
    <w:rsid w:val="005318F5"/>
    <w:rsid w:val="00531C81"/>
    <w:rsid w:val="00531E20"/>
    <w:rsid w:val="00532351"/>
    <w:rsid w:val="00532588"/>
    <w:rsid w:val="00532610"/>
    <w:rsid w:val="005326D0"/>
    <w:rsid w:val="00532824"/>
    <w:rsid w:val="00533726"/>
    <w:rsid w:val="00534559"/>
    <w:rsid w:val="00534943"/>
    <w:rsid w:val="00534B86"/>
    <w:rsid w:val="00534C26"/>
    <w:rsid w:val="00534C83"/>
    <w:rsid w:val="00534C92"/>
    <w:rsid w:val="00535C20"/>
    <w:rsid w:val="00535CE6"/>
    <w:rsid w:val="00536141"/>
    <w:rsid w:val="005362A5"/>
    <w:rsid w:val="005362E2"/>
    <w:rsid w:val="00536C55"/>
    <w:rsid w:val="00536FC9"/>
    <w:rsid w:val="00537150"/>
    <w:rsid w:val="005404FB"/>
    <w:rsid w:val="00540569"/>
    <w:rsid w:val="005407BD"/>
    <w:rsid w:val="005409AA"/>
    <w:rsid w:val="00540B40"/>
    <w:rsid w:val="00540E39"/>
    <w:rsid w:val="00540E6C"/>
    <w:rsid w:val="0054106E"/>
    <w:rsid w:val="005413F8"/>
    <w:rsid w:val="00542010"/>
    <w:rsid w:val="0054207A"/>
    <w:rsid w:val="0054286C"/>
    <w:rsid w:val="005428A6"/>
    <w:rsid w:val="00542E8F"/>
    <w:rsid w:val="00542EE7"/>
    <w:rsid w:val="00543115"/>
    <w:rsid w:val="005433CA"/>
    <w:rsid w:val="0054355D"/>
    <w:rsid w:val="00543683"/>
    <w:rsid w:val="005438F1"/>
    <w:rsid w:val="0054393B"/>
    <w:rsid w:val="00543A3C"/>
    <w:rsid w:val="00544822"/>
    <w:rsid w:val="00544A5C"/>
    <w:rsid w:val="00544ABD"/>
    <w:rsid w:val="00544D9B"/>
    <w:rsid w:val="00544E0A"/>
    <w:rsid w:val="00545321"/>
    <w:rsid w:val="0054563A"/>
    <w:rsid w:val="00545985"/>
    <w:rsid w:val="00546361"/>
    <w:rsid w:val="005468D4"/>
    <w:rsid w:val="00546CAD"/>
    <w:rsid w:val="005473B2"/>
    <w:rsid w:val="00550554"/>
    <w:rsid w:val="00550861"/>
    <w:rsid w:val="00550BB1"/>
    <w:rsid w:val="00550E3B"/>
    <w:rsid w:val="005514BF"/>
    <w:rsid w:val="005518CC"/>
    <w:rsid w:val="00551DFC"/>
    <w:rsid w:val="00552008"/>
    <w:rsid w:val="00552355"/>
    <w:rsid w:val="0055238B"/>
    <w:rsid w:val="00552433"/>
    <w:rsid w:val="00552817"/>
    <w:rsid w:val="00553382"/>
    <w:rsid w:val="005535CE"/>
    <w:rsid w:val="005537AD"/>
    <w:rsid w:val="00553BFB"/>
    <w:rsid w:val="00553DFF"/>
    <w:rsid w:val="00553E83"/>
    <w:rsid w:val="00554190"/>
    <w:rsid w:val="00554424"/>
    <w:rsid w:val="0055480B"/>
    <w:rsid w:val="00554F55"/>
    <w:rsid w:val="0055514D"/>
    <w:rsid w:val="00555A6B"/>
    <w:rsid w:val="00555E77"/>
    <w:rsid w:val="00555F05"/>
    <w:rsid w:val="005562E1"/>
    <w:rsid w:val="00556CE0"/>
    <w:rsid w:val="00557138"/>
    <w:rsid w:val="00557307"/>
    <w:rsid w:val="005575CB"/>
    <w:rsid w:val="00557643"/>
    <w:rsid w:val="005577DA"/>
    <w:rsid w:val="00557900"/>
    <w:rsid w:val="00560155"/>
    <w:rsid w:val="00560419"/>
    <w:rsid w:val="0056088D"/>
    <w:rsid w:val="00560D69"/>
    <w:rsid w:val="00560EE4"/>
    <w:rsid w:val="00561169"/>
    <w:rsid w:val="00561649"/>
    <w:rsid w:val="005619A3"/>
    <w:rsid w:val="00561FB1"/>
    <w:rsid w:val="005620E1"/>
    <w:rsid w:val="00562FC3"/>
    <w:rsid w:val="0056303E"/>
    <w:rsid w:val="005635D6"/>
    <w:rsid w:val="005637B3"/>
    <w:rsid w:val="00563A36"/>
    <w:rsid w:val="00563E82"/>
    <w:rsid w:val="00564991"/>
    <w:rsid w:val="00564A89"/>
    <w:rsid w:val="00564ABD"/>
    <w:rsid w:val="00565298"/>
    <w:rsid w:val="005654E8"/>
    <w:rsid w:val="005655B4"/>
    <w:rsid w:val="00565CAA"/>
    <w:rsid w:val="0056602A"/>
    <w:rsid w:val="005669EA"/>
    <w:rsid w:val="00566C86"/>
    <w:rsid w:val="00566D63"/>
    <w:rsid w:val="00566E01"/>
    <w:rsid w:val="0056711A"/>
    <w:rsid w:val="0056715D"/>
    <w:rsid w:val="00567593"/>
    <w:rsid w:val="005700FA"/>
    <w:rsid w:val="005704DB"/>
    <w:rsid w:val="0057061A"/>
    <w:rsid w:val="00571551"/>
    <w:rsid w:val="005721A0"/>
    <w:rsid w:val="00572493"/>
    <w:rsid w:val="0057267E"/>
    <w:rsid w:val="005727E7"/>
    <w:rsid w:val="00572AE6"/>
    <w:rsid w:val="00572BFA"/>
    <w:rsid w:val="00572E42"/>
    <w:rsid w:val="00573198"/>
    <w:rsid w:val="00573E11"/>
    <w:rsid w:val="00573ED4"/>
    <w:rsid w:val="00574501"/>
    <w:rsid w:val="0057523B"/>
    <w:rsid w:val="005755E2"/>
    <w:rsid w:val="00575878"/>
    <w:rsid w:val="005758AB"/>
    <w:rsid w:val="00575B25"/>
    <w:rsid w:val="00575DFE"/>
    <w:rsid w:val="0057621C"/>
    <w:rsid w:val="005767B8"/>
    <w:rsid w:val="00576BFC"/>
    <w:rsid w:val="00577070"/>
    <w:rsid w:val="005774BB"/>
    <w:rsid w:val="0058009C"/>
    <w:rsid w:val="005809E0"/>
    <w:rsid w:val="00581692"/>
    <w:rsid w:val="005816FD"/>
    <w:rsid w:val="00582385"/>
    <w:rsid w:val="00582FA9"/>
    <w:rsid w:val="00583428"/>
    <w:rsid w:val="00583618"/>
    <w:rsid w:val="00583F76"/>
    <w:rsid w:val="00584397"/>
    <w:rsid w:val="005845CB"/>
    <w:rsid w:val="00584771"/>
    <w:rsid w:val="005847DE"/>
    <w:rsid w:val="00584AA2"/>
    <w:rsid w:val="00584AAF"/>
    <w:rsid w:val="005851F6"/>
    <w:rsid w:val="005855AA"/>
    <w:rsid w:val="00585E0F"/>
    <w:rsid w:val="005863FD"/>
    <w:rsid w:val="005865C7"/>
    <w:rsid w:val="0058761F"/>
    <w:rsid w:val="00587962"/>
    <w:rsid w:val="00590477"/>
    <w:rsid w:val="00590616"/>
    <w:rsid w:val="00590893"/>
    <w:rsid w:val="00590FA6"/>
    <w:rsid w:val="005911D2"/>
    <w:rsid w:val="00591726"/>
    <w:rsid w:val="00591B96"/>
    <w:rsid w:val="00591D05"/>
    <w:rsid w:val="005923D6"/>
    <w:rsid w:val="00592576"/>
    <w:rsid w:val="00592691"/>
    <w:rsid w:val="00592837"/>
    <w:rsid w:val="005929B2"/>
    <w:rsid w:val="00592A44"/>
    <w:rsid w:val="00592D5A"/>
    <w:rsid w:val="005931D0"/>
    <w:rsid w:val="00593292"/>
    <w:rsid w:val="0059369A"/>
    <w:rsid w:val="00593755"/>
    <w:rsid w:val="0059412E"/>
    <w:rsid w:val="00594850"/>
    <w:rsid w:val="00594A0D"/>
    <w:rsid w:val="00594A5C"/>
    <w:rsid w:val="00594A6D"/>
    <w:rsid w:val="00595AFE"/>
    <w:rsid w:val="00596746"/>
    <w:rsid w:val="005968AD"/>
    <w:rsid w:val="00596AC9"/>
    <w:rsid w:val="00597248"/>
    <w:rsid w:val="0059735A"/>
    <w:rsid w:val="00597BBC"/>
    <w:rsid w:val="00597C1C"/>
    <w:rsid w:val="005A03CD"/>
    <w:rsid w:val="005A0B95"/>
    <w:rsid w:val="005A0CBA"/>
    <w:rsid w:val="005A18E1"/>
    <w:rsid w:val="005A19D4"/>
    <w:rsid w:val="005A1BCC"/>
    <w:rsid w:val="005A2102"/>
    <w:rsid w:val="005A2188"/>
    <w:rsid w:val="005A2B8D"/>
    <w:rsid w:val="005A3063"/>
    <w:rsid w:val="005A3166"/>
    <w:rsid w:val="005A35D2"/>
    <w:rsid w:val="005A468F"/>
    <w:rsid w:val="005A4734"/>
    <w:rsid w:val="005A4AA8"/>
    <w:rsid w:val="005A4FBB"/>
    <w:rsid w:val="005A515E"/>
    <w:rsid w:val="005A5507"/>
    <w:rsid w:val="005A5685"/>
    <w:rsid w:val="005A5892"/>
    <w:rsid w:val="005A5A9A"/>
    <w:rsid w:val="005A5B95"/>
    <w:rsid w:val="005A5C42"/>
    <w:rsid w:val="005A5CDF"/>
    <w:rsid w:val="005A5EEF"/>
    <w:rsid w:val="005A5EFF"/>
    <w:rsid w:val="005A6108"/>
    <w:rsid w:val="005A6316"/>
    <w:rsid w:val="005A66F0"/>
    <w:rsid w:val="005A677E"/>
    <w:rsid w:val="005A6C0F"/>
    <w:rsid w:val="005A6DAE"/>
    <w:rsid w:val="005A7A82"/>
    <w:rsid w:val="005A7B94"/>
    <w:rsid w:val="005A7D24"/>
    <w:rsid w:val="005B08E6"/>
    <w:rsid w:val="005B1703"/>
    <w:rsid w:val="005B179F"/>
    <w:rsid w:val="005B1BD4"/>
    <w:rsid w:val="005B28B6"/>
    <w:rsid w:val="005B2C9F"/>
    <w:rsid w:val="005B511A"/>
    <w:rsid w:val="005B51FA"/>
    <w:rsid w:val="005B5258"/>
    <w:rsid w:val="005B5E2E"/>
    <w:rsid w:val="005B679B"/>
    <w:rsid w:val="005B6A69"/>
    <w:rsid w:val="005B717F"/>
    <w:rsid w:val="005B7F7E"/>
    <w:rsid w:val="005C0150"/>
    <w:rsid w:val="005C0224"/>
    <w:rsid w:val="005C076B"/>
    <w:rsid w:val="005C1810"/>
    <w:rsid w:val="005C2018"/>
    <w:rsid w:val="005C240C"/>
    <w:rsid w:val="005C27A0"/>
    <w:rsid w:val="005C2880"/>
    <w:rsid w:val="005C28C6"/>
    <w:rsid w:val="005C2C3F"/>
    <w:rsid w:val="005C3025"/>
    <w:rsid w:val="005C36A1"/>
    <w:rsid w:val="005C390C"/>
    <w:rsid w:val="005C3C6A"/>
    <w:rsid w:val="005C3CA2"/>
    <w:rsid w:val="005C446E"/>
    <w:rsid w:val="005C48FA"/>
    <w:rsid w:val="005C491B"/>
    <w:rsid w:val="005C4BDC"/>
    <w:rsid w:val="005C4FC5"/>
    <w:rsid w:val="005C50D2"/>
    <w:rsid w:val="005C6311"/>
    <w:rsid w:val="005C65D9"/>
    <w:rsid w:val="005C677E"/>
    <w:rsid w:val="005C680E"/>
    <w:rsid w:val="005C7594"/>
    <w:rsid w:val="005C7CFA"/>
    <w:rsid w:val="005D022B"/>
    <w:rsid w:val="005D077A"/>
    <w:rsid w:val="005D0A83"/>
    <w:rsid w:val="005D0B5A"/>
    <w:rsid w:val="005D10DB"/>
    <w:rsid w:val="005D10DF"/>
    <w:rsid w:val="005D1592"/>
    <w:rsid w:val="005D16E5"/>
    <w:rsid w:val="005D1F5E"/>
    <w:rsid w:val="005D1F7C"/>
    <w:rsid w:val="005D24D3"/>
    <w:rsid w:val="005D2651"/>
    <w:rsid w:val="005D2A0C"/>
    <w:rsid w:val="005D2FC6"/>
    <w:rsid w:val="005D3351"/>
    <w:rsid w:val="005D3DF5"/>
    <w:rsid w:val="005D4170"/>
    <w:rsid w:val="005D41A0"/>
    <w:rsid w:val="005D41FB"/>
    <w:rsid w:val="005D43A9"/>
    <w:rsid w:val="005D461D"/>
    <w:rsid w:val="005D462E"/>
    <w:rsid w:val="005D4F9B"/>
    <w:rsid w:val="005D4FB4"/>
    <w:rsid w:val="005D512A"/>
    <w:rsid w:val="005D51BD"/>
    <w:rsid w:val="005D5758"/>
    <w:rsid w:val="005D589C"/>
    <w:rsid w:val="005D58B5"/>
    <w:rsid w:val="005D6652"/>
    <w:rsid w:val="005D6A4D"/>
    <w:rsid w:val="005D6B8B"/>
    <w:rsid w:val="005D750D"/>
    <w:rsid w:val="005D77D9"/>
    <w:rsid w:val="005D7868"/>
    <w:rsid w:val="005D7EA0"/>
    <w:rsid w:val="005E0487"/>
    <w:rsid w:val="005E0CFA"/>
    <w:rsid w:val="005E123C"/>
    <w:rsid w:val="005E12BD"/>
    <w:rsid w:val="005E15F9"/>
    <w:rsid w:val="005E1A3E"/>
    <w:rsid w:val="005E1C15"/>
    <w:rsid w:val="005E1ECE"/>
    <w:rsid w:val="005E1EDE"/>
    <w:rsid w:val="005E2752"/>
    <w:rsid w:val="005E2C0E"/>
    <w:rsid w:val="005E2C13"/>
    <w:rsid w:val="005E2EAC"/>
    <w:rsid w:val="005E30C4"/>
    <w:rsid w:val="005E3639"/>
    <w:rsid w:val="005E36C5"/>
    <w:rsid w:val="005E3789"/>
    <w:rsid w:val="005E3AA3"/>
    <w:rsid w:val="005E3B0F"/>
    <w:rsid w:val="005E3CB2"/>
    <w:rsid w:val="005E3DD7"/>
    <w:rsid w:val="005E3F87"/>
    <w:rsid w:val="005E447A"/>
    <w:rsid w:val="005E498D"/>
    <w:rsid w:val="005E4F52"/>
    <w:rsid w:val="005E5018"/>
    <w:rsid w:val="005E5021"/>
    <w:rsid w:val="005E51D1"/>
    <w:rsid w:val="005E5C7C"/>
    <w:rsid w:val="005E5E7F"/>
    <w:rsid w:val="005E5F33"/>
    <w:rsid w:val="005E6037"/>
    <w:rsid w:val="005E610D"/>
    <w:rsid w:val="005E6120"/>
    <w:rsid w:val="005E6126"/>
    <w:rsid w:val="005E6F10"/>
    <w:rsid w:val="005E6FCA"/>
    <w:rsid w:val="005E7987"/>
    <w:rsid w:val="005E7AA5"/>
    <w:rsid w:val="005E7BFC"/>
    <w:rsid w:val="005E7C4E"/>
    <w:rsid w:val="005F0468"/>
    <w:rsid w:val="005F04AD"/>
    <w:rsid w:val="005F0BEC"/>
    <w:rsid w:val="005F17F0"/>
    <w:rsid w:val="005F1CE6"/>
    <w:rsid w:val="005F2007"/>
    <w:rsid w:val="005F2683"/>
    <w:rsid w:val="005F2F03"/>
    <w:rsid w:val="005F3411"/>
    <w:rsid w:val="005F342B"/>
    <w:rsid w:val="005F34B1"/>
    <w:rsid w:val="005F355F"/>
    <w:rsid w:val="005F35D3"/>
    <w:rsid w:val="005F4091"/>
    <w:rsid w:val="005F4420"/>
    <w:rsid w:val="005F458A"/>
    <w:rsid w:val="005F45C9"/>
    <w:rsid w:val="005F45FC"/>
    <w:rsid w:val="005F49C0"/>
    <w:rsid w:val="005F4D0A"/>
    <w:rsid w:val="005F4F6F"/>
    <w:rsid w:val="005F5273"/>
    <w:rsid w:val="005F62CD"/>
    <w:rsid w:val="005F6DEB"/>
    <w:rsid w:val="005F7471"/>
    <w:rsid w:val="005F76D1"/>
    <w:rsid w:val="005F781C"/>
    <w:rsid w:val="005F7C43"/>
    <w:rsid w:val="005F7DD7"/>
    <w:rsid w:val="00601103"/>
    <w:rsid w:val="00601B2F"/>
    <w:rsid w:val="00601B8D"/>
    <w:rsid w:val="00601BAE"/>
    <w:rsid w:val="00601F24"/>
    <w:rsid w:val="0060267C"/>
    <w:rsid w:val="0060313E"/>
    <w:rsid w:val="00603367"/>
    <w:rsid w:val="006034C1"/>
    <w:rsid w:val="00604858"/>
    <w:rsid w:val="006048C1"/>
    <w:rsid w:val="00604D85"/>
    <w:rsid w:val="00605A61"/>
    <w:rsid w:val="00606052"/>
    <w:rsid w:val="006062C0"/>
    <w:rsid w:val="006065A0"/>
    <w:rsid w:val="00606655"/>
    <w:rsid w:val="00606E29"/>
    <w:rsid w:val="006071FC"/>
    <w:rsid w:val="00607500"/>
    <w:rsid w:val="0060750D"/>
    <w:rsid w:val="0060750E"/>
    <w:rsid w:val="00607557"/>
    <w:rsid w:val="00607947"/>
    <w:rsid w:val="006079FE"/>
    <w:rsid w:val="00607B27"/>
    <w:rsid w:val="00607D75"/>
    <w:rsid w:val="00610070"/>
    <w:rsid w:val="00610870"/>
    <w:rsid w:val="006108B0"/>
    <w:rsid w:val="006109AD"/>
    <w:rsid w:val="00610A4B"/>
    <w:rsid w:val="00610E18"/>
    <w:rsid w:val="0061106F"/>
    <w:rsid w:val="006112D2"/>
    <w:rsid w:val="00611487"/>
    <w:rsid w:val="00611BCF"/>
    <w:rsid w:val="006120F5"/>
    <w:rsid w:val="006125FE"/>
    <w:rsid w:val="00612A37"/>
    <w:rsid w:val="00612B60"/>
    <w:rsid w:val="00612CAC"/>
    <w:rsid w:val="00612FB5"/>
    <w:rsid w:val="0061336C"/>
    <w:rsid w:val="006133F3"/>
    <w:rsid w:val="0061371C"/>
    <w:rsid w:val="00613DA2"/>
    <w:rsid w:val="006141B3"/>
    <w:rsid w:val="00614350"/>
    <w:rsid w:val="00614787"/>
    <w:rsid w:val="00614BC6"/>
    <w:rsid w:val="00614DBD"/>
    <w:rsid w:val="00615AA6"/>
    <w:rsid w:val="00615B62"/>
    <w:rsid w:val="00617044"/>
    <w:rsid w:val="006172E6"/>
    <w:rsid w:val="00617768"/>
    <w:rsid w:val="00617AB1"/>
    <w:rsid w:val="006202F8"/>
    <w:rsid w:val="006205E1"/>
    <w:rsid w:val="00621E04"/>
    <w:rsid w:val="006236F9"/>
    <w:rsid w:val="00623DAF"/>
    <w:rsid w:val="006241F6"/>
    <w:rsid w:val="0062453E"/>
    <w:rsid w:val="006246E8"/>
    <w:rsid w:val="0062473D"/>
    <w:rsid w:val="00625567"/>
    <w:rsid w:val="006257EE"/>
    <w:rsid w:val="006259AF"/>
    <w:rsid w:val="00625E0F"/>
    <w:rsid w:val="00625EDE"/>
    <w:rsid w:val="00626313"/>
    <w:rsid w:val="006264BF"/>
    <w:rsid w:val="0062674B"/>
    <w:rsid w:val="006267AB"/>
    <w:rsid w:val="00626D19"/>
    <w:rsid w:val="0062754B"/>
    <w:rsid w:val="00627C33"/>
    <w:rsid w:val="0063029D"/>
    <w:rsid w:val="00630635"/>
    <w:rsid w:val="00630868"/>
    <w:rsid w:val="006308E6"/>
    <w:rsid w:val="00630B5B"/>
    <w:rsid w:val="0063167D"/>
    <w:rsid w:val="00631A2E"/>
    <w:rsid w:val="00632019"/>
    <w:rsid w:val="00632421"/>
    <w:rsid w:val="00632AC8"/>
    <w:rsid w:val="006331BA"/>
    <w:rsid w:val="0063369B"/>
    <w:rsid w:val="00633CB4"/>
    <w:rsid w:val="00633E22"/>
    <w:rsid w:val="00634145"/>
    <w:rsid w:val="006343CA"/>
    <w:rsid w:val="006347EC"/>
    <w:rsid w:val="00634C3D"/>
    <w:rsid w:val="00634D91"/>
    <w:rsid w:val="00634E41"/>
    <w:rsid w:val="00634F6C"/>
    <w:rsid w:val="00635343"/>
    <w:rsid w:val="006355E1"/>
    <w:rsid w:val="00635E66"/>
    <w:rsid w:val="0063612D"/>
    <w:rsid w:val="00636194"/>
    <w:rsid w:val="00636273"/>
    <w:rsid w:val="00636A89"/>
    <w:rsid w:val="00637449"/>
    <w:rsid w:val="006378F7"/>
    <w:rsid w:val="00637BDA"/>
    <w:rsid w:val="00640676"/>
    <w:rsid w:val="00640EF7"/>
    <w:rsid w:val="00640F52"/>
    <w:rsid w:val="006414CD"/>
    <w:rsid w:val="006415ED"/>
    <w:rsid w:val="00641A09"/>
    <w:rsid w:val="00641B15"/>
    <w:rsid w:val="0064214A"/>
    <w:rsid w:val="00642428"/>
    <w:rsid w:val="006425D1"/>
    <w:rsid w:val="00642608"/>
    <w:rsid w:val="00642C56"/>
    <w:rsid w:val="006439E5"/>
    <w:rsid w:val="00643AF3"/>
    <w:rsid w:val="00644824"/>
    <w:rsid w:val="0064489A"/>
    <w:rsid w:val="00644E71"/>
    <w:rsid w:val="00645879"/>
    <w:rsid w:val="00645F0F"/>
    <w:rsid w:val="006460EC"/>
    <w:rsid w:val="006466D8"/>
    <w:rsid w:val="00646DDA"/>
    <w:rsid w:val="006472E8"/>
    <w:rsid w:val="0064735F"/>
    <w:rsid w:val="00647ADF"/>
    <w:rsid w:val="006504C9"/>
    <w:rsid w:val="00650783"/>
    <w:rsid w:val="00650D4D"/>
    <w:rsid w:val="00650DFC"/>
    <w:rsid w:val="00650E3A"/>
    <w:rsid w:val="006514EA"/>
    <w:rsid w:val="00651847"/>
    <w:rsid w:val="00651BEB"/>
    <w:rsid w:val="00652090"/>
    <w:rsid w:val="006526F8"/>
    <w:rsid w:val="00652AE5"/>
    <w:rsid w:val="00652FAF"/>
    <w:rsid w:val="00653429"/>
    <w:rsid w:val="006534DE"/>
    <w:rsid w:val="00653505"/>
    <w:rsid w:val="00653723"/>
    <w:rsid w:val="00653B79"/>
    <w:rsid w:val="00653E0C"/>
    <w:rsid w:val="00653FB6"/>
    <w:rsid w:val="006544F8"/>
    <w:rsid w:val="00654B52"/>
    <w:rsid w:val="00654DA8"/>
    <w:rsid w:val="00655FA4"/>
    <w:rsid w:val="006571E4"/>
    <w:rsid w:val="006578DC"/>
    <w:rsid w:val="00657AB3"/>
    <w:rsid w:val="006604A4"/>
    <w:rsid w:val="00660667"/>
    <w:rsid w:val="00660758"/>
    <w:rsid w:val="00660AE0"/>
    <w:rsid w:val="00660DF4"/>
    <w:rsid w:val="006615BD"/>
    <w:rsid w:val="006616EC"/>
    <w:rsid w:val="00661987"/>
    <w:rsid w:val="00662907"/>
    <w:rsid w:val="00663551"/>
    <w:rsid w:val="0066398A"/>
    <w:rsid w:val="00663BBE"/>
    <w:rsid w:val="00664E7B"/>
    <w:rsid w:val="00664F16"/>
    <w:rsid w:val="00665012"/>
    <w:rsid w:val="00665A68"/>
    <w:rsid w:val="00665A7F"/>
    <w:rsid w:val="00665B17"/>
    <w:rsid w:val="006660F1"/>
    <w:rsid w:val="006661D6"/>
    <w:rsid w:val="006671C0"/>
    <w:rsid w:val="006673AB"/>
    <w:rsid w:val="00667508"/>
    <w:rsid w:val="006675C3"/>
    <w:rsid w:val="006675E9"/>
    <w:rsid w:val="006679DC"/>
    <w:rsid w:val="00667D11"/>
    <w:rsid w:val="00667D1D"/>
    <w:rsid w:val="00667F52"/>
    <w:rsid w:val="006701BB"/>
    <w:rsid w:val="006706FE"/>
    <w:rsid w:val="00670737"/>
    <w:rsid w:val="006712C1"/>
    <w:rsid w:val="00671398"/>
    <w:rsid w:val="00671691"/>
    <w:rsid w:val="006718EA"/>
    <w:rsid w:val="00671EE8"/>
    <w:rsid w:val="00671EF7"/>
    <w:rsid w:val="006720B4"/>
    <w:rsid w:val="00672474"/>
    <w:rsid w:val="00672C3E"/>
    <w:rsid w:val="00673D27"/>
    <w:rsid w:val="00673F05"/>
    <w:rsid w:val="00674679"/>
    <w:rsid w:val="00674AE6"/>
    <w:rsid w:val="00674FD8"/>
    <w:rsid w:val="00675017"/>
    <w:rsid w:val="006750AD"/>
    <w:rsid w:val="0067512F"/>
    <w:rsid w:val="006754DF"/>
    <w:rsid w:val="006757C7"/>
    <w:rsid w:val="0067600F"/>
    <w:rsid w:val="006762D9"/>
    <w:rsid w:val="00676CCB"/>
    <w:rsid w:val="00677F91"/>
    <w:rsid w:val="00680BF3"/>
    <w:rsid w:val="00680EEB"/>
    <w:rsid w:val="00681FE7"/>
    <w:rsid w:val="00682138"/>
    <w:rsid w:val="00682192"/>
    <w:rsid w:val="006829BC"/>
    <w:rsid w:val="00682C8E"/>
    <w:rsid w:val="00683783"/>
    <w:rsid w:val="00683E64"/>
    <w:rsid w:val="00684154"/>
    <w:rsid w:val="006841B1"/>
    <w:rsid w:val="00684938"/>
    <w:rsid w:val="00685332"/>
    <w:rsid w:val="0068567F"/>
    <w:rsid w:val="00685A0C"/>
    <w:rsid w:val="00685C67"/>
    <w:rsid w:val="00686122"/>
    <w:rsid w:val="00686C2D"/>
    <w:rsid w:val="00687611"/>
    <w:rsid w:val="0069122D"/>
    <w:rsid w:val="00692336"/>
    <w:rsid w:val="00692816"/>
    <w:rsid w:val="00692B6F"/>
    <w:rsid w:val="00692DD1"/>
    <w:rsid w:val="0069370A"/>
    <w:rsid w:val="00694930"/>
    <w:rsid w:val="00694B8E"/>
    <w:rsid w:val="00694E3B"/>
    <w:rsid w:val="0069504C"/>
    <w:rsid w:val="00695234"/>
    <w:rsid w:val="00695B67"/>
    <w:rsid w:val="00695FE5"/>
    <w:rsid w:val="006964FC"/>
    <w:rsid w:val="0069681A"/>
    <w:rsid w:val="00696A38"/>
    <w:rsid w:val="00696F09"/>
    <w:rsid w:val="00697792"/>
    <w:rsid w:val="006977A0"/>
    <w:rsid w:val="00697A5C"/>
    <w:rsid w:val="006A11D0"/>
    <w:rsid w:val="006A1A34"/>
    <w:rsid w:val="006A1B3D"/>
    <w:rsid w:val="006A1D35"/>
    <w:rsid w:val="006A21F0"/>
    <w:rsid w:val="006A265E"/>
    <w:rsid w:val="006A2B30"/>
    <w:rsid w:val="006A2DD1"/>
    <w:rsid w:val="006A3390"/>
    <w:rsid w:val="006A3785"/>
    <w:rsid w:val="006A3865"/>
    <w:rsid w:val="006A3893"/>
    <w:rsid w:val="006A3C75"/>
    <w:rsid w:val="006A3C8B"/>
    <w:rsid w:val="006A47F6"/>
    <w:rsid w:val="006A4B44"/>
    <w:rsid w:val="006A4C25"/>
    <w:rsid w:val="006A4F62"/>
    <w:rsid w:val="006A54A7"/>
    <w:rsid w:val="006A557F"/>
    <w:rsid w:val="006A5CEA"/>
    <w:rsid w:val="006A62F8"/>
    <w:rsid w:val="006A6DF3"/>
    <w:rsid w:val="006A7101"/>
    <w:rsid w:val="006A72C4"/>
    <w:rsid w:val="006A7824"/>
    <w:rsid w:val="006B0280"/>
    <w:rsid w:val="006B089D"/>
    <w:rsid w:val="006B0AB2"/>
    <w:rsid w:val="006B0C7E"/>
    <w:rsid w:val="006B10CA"/>
    <w:rsid w:val="006B1AF9"/>
    <w:rsid w:val="006B1BD0"/>
    <w:rsid w:val="006B1C9A"/>
    <w:rsid w:val="006B260F"/>
    <w:rsid w:val="006B27E0"/>
    <w:rsid w:val="006B327D"/>
    <w:rsid w:val="006B34E4"/>
    <w:rsid w:val="006B39D2"/>
    <w:rsid w:val="006B3A27"/>
    <w:rsid w:val="006B3A86"/>
    <w:rsid w:val="006B3B21"/>
    <w:rsid w:val="006B4E5D"/>
    <w:rsid w:val="006B5A15"/>
    <w:rsid w:val="006B5D34"/>
    <w:rsid w:val="006B60F4"/>
    <w:rsid w:val="006B61DC"/>
    <w:rsid w:val="006B681B"/>
    <w:rsid w:val="006B68AE"/>
    <w:rsid w:val="006B6AD1"/>
    <w:rsid w:val="006B6B76"/>
    <w:rsid w:val="006B6DFF"/>
    <w:rsid w:val="006B7123"/>
    <w:rsid w:val="006B73DC"/>
    <w:rsid w:val="006B74C3"/>
    <w:rsid w:val="006C09FA"/>
    <w:rsid w:val="006C0E5E"/>
    <w:rsid w:val="006C0F8D"/>
    <w:rsid w:val="006C168A"/>
    <w:rsid w:val="006C169E"/>
    <w:rsid w:val="006C16DD"/>
    <w:rsid w:val="006C1AEC"/>
    <w:rsid w:val="006C1CA4"/>
    <w:rsid w:val="006C1F62"/>
    <w:rsid w:val="006C23D7"/>
    <w:rsid w:val="006C2ED5"/>
    <w:rsid w:val="006C31D0"/>
    <w:rsid w:val="006C3380"/>
    <w:rsid w:val="006C4506"/>
    <w:rsid w:val="006C4615"/>
    <w:rsid w:val="006C47AD"/>
    <w:rsid w:val="006C5579"/>
    <w:rsid w:val="006C579B"/>
    <w:rsid w:val="006C5C00"/>
    <w:rsid w:val="006C5FF1"/>
    <w:rsid w:val="006C69CA"/>
    <w:rsid w:val="006C6A70"/>
    <w:rsid w:val="006C6BC1"/>
    <w:rsid w:val="006C6C04"/>
    <w:rsid w:val="006C6D21"/>
    <w:rsid w:val="006C72A3"/>
    <w:rsid w:val="006C7496"/>
    <w:rsid w:val="006C780C"/>
    <w:rsid w:val="006C799D"/>
    <w:rsid w:val="006C7A1F"/>
    <w:rsid w:val="006C7B08"/>
    <w:rsid w:val="006C7CCE"/>
    <w:rsid w:val="006C7D90"/>
    <w:rsid w:val="006D071E"/>
    <w:rsid w:val="006D0751"/>
    <w:rsid w:val="006D0AB2"/>
    <w:rsid w:val="006D0B9C"/>
    <w:rsid w:val="006D1BA0"/>
    <w:rsid w:val="006D1FF8"/>
    <w:rsid w:val="006D2A9B"/>
    <w:rsid w:val="006D2DF2"/>
    <w:rsid w:val="006D3079"/>
    <w:rsid w:val="006D3256"/>
    <w:rsid w:val="006D35EF"/>
    <w:rsid w:val="006D374D"/>
    <w:rsid w:val="006D3BD9"/>
    <w:rsid w:val="006D3CD7"/>
    <w:rsid w:val="006D3D17"/>
    <w:rsid w:val="006D3EE1"/>
    <w:rsid w:val="006D41A9"/>
    <w:rsid w:val="006D6598"/>
    <w:rsid w:val="006D671B"/>
    <w:rsid w:val="006D778D"/>
    <w:rsid w:val="006D7A32"/>
    <w:rsid w:val="006E0497"/>
    <w:rsid w:val="006E096B"/>
    <w:rsid w:val="006E09F2"/>
    <w:rsid w:val="006E0D41"/>
    <w:rsid w:val="006E11F6"/>
    <w:rsid w:val="006E1704"/>
    <w:rsid w:val="006E190E"/>
    <w:rsid w:val="006E3C9C"/>
    <w:rsid w:val="006E3D81"/>
    <w:rsid w:val="006E4E9C"/>
    <w:rsid w:val="006E5388"/>
    <w:rsid w:val="006E591D"/>
    <w:rsid w:val="006E65C4"/>
    <w:rsid w:val="006E660F"/>
    <w:rsid w:val="006E72DA"/>
    <w:rsid w:val="006E74FC"/>
    <w:rsid w:val="006F0569"/>
    <w:rsid w:val="006F0EB7"/>
    <w:rsid w:val="006F137C"/>
    <w:rsid w:val="006F151E"/>
    <w:rsid w:val="006F1667"/>
    <w:rsid w:val="006F16A8"/>
    <w:rsid w:val="006F18B9"/>
    <w:rsid w:val="006F1F50"/>
    <w:rsid w:val="006F207B"/>
    <w:rsid w:val="006F2626"/>
    <w:rsid w:val="006F26A5"/>
    <w:rsid w:val="006F2B5C"/>
    <w:rsid w:val="006F2C3F"/>
    <w:rsid w:val="006F3273"/>
    <w:rsid w:val="006F39F1"/>
    <w:rsid w:val="006F40AA"/>
    <w:rsid w:val="006F4D76"/>
    <w:rsid w:val="006F5C86"/>
    <w:rsid w:val="006F64BE"/>
    <w:rsid w:val="006F6A25"/>
    <w:rsid w:val="006F7B32"/>
    <w:rsid w:val="006F7BAE"/>
    <w:rsid w:val="006F7BF1"/>
    <w:rsid w:val="006F7DEA"/>
    <w:rsid w:val="006F7EE9"/>
    <w:rsid w:val="00700134"/>
    <w:rsid w:val="00700B5F"/>
    <w:rsid w:val="0070121F"/>
    <w:rsid w:val="00701328"/>
    <w:rsid w:val="007015DA"/>
    <w:rsid w:val="007015F9"/>
    <w:rsid w:val="00701D07"/>
    <w:rsid w:val="0070200E"/>
    <w:rsid w:val="00702BE0"/>
    <w:rsid w:val="00703D98"/>
    <w:rsid w:val="00703EC4"/>
    <w:rsid w:val="00703EF7"/>
    <w:rsid w:val="007044F5"/>
    <w:rsid w:val="00704936"/>
    <w:rsid w:val="00704AE3"/>
    <w:rsid w:val="007056EE"/>
    <w:rsid w:val="00705771"/>
    <w:rsid w:val="00706ADE"/>
    <w:rsid w:val="00706EE3"/>
    <w:rsid w:val="00707022"/>
    <w:rsid w:val="0070736F"/>
    <w:rsid w:val="007073D1"/>
    <w:rsid w:val="007076D4"/>
    <w:rsid w:val="00707E1B"/>
    <w:rsid w:val="0071014D"/>
    <w:rsid w:val="007101A1"/>
    <w:rsid w:val="007101AF"/>
    <w:rsid w:val="007119D3"/>
    <w:rsid w:val="00712028"/>
    <w:rsid w:val="00712111"/>
    <w:rsid w:val="007121FB"/>
    <w:rsid w:val="007127A0"/>
    <w:rsid w:val="00712F2F"/>
    <w:rsid w:val="007133B1"/>
    <w:rsid w:val="0071343A"/>
    <w:rsid w:val="00713481"/>
    <w:rsid w:val="00713523"/>
    <w:rsid w:val="007139C1"/>
    <w:rsid w:val="007139C9"/>
    <w:rsid w:val="00714BD6"/>
    <w:rsid w:val="00715040"/>
    <w:rsid w:val="007152FD"/>
    <w:rsid w:val="007159B0"/>
    <w:rsid w:val="00715BA5"/>
    <w:rsid w:val="007162C4"/>
    <w:rsid w:val="00716387"/>
    <w:rsid w:val="00716817"/>
    <w:rsid w:val="00716C14"/>
    <w:rsid w:val="0071772D"/>
    <w:rsid w:val="00717789"/>
    <w:rsid w:val="00717B89"/>
    <w:rsid w:val="00717BB0"/>
    <w:rsid w:val="00717F48"/>
    <w:rsid w:val="00720128"/>
    <w:rsid w:val="00720245"/>
    <w:rsid w:val="0072049E"/>
    <w:rsid w:val="007204FB"/>
    <w:rsid w:val="00720F35"/>
    <w:rsid w:val="007211E2"/>
    <w:rsid w:val="007212E6"/>
    <w:rsid w:val="00721671"/>
    <w:rsid w:val="00721965"/>
    <w:rsid w:val="0072199E"/>
    <w:rsid w:val="00721A52"/>
    <w:rsid w:val="00721BD8"/>
    <w:rsid w:val="0072201E"/>
    <w:rsid w:val="007222A9"/>
    <w:rsid w:val="00722BAC"/>
    <w:rsid w:val="00722BC6"/>
    <w:rsid w:val="007235CB"/>
    <w:rsid w:val="00723737"/>
    <w:rsid w:val="00723B8F"/>
    <w:rsid w:val="00724105"/>
    <w:rsid w:val="007243A4"/>
    <w:rsid w:val="00724AA0"/>
    <w:rsid w:val="00724F65"/>
    <w:rsid w:val="00724FE1"/>
    <w:rsid w:val="0072561B"/>
    <w:rsid w:val="00725AA6"/>
    <w:rsid w:val="007261AE"/>
    <w:rsid w:val="007261E7"/>
    <w:rsid w:val="00726BF6"/>
    <w:rsid w:val="00726DD4"/>
    <w:rsid w:val="0072745B"/>
    <w:rsid w:val="00727A7E"/>
    <w:rsid w:val="00727C40"/>
    <w:rsid w:val="0073087B"/>
    <w:rsid w:val="00730F5D"/>
    <w:rsid w:val="007310B3"/>
    <w:rsid w:val="00731A18"/>
    <w:rsid w:val="0073210D"/>
    <w:rsid w:val="007322F7"/>
    <w:rsid w:val="007326F3"/>
    <w:rsid w:val="00732BF3"/>
    <w:rsid w:val="00733066"/>
    <w:rsid w:val="00733557"/>
    <w:rsid w:val="0073379E"/>
    <w:rsid w:val="007339DE"/>
    <w:rsid w:val="00733A06"/>
    <w:rsid w:val="00733B96"/>
    <w:rsid w:val="00734217"/>
    <w:rsid w:val="0073440C"/>
    <w:rsid w:val="007346A1"/>
    <w:rsid w:val="00734B1C"/>
    <w:rsid w:val="00735199"/>
    <w:rsid w:val="00735B16"/>
    <w:rsid w:val="00735B68"/>
    <w:rsid w:val="0073611C"/>
    <w:rsid w:val="00736C0E"/>
    <w:rsid w:val="00736DC7"/>
    <w:rsid w:val="00737343"/>
    <w:rsid w:val="00737390"/>
    <w:rsid w:val="0073746D"/>
    <w:rsid w:val="00737B2C"/>
    <w:rsid w:val="00737E11"/>
    <w:rsid w:val="00737F97"/>
    <w:rsid w:val="007407AD"/>
    <w:rsid w:val="00740D1F"/>
    <w:rsid w:val="00740D5D"/>
    <w:rsid w:val="00740D82"/>
    <w:rsid w:val="007411CC"/>
    <w:rsid w:val="00742ADB"/>
    <w:rsid w:val="0074314E"/>
    <w:rsid w:val="00743202"/>
    <w:rsid w:val="00743451"/>
    <w:rsid w:val="00743594"/>
    <w:rsid w:val="00743612"/>
    <w:rsid w:val="0074383E"/>
    <w:rsid w:val="00744394"/>
    <w:rsid w:val="00745289"/>
    <w:rsid w:val="00745290"/>
    <w:rsid w:val="007455BA"/>
    <w:rsid w:val="0074571A"/>
    <w:rsid w:val="007457AF"/>
    <w:rsid w:val="00745ACF"/>
    <w:rsid w:val="00745E18"/>
    <w:rsid w:val="00745E91"/>
    <w:rsid w:val="00745EF5"/>
    <w:rsid w:val="007469B9"/>
    <w:rsid w:val="00747111"/>
    <w:rsid w:val="007474B6"/>
    <w:rsid w:val="0074790B"/>
    <w:rsid w:val="00747F28"/>
    <w:rsid w:val="007501EE"/>
    <w:rsid w:val="007504C5"/>
    <w:rsid w:val="00751163"/>
    <w:rsid w:val="007522D2"/>
    <w:rsid w:val="0075263F"/>
    <w:rsid w:val="007529BB"/>
    <w:rsid w:val="00752DCA"/>
    <w:rsid w:val="00752EED"/>
    <w:rsid w:val="00753185"/>
    <w:rsid w:val="0075360A"/>
    <w:rsid w:val="00753789"/>
    <w:rsid w:val="007537F1"/>
    <w:rsid w:val="00753909"/>
    <w:rsid w:val="00753C8A"/>
    <w:rsid w:val="00754715"/>
    <w:rsid w:val="0075495A"/>
    <w:rsid w:val="00754C9E"/>
    <w:rsid w:val="00754D86"/>
    <w:rsid w:val="00754F4A"/>
    <w:rsid w:val="007550F3"/>
    <w:rsid w:val="00755408"/>
    <w:rsid w:val="00755AD4"/>
    <w:rsid w:val="00755AFA"/>
    <w:rsid w:val="007560B2"/>
    <w:rsid w:val="00756253"/>
    <w:rsid w:val="00756F29"/>
    <w:rsid w:val="0075794A"/>
    <w:rsid w:val="00760049"/>
    <w:rsid w:val="007603FE"/>
    <w:rsid w:val="00760AEF"/>
    <w:rsid w:val="00760BB9"/>
    <w:rsid w:val="00760CA5"/>
    <w:rsid w:val="00760DDF"/>
    <w:rsid w:val="00760DF4"/>
    <w:rsid w:val="007617AC"/>
    <w:rsid w:val="007617F2"/>
    <w:rsid w:val="007618FC"/>
    <w:rsid w:val="00761BC1"/>
    <w:rsid w:val="00762616"/>
    <w:rsid w:val="007626EB"/>
    <w:rsid w:val="007628DC"/>
    <w:rsid w:val="00763240"/>
    <w:rsid w:val="0076409F"/>
    <w:rsid w:val="007643CE"/>
    <w:rsid w:val="007646FA"/>
    <w:rsid w:val="007647F7"/>
    <w:rsid w:val="00764ACD"/>
    <w:rsid w:val="00764AFD"/>
    <w:rsid w:val="00764C5A"/>
    <w:rsid w:val="00765472"/>
    <w:rsid w:val="00765BD0"/>
    <w:rsid w:val="00765EED"/>
    <w:rsid w:val="00766598"/>
    <w:rsid w:val="00766806"/>
    <w:rsid w:val="00766925"/>
    <w:rsid w:val="00766B66"/>
    <w:rsid w:val="00766C03"/>
    <w:rsid w:val="007673B9"/>
    <w:rsid w:val="0076795B"/>
    <w:rsid w:val="007703EF"/>
    <w:rsid w:val="0077061B"/>
    <w:rsid w:val="007713E1"/>
    <w:rsid w:val="007716A8"/>
    <w:rsid w:val="00771EF8"/>
    <w:rsid w:val="00772763"/>
    <w:rsid w:val="00772771"/>
    <w:rsid w:val="00772FC5"/>
    <w:rsid w:val="00773882"/>
    <w:rsid w:val="00773D9A"/>
    <w:rsid w:val="00773FED"/>
    <w:rsid w:val="00774276"/>
    <w:rsid w:val="007747A5"/>
    <w:rsid w:val="00774F73"/>
    <w:rsid w:val="0077518F"/>
    <w:rsid w:val="00775224"/>
    <w:rsid w:val="007756F1"/>
    <w:rsid w:val="0077582B"/>
    <w:rsid w:val="007763E1"/>
    <w:rsid w:val="0077640C"/>
    <w:rsid w:val="00776D1D"/>
    <w:rsid w:val="00777BF7"/>
    <w:rsid w:val="00777F06"/>
    <w:rsid w:val="007802CA"/>
    <w:rsid w:val="00780514"/>
    <w:rsid w:val="00780774"/>
    <w:rsid w:val="00780A7E"/>
    <w:rsid w:val="00780B4B"/>
    <w:rsid w:val="00781088"/>
    <w:rsid w:val="00781564"/>
    <w:rsid w:val="0078167A"/>
    <w:rsid w:val="007822F4"/>
    <w:rsid w:val="0078273E"/>
    <w:rsid w:val="007828FC"/>
    <w:rsid w:val="00782B0B"/>
    <w:rsid w:val="00783138"/>
    <w:rsid w:val="0078338D"/>
    <w:rsid w:val="00783650"/>
    <w:rsid w:val="007836DF"/>
    <w:rsid w:val="007839F6"/>
    <w:rsid w:val="00783B5C"/>
    <w:rsid w:val="0078400D"/>
    <w:rsid w:val="00784017"/>
    <w:rsid w:val="007844B5"/>
    <w:rsid w:val="00784901"/>
    <w:rsid w:val="007858E6"/>
    <w:rsid w:val="00785987"/>
    <w:rsid w:val="00785A14"/>
    <w:rsid w:val="0078632B"/>
    <w:rsid w:val="007864C2"/>
    <w:rsid w:val="007866C7"/>
    <w:rsid w:val="007868DF"/>
    <w:rsid w:val="00786AF3"/>
    <w:rsid w:val="00786BAC"/>
    <w:rsid w:val="00786E77"/>
    <w:rsid w:val="00787083"/>
    <w:rsid w:val="007875B0"/>
    <w:rsid w:val="00787B25"/>
    <w:rsid w:val="00787C8F"/>
    <w:rsid w:val="00790146"/>
    <w:rsid w:val="007903A7"/>
    <w:rsid w:val="00790442"/>
    <w:rsid w:val="00790A04"/>
    <w:rsid w:val="00790A0C"/>
    <w:rsid w:val="00790FDA"/>
    <w:rsid w:val="007916A9"/>
    <w:rsid w:val="00791C22"/>
    <w:rsid w:val="00791C38"/>
    <w:rsid w:val="00791D57"/>
    <w:rsid w:val="00791D58"/>
    <w:rsid w:val="00791E64"/>
    <w:rsid w:val="00792060"/>
    <w:rsid w:val="00792110"/>
    <w:rsid w:val="007929F5"/>
    <w:rsid w:val="00792AF9"/>
    <w:rsid w:val="00792C86"/>
    <w:rsid w:val="00792EB2"/>
    <w:rsid w:val="00793933"/>
    <w:rsid w:val="00793967"/>
    <w:rsid w:val="007939C5"/>
    <w:rsid w:val="00793B93"/>
    <w:rsid w:val="00793D36"/>
    <w:rsid w:val="007949B5"/>
    <w:rsid w:val="00794B1A"/>
    <w:rsid w:val="00794C28"/>
    <w:rsid w:val="00795390"/>
    <w:rsid w:val="00795B68"/>
    <w:rsid w:val="00796DA0"/>
    <w:rsid w:val="00797E1B"/>
    <w:rsid w:val="007A01AD"/>
    <w:rsid w:val="007A0458"/>
    <w:rsid w:val="007A0464"/>
    <w:rsid w:val="007A046F"/>
    <w:rsid w:val="007A0577"/>
    <w:rsid w:val="007A0DEC"/>
    <w:rsid w:val="007A0F19"/>
    <w:rsid w:val="007A1309"/>
    <w:rsid w:val="007A17DB"/>
    <w:rsid w:val="007A18ED"/>
    <w:rsid w:val="007A1A55"/>
    <w:rsid w:val="007A1DCE"/>
    <w:rsid w:val="007A2208"/>
    <w:rsid w:val="007A274C"/>
    <w:rsid w:val="007A2BA7"/>
    <w:rsid w:val="007A3119"/>
    <w:rsid w:val="007A322C"/>
    <w:rsid w:val="007A380C"/>
    <w:rsid w:val="007A38F8"/>
    <w:rsid w:val="007A3A14"/>
    <w:rsid w:val="007A3EE6"/>
    <w:rsid w:val="007A41F9"/>
    <w:rsid w:val="007A4880"/>
    <w:rsid w:val="007A4935"/>
    <w:rsid w:val="007A4F45"/>
    <w:rsid w:val="007A620B"/>
    <w:rsid w:val="007A650B"/>
    <w:rsid w:val="007A684B"/>
    <w:rsid w:val="007A6BE4"/>
    <w:rsid w:val="007A6C1F"/>
    <w:rsid w:val="007A7038"/>
    <w:rsid w:val="007A710F"/>
    <w:rsid w:val="007A74F7"/>
    <w:rsid w:val="007A7647"/>
    <w:rsid w:val="007A79DC"/>
    <w:rsid w:val="007A7F37"/>
    <w:rsid w:val="007B00AB"/>
    <w:rsid w:val="007B076E"/>
    <w:rsid w:val="007B0AF8"/>
    <w:rsid w:val="007B159B"/>
    <w:rsid w:val="007B1987"/>
    <w:rsid w:val="007B2EE9"/>
    <w:rsid w:val="007B3116"/>
    <w:rsid w:val="007B3A7B"/>
    <w:rsid w:val="007B3BD5"/>
    <w:rsid w:val="007B3E07"/>
    <w:rsid w:val="007B4535"/>
    <w:rsid w:val="007B4C26"/>
    <w:rsid w:val="007B4FC9"/>
    <w:rsid w:val="007B5096"/>
    <w:rsid w:val="007B50FF"/>
    <w:rsid w:val="007B5546"/>
    <w:rsid w:val="007B598D"/>
    <w:rsid w:val="007B59C5"/>
    <w:rsid w:val="007B5ECA"/>
    <w:rsid w:val="007B6241"/>
    <w:rsid w:val="007B679D"/>
    <w:rsid w:val="007B6EB1"/>
    <w:rsid w:val="007B72EF"/>
    <w:rsid w:val="007B7B7C"/>
    <w:rsid w:val="007C0577"/>
    <w:rsid w:val="007C1CA6"/>
    <w:rsid w:val="007C1FA1"/>
    <w:rsid w:val="007C23D1"/>
    <w:rsid w:val="007C2471"/>
    <w:rsid w:val="007C26CD"/>
    <w:rsid w:val="007C29D1"/>
    <w:rsid w:val="007C2A63"/>
    <w:rsid w:val="007C2AD1"/>
    <w:rsid w:val="007C2B19"/>
    <w:rsid w:val="007C2BF2"/>
    <w:rsid w:val="007C3B91"/>
    <w:rsid w:val="007C4237"/>
    <w:rsid w:val="007C46F3"/>
    <w:rsid w:val="007C5490"/>
    <w:rsid w:val="007C54B9"/>
    <w:rsid w:val="007C55BE"/>
    <w:rsid w:val="007C59D7"/>
    <w:rsid w:val="007C5FC7"/>
    <w:rsid w:val="007C66A7"/>
    <w:rsid w:val="007C680D"/>
    <w:rsid w:val="007C6E1F"/>
    <w:rsid w:val="007C6F4F"/>
    <w:rsid w:val="007C7051"/>
    <w:rsid w:val="007C7690"/>
    <w:rsid w:val="007C7EC1"/>
    <w:rsid w:val="007C7FA0"/>
    <w:rsid w:val="007D0291"/>
    <w:rsid w:val="007D034B"/>
    <w:rsid w:val="007D0539"/>
    <w:rsid w:val="007D0732"/>
    <w:rsid w:val="007D11BA"/>
    <w:rsid w:val="007D1CD6"/>
    <w:rsid w:val="007D214F"/>
    <w:rsid w:val="007D2256"/>
    <w:rsid w:val="007D28CE"/>
    <w:rsid w:val="007D39A8"/>
    <w:rsid w:val="007D4147"/>
    <w:rsid w:val="007D417A"/>
    <w:rsid w:val="007D41D4"/>
    <w:rsid w:val="007D4C75"/>
    <w:rsid w:val="007D4FD1"/>
    <w:rsid w:val="007D503B"/>
    <w:rsid w:val="007D5237"/>
    <w:rsid w:val="007D541F"/>
    <w:rsid w:val="007D5500"/>
    <w:rsid w:val="007D5614"/>
    <w:rsid w:val="007D56F4"/>
    <w:rsid w:val="007D5CF4"/>
    <w:rsid w:val="007D5E28"/>
    <w:rsid w:val="007D5F43"/>
    <w:rsid w:val="007D6018"/>
    <w:rsid w:val="007D6520"/>
    <w:rsid w:val="007D6997"/>
    <w:rsid w:val="007D7013"/>
    <w:rsid w:val="007D70A7"/>
    <w:rsid w:val="007D70DE"/>
    <w:rsid w:val="007D7140"/>
    <w:rsid w:val="007D7798"/>
    <w:rsid w:val="007D7A3F"/>
    <w:rsid w:val="007D7A43"/>
    <w:rsid w:val="007D7A59"/>
    <w:rsid w:val="007E0614"/>
    <w:rsid w:val="007E0EE4"/>
    <w:rsid w:val="007E142D"/>
    <w:rsid w:val="007E153F"/>
    <w:rsid w:val="007E1802"/>
    <w:rsid w:val="007E1AF0"/>
    <w:rsid w:val="007E1C2C"/>
    <w:rsid w:val="007E1C82"/>
    <w:rsid w:val="007E2158"/>
    <w:rsid w:val="007E2B80"/>
    <w:rsid w:val="007E2CAF"/>
    <w:rsid w:val="007E3145"/>
    <w:rsid w:val="007E324B"/>
    <w:rsid w:val="007E32C7"/>
    <w:rsid w:val="007E3632"/>
    <w:rsid w:val="007E39AB"/>
    <w:rsid w:val="007E3D1E"/>
    <w:rsid w:val="007E3DBD"/>
    <w:rsid w:val="007E3F4B"/>
    <w:rsid w:val="007E3FF6"/>
    <w:rsid w:val="007E45BB"/>
    <w:rsid w:val="007E4682"/>
    <w:rsid w:val="007E46F8"/>
    <w:rsid w:val="007E482A"/>
    <w:rsid w:val="007E520B"/>
    <w:rsid w:val="007E5406"/>
    <w:rsid w:val="007E5666"/>
    <w:rsid w:val="007E56DF"/>
    <w:rsid w:val="007E5890"/>
    <w:rsid w:val="007E5F97"/>
    <w:rsid w:val="007E61A1"/>
    <w:rsid w:val="007E63FE"/>
    <w:rsid w:val="007E654B"/>
    <w:rsid w:val="007E6BB2"/>
    <w:rsid w:val="007E6C51"/>
    <w:rsid w:val="007E6F4F"/>
    <w:rsid w:val="007E726B"/>
    <w:rsid w:val="007E7950"/>
    <w:rsid w:val="007E7FBE"/>
    <w:rsid w:val="007F010E"/>
    <w:rsid w:val="007F02DE"/>
    <w:rsid w:val="007F0782"/>
    <w:rsid w:val="007F086D"/>
    <w:rsid w:val="007F08EE"/>
    <w:rsid w:val="007F09FD"/>
    <w:rsid w:val="007F1118"/>
    <w:rsid w:val="007F12D7"/>
    <w:rsid w:val="007F1498"/>
    <w:rsid w:val="007F1B73"/>
    <w:rsid w:val="007F1B9F"/>
    <w:rsid w:val="007F1CDB"/>
    <w:rsid w:val="007F1EAB"/>
    <w:rsid w:val="007F2AF5"/>
    <w:rsid w:val="007F2D6B"/>
    <w:rsid w:val="007F37A5"/>
    <w:rsid w:val="007F381E"/>
    <w:rsid w:val="007F3ED2"/>
    <w:rsid w:val="007F4976"/>
    <w:rsid w:val="007F4AAA"/>
    <w:rsid w:val="007F5677"/>
    <w:rsid w:val="007F62E6"/>
    <w:rsid w:val="007F67A7"/>
    <w:rsid w:val="007F7060"/>
    <w:rsid w:val="007F7351"/>
    <w:rsid w:val="007F739E"/>
    <w:rsid w:val="007F7415"/>
    <w:rsid w:val="007F7B05"/>
    <w:rsid w:val="007F7CFE"/>
    <w:rsid w:val="007F7EF3"/>
    <w:rsid w:val="00800366"/>
    <w:rsid w:val="00800650"/>
    <w:rsid w:val="00801969"/>
    <w:rsid w:val="00801A8C"/>
    <w:rsid w:val="00802530"/>
    <w:rsid w:val="00802573"/>
    <w:rsid w:val="00802719"/>
    <w:rsid w:val="008027B0"/>
    <w:rsid w:val="00802D13"/>
    <w:rsid w:val="00802D26"/>
    <w:rsid w:val="008035DE"/>
    <w:rsid w:val="00803CBB"/>
    <w:rsid w:val="00803CC6"/>
    <w:rsid w:val="00804715"/>
    <w:rsid w:val="00804731"/>
    <w:rsid w:val="00804BAC"/>
    <w:rsid w:val="008051D6"/>
    <w:rsid w:val="008051FC"/>
    <w:rsid w:val="0080533F"/>
    <w:rsid w:val="008053B2"/>
    <w:rsid w:val="008055F5"/>
    <w:rsid w:val="008059D3"/>
    <w:rsid w:val="00805C0C"/>
    <w:rsid w:val="00805EBA"/>
    <w:rsid w:val="0080627A"/>
    <w:rsid w:val="0080678E"/>
    <w:rsid w:val="008068F7"/>
    <w:rsid w:val="00806B92"/>
    <w:rsid w:val="00806DF5"/>
    <w:rsid w:val="00807A48"/>
    <w:rsid w:val="00807B55"/>
    <w:rsid w:val="00810919"/>
    <w:rsid w:val="00810B29"/>
    <w:rsid w:val="00810B56"/>
    <w:rsid w:val="00810D37"/>
    <w:rsid w:val="0081111A"/>
    <w:rsid w:val="0081115B"/>
    <w:rsid w:val="00811AD5"/>
    <w:rsid w:val="00811EFB"/>
    <w:rsid w:val="00811F24"/>
    <w:rsid w:val="008120E1"/>
    <w:rsid w:val="008124C9"/>
    <w:rsid w:val="00812929"/>
    <w:rsid w:val="00812989"/>
    <w:rsid w:val="00812F02"/>
    <w:rsid w:val="008130F2"/>
    <w:rsid w:val="00813238"/>
    <w:rsid w:val="00813AE6"/>
    <w:rsid w:val="00813C26"/>
    <w:rsid w:val="00814AA2"/>
    <w:rsid w:val="00814B90"/>
    <w:rsid w:val="00814D80"/>
    <w:rsid w:val="00814E42"/>
    <w:rsid w:val="0081552B"/>
    <w:rsid w:val="00815566"/>
    <w:rsid w:val="008156DA"/>
    <w:rsid w:val="00815C85"/>
    <w:rsid w:val="00815FE5"/>
    <w:rsid w:val="008166DC"/>
    <w:rsid w:val="008167D6"/>
    <w:rsid w:val="00816838"/>
    <w:rsid w:val="00816A04"/>
    <w:rsid w:val="0081744F"/>
    <w:rsid w:val="0081751F"/>
    <w:rsid w:val="0081779B"/>
    <w:rsid w:val="00817976"/>
    <w:rsid w:val="00817C4A"/>
    <w:rsid w:val="00817D67"/>
    <w:rsid w:val="00820360"/>
    <w:rsid w:val="00820D73"/>
    <w:rsid w:val="00820DF1"/>
    <w:rsid w:val="008216F3"/>
    <w:rsid w:val="0082181D"/>
    <w:rsid w:val="00821D98"/>
    <w:rsid w:val="008224B2"/>
    <w:rsid w:val="008231A6"/>
    <w:rsid w:val="0082382C"/>
    <w:rsid w:val="008239BC"/>
    <w:rsid w:val="00824079"/>
    <w:rsid w:val="008244CE"/>
    <w:rsid w:val="00824DB3"/>
    <w:rsid w:val="00824DBD"/>
    <w:rsid w:val="008250A6"/>
    <w:rsid w:val="0082543A"/>
    <w:rsid w:val="00825890"/>
    <w:rsid w:val="00825B07"/>
    <w:rsid w:val="008263CA"/>
    <w:rsid w:val="00826435"/>
    <w:rsid w:val="00826CF4"/>
    <w:rsid w:val="00827613"/>
    <w:rsid w:val="00827DEC"/>
    <w:rsid w:val="00827F86"/>
    <w:rsid w:val="008308C3"/>
    <w:rsid w:val="00831262"/>
    <w:rsid w:val="0083238A"/>
    <w:rsid w:val="0083263F"/>
    <w:rsid w:val="00832909"/>
    <w:rsid w:val="00832E0F"/>
    <w:rsid w:val="00832EBA"/>
    <w:rsid w:val="008331D2"/>
    <w:rsid w:val="00833236"/>
    <w:rsid w:val="008337AB"/>
    <w:rsid w:val="00833823"/>
    <w:rsid w:val="008345D4"/>
    <w:rsid w:val="00834A21"/>
    <w:rsid w:val="00834B7E"/>
    <w:rsid w:val="00834BAE"/>
    <w:rsid w:val="00834EB0"/>
    <w:rsid w:val="008355EB"/>
    <w:rsid w:val="0083569F"/>
    <w:rsid w:val="008357BE"/>
    <w:rsid w:val="00835C26"/>
    <w:rsid w:val="00835D82"/>
    <w:rsid w:val="0083664E"/>
    <w:rsid w:val="008367A8"/>
    <w:rsid w:val="008369B1"/>
    <w:rsid w:val="0083718C"/>
    <w:rsid w:val="008371CC"/>
    <w:rsid w:val="0083725B"/>
    <w:rsid w:val="00837D91"/>
    <w:rsid w:val="0084002D"/>
    <w:rsid w:val="00840935"/>
    <w:rsid w:val="00841636"/>
    <w:rsid w:val="00841874"/>
    <w:rsid w:val="00841A1B"/>
    <w:rsid w:val="008420B8"/>
    <w:rsid w:val="00842324"/>
    <w:rsid w:val="008425A7"/>
    <w:rsid w:val="00842EE4"/>
    <w:rsid w:val="0084307C"/>
    <w:rsid w:val="008430E5"/>
    <w:rsid w:val="00843371"/>
    <w:rsid w:val="00843482"/>
    <w:rsid w:val="00843825"/>
    <w:rsid w:val="00843829"/>
    <w:rsid w:val="0084382E"/>
    <w:rsid w:val="00843960"/>
    <w:rsid w:val="0084408B"/>
    <w:rsid w:val="008440C9"/>
    <w:rsid w:val="0084453A"/>
    <w:rsid w:val="008445B6"/>
    <w:rsid w:val="00844953"/>
    <w:rsid w:val="00845199"/>
    <w:rsid w:val="0084525D"/>
    <w:rsid w:val="008454AA"/>
    <w:rsid w:val="00845AFE"/>
    <w:rsid w:val="00845B8E"/>
    <w:rsid w:val="008460FE"/>
    <w:rsid w:val="0084633C"/>
    <w:rsid w:val="00846C84"/>
    <w:rsid w:val="00846FCB"/>
    <w:rsid w:val="00847184"/>
    <w:rsid w:val="008472F6"/>
    <w:rsid w:val="00847392"/>
    <w:rsid w:val="00847817"/>
    <w:rsid w:val="00847D65"/>
    <w:rsid w:val="00847F95"/>
    <w:rsid w:val="00850478"/>
    <w:rsid w:val="0085049C"/>
    <w:rsid w:val="0085090C"/>
    <w:rsid w:val="00850ABC"/>
    <w:rsid w:val="00850C25"/>
    <w:rsid w:val="00850FE4"/>
    <w:rsid w:val="00851252"/>
    <w:rsid w:val="008517A5"/>
    <w:rsid w:val="008517B2"/>
    <w:rsid w:val="00851BA3"/>
    <w:rsid w:val="00851CBC"/>
    <w:rsid w:val="008521A1"/>
    <w:rsid w:val="00852411"/>
    <w:rsid w:val="00852830"/>
    <w:rsid w:val="00852975"/>
    <w:rsid w:val="00852A12"/>
    <w:rsid w:val="00852AFF"/>
    <w:rsid w:val="00852CD0"/>
    <w:rsid w:val="008533EC"/>
    <w:rsid w:val="0085346F"/>
    <w:rsid w:val="00853655"/>
    <w:rsid w:val="00853AA4"/>
    <w:rsid w:val="00854385"/>
    <w:rsid w:val="0085450D"/>
    <w:rsid w:val="008545EE"/>
    <w:rsid w:val="00854E1A"/>
    <w:rsid w:val="008550E5"/>
    <w:rsid w:val="00855868"/>
    <w:rsid w:val="0085587A"/>
    <w:rsid w:val="00855F8F"/>
    <w:rsid w:val="008565CD"/>
    <w:rsid w:val="008567AD"/>
    <w:rsid w:val="008567BA"/>
    <w:rsid w:val="00856848"/>
    <w:rsid w:val="00856AB9"/>
    <w:rsid w:val="008574B6"/>
    <w:rsid w:val="008577B4"/>
    <w:rsid w:val="008577FA"/>
    <w:rsid w:val="00860459"/>
    <w:rsid w:val="00861816"/>
    <w:rsid w:val="008625B8"/>
    <w:rsid w:val="00862606"/>
    <w:rsid w:val="0086264B"/>
    <w:rsid w:val="00865003"/>
    <w:rsid w:val="00865701"/>
    <w:rsid w:val="008658B7"/>
    <w:rsid w:val="00865977"/>
    <w:rsid w:val="00866279"/>
    <w:rsid w:val="0086648E"/>
    <w:rsid w:val="008664BC"/>
    <w:rsid w:val="008666FB"/>
    <w:rsid w:val="00866A50"/>
    <w:rsid w:val="00866E55"/>
    <w:rsid w:val="00867863"/>
    <w:rsid w:val="0087009F"/>
    <w:rsid w:val="00870A6E"/>
    <w:rsid w:val="00870B49"/>
    <w:rsid w:val="00871278"/>
    <w:rsid w:val="00871766"/>
    <w:rsid w:val="0087198F"/>
    <w:rsid w:val="008724DA"/>
    <w:rsid w:val="008735A3"/>
    <w:rsid w:val="00873C32"/>
    <w:rsid w:val="00873E55"/>
    <w:rsid w:val="00874A4E"/>
    <w:rsid w:val="00874C99"/>
    <w:rsid w:val="00875003"/>
    <w:rsid w:val="008752D2"/>
    <w:rsid w:val="0087570C"/>
    <w:rsid w:val="00875A17"/>
    <w:rsid w:val="00876206"/>
    <w:rsid w:val="00876369"/>
    <w:rsid w:val="008769CD"/>
    <w:rsid w:val="008769F2"/>
    <w:rsid w:val="00877163"/>
    <w:rsid w:val="00877DAA"/>
    <w:rsid w:val="00880150"/>
    <w:rsid w:val="0088032D"/>
    <w:rsid w:val="008807D4"/>
    <w:rsid w:val="00880888"/>
    <w:rsid w:val="00880A25"/>
    <w:rsid w:val="00880ACC"/>
    <w:rsid w:val="00880D28"/>
    <w:rsid w:val="0088124D"/>
    <w:rsid w:val="0088172E"/>
    <w:rsid w:val="00881C2F"/>
    <w:rsid w:val="00881D9C"/>
    <w:rsid w:val="00881E3B"/>
    <w:rsid w:val="00882B1D"/>
    <w:rsid w:val="00882CA5"/>
    <w:rsid w:val="00883522"/>
    <w:rsid w:val="00883761"/>
    <w:rsid w:val="00883B1B"/>
    <w:rsid w:val="00883C37"/>
    <w:rsid w:val="00883C94"/>
    <w:rsid w:val="00884CAB"/>
    <w:rsid w:val="0088536C"/>
    <w:rsid w:val="008857E6"/>
    <w:rsid w:val="00887050"/>
    <w:rsid w:val="0088713E"/>
    <w:rsid w:val="0088742C"/>
    <w:rsid w:val="00887483"/>
    <w:rsid w:val="0088782A"/>
    <w:rsid w:val="00887C1C"/>
    <w:rsid w:val="00887DED"/>
    <w:rsid w:val="00887F5F"/>
    <w:rsid w:val="008901A0"/>
    <w:rsid w:val="008905A0"/>
    <w:rsid w:val="00890795"/>
    <w:rsid w:val="00890C38"/>
    <w:rsid w:val="00890CB0"/>
    <w:rsid w:val="00890E32"/>
    <w:rsid w:val="00890F71"/>
    <w:rsid w:val="008917B5"/>
    <w:rsid w:val="0089222E"/>
    <w:rsid w:val="008926F6"/>
    <w:rsid w:val="00892781"/>
    <w:rsid w:val="008928D0"/>
    <w:rsid w:val="0089335D"/>
    <w:rsid w:val="0089340E"/>
    <w:rsid w:val="00893CE0"/>
    <w:rsid w:val="00893D04"/>
    <w:rsid w:val="00894035"/>
    <w:rsid w:val="008942B7"/>
    <w:rsid w:val="00894613"/>
    <w:rsid w:val="0089464B"/>
    <w:rsid w:val="008946C5"/>
    <w:rsid w:val="008947AC"/>
    <w:rsid w:val="00894CE3"/>
    <w:rsid w:val="00894D68"/>
    <w:rsid w:val="00894E2A"/>
    <w:rsid w:val="00894F01"/>
    <w:rsid w:val="008953A9"/>
    <w:rsid w:val="008956B2"/>
    <w:rsid w:val="00895A9F"/>
    <w:rsid w:val="00895C93"/>
    <w:rsid w:val="00895C9C"/>
    <w:rsid w:val="00896019"/>
    <w:rsid w:val="00896D2E"/>
    <w:rsid w:val="00897047"/>
    <w:rsid w:val="00897210"/>
    <w:rsid w:val="00897642"/>
    <w:rsid w:val="008977AC"/>
    <w:rsid w:val="008977BF"/>
    <w:rsid w:val="00897941"/>
    <w:rsid w:val="00897F4B"/>
    <w:rsid w:val="00897F5C"/>
    <w:rsid w:val="008A0442"/>
    <w:rsid w:val="008A049B"/>
    <w:rsid w:val="008A05E4"/>
    <w:rsid w:val="008A0A5F"/>
    <w:rsid w:val="008A1AE3"/>
    <w:rsid w:val="008A1B6E"/>
    <w:rsid w:val="008A1C4B"/>
    <w:rsid w:val="008A1C91"/>
    <w:rsid w:val="008A2619"/>
    <w:rsid w:val="008A2C22"/>
    <w:rsid w:val="008A3003"/>
    <w:rsid w:val="008A3449"/>
    <w:rsid w:val="008A3866"/>
    <w:rsid w:val="008A3C85"/>
    <w:rsid w:val="008A3DBE"/>
    <w:rsid w:val="008A3DFD"/>
    <w:rsid w:val="008A4040"/>
    <w:rsid w:val="008A4452"/>
    <w:rsid w:val="008A4546"/>
    <w:rsid w:val="008A481D"/>
    <w:rsid w:val="008A48FF"/>
    <w:rsid w:val="008A4A77"/>
    <w:rsid w:val="008A5577"/>
    <w:rsid w:val="008A5583"/>
    <w:rsid w:val="008A5649"/>
    <w:rsid w:val="008A5A33"/>
    <w:rsid w:val="008A5FED"/>
    <w:rsid w:val="008A65E7"/>
    <w:rsid w:val="008A6B96"/>
    <w:rsid w:val="008A7241"/>
    <w:rsid w:val="008A7BC9"/>
    <w:rsid w:val="008A7DE7"/>
    <w:rsid w:val="008B0113"/>
    <w:rsid w:val="008B0C29"/>
    <w:rsid w:val="008B10AA"/>
    <w:rsid w:val="008B128D"/>
    <w:rsid w:val="008B12D2"/>
    <w:rsid w:val="008B14D7"/>
    <w:rsid w:val="008B2645"/>
    <w:rsid w:val="008B27EB"/>
    <w:rsid w:val="008B2A0F"/>
    <w:rsid w:val="008B2A38"/>
    <w:rsid w:val="008B3115"/>
    <w:rsid w:val="008B3963"/>
    <w:rsid w:val="008B3E5E"/>
    <w:rsid w:val="008B43B8"/>
    <w:rsid w:val="008B44AE"/>
    <w:rsid w:val="008B474F"/>
    <w:rsid w:val="008B4A3A"/>
    <w:rsid w:val="008B5123"/>
    <w:rsid w:val="008B51AB"/>
    <w:rsid w:val="008B527A"/>
    <w:rsid w:val="008B535B"/>
    <w:rsid w:val="008B53EA"/>
    <w:rsid w:val="008B5778"/>
    <w:rsid w:val="008B5882"/>
    <w:rsid w:val="008B58A3"/>
    <w:rsid w:val="008B595B"/>
    <w:rsid w:val="008B5C02"/>
    <w:rsid w:val="008B5DDB"/>
    <w:rsid w:val="008B5DFE"/>
    <w:rsid w:val="008B696F"/>
    <w:rsid w:val="008B6999"/>
    <w:rsid w:val="008B6A94"/>
    <w:rsid w:val="008B6BFE"/>
    <w:rsid w:val="008B6C76"/>
    <w:rsid w:val="008B6FEC"/>
    <w:rsid w:val="008B700E"/>
    <w:rsid w:val="008C0A45"/>
    <w:rsid w:val="008C0F51"/>
    <w:rsid w:val="008C127E"/>
    <w:rsid w:val="008C1785"/>
    <w:rsid w:val="008C1DA4"/>
    <w:rsid w:val="008C1F83"/>
    <w:rsid w:val="008C223F"/>
    <w:rsid w:val="008C2912"/>
    <w:rsid w:val="008C2BD7"/>
    <w:rsid w:val="008C2BEF"/>
    <w:rsid w:val="008C3DA6"/>
    <w:rsid w:val="008C4150"/>
    <w:rsid w:val="008C4D93"/>
    <w:rsid w:val="008C5BB4"/>
    <w:rsid w:val="008C5F03"/>
    <w:rsid w:val="008C6201"/>
    <w:rsid w:val="008C6AE6"/>
    <w:rsid w:val="008C6BF4"/>
    <w:rsid w:val="008C6CA8"/>
    <w:rsid w:val="008C6D1F"/>
    <w:rsid w:val="008C6F77"/>
    <w:rsid w:val="008C7348"/>
    <w:rsid w:val="008C73C1"/>
    <w:rsid w:val="008C77F2"/>
    <w:rsid w:val="008C780F"/>
    <w:rsid w:val="008C787E"/>
    <w:rsid w:val="008D0440"/>
    <w:rsid w:val="008D11CA"/>
    <w:rsid w:val="008D172F"/>
    <w:rsid w:val="008D1BAB"/>
    <w:rsid w:val="008D1CAF"/>
    <w:rsid w:val="008D1E62"/>
    <w:rsid w:val="008D227E"/>
    <w:rsid w:val="008D289B"/>
    <w:rsid w:val="008D2A68"/>
    <w:rsid w:val="008D2F92"/>
    <w:rsid w:val="008D3752"/>
    <w:rsid w:val="008D3B92"/>
    <w:rsid w:val="008D4252"/>
    <w:rsid w:val="008D4481"/>
    <w:rsid w:val="008D469C"/>
    <w:rsid w:val="008D46C6"/>
    <w:rsid w:val="008D4BA9"/>
    <w:rsid w:val="008D5249"/>
    <w:rsid w:val="008D54AB"/>
    <w:rsid w:val="008D5884"/>
    <w:rsid w:val="008D5EFB"/>
    <w:rsid w:val="008D612D"/>
    <w:rsid w:val="008D6265"/>
    <w:rsid w:val="008D6AE4"/>
    <w:rsid w:val="008D6B06"/>
    <w:rsid w:val="008D6C8D"/>
    <w:rsid w:val="008D7047"/>
    <w:rsid w:val="008D729E"/>
    <w:rsid w:val="008D7369"/>
    <w:rsid w:val="008D7554"/>
    <w:rsid w:val="008D7761"/>
    <w:rsid w:val="008D78FD"/>
    <w:rsid w:val="008E0066"/>
    <w:rsid w:val="008E02D1"/>
    <w:rsid w:val="008E08AD"/>
    <w:rsid w:val="008E18AE"/>
    <w:rsid w:val="008E265A"/>
    <w:rsid w:val="008E278E"/>
    <w:rsid w:val="008E27A8"/>
    <w:rsid w:val="008E2D96"/>
    <w:rsid w:val="008E2E39"/>
    <w:rsid w:val="008E3886"/>
    <w:rsid w:val="008E3974"/>
    <w:rsid w:val="008E41F6"/>
    <w:rsid w:val="008E4278"/>
    <w:rsid w:val="008E4757"/>
    <w:rsid w:val="008E48E9"/>
    <w:rsid w:val="008E497A"/>
    <w:rsid w:val="008E5029"/>
    <w:rsid w:val="008E51D9"/>
    <w:rsid w:val="008E568A"/>
    <w:rsid w:val="008E5A7A"/>
    <w:rsid w:val="008E5B11"/>
    <w:rsid w:val="008E5FE5"/>
    <w:rsid w:val="008E6441"/>
    <w:rsid w:val="008E679F"/>
    <w:rsid w:val="008E7482"/>
    <w:rsid w:val="008E7B04"/>
    <w:rsid w:val="008E7B2C"/>
    <w:rsid w:val="008E7D52"/>
    <w:rsid w:val="008E7F4C"/>
    <w:rsid w:val="008F00C6"/>
    <w:rsid w:val="008F046E"/>
    <w:rsid w:val="008F05E5"/>
    <w:rsid w:val="008F06DF"/>
    <w:rsid w:val="008F0E45"/>
    <w:rsid w:val="008F1796"/>
    <w:rsid w:val="008F2108"/>
    <w:rsid w:val="008F24A9"/>
    <w:rsid w:val="008F2E3D"/>
    <w:rsid w:val="008F30C7"/>
    <w:rsid w:val="008F473B"/>
    <w:rsid w:val="008F4B93"/>
    <w:rsid w:val="008F4CBD"/>
    <w:rsid w:val="008F514A"/>
    <w:rsid w:val="008F52C0"/>
    <w:rsid w:val="008F53B3"/>
    <w:rsid w:val="008F5560"/>
    <w:rsid w:val="008F61A9"/>
    <w:rsid w:val="008F6380"/>
    <w:rsid w:val="008F655C"/>
    <w:rsid w:val="008F6675"/>
    <w:rsid w:val="008F6814"/>
    <w:rsid w:val="008F696C"/>
    <w:rsid w:val="008F7400"/>
    <w:rsid w:val="00900CD5"/>
    <w:rsid w:val="00900D63"/>
    <w:rsid w:val="00901180"/>
    <w:rsid w:val="00901A8A"/>
    <w:rsid w:val="00901EE6"/>
    <w:rsid w:val="009024F2"/>
    <w:rsid w:val="00902C3B"/>
    <w:rsid w:val="00904578"/>
    <w:rsid w:val="0090463D"/>
    <w:rsid w:val="009049BE"/>
    <w:rsid w:val="00904A8A"/>
    <w:rsid w:val="00904F5A"/>
    <w:rsid w:val="00905A98"/>
    <w:rsid w:val="00906029"/>
    <w:rsid w:val="00906367"/>
    <w:rsid w:val="00906ABA"/>
    <w:rsid w:val="00906C41"/>
    <w:rsid w:val="00906D9D"/>
    <w:rsid w:val="00906E7E"/>
    <w:rsid w:val="009070A2"/>
    <w:rsid w:val="00907332"/>
    <w:rsid w:val="009107CF"/>
    <w:rsid w:val="00910DBA"/>
    <w:rsid w:val="009115DB"/>
    <w:rsid w:val="009115E0"/>
    <w:rsid w:val="0091180B"/>
    <w:rsid w:val="0091190C"/>
    <w:rsid w:val="00911ACB"/>
    <w:rsid w:val="00911E0B"/>
    <w:rsid w:val="0091211E"/>
    <w:rsid w:val="0091228E"/>
    <w:rsid w:val="009128EE"/>
    <w:rsid w:val="00912BEB"/>
    <w:rsid w:val="00912F2F"/>
    <w:rsid w:val="00913448"/>
    <w:rsid w:val="00913D6A"/>
    <w:rsid w:val="00913FC6"/>
    <w:rsid w:val="009142DC"/>
    <w:rsid w:val="009143F0"/>
    <w:rsid w:val="00914628"/>
    <w:rsid w:val="00914D94"/>
    <w:rsid w:val="00914E59"/>
    <w:rsid w:val="0091537D"/>
    <w:rsid w:val="0091579A"/>
    <w:rsid w:val="00915AA1"/>
    <w:rsid w:val="00916024"/>
    <w:rsid w:val="009162DF"/>
    <w:rsid w:val="009168FE"/>
    <w:rsid w:val="00916CC9"/>
    <w:rsid w:val="00916E53"/>
    <w:rsid w:val="009202F7"/>
    <w:rsid w:val="009203C0"/>
    <w:rsid w:val="00920404"/>
    <w:rsid w:val="00920453"/>
    <w:rsid w:val="00920C58"/>
    <w:rsid w:val="00921B0D"/>
    <w:rsid w:val="00921C41"/>
    <w:rsid w:val="00921D2C"/>
    <w:rsid w:val="00921FC1"/>
    <w:rsid w:val="00922141"/>
    <w:rsid w:val="0092239E"/>
    <w:rsid w:val="009224DA"/>
    <w:rsid w:val="009229CD"/>
    <w:rsid w:val="00922DE5"/>
    <w:rsid w:val="009230AB"/>
    <w:rsid w:val="00923196"/>
    <w:rsid w:val="0092336F"/>
    <w:rsid w:val="00923CB1"/>
    <w:rsid w:val="00924141"/>
    <w:rsid w:val="009245E2"/>
    <w:rsid w:val="00924654"/>
    <w:rsid w:val="00924B35"/>
    <w:rsid w:val="00924E8A"/>
    <w:rsid w:val="009257BA"/>
    <w:rsid w:val="00925C27"/>
    <w:rsid w:val="00925DE6"/>
    <w:rsid w:val="00925DE8"/>
    <w:rsid w:val="00926478"/>
    <w:rsid w:val="00926624"/>
    <w:rsid w:val="00927DB4"/>
    <w:rsid w:val="00927E21"/>
    <w:rsid w:val="0093004C"/>
    <w:rsid w:val="00930411"/>
    <w:rsid w:val="00930CBB"/>
    <w:rsid w:val="00930D4D"/>
    <w:rsid w:val="00930D71"/>
    <w:rsid w:val="00931739"/>
    <w:rsid w:val="00931833"/>
    <w:rsid w:val="00931922"/>
    <w:rsid w:val="00931CA0"/>
    <w:rsid w:val="00931F22"/>
    <w:rsid w:val="009320DE"/>
    <w:rsid w:val="009321C4"/>
    <w:rsid w:val="009321D9"/>
    <w:rsid w:val="00932DE1"/>
    <w:rsid w:val="009330A0"/>
    <w:rsid w:val="009331F2"/>
    <w:rsid w:val="0093369A"/>
    <w:rsid w:val="0093472D"/>
    <w:rsid w:val="009349E8"/>
    <w:rsid w:val="00935421"/>
    <w:rsid w:val="00935EE1"/>
    <w:rsid w:val="00936426"/>
    <w:rsid w:val="00936DC6"/>
    <w:rsid w:val="00936F28"/>
    <w:rsid w:val="009373D3"/>
    <w:rsid w:val="00937FA2"/>
    <w:rsid w:val="009401FC"/>
    <w:rsid w:val="009403BF"/>
    <w:rsid w:val="00940EF7"/>
    <w:rsid w:val="009410FC"/>
    <w:rsid w:val="00941600"/>
    <w:rsid w:val="0094162C"/>
    <w:rsid w:val="009419B3"/>
    <w:rsid w:val="00941A0E"/>
    <w:rsid w:val="00941A8E"/>
    <w:rsid w:val="00942418"/>
    <w:rsid w:val="009424AA"/>
    <w:rsid w:val="00942A67"/>
    <w:rsid w:val="00942A9E"/>
    <w:rsid w:val="00942ECA"/>
    <w:rsid w:val="009437B1"/>
    <w:rsid w:val="009439BC"/>
    <w:rsid w:val="00943D25"/>
    <w:rsid w:val="0094402B"/>
    <w:rsid w:val="00944146"/>
    <w:rsid w:val="00944534"/>
    <w:rsid w:val="00944D1E"/>
    <w:rsid w:val="0094505E"/>
    <w:rsid w:val="00945526"/>
    <w:rsid w:val="0094582A"/>
    <w:rsid w:val="00945C76"/>
    <w:rsid w:val="00945CB6"/>
    <w:rsid w:val="0094608C"/>
    <w:rsid w:val="009468AF"/>
    <w:rsid w:val="009470C6"/>
    <w:rsid w:val="00947B72"/>
    <w:rsid w:val="00947B8F"/>
    <w:rsid w:val="00950601"/>
    <w:rsid w:val="009506C7"/>
    <w:rsid w:val="009506FF"/>
    <w:rsid w:val="00950A80"/>
    <w:rsid w:val="00950D8D"/>
    <w:rsid w:val="0095105F"/>
    <w:rsid w:val="009514D1"/>
    <w:rsid w:val="009515D8"/>
    <w:rsid w:val="00951A42"/>
    <w:rsid w:val="00951F96"/>
    <w:rsid w:val="0095266E"/>
    <w:rsid w:val="00952C3B"/>
    <w:rsid w:val="009535B8"/>
    <w:rsid w:val="00953F94"/>
    <w:rsid w:val="0095431E"/>
    <w:rsid w:val="009545D6"/>
    <w:rsid w:val="0095468C"/>
    <w:rsid w:val="00954D21"/>
    <w:rsid w:val="00954DEB"/>
    <w:rsid w:val="00954FFF"/>
    <w:rsid w:val="009552B1"/>
    <w:rsid w:val="0095620C"/>
    <w:rsid w:val="00956269"/>
    <w:rsid w:val="0095630F"/>
    <w:rsid w:val="0095637A"/>
    <w:rsid w:val="00956600"/>
    <w:rsid w:val="0095760C"/>
    <w:rsid w:val="009578E2"/>
    <w:rsid w:val="00957E39"/>
    <w:rsid w:val="009605D1"/>
    <w:rsid w:val="009605E1"/>
    <w:rsid w:val="00960CB9"/>
    <w:rsid w:val="00960D42"/>
    <w:rsid w:val="00961312"/>
    <w:rsid w:val="00961711"/>
    <w:rsid w:val="009621E9"/>
    <w:rsid w:val="00962577"/>
    <w:rsid w:val="009629E3"/>
    <w:rsid w:val="00963055"/>
    <w:rsid w:val="0096386A"/>
    <w:rsid w:val="0096435A"/>
    <w:rsid w:val="00964618"/>
    <w:rsid w:val="00964BC1"/>
    <w:rsid w:val="0096515A"/>
    <w:rsid w:val="009651C1"/>
    <w:rsid w:val="009651F7"/>
    <w:rsid w:val="00965522"/>
    <w:rsid w:val="0096556C"/>
    <w:rsid w:val="00965A09"/>
    <w:rsid w:val="009663C3"/>
    <w:rsid w:val="0096648E"/>
    <w:rsid w:val="00966739"/>
    <w:rsid w:val="0096699C"/>
    <w:rsid w:val="00966D7F"/>
    <w:rsid w:val="00967998"/>
    <w:rsid w:val="00967FDA"/>
    <w:rsid w:val="00970278"/>
    <w:rsid w:val="00970770"/>
    <w:rsid w:val="0097091E"/>
    <w:rsid w:val="00970DEE"/>
    <w:rsid w:val="0097134A"/>
    <w:rsid w:val="00971CAA"/>
    <w:rsid w:val="00971EF3"/>
    <w:rsid w:val="009720D9"/>
    <w:rsid w:val="00972ACD"/>
    <w:rsid w:val="009731AC"/>
    <w:rsid w:val="009747BC"/>
    <w:rsid w:val="00974E7E"/>
    <w:rsid w:val="0097576F"/>
    <w:rsid w:val="00975778"/>
    <w:rsid w:val="00975DF3"/>
    <w:rsid w:val="009765E4"/>
    <w:rsid w:val="00976635"/>
    <w:rsid w:val="00977407"/>
    <w:rsid w:val="009776C6"/>
    <w:rsid w:val="00977E68"/>
    <w:rsid w:val="00980604"/>
    <w:rsid w:val="00980C5E"/>
    <w:rsid w:val="00980F13"/>
    <w:rsid w:val="009812C2"/>
    <w:rsid w:val="0098133D"/>
    <w:rsid w:val="00981F23"/>
    <w:rsid w:val="00981F78"/>
    <w:rsid w:val="00982448"/>
    <w:rsid w:val="009824C9"/>
    <w:rsid w:val="009824F3"/>
    <w:rsid w:val="0098295E"/>
    <w:rsid w:val="00982B1D"/>
    <w:rsid w:val="00982BEE"/>
    <w:rsid w:val="00982CA8"/>
    <w:rsid w:val="00982F8B"/>
    <w:rsid w:val="00983A85"/>
    <w:rsid w:val="00983B8D"/>
    <w:rsid w:val="00983C9D"/>
    <w:rsid w:val="00984C6B"/>
    <w:rsid w:val="009850C3"/>
    <w:rsid w:val="009855CF"/>
    <w:rsid w:val="00985A67"/>
    <w:rsid w:val="00985C07"/>
    <w:rsid w:val="00985CAA"/>
    <w:rsid w:val="00985D5E"/>
    <w:rsid w:val="00986936"/>
    <w:rsid w:val="009906FA"/>
    <w:rsid w:val="00990EAC"/>
    <w:rsid w:val="00991014"/>
    <w:rsid w:val="00991229"/>
    <w:rsid w:val="009919DB"/>
    <w:rsid w:val="00991A8B"/>
    <w:rsid w:val="00991D2D"/>
    <w:rsid w:val="00991EF1"/>
    <w:rsid w:val="00991EFE"/>
    <w:rsid w:val="00991F1F"/>
    <w:rsid w:val="0099263C"/>
    <w:rsid w:val="00992827"/>
    <w:rsid w:val="00993330"/>
    <w:rsid w:val="00993CA3"/>
    <w:rsid w:val="00993DC4"/>
    <w:rsid w:val="009940C8"/>
    <w:rsid w:val="00994172"/>
    <w:rsid w:val="009941C7"/>
    <w:rsid w:val="009944AF"/>
    <w:rsid w:val="00994536"/>
    <w:rsid w:val="009949D3"/>
    <w:rsid w:val="00994DE2"/>
    <w:rsid w:val="00994FAE"/>
    <w:rsid w:val="00995DA1"/>
    <w:rsid w:val="00995DFE"/>
    <w:rsid w:val="00995F5B"/>
    <w:rsid w:val="009962AB"/>
    <w:rsid w:val="00996378"/>
    <w:rsid w:val="00996FEC"/>
    <w:rsid w:val="00997431"/>
    <w:rsid w:val="00997F36"/>
    <w:rsid w:val="00997F4B"/>
    <w:rsid w:val="009A0836"/>
    <w:rsid w:val="009A09C3"/>
    <w:rsid w:val="009A0FDA"/>
    <w:rsid w:val="009A143B"/>
    <w:rsid w:val="009A1B78"/>
    <w:rsid w:val="009A1E89"/>
    <w:rsid w:val="009A2068"/>
    <w:rsid w:val="009A2399"/>
    <w:rsid w:val="009A251C"/>
    <w:rsid w:val="009A2964"/>
    <w:rsid w:val="009A2B1E"/>
    <w:rsid w:val="009A2D2F"/>
    <w:rsid w:val="009A2DB2"/>
    <w:rsid w:val="009A33A6"/>
    <w:rsid w:val="009A3462"/>
    <w:rsid w:val="009A3A35"/>
    <w:rsid w:val="009A411D"/>
    <w:rsid w:val="009A4457"/>
    <w:rsid w:val="009A4896"/>
    <w:rsid w:val="009A4A82"/>
    <w:rsid w:val="009A5195"/>
    <w:rsid w:val="009A5CB1"/>
    <w:rsid w:val="009A644B"/>
    <w:rsid w:val="009A6EF7"/>
    <w:rsid w:val="009A7007"/>
    <w:rsid w:val="009A77AD"/>
    <w:rsid w:val="009A7AF6"/>
    <w:rsid w:val="009A7DE4"/>
    <w:rsid w:val="009A7E92"/>
    <w:rsid w:val="009B0991"/>
    <w:rsid w:val="009B0E4E"/>
    <w:rsid w:val="009B0E86"/>
    <w:rsid w:val="009B12ED"/>
    <w:rsid w:val="009B19A4"/>
    <w:rsid w:val="009B19D2"/>
    <w:rsid w:val="009B20AE"/>
    <w:rsid w:val="009B297F"/>
    <w:rsid w:val="009B2D59"/>
    <w:rsid w:val="009B2E58"/>
    <w:rsid w:val="009B2E7B"/>
    <w:rsid w:val="009B2EF3"/>
    <w:rsid w:val="009B31DB"/>
    <w:rsid w:val="009B34FF"/>
    <w:rsid w:val="009B3BCB"/>
    <w:rsid w:val="009B3C02"/>
    <w:rsid w:val="009B41A4"/>
    <w:rsid w:val="009B4235"/>
    <w:rsid w:val="009B4338"/>
    <w:rsid w:val="009B43B1"/>
    <w:rsid w:val="009B44A6"/>
    <w:rsid w:val="009B543C"/>
    <w:rsid w:val="009B642F"/>
    <w:rsid w:val="009B669E"/>
    <w:rsid w:val="009B690D"/>
    <w:rsid w:val="009B7157"/>
    <w:rsid w:val="009B7B15"/>
    <w:rsid w:val="009C01DC"/>
    <w:rsid w:val="009C024E"/>
    <w:rsid w:val="009C054F"/>
    <w:rsid w:val="009C05E4"/>
    <w:rsid w:val="009C0AB1"/>
    <w:rsid w:val="009C11E5"/>
    <w:rsid w:val="009C12F0"/>
    <w:rsid w:val="009C1736"/>
    <w:rsid w:val="009C1919"/>
    <w:rsid w:val="009C1BFB"/>
    <w:rsid w:val="009C20B6"/>
    <w:rsid w:val="009C2843"/>
    <w:rsid w:val="009C2A48"/>
    <w:rsid w:val="009C337B"/>
    <w:rsid w:val="009C34F0"/>
    <w:rsid w:val="009C3C6D"/>
    <w:rsid w:val="009C3DE3"/>
    <w:rsid w:val="009C43B0"/>
    <w:rsid w:val="009C4492"/>
    <w:rsid w:val="009C4B5C"/>
    <w:rsid w:val="009C51FC"/>
    <w:rsid w:val="009C5354"/>
    <w:rsid w:val="009C5CA6"/>
    <w:rsid w:val="009C61E6"/>
    <w:rsid w:val="009C63BB"/>
    <w:rsid w:val="009C643E"/>
    <w:rsid w:val="009C67DE"/>
    <w:rsid w:val="009C6BCA"/>
    <w:rsid w:val="009C7917"/>
    <w:rsid w:val="009C7B19"/>
    <w:rsid w:val="009D0254"/>
    <w:rsid w:val="009D1A5F"/>
    <w:rsid w:val="009D1BB2"/>
    <w:rsid w:val="009D210C"/>
    <w:rsid w:val="009D2704"/>
    <w:rsid w:val="009D2DEE"/>
    <w:rsid w:val="009D30FE"/>
    <w:rsid w:val="009D362C"/>
    <w:rsid w:val="009D3635"/>
    <w:rsid w:val="009D3B12"/>
    <w:rsid w:val="009D4079"/>
    <w:rsid w:val="009D42B6"/>
    <w:rsid w:val="009D469A"/>
    <w:rsid w:val="009D46AD"/>
    <w:rsid w:val="009D5776"/>
    <w:rsid w:val="009D5C7A"/>
    <w:rsid w:val="009D6154"/>
    <w:rsid w:val="009D6471"/>
    <w:rsid w:val="009D67DE"/>
    <w:rsid w:val="009D69A3"/>
    <w:rsid w:val="009D787A"/>
    <w:rsid w:val="009D7B93"/>
    <w:rsid w:val="009D7BEB"/>
    <w:rsid w:val="009D7E2A"/>
    <w:rsid w:val="009E0312"/>
    <w:rsid w:val="009E08CB"/>
    <w:rsid w:val="009E0F56"/>
    <w:rsid w:val="009E1A3A"/>
    <w:rsid w:val="009E1E4D"/>
    <w:rsid w:val="009E2237"/>
    <w:rsid w:val="009E2A8C"/>
    <w:rsid w:val="009E2BC6"/>
    <w:rsid w:val="009E2F3A"/>
    <w:rsid w:val="009E301C"/>
    <w:rsid w:val="009E350A"/>
    <w:rsid w:val="009E3736"/>
    <w:rsid w:val="009E3772"/>
    <w:rsid w:val="009E37BC"/>
    <w:rsid w:val="009E3961"/>
    <w:rsid w:val="009E3986"/>
    <w:rsid w:val="009E3F4B"/>
    <w:rsid w:val="009E3FFB"/>
    <w:rsid w:val="009E451F"/>
    <w:rsid w:val="009E5064"/>
    <w:rsid w:val="009E5D8A"/>
    <w:rsid w:val="009E67A4"/>
    <w:rsid w:val="009E70A3"/>
    <w:rsid w:val="009E72F8"/>
    <w:rsid w:val="009F0680"/>
    <w:rsid w:val="009F0C12"/>
    <w:rsid w:val="009F0FDE"/>
    <w:rsid w:val="009F1A9C"/>
    <w:rsid w:val="009F1FEB"/>
    <w:rsid w:val="009F20BA"/>
    <w:rsid w:val="009F29A3"/>
    <w:rsid w:val="009F2CCE"/>
    <w:rsid w:val="009F303E"/>
    <w:rsid w:val="009F333E"/>
    <w:rsid w:val="009F347B"/>
    <w:rsid w:val="009F34EF"/>
    <w:rsid w:val="009F3847"/>
    <w:rsid w:val="009F3D70"/>
    <w:rsid w:val="009F414E"/>
    <w:rsid w:val="009F441F"/>
    <w:rsid w:val="009F46F7"/>
    <w:rsid w:val="009F4740"/>
    <w:rsid w:val="009F5492"/>
    <w:rsid w:val="009F58D3"/>
    <w:rsid w:val="009F590A"/>
    <w:rsid w:val="009F62FB"/>
    <w:rsid w:val="009F62FF"/>
    <w:rsid w:val="009F69C9"/>
    <w:rsid w:val="009F6B41"/>
    <w:rsid w:val="009F7A76"/>
    <w:rsid w:val="009F7B67"/>
    <w:rsid w:val="009F7F63"/>
    <w:rsid w:val="009F7F94"/>
    <w:rsid w:val="00A0030A"/>
    <w:rsid w:val="00A003B5"/>
    <w:rsid w:val="00A00969"/>
    <w:rsid w:val="00A00F09"/>
    <w:rsid w:val="00A017C6"/>
    <w:rsid w:val="00A01B09"/>
    <w:rsid w:val="00A01D80"/>
    <w:rsid w:val="00A0203F"/>
    <w:rsid w:val="00A020F2"/>
    <w:rsid w:val="00A025C4"/>
    <w:rsid w:val="00A0299D"/>
    <w:rsid w:val="00A02A79"/>
    <w:rsid w:val="00A02B5B"/>
    <w:rsid w:val="00A038EC"/>
    <w:rsid w:val="00A03B9C"/>
    <w:rsid w:val="00A04792"/>
    <w:rsid w:val="00A04D90"/>
    <w:rsid w:val="00A05629"/>
    <w:rsid w:val="00A05639"/>
    <w:rsid w:val="00A0609C"/>
    <w:rsid w:val="00A06470"/>
    <w:rsid w:val="00A064F3"/>
    <w:rsid w:val="00A0689F"/>
    <w:rsid w:val="00A06A41"/>
    <w:rsid w:val="00A06DED"/>
    <w:rsid w:val="00A07288"/>
    <w:rsid w:val="00A0747C"/>
    <w:rsid w:val="00A075D4"/>
    <w:rsid w:val="00A07AB6"/>
    <w:rsid w:val="00A07DB2"/>
    <w:rsid w:val="00A07EBA"/>
    <w:rsid w:val="00A10702"/>
    <w:rsid w:val="00A11316"/>
    <w:rsid w:val="00A11475"/>
    <w:rsid w:val="00A11580"/>
    <w:rsid w:val="00A11639"/>
    <w:rsid w:val="00A1188A"/>
    <w:rsid w:val="00A11C5D"/>
    <w:rsid w:val="00A11FCA"/>
    <w:rsid w:val="00A12452"/>
    <w:rsid w:val="00A12829"/>
    <w:rsid w:val="00A1341E"/>
    <w:rsid w:val="00A1393B"/>
    <w:rsid w:val="00A13B17"/>
    <w:rsid w:val="00A14666"/>
    <w:rsid w:val="00A14A88"/>
    <w:rsid w:val="00A14B6C"/>
    <w:rsid w:val="00A14E36"/>
    <w:rsid w:val="00A15CE8"/>
    <w:rsid w:val="00A15EDA"/>
    <w:rsid w:val="00A16828"/>
    <w:rsid w:val="00A16853"/>
    <w:rsid w:val="00A16DCC"/>
    <w:rsid w:val="00A16F24"/>
    <w:rsid w:val="00A200EC"/>
    <w:rsid w:val="00A2047B"/>
    <w:rsid w:val="00A216BE"/>
    <w:rsid w:val="00A2170A"/>
    <w:rsid w:val="00A218DF"/>
    <w:rsid w:val="00A22442"/>
    <w:rsid w:val="00A225ED"/>
    <w:rsid w:val="00A22749"/>
    <w:rsid w:val="00A227D4"/>
    <w:rsid w:val="00A2290B"/>
    <w:rsid w:val="00A235AB"/>
    <w:rsid w:val="00A23783"/>
    <w:rsid w:val="00A237B3"/>
    <w:rsid w:val="00A239FA"/>
    <w:rsid w:val="00A23C40"/>
    <w:rsid w:val="00A23D95"/>
    <w:rsid w:val="00A23FCB"/>
    <w:rsid w:val="00A24361"/>
    <w:rsid w:val="00A2457F"/>
    <w:rsid w:val="00A24783"/>
    <w:rsid w:val="00A249C1"/>
    <w:rsid w:val="00A249F5"/>
    <w:rsid w:val="00A24C31"/>
    <w:rsid w:val="00A24E31"/>
    <w:rsid w:val="00A2556E"/>
    <w:rsid w:val="00A25655"/>
    <w:rsid w:val="00A25B5B"/>
    <w:rsid w:val="00A25EE7"/>
    <w:rsid w:val="00A26217"/>
    <w:rsid w:val="00A262E9"/>
    <w:rsid w:val="00A26397"/>
    <w:rsid w:val="00A267E9"/>
    <w:rsid w:val="00A26DF5"/>
    <w:rsid w:val="00A26EE2"/>
    <w:rsid w:val="00A2725D"/>
    <w:rsid w:val="00A273C2"/>
    <w:rsid w:val="00A30399"/>
    <w:rsid w:val="00A306CC"/>
    <w:rsid w:val="00A3080E"/>
    <w:rsid w:val="00A30AE9"/>
    <w:rsid w:val="00A31547"/>
    <w:rsid w:val="00A31685"/>
    <w:rsid w:val="00A31A5B"/>
    <w:rsid w:val="00A31BE0"/>
    <w:rsid w:val="00A31D30"/>
    <w:rsid w:val="00A31F7B"/>
    <w:rsid w:val="00A32349"/>
    <w:rsid w:val="00A323E6"/>
    <w:rsid w:val="00A32CC9"/>
    <w:rsid w:val="00A32D3C"/>
    <w:rsid w:val="00A33162"/>
    <w:rsid w:val="00A34272"/>
    <w:rsid w:val="00A34308"/>
    <w:rsid w:val="00A34898"/>
    <w:rsid w:val="00A34C6A"/>
    <w:rsid w:val="00A351F8"/>
    <w:rsid w:val="00A355BB"/>
    <w:rsid w:val="00A35C76"/>
    <w:rsid w:val="00A35EBD"/>
    <w:rsid w:val="00A364EE"/>
    <w:rsid w:val="00A36641"/>
    <w:rsid w:val="00A36CA9"/>
    <w:rsid w:val="00A36FB9"/>
    <w:rsid w:val="00A37412"/>
    <w:rsid w:val="00A3742F"/>
    <w:rsid w:val="00A37658"/>
    <w:rsid w:val="00A3787D"/>
    <w:rsid w:val="00A37B2B"/>
    <w:rsid w:val="00A37E60"/>
    <w:rsid w:val="00A403AC"/>
    <w:rsid w:val="00A403EA"/>
    <w:rsid w:val="00A4046E"/>
    <w:rsid w:val="00A40B7F"/>
    <w:rsid w:val="00A40F87"/>
    <w:rsid w:val="00A41E32"/>
    <w:rsid w:val="00A42B88"/>
    <w:rsid w:val="00A42E18"/>
    <w:rsid w:val="00A43023"/>
    <w:rsid w:val="00A432F2"/>
    <w:rsid w:val="00A433E1"/>
    <w:rsid w:val="00A434A2"/>
    <w:rsid w:val="00A43544"/>
    <w:rsid w:val="00A44967"/>
    <w:rsid w:val="00A449A9"/>
    <w:rsid w:val="00A450BF"/>
    <w:rsid w:val="00A452AA"/>
    <w:rsid w:val="00A459E4"/>
    <w:rsid w:val="00A45A1B"/>
    <w:rsid w:val="00A505FC"/>
    <w:rsid w:val="00A506C6"/>
    <w:rsid w:val="00A50760"/>
    <w:rsid w:val="00A509B4"/>
    <w:rsid w:val="00A50C55"/>
    <w:rsid w:val="00A51195"/>
    <w:rsid w:val="00A5159B"/>
    <w:rsid w:val="00A51D61"/>
    <w:rsid w:val="00A51DAA"/>
    <w:rsid w:val="00A524B0"/>
    <w:rsid w:val="00A52A21"/>
    <w:rsid w:val="00A52A47"/>
    <w:rsid w:val="00A53740"/>
    <w:rsid w:val="00A537E7"/>
    <w:rsid w:val="00A53D33"/>
    <w:rsid w:val="00A54AD1"/>
    <w:rsid w:val="00A54EDA"/>
    <w:rsid w:val="00A55862"/>
    <w:rsid w:val="00A55BAC"/>
    <w:rsid w:val="00A55C71"/>
    <w:rsid w:val="00A56158"/>
    <w:rsid w:val="00A57155"/>
    <w:rsid w:val="00A57179"/>
    <w:rsid w:val="00A57755"/>
    <w:rsid w:val="00A5791F"/>
    <w:rsid w:val="00A57B40"/>
    <w:rsid w:val="00A57CFE"/>
    <w:rsid w:val="00A60339"/>
    <w:rsid w:val="00A607DE"/>
    <w:rsid w:val="00A60D72"/>
    <w:rsid w:val="00A61A5F"/>
    <w:rsid w:val="00A61EF8"/>
    <w:rsid w:val="00A62403"/>
    <w:rsid w:val="00A6278D"/>
    <w:rsid w:val="00A62D1B"/>
    <w:rsid w:val="00A62DB3"/>
    <w:rsid w:val="00A63833"/>
    <w:rsid w:val="00A63B18"/>
    <w:rsid w:val="00A63E2A"/>
    <w:rsid w:val="00A6408F"/>
    <w:rsid w:val="00A64636"/>
    <w:rsid w:val="00A647B4"/>
    <w:rsid w:val="00A64E91"/>
    <w:rsid w:val="00A6512D"/>
    <w:rsid w:val="00A65460"/>
    <w:rsid w:val="00A65525"/>
    <w:rsid w:val="00A656F0"/>
    <w:rsid w:val="00A65766"/>
    <w:rsid w:val="00A66087"/>
    <w:rsid w:val="00A663A1"/>
    <w:rsid w:val="00A66687"/>
    <w:rsid w:val="00A66BCA"/>
    <w:rsid w:val="00A676EA"/>
    <w:rsid w:val="00A67911"/>
    <w:rsid w:val="00A67B93"/>
    <w:rsid w:val="00A70267"/>
    <w:rsid w:val="00A703BA"/>
    <w:rsid w:val="00A7042C"/>
    <w:rsid w:val="00A70BFF"/>
    <w:rsid w:val="00A71D6D"/>
    <w:rsid w:val="00A720BB"/>
    <w:rsid w:val="00A72440"/>
    <w:rsid w:val="00A72B95"/>
    <w:rsid w:val="00A73026"/>
    <w:rsid w:val="00A73459"/>
    <w:rsid w:val="00A737F9"/>
    <w:rsid w:val="00A73BD7"/>
    <w:rsid w:val="00A73C26"/>
    <w:rsid w:val="00A73C28"/>
    <w:rsid w:val="00A73D80"/>
    <w:rsid w:val="00A74574"/>
    <w:rsid w:val="00A746FA"/>
    <w:rsid w:val="00A749F6"/>
    <w:rsid w:val="00A74DB2"/>
    <w:rsid w:val="00A754AD"/>
    <w:rsid w:val="00A75758"/>
    <w:rsid w:val="00A7575C"/>
    <w:rsid w:val="00A75E93"/>
    <w:rsid w:val="00A75F3A"/>
    <w:rsid w:val="00A76417"/>
    <w:rsid w:val="00A76715"/>
    <w:rsid w:val="00A7689B"/>
    <w:rsid w:val="00A7699B"/>
    <w:rsid w:val="00A773C1"/>
    <w:rsid w:val="00A774A7"/>
    <w:rsid w:val="00A77CB4"/>
    <w:rsid w:val="00A80090"/>
    <w:rsid w:val="00A80790"/>
    <w:rsid w:val="00A80F3D"/>
    <w:rsid w:val="00A813AE"/>
    <w:rsid w:val="00A81A65"/>
    <w:rsid w:val="00A81A7D"/>
    <w:rsid w:val="00A81C9E"/>
    <w:rsid w:val="00A82825"/>
    <w:rsid w:val="00A82D74"/>
    <w:rsid w:val="00A8303B"/>
    <w:rsid w:val="00A830AF"/>
    <w:rsid w:val="00A837B6"/>
    <w:rsid w:val="00A83CBD"/>
    <w:rsid w:val="00A84A0B"/>
    <w:rsid w:val="00A84FCB"/>
    <w:rsid w:val="00A8571A"/>
    <w:rsid w:val="00A85983"/>
    <w:rsid w:val="00A85E10"/>
    <w:rsid w:val="00A86B17"/>
    <w:rsid w:val="00A86D3C"/>
    <w:rsid w:val="00A90057"/>
    <w:rsid w:val="00A904C1"/>
    <w:rsid w:val="00A909F8"/>
    <w:rsid w:val="00A90AD0"/>
    <w:rsid w:val="00A91073"/>
    <w:rsid w:val="00A9144D"/>
    <w:rsid w:val="00A921A3"/>
    <w:rsid w:val="00A9265A"/>
    <w:rsid w:val="00A92879"/>
    <w:rsid w:val="00A92D35"/>
    <w:rsid w:val="00A9302D"/>
    <w:rsid w:val="00A93428"/>
    <w:rsid w:val="00A936CD"/>
    <w:rsid w:val="00A93EBF"/>
    <w:rsid w:val="00A94F26"/>
    <w:rsid w:val="00A9512F"/>
    <w:rsid w:val="00A953F0"/>
    <w:rsid w:val="00A95400"/>
    <w:rsid w:val="00A95794"/>
    <w:rsid w:val="00A959E1"/>
    <w:rsid w:val="00A95CFB"/>
    <w:rsid w:val="00A96416"/>
    <w:rsid w:val="00A9680C"/>
    <w:rsid w:val="00A96952"/>
    <w:rsid w:val="00A970BC"/>
    <w:rsid w:val="00A970F9"/>
    <w:rsid w:val="00A973D6"/>
    <w:rsid w:val="00A9752C"/>
    <w:rsid w:val="00A97570"/>
    <w:rsid w:val="00A97864"/>
    <w:rsid w:val="00A97AE4"/>
    <w:rsid w:val="00A97E7C"/>
    <w:rsid w:val="00AA051B"/>
    <w:rsid w:val="00AA08A7"/>
    <w:rsid w:val="00AA08B9"/>
    <w:rsid w:val="00AA0B11"/>
    <w:rsid w:val="00AA0C51"/>
    <w:rsid w:val="00AA1904"/>
    <w:rsid w:val="00AA1A34"/>
    <w:rsid w:val="00AA1A66"/>
    <w:rsid w:val="00AA1BED"/>
    <w:rsid w:val="00AA1EBE"/>
    <w:rsid w:val="00AA2B71"/>
    <w:rsid w:val="00AA2E86"/>
    <w:rsid w:val="00AA2F0F"/>
    <w:rsid w:val="00AA30B3"/>
    <w:rsid w:val="00AA3DF5"/>
    <w:rsid w:val="00AA3E47"/>
    <w:rsid w:val="00AA4029"/>
    <w:rsid w:val="00AA40F9"/>
    <w:rsid w:val="00AA4105"/>
    <w:rsid w:val="00AA4D41"/>
    <w:rsid w:val="00AA5139"/>
    <w:rsid w:val="00AA53A5"/>
    <w:rsid w:val="00AA6558"/>
    <w:rsid w:val="00AA67DE"/>
    <w:rsid w:val="00AA6BB6"/>
    <w:rsid w:val="00AA6EF7"/>
    <w:rsid w:val="00AA7390"/>
    <w:rsid w:val="00AA7412"/>
    <w:rsid w:val="00AA7BB4"/>
    <w:rsid w:val="00AA7C89"/>
    <w:rsid w:val="00AA7D63"/>
    <w:rsid w:val="00AB01B6"/>
    <w:rsid w:val="00AB032A"/>
    <w:rsid w:val="00AB1293"/>
    <w:rsid w:val="00AB1E0B"/>
    <w:rsid w:val="00AB1E1E"/>
    <w:rsid w:val="00AB246A"/>
    <w:rsid w:val="00AB26C8"/>
    <w:rsid w:val="00AB34BA"/>
    <w:rsid w:val="00AB34C5"/>
    <w:rsid w:val="00AB3677"/>
    <w:rsid w:val="00AB3752"/>
    <w:rsid w:val="00AB385E"/>
    <w:rsid w:val="00AB3C36"/>
    <w:rsid w:val="00AB3E01"/>
    <w:rsid w:val="00AB3EE1"/>
    <w:rsid w:val="00AB4210"/>
    <w:rsid w:val="00AB4938"/>
    <w:rsid w:val="00AB4BE7"/>
    <w:rsid w:val="00AB4C93"/>
    <w:rsid w:val="00AB5355"/>
    <w:rsid w:val="00AB545B"/>
    <w:rsid w:val="00AB5BA0"/>
    <w:rsid w:val="00AB5BDB"/>
    <w:rsid w:val="00AB60BD"/>
    <w:rsid w:val="00AB6100"/>
    <w:rsid w:val="00AB66F4"/>
    <w:rsid w:val="00AB6975"/>
    <w:rsid w:val="00AB6EB2"/>
    <w:rsid w:val="00AB7766"/>
    <w:rsid w:val="00AB7A89"/>
    <w:rsid w:val="00AB7D98"/>
    <w:rsid w:val="00AC08A2"/>
    <w:rsid w:val="00AC0992"/>
    <w:rsid w:val="00AC0DE4"/>
    <w:rsid w:val="00AC1E5E"/>
    <w:rsid w:val="00AC202D"/>
    <w:rsid w:val="00AC2B0A"/>
    <w:rsid w:val="00AC2C7E"/>
    <w:rsid w:val="00AC2E49"/>
    <w:rsid w:val="00AC329E"/>
    <w:rsid w:val="00AC33BF"/>
    <w:rsid w:val="00AC3535"/>
    <w:rsid w:val="00AC3885"/>
    <w:rsid w:val="00AC3D02"/>
    <w:rsid w:val="00AC3F11"/>
    <w:rsid w:val="00AC41FD"/>
    <w:rsid w:val="00AC4F40"/>
    <w:rsid w:val="00AC50AE"/>
    <w:rsid w:val="00AC5BC6"/>
    <w:rsid w:val="00AC5D31"/>
    <w:rsid w:val="00AC5E37"/>
    <w:rsid w:val="00AC614A"/>
    <w:rsid w:val="00AC672B"/>
    <w:rsid w:val="00AC6AEB"/>
    <w:rsid w:val="00AC6C17"/>
    <w:rsid w:val="00AC6C3F"/>
    <w:rsid w:val="00AC6C60"/>
    <w:rsid w:val="00AC6E87"/>
    <w:rsid w:val="00AC6F10"/>
    <w:rsid w:val="00AC7683"/>
    <w:rsid w:val="00AC78CE"/>
    <w:rsid w:val="00AC7BF4"/>
    <w:rsid w:val="00AC7C98"/>
    <w:rsid w:val="00AC7F15"/>
    <w:rsid w:val="00AD010B"/>
    <w:rsid w:val="00AD04C7"/>
    <w:rsid w:val="00AD051D"/>
    <w:rsid w:val="00AD0E94"/>
    <w:rsid w:val="00AD1D3B"/>
    <w:rsid w:val="00AD1E62"/>
    <w:rsid w:val="00AD25A6"/>
    <w:rsid w:val="00AD2724"/>
    <w:rsid w:val="00AD28E4"/>
    <w:rsid w:val="00AD2B79"/>
    <w:rsid w:val="00AD2B9E"/>
    <w:rsid w:val="00AD31FC"/>
    <w:rsid w:val="00AD3513"/>
    <w:rsid w:val="00AD384C"/>
    <w:rsid w:val="00AD3F3D"/>
    <w:rsid w:val="00AD447E"/>
    <w:rsid w:val="00AD4A38"/>
    <w:rsid w:val="00AD4ADD"/>
    <w:rsid w:val="00AD4DFA"/>
    <w:rsid w:val="00AD5288"/>
    <w:rsid w:val="00AD52F5"/>
    <w:rsid w:val="00AD54AB"/>
    <w:rsid w:val="00AD6638"/>
    <w:rsid w:val="00AD69F3"/>
    <w:rsid w:val="00AD6A05"/>
    <w:rsid w:val="00AD6BB3"/>
    <w:rsid w:val="00AD6EE5"/>
    <w:rsid w:val="00AD7128"/>
    <w:rsid w:val="00AD7321"/>
    <w:rsid w:val="00AD74BB"/>
    <w:rsid w:val="00AD7B80"/>
    <w:rsid w:val="00AD7BB3"/>
    <w:rsid w:val="00AE0751"/>
    <w:rsid w:val="00AE083C"/>
    <w:rsid w:val="00AE093B"/>
    <w:rsid w:val="00AE0A6A"/>
    <w:rsid w:val="00AE12CE"/>
    <w:rsid w:val="00AE19EA"/>
    <w:rsid w:val="00AE20AA"/>
    <w:rsid w:val="00AE2766"/>
    <w:rsid w:val="00AE2D2B"/>
    <w:rsid w:val="00AE2E33"/>
    <w:rsid w:val="00AE30F1"/>
    <w:rsid w:val="00AE326B"/>
    <w:rsid w:val="00AE33A0"/>
    <w:rsid w:val="00AE3AFA"/>
    <w:rsid w:val="00AE42DC"/>
    <w:rsid w:val="00AE44AA"/>
    <w:rsid w:val="00AE466E"/>
    <w:rsid w:val="00AE47D6"/>
    <w:rsid w:val="00AE48BA"/>
    <w:rsid w:val="00AE48C7"/>
    <w:rsid w:val="00AE4A4B"/>
    <w:rsid w:val="00AE4A67"/>
    <w:rsid w:val="00AE4E2B"/>
    <w:rsid w:val="00AE4E83"/>
    <w:rsid w:val="00AE57D4"/>
    <w:rsid w:val="00AE5D24"/>
    <w:rsid w:val="00AE5D4F"/>
    <w:rsid w:val="00AE604D"/>
    <w:rsid w:val="00AE67E1"/>
    <w:rsid w:val="00AE756F"/>
    <w:rsid w:val="00AF044B"/>
    <w:rsid w:val="00AF068F"/>
    <w:rsid w:val="00AF0B78"/>
    <w:rsid w:val="00AF133C"/>
    <w:rsid w:val="00AF1494"/>
    <w:rsid w:val="00AF14EC"/>
    <w:rsid w:val="00AF197E"/>
    <w:rsid w:val="00AF1DFA"/>
    <w:rsid w:val="00AF266F"/>
    <w:rsid w:val="00AF27CE"/>
    <w:rsid w:val="00AF2C8B"/>
    <w:rsid w:val="00AF2DF4"/>
    <w:rsid w:val="00AF2E0D"/>
    <w:rsid w:val="00AF302E"/>
    <w:rsid w:val="00AF37AA"/>
    <w:rsid w:val="00AF385B"/>
    <w:rsid w:val="00AF3C0C"/>
    <w:rsid w:val="00AF3CDE"/>
    <w:rsid w:val="00AF3E52"/>
    <w:rsid w:val="00AF3E72"/>
    <w:rsid w:val="00AF3F13"/>
    <w:rsid w:val="00AF44F9"/>
    <w:rsid w:val="00AF4704"/>
    <w:rsid w:val="00AF48E9"/>
    <w:rsid w:val="00AF4A0B"/>
    <w:rsid w:val="00AF5441"/>
    <w:rsid w:val="00AF54DD"/>
    <w:rsid w:val="00AF5739"/>
    <w:rsid w:val="00AF5C80"/>
    <w:rsid w:val="00AF603B"/>
    <w:rsid w:val="00AF60CB"/>
    <w:rsid w:val="00AF60DF"/>
    <w:rsid w:val="00AF62F4"/>
    <w:rsid w:val="00AF6790"/>
    <w:rsid w:val="00AF6C99"/>
    <w:rsid w:val="00AF6CE5"/>
    <w:rsid w:val="00AF6D61"/>
    <w:rsid w:val="00AF6EA4"/>
    <w:rsid w:val="00AF7082"/>
    <w:rsid w:val="00AF70B5"/>
    <w:rsid w:val="00AF71BA"/>
    <w:rsid w:val="00AF71F7"/>
    <w:rsid w:val="00AF749A"/>
    <w:rsid w:val="00AF7776"/>
    <w:rsid w:val="00AF7812"/>
    <w:rsid w:val="00AF7FE2"/>
    <w:rsid w:val="00B000CF"/>
    <w:rsid w:val="00B010A2"/>
    <w:rsid w:val="00B012C1"/>
    <w:rsid w:val="00B0178D"/>
    <w:rsid w:val="00B017F3"/>
    <w:rsid w:val="00B01A1A"/>
    <w:rsid w:val="00B01F36"/>
    <w:rsid w:val="00B02034"/>
    <w:rsid w:val="00B02675"/>
    <w:rsid w:val="00B02DCF"/>
    <w:rsid w:val="00B03280"/>
    <w:rsid w:val="00B03E2B"/>
    <w:rsid w:val="00B041AF"/>
    <w:rsid w:val="00B04FCD"/>
    <w:rsid w:val="00B05103"/>
    <w:rsid w:val="00B053BB"/>
    <w:rsid w:val="00B0550C"/>
    <w:rsid w:val="00B057BE"/>
    <w:rsid w:val="00B059BE"/>
    <w:rsid w:val="00B05A4C"/>
    <w:rsid w:val="00B05F63"/>
    <w:rsid w:val="00B06691"/>
    <w:rsid w:val="00B06725"/>
    <w:rsid w:val="00B0672B"/>
    <w:rsid w:val="00B0672D"/>
    <w:rsid w:val="00B07598"/>
    <w:rsid w:val="00B07886"/>
    <w:rsid w:val="00B100E2"/>
    <w:rsid w:val="00B10669"/>
    <w:rsid w:val="00B10681"/>
    <w:rsid w:val="00B1080D"/>
    <w:rsid w:val="00B10E7F"/>
    <w:rsid w:val="00B11431"/>
    <w:rsid w:val="00B117A7"/>
    <w:rsid w:val="00B1203A"/>
    <w:rsid w:val="00B125EF"/>
    <w:rsid w:val="00B1285E"/>
    <w:rsid w:val="00B12865"/>
    <w:rsid w:val="00B1313C"/>
    <w:rsid w:val="00B13760"/>
    <w:rsid w:val="00B13E63"/>
    <w:rsid w:val="00B13ED2"/>
    <w:rsid w:val="00B159CF"/>
    <w:rsid w:val="00B16201"/>
    <w:rsid w:val="00B16C34"/>
    <w:rsid w:val="00B16DA1"/>
    <w:rsid w:val="00B16E9E"/>
    <w:rsid w:val="00B170B6"/>
    <w:rsid w:val="00B17164"/>
    <w:rsid w:val="00B17192"/>
    <w:rsid w:val="00B1749A"/>
    <w:rsid w:val="00B17963"/>
    <w:rsid w:val="00B17C0A"/>
    <w:rsid w:val="00B20050"/>
    <w:rsid w:val="00B200FA"/>
    <w:rsid w:val="00B20391"/>
    <w:rsid w:val="00B2067B"/>
    <w:rsid w:val="00B20B29"/>
    <w:rsid w:val="00B21590"/>
    <w:rsid w:val="00B21CE2"/>
    <w:rsid w:val="00B221EC"/>
    <w:rsid w:val="00B22DF3"/>
    <w:rsid w:val="00B2380C"/>
    <w:rsid w:val="00B23B2A"/>
    <w:rsid w:val="00B242BF"/>
    <w:rsid w:val="00B2509D"/>
    <w:rsid w:val="00B252C8"/>
    <w:rsid w:val="00B25769"/>
    <w:rsid w:val="00B25787"/>
    <w:rsid w:val="00B25EED"/>
    <w:rsid w:val="00B266B1"/>
    <w:rsid w:val="00B266C3"/>
    <w:rsid w:val="00B26730"/>
    <w:rsid w:val="00B26D8C"/>
    <w:rsid w:val="00B27486"/>
    <w:rsid w:val="00B27895"/>
    <w:rsid w:val="00B2797B"/>
    <w:rsid w:val="00B279FD"/>
    <w:rsid w:val="00B27C0B"/>
    <w:rsid w:val="00B27E8A"/>
    <w:rsid w:val="00B27F0B"/>
    <w:rsid w:val="00B27F42"/>
    <w:rsid w:val="00B30343"/>
    <w:rsid w:val="00B303F5"/>
    <w:rsid w:val="00B30807"/>
    <w:rsid w:val="00B30866"/>
    <w:rsid w:val="00B3107B"/>
    <w:rsid w:val="00B31241"/>
    <w:rsid w:val="00B315D0"/>
    <w:rsid w:val="00B31883"/>
    <w:rsid w:val="00B3201B"/>
    <w:rsid w:val="00B32B59"/>
    <w:rsid w:val="00B339C4"/>
    <w:rsid w:val="00B339F9"/>
    <w:rsid w:val="00B33C88"/>
    <w:rsid w:val="00B34381"/>
    <w:rsid w:val="00B35B06"/>
    <w:rsid w:val="00B35F0F"/>
    <w:rsid w:val="00B35F26"/>
    <w:rsid w:val="00B36383"/>
    <w:rsid w:val="00B3651C"/>
    <w:rsid w:val="00B36987"/>
    <w:rsid w:val="00B3730A"/>
    <w:rsid w:val="00B377F9"/>
    <w:rsid w:val="00B378E8"/>
    <w:rsid w:val="00B4026C"/>
    <w:rsid w:val="00B4070E"/>
    <w:rsid w:val="00B40719"/>
    <w:rsid w:val="00B407DE"/>
    <w:rsid w:val="00B40C27"/>
    <w:rsid w:val="00B40E0A"/>
    <w:rsid w:val="00B412F9"/>
    <w:rsid w:val="00B4153D"/>
    <w:rsid w:val="00B41668"/>
    <w:rsid w:val="00B4167B"/>
    <w:rsid w:val="00B41DB5"/>
    <w:rsid w:val="00B41DE2"/>
    <w:rsid w:val="00B4201A"/>
    <w:rsid w:val="00B42379"/>
    <w:rsid w:val="00B42535"/>
    <w:rsid w:val="00B425C9"/>
    <w:rsid w:val="00B42B21"/>
    <w:rsid w:val="00B42CC1"/>
    <w:rsid w:val="00B4336D"/>
    <w:rsid w:val="00B43601"/>
    <w:rsid w:val="00B43705"/>
    <w:rsid w:val="00B43807"/>
    <w:rsid w:val="00B43D31"/>
    <w:rsid w:val="00B44414"/>
    <w:rsid w:val="00B446C5"/>
    <w:rsid w:val="00B4474C"/>
    <w:rsid w:val="00B448C6"/>
    <w:rsid w:val="00B44BE8"/>
    <w:rsid w:val="00B45041"/>
    <w:rsid w:val="00B45CC6"/>
    <w:rsid w:val="00B45CE8"/>
    <w:rsid w:val="00B4630C"/>
    <w:rsid w:val="00B46335"/>
    <w:rsid w:val="00B46795"/>
    <w:rsid w:val="00B46BED"/>
    <w:rsid w:val="00B47630"/>
    <w:rsid w:val="00B479CC"/>
    <w:rsid w:val="00B503EF"/>
    <w:rsid w:val="00B50A54"/>
    <w:rsid w:val="00B50BA4"/>
    <w:rsid w:val="00B50C22"/>
    <w:rsid w:val="00B50F31"/>
    <w:rsid w:val="00B50FE3"/>
    <w:rsid w:val="00B512BF"/>
    <w:rsid w:val="00B520B0"/>
    <w:rsid w:val="00B5262E"/>
    <w:rsid w:val="00B52871"/>
    <w:rsid w:val="00B5296A"/>
    <w:rsid w:val="00B52C7C"/>
    <w:rsid w:val="00B52D53"/>
    <w:rsid w:val="00B532B0"/>
    <w:rsid w:val="00B53405"/>
    <w:rsid w:val="00B53513"/>
    <w:rsid w:val="00B53D93"/>
    <w:rsid w:val="00B543C9"/>
    <w:rsid w:val="00B54908"/>
    <w:rsid w:val="00B5526D"/>
    <w:rsid w:val="00B55466"/>
    <w:rsid w:val="00B5550B"/>
    <w:rsid w:val="00B55634"/>
    <w:rsid w:val="00B55780"/>
    <w:rsid w:val="00B55BAB"/>
    <w:rsid w:val="00B563F1"/>
    <w:rsid w:val="00B56413"/>
    <w:rsid w:val="00B56423"/>
    <w:rsid w:val="00B56955"/>
    <w:rsid w:val="00B56B05"/>
    <w:rsid w:val="00B56BF3"/>
    <w:rsid w:val="00B5717F"/>
    <w:rsid w:val="00B57717"/>
    <w:rsid w:val="00B6030A"/>
    <w:rsid w:val="00B607C3"/>
    <w:rsid w:val="00B60AC7"/>
    <w:rsid w:val="00B614C5"/>
    <w:rsid w:val="00B616C4"/>
    <w:rsid w:val="00B619B5"/>
    <w:rsid w:val="00B619BA"/>
    <w:rsid w:val="00B629F8"/>
    <w:rsid w:val="00B62A58"/>
    <w:rsid w:val="00B62EBF"/>
    <w:rsid w:val="00B636D2"/>
    <w:rsid w:val="00B638FB"/>
    <w:rsid w:val="00B641AF"/>
    <w:rsid w:val="00B6464F"/>
    <w:rsid w:val="00B64A1B"/>
    <w:rsid w:val="00B652F2"/>
    <w:rsid w:val="00B658EA"/>
    <w:rsid w:val="00B66706"/>
    <w:rsid w:val="00B67124"/>
    <w:rsid w:val="00B67170"/>
    <w:rsid w:val="00B671FF"/>
    <w:rsid w:val="00B675BA"/>
    <w:rsid w:val="00B67D72"/>
    <w:rsid w:val="00B67FC6"/>
    <w:rsid w:val="00B7021E"/>
    <w:rsid w:val="00B70CF5"/>
    <w:rsid w:val="00B70F58"/>
    <w:rsid w:val="00B70FBB"/>
    <w:rsid w:val="00B71850"/>
    <w:rsid w:val="00B72C88"/>
    <w:rsid w:val="00B73753"/>
    <w:rsid w:val="00B73CFD"/>
    <w:rsid w:val="00B740C9"/>
    <w:rsid w:val="00B745EC"/>
    <w:rsid w:val="00B74C14"/>
    <w:rsid w:val="00B74F8D"/>
    <w:rsid w:val="00B756F1"/>
    <w:rsid w:val="00B75B8D"/>
    <w:rsid w:val="00B75E73"/>
    <w:rsid w:val="00B76383"/>
    <w:rsid w:val="00B76387"/>
    <w:rsid w:val="00B7660B"/>
    <w:rsid w:val="00B7677B"/>
    <w:rsid w:val="00B767F5"/>
    <w:rsid w:val="00B76C5B"/>
    <w:rsid w:val="00B76CA0"/>
    <w:rsid w:val="00B774AD"/>
    <w:rsid w:val="00B77A18"/>
    <w:rsid w:val="00B77FD3"/>
    <w:rsid w:val="00B77FEF"/>
    <w:rsid w:val="00B80BA2"/>
    <w:rsid w:val="00B80DE3"/>
    <w:rsid w:val="00B80FA2"/>
    <w:rsid w:val="00B81208"/>
    <w:rsid w:val="00B814D6"/>
    <w:rsid w:val="00B81CC5"/>
    <w:rsid w:val="00B81E89"/>
    <w:rsid w:val="00B82062"/>
    <w:rsid w:val="00B8244A"/>
    <w:rsid w:val="00B82532"/>
    <w:rsid w:val="00B82B59"/>
    <w:rsid w:val="00B82BA3"/>
    <w:rsid w:val="00B82D4A"/>
    <w:rsid w:val="00B82D4E"/>
    <w:rsid w:val="00B82DE3"/>
    <w:rsid w:val="00B83AE9"/>
    <w:rsid w:val="00B8407F"/>
    <w:rsid w:val="00B84366"/>
    <w:rsid w:val="00B84400"/>
    <w:rsid w:val="00B84748"/>
    <w:rsid w:val="00B84D34"/>
    <w:rsid w:val="00B85212"/>
    <w:rsid w:val="00B85431"/>
    <w:rsid w:val="00B855EA"/>
    <w:rsid w:val="00B85C2D"/>
    <w:rsid w:val="00B85CE8"/>
    <w:rsid w:val="00B865BC"/>
    <w:rsid w:val="00B86646"/>
    <w:rsid w:val="00B868F0"/>
    <w:rsid w:val="00B86C23"/>
    <w:rsid w:val="00B875B3"/>
    <w:rsid w:val="00B87A1D"/>
    <w:rsid w:val="00B87CD6"/>
    <w:rsid w:val="00B902DC"/>
    <w:rsid w:val="00B903E8"/>
    <w:rsid w:val="00B90964"/>
    <w:rsid w:val="00B909CA"/>
    <w:rsid w:val="00B90CA1"/>
    <w:rsid w:val="00B92BAC"/>
    <w:rsid w:val="00B92C16"/>
    <w:rsid w:val="00B92DF6"/>
    <w:rsid w:val="00B92FE4"/>
    <w:rsid w:val="00B930DD"/>
    <w:rsid w:val="00B931AB"/>
    <w:rsid w:val="00B937DD"/>
    <w:rsid w:val="00B93EDE"/>
    <w:rsid w:val="00B93EF3"/>
    <w:rsid w:val="00B94117"/>
    <w:rsid w:val="00B941DA"/>
    <w:rsid w:val="00B942F0"/>
    <w:rsid w:val="00B95041"/>
    <w:rsid w:val="00B953E1"/>
    <w:rsid w:val="00B9550C"/>
    <w:rsid w:val="00B958DE"/>
    <w:rsid w:val="00B95D2C"/>
    <w:rsid w:val="00B9659A"/>
    <w:rsid w:val="00B96687"/>
    <w:rsid w:val="00B96A20"/>
    <w:rsid w:val="00B96D26"/>
    <w:rsid w:val="00B97259"/>
    <w:rsid w:val="00B975E4"/>
    <w:rsid w:val="00B976F8"/>
    <w:rsid w:val="00BA0638"/>
    <w:rsid w:val="00BA06DB"/>
    <w:rsid w:val="00BA090B"/>
    <w:rsid w:val="00BA0E9C"/>
    <w:rsid w:val="00BA1196"/>
    <w:rsid w:val="00BA1228"/>
    <w:rsid w:val="00BA1261"/>
    <w:rsid w:val="00BA1527"/>
    <w:rsid w:val="00BA165C"/>
    <w:rsid w:val="00BA26F4"/>
    <w:rsid w:val="00BA2B82"/>
    <w:rsid w:val="00BA2BCC"/>
    <w:rsid w:val="00BA305E"/>
    <w:rsid w:val="00BA350B"/>
    <w:rsid w:val="00BA3D69"/>
    <w:rsid w:val="00BA3FC6"/>
    <w:rsid w:val="00BA47B9"/>
    <w:rsid w:val="00BA48EF"/>
    <w:rsid w:val="00BA5158"/>
    <w:rsid w:val="00BA54BD"/>
    <w:rsid w:val="00BA5882"/>
    <w:rsid w:val="00BA594F"/>
    <w:rsid w:val="00BA5F1C"/>
    <w:rsid w:val="00BA6A9D"/>
    <w:rsid w:val="00BA760E"/>
    <w:rsid w:val="00BA776D"/>
    <w:rsid w:val="00BA7CBA"/>
    <w:rsid w:val="00BA7F5B"/>
    <w:rsid w:val="00BB0393"/>
    <w:rsid w:val="00BB10DE"/>
    <w:rsid w:val="00BB1132"/>
    <w:rsid w:val="00BB13FE"/>
    <w:rsid w:val="00BB14B2"/>
    <w:rsid w:val="00BB153F"/>
    <w:rsid w:val="00BB18B5"/>
    <w:rsid w:val="00BB22A5"/>
    <w:rsid w:val="00BB25B2"/>
    <w:rsid w:val="00BB28C8"/>
    <w:rsid w:val="00BB3DA3"/>
    <w:rsid w:val="00BB50E3"/>
    <w:rsid w:val="00BB52D4"/>
    <w:rsid w:val="00BB5720"/>
    <w:rsid w:val="00BB5B9A"/>
    <w:rsid w:val="00BB65BC"/>
    <w:rsid w:val="00BB6E33"/>
    <w:rsid w:val="00BB7854"/>
    <w:rsid w:val="00BB7902"/>
    <w:rsid w:val="00BB7E1F"/>
    <w:rsid w:val="00BB7EC8"/>
    <w:rsid w:val="00BB7EEA"/>
    <w:rsid w:val="00BC00B8"/>
    <w:rsid w:val="00BC0F4C"/>
    <w:rsid w:val="00BC1449"/>
    <w:rsid w:val="00BC1666"/>
    <w:rsid w:val="00BC16E5"/>
    <w:rsid w:val="00BC1A87"/>
    <w:rsid w:val="00BC1B34"/>
    <w:rsid w:val="00BC1B7D"/>
    <w:rsid w:val="00BC298A"/>
    <w:rsid w:val="00BC306C"/>
    <w:rsid w:val="00BC3396"/>
    <w:rsid w:val="00BC3B2A"/>
    <w:rsid w:val="00BC3F70"/>
    <w:rsid w:val="00BC4539"/>
    <w:rsid w:val="00BC4C02"/>
    <w:rsid w:val="00BC5799"/>
    <w:rsid w:val="00BC5922"/>
    <w:rsid w:val="00BC5E39"/>
    <w:rsid w:val="00BC6364"/>
    <w:rsid w:val="00BC6534"/>
    <w:rsid w:val="00BC6DD7"/>
    <w:rsid w:val="00BC72BF"/>
    <w:rsid w:val="00BC72F5"/>
    <w:rsid w:val="00BC798E"/>
    <w:rsid w:val="00BC7D4B"/>
    <w:rsid w:val="00BC7E58"/>
    <w:rsid w:val="00BD01B3"/>
    <w:rsid w:val="00BD02C4"/>
    <w:rsid w:val="00BD0330"/>
    <w:rsid w:val="00BD0CA2"/>
    <w:rsid w:val="00BD106B"/>
    <w:rsid w:val="00BD13D1"/>
    <w:rsid w:val="00BD1B07"/>
    <w:rsid w:val="00BD23BD"/>
    <w:rsid w:val="00BD28AD"/>
    <w:rsid w:val="00BD2958"/>
    <w:rsid w:val="00BD2DCE"/>
    <w:rsid w:val="00BD30DE"/>
    <w:rsid w:val="00BD3427"/>
    <w:rsid w:val="00BD35FB"/>
    <w:rsid w:val="00BD3AFD"/>
    <w:rsid w:val="00BD3D65"/>
    <w:rsid w:val="00BD451D"/>
    <w:rsid w:val="00BD4840"/>
    <w:rsid w:val="00BD49CC"/>
    <w:rsid w:val="00BD677F"/>
    <w:rsid w:val="00BD6B78"/>
    <w:rsid w:val="00BD731A"/>
    <w:rsid w:val="00BE000E"/>
    <w:rsid w:val="00BE02E9"/>
    <w:rsid w:val="00BE0EB1"/>
    <w:rsid w:val="00BE1FC7"/>
    <w:rsid w:val="00BE2342"/>
    <w:rsid w:val="00BE2880"/>
    <w:rsid w:val="00BE358A"/>
    <w:rsid w:val="00BE3CC7"/>
    <w:rsid w:val="00BE3FBB"/>
    <w:rsid w:val="00BE431F"/>
    <w:rsid w:val="00BE4414"/>
    <w:rsid w:val="00BE456E"/>
    <w:rsid w:val="00BE56CE"/>
    <w:rsid w:val="00BE5EA3"/>
    <w:rsid w:val="00BE6A67"/>
    <w:rsid w:val="00BE6F8E"/>
    <w:rsid w:val="00BE6F91"/>
    <w:rsid w:val="00BE76BB"/>
    <w:rsid w:val="00BE76CC"/>
    <w:rsid w:val="00BE7E6E"/>
    <w:rsid w:val="00BE7F5C"/>
    <w:rsid w:val="00BF0293"/>
    <w:rsid w:val="00BF047D"/>
    <w:rsid w:val="00BF04E8"/>
    <w:rsid w:val="00BF0819"/>
    <w:rsid w:val="00BF0B06"/>
    <w:rsid w:val="00BF0E4C"/>
    <w:rsid w:val="00BF1206"/>
    <w:rsid w:val="00BF1590"/>
    <w:rsid w:val="00BF18CA"/>
    <w:rsid w:val="00BF2849"/>
    <w:rsid w:val="00BF28FC"/>
    <w:rsid w:val="00BF2A4A"/>
    <w:rsid w:val="00BF2D91"/>
    <w:rsid w:val="00BF3205"/>
    <w:rsid w:val="00BF4245"/>
    <w:rsid w:val="00BF53BD"/>
    <w:rsid w:val="00BF5BD6"/>
    <w:rsid w:val="00BF5D80"/>
    <w:rsid w:val="00BF60C3"/>
    <w:rsid w:val="00BF6262"/>
    <w:rsid w:val="00BF75AB"/>
    <w:rsid w:val="00BF7870"/>
    <w:rsid w:val="00BF7F38"/>
    <w:rsid w:val="00C001A5"/>
    <w:rsid w:val="00C003CA"/>
    <w:rsid w:val="00C004EA"/>
    <w:rsid w:val="00C005F2"/>
    <w:rsid w:val="00C00689"/>
    <w:rsid w:val="00C00F4D"/>
    <w:rsid w:val="00C01643"/>
    <w:rsid w:val="00C01742"/>
    <w:rsid w:val="00C01C2A"/>
    <w:rsid w:val="00C022A3"/>
    <w:rsid w:val="00C03082"/>
    <w:rsid w:val="00C030B4"/>
    <w:rsid w:val="00C03223"/>
    <w:rsid w:val="00C0370A"/>
    <w:rsid w:val="00C03CB8"/>
    <w:rsid w:val="00C0448F"/>
    <w:rsid w:val="00C04826"/>
    <w:rsid w:val="00C053C5"/>
    <w:rsid w:val="00C05555"/>
    <w:rsid w:val="00C057CE"/>
    <w:rsid w:val="00C05BDA"/>
    <w:rsid w:val="00C05D88"/>
    <w:rsid w:val="00C06029"/>
    <w:rsid w:val="00C06290"/>
    <w:rsid w:val="00C062F9"/>
    <w:rsid w:val="00C070E4"/>
    <w:rsid w:val="00C077F2"/>
    <w:rsid w:val="00C07CAA"/>
    <w:rsid w:val="00C07CED"/>
    <w:rsid w:val="00C10F4D"/>
    <w:rsid w:val="00C113B3"/>
    <w:rsid w:val="00C11855"/>
    <w:rsid w:val="00C11A2C"/>
    <w:rsid w:val="00C1237B"/>
    <w:rsid w:val="00C124A0"/>
    <w:rsid w:val="00C13076"/>
    <w:rsid w:val="00C1345A"/>
    <w:rsid w:val="00C13C9E"/>
    <w:rsid w:val="00C1458D"/>
    <w:rsid w:val="00C148B7"/>
    <w:rsid w:val="00C1533E"/>
    <w:rsid w:val="00C15660"/>
    <w:rsid w:val="00C15C94"/>
    <w:rsid w:val="00C1608A"/>
    <w:rsid w:val="00C16223"/>
    <w:rsid w:val="00C16571"/>
    <w:rsid w:val="00C166E6"/>
    <w:rsid w:val="00C16723"/>
    <w:rsid w:val="00C169BA"/>
    <w:rsid w:val="00C17453"/>
    <w:rsid w:val="00C2024D"/>
    <w:rsid w:val="00C2131A"/>
    <w:rsid w:val="00C22408"/>
    <w:rsid w:val="00C22755"/>
    <w:rsid w:val="00C2279E"/>
    <w:rsid w:val="00C22AFF"/>
    <w:rsid w:val="00C22F08"/>
    <w:rsid w:val="00C2365D"/>
    <w:rsid w:val="00C24252"/>
    <w:rsid w:val="00C24663"/>
    <w:rsid w:val="00C246FD"/>
    <w:rsid w:val="00C24A1A"/>
    <w:rsid w:val="00C252CB"/>
    <w:rsid w:val="00C255E0"/>
    <w:rsid w:val="00C25AE0"/>
    <w:rsid w:val="00C26247"/>
    <w:rsid w:val="00C26EB2"/>
    <w:rsid w:val="00C27011"/>
    <w:rsid w:val="00C2763A"/>
    <w:rsid w:val="00C27F16"/>
    <w:rsid w:val="00C30586"/>
    <w:rsid w:val="00C308DC"/>
    <w:rsid w:val="00C30A8B"/>
    <w:rsid w:val="00C30ADF"/>
    <w:rsid w:val="00C31A57"/>
    <w:rsid w:val="00C31BC5"/>
    <w:rsid w:val="00C324BA"/>
    <w:rsid w:val="00C324D2"/>
    <w:rsid w:val="00C326DE"/>
    <w:rsid w:val="00C326F9"/>
    <w:rsid w:val="00C32804"/>
    <w:rsid w:val="00C32837"/>
    <w:rsid w:val="00C32863"/>
    <w:rsid w:val="00C32F39"/>
    <w:rsid w:val="00C33465"/>
    <w:rsid w:val="00C34002"/>
    <w:rsid w:val="00C34248"/>
    <w:rsid w:val="00C34379"/>
    <w:rsid w:val="00C345C0"/>
    <w:rsid w:val="00C3469C"/>
    <w:rsid w:val="00C34791"/>
    <w:rsid w:val="00C349BC"/>
    <w:rsid w:val="00C34AD0"/>
    <w:rsid w:val="00C35149"/>
    <w:rsid w:val="00C35426"/>
    <w:rsid w:val="00C35435"/>
    <w:rsid w:val="00C3548B"/>
    <w:rsid w:val="00C3579C"/>
    <w:rsid w:val="00C3585D"/>
    <w:rsid w:val="00C35CE3"/>
    <w:rsid w:val="00C35ED0"/>
    <w:rsid w:val="00C36DE2"/>
    <w:rsid w:val="00C376FC"/>
    <w:rsid w:val="00C3787D"/>
    <w:rsid w:val="00C40330"/>
    <w:rsid w:val="00C406F1"/>
    <w:rsid w:val="00C40CC1"/>
    <w:rsid w:val="00C40E9B"/>
    <w:rsid w:val="00C41615"/>
    <w:rsid w:val="00C41709"/>
    <w:rsid w:val="00C417EE"/>
    <w:rsid w:val="00C418B4"/>
    <w:rsid w:val="00C418C1"/>
    <w:rsid w:val="00C41DE4"/>
    <w:rsid w:val="00C4203D"/>
    <w:rsid w:val="00C42EAA"/>
    <w:rsid w:val="00C43540"/>
    <w:rsid w:val="00C441FC"/>
    <w:rsid w:val="00C444EB"/>
    <w:rsid w:val="00C44593"/>
    <w:rsid w:val="00C445A4"/>
    <w:rsid w:val="00C44B7C"/>
    <w:rsid w:val="00C452F2"/>
    <w:rsid w:val="00C454D9"/>
    <w:rsid w:val="00C45708"/>
    <w:rsid w:val="00C45944"/>
    <w:rsid w:val="00C45A49"/>
    <w:rsid w:val="00C45C32"/>
    <w:rsid w:val="00C460A5"/>
    <w:rsid w:val="00C46E39"/>
    <w:rsid w:val="00C4785F"/>
    <w:rsid w:val="00C478BE"/>
    <w:rsid w:val="00C478D6"/>
    <w:rsid w:val="00C47AF4"/>
    <w:rsid w:val="00C50022"/>
    <w:rsid w:val="00C501A1"/>
    <w:rsid w:val="00C503F4"/>
    <w:rsid w:val="00C505CB"/>
    <w:rsid w:val="00C506C8"/>
    <w:rsid w:val="00C50872"/>
    <w:rsid w:val="00C512B1"/>
    <w:rsid w:val="00C5196F"/>
    <w:rsid w:val="00C526DF"/>
    <w:rsid w:val="00C5279F"/>
    <w:rsid w:val="00C53007"/>
    <w:rsid w:val="00C5399A"/>
    <w:rsid w:val="00C53ED1"/>
    <w:rsid w:val="00C54350"/>
    <w:rsid w:val="00C543E0"/>
    <w:rsid w:val="00C54403"/>
    <w:rsid w:val="00C54760"/>
    <w:rsid w:val="00C549BB"/>
    <w:rsid w:val="00C54B30"/>
    <w:rsid w:val="00C54C50"/>
    <w:rsid w:val="00C55E6C"/>
    <w:rsid w:val="00C5624B"/>
    <w:rsid w:val="00C56B3B"/>
    <w:rsid w:val="00C56C8D"/>
    <w:rsid w:val="00C574CB"/>
    <w:rsid w:val="00C57758"/>
    <w:rsid w:val="00C57C8C"/>
    <w:rsid w:val="00C6041D"/>
    <w:rsid w:val="00C60756"/>
    <w:rsid w:val="00C60DEF"/>
    <w:rsid w:val="00C60EB3"/>
    <w:rsid w:val="00C6208C"/>
    <w:rsid w:val="00C62E19"/>
    <w:rsid w:val="00C63697"/>
    <w:rsid w:val="00C636D5"/>
    <w:rsid w:val="00C63926"/>
    <w:rsid w:val="00C63FDF"/>
    <w:rsid w:val="00C64A09"/>
    <w:rsid w:val="00C64AF0"/>
    <w:rsid w:val="00C64D2B"/>
    <w:rsid w:val="00C654C0"/>
    <w:rsid w:val="00C65971"/>
    <w:rsid w:val="00C65E96"/>
    <w:rsid w:val="00C65F39"/>
    <w:rsid w:val="00C665C8"/>
    <w:rsid w:val="00C669FF"/>
    <w:rsid w:val="00C66D5E"/>
    <w:rsid w:val="00C67365"/>
    <w:rsid w:val="00C679A5"/>
    <w:rsid w:val="00C67C0E"/>
    <w:rsid w:val="00C67E85"/>
    <w:rsid w:val="00C70032"/>
    <w:rsid w:val="00C7082F"/>
    <w:rsid w:val="00C708F9"/>
    <w:rsid w:val="00C70D3A"/>
    <w:rsid w:val="00C7259A"/>
    <w:rsid w:val="00C72B73"/>
    <w:rsid w:val="00C72BE6"/>
    <w:rsid w:val="00C72C46"/>
    <w:rsid w:val="00C72F7C"/>
    <w:rsid w:val="00C7344F"/>
    <w:rsid w:val="00C7381B"/>
    <w:rsid w:val="00C73AAE"/>
    <w:rsid w:val="00C73F6D"/>
    <w:rsid w:val="00C7468E"/>
    <w:rsid w:val="00C746E2"/>
    <w:rsid w:val="00C74823"/>
    <w:rsid w:val="00C74FAF"/>
    <w:rsid w:val="00C753ED"/>
    <w:rsid w:val="00C757A6"/>
    <w:rsid w:val="00C7616D"/>
    <w:rsid w:val="00C76736"/>
    <w:rsid w:val="00C76B89"/>
    <w:rsid w:val="00C77267"/>
    <w:rsid w:val="00C77B1C"/>
    <w:rsid w:val="00C77FFB"/>
    <w:rsid w:val="00C8046C"/>
    <w:rsid w:val="00C804DC"/>
    <w:rsid w:val="00C80C5D"/>
    <w:rsid w:val="00C80C61"/>
    <w:rsid w:val="00C812D2"/>
    <w:rsid w:val="00C816EE"/>
    <w:rsid w:val="00C8182F"/>
    <w:rsid w:val="00C81874"/>
    <w:rsid w:val="00C81965"/>
    <w:rsid w:val="00C81C00"/>
    <w:rsid w:val="00C81E3D"/>
    <w:rsid w:val="00C81FEC"/>
    <w:rsid w:val="00C82188"/>
    <w:rsid w:val="00C821E2"/>
    <w:rsid w:val="00C8255F"/>
    <w:rsid w:val="00C825F1"/>
    <w:rsid w:val="00C826E8"/>
    <w:rsid w:val="00C82A03"/>
    <w:rsid w:val="00C82B57"/>
    <w:rsid w:val="00C82B93"/>
    <w:rsid w:val="00C82F6B"/>
    <w:rsid w:val="00C82F79"/>
    <w:rsid w:val="00C83046"/>
    <w:rsid w:val="00C83606"/>
    <w:rsid w:val="00C83726"/>
    <w:rsid w:val="00C8384A"/>
    <w:rsid w:val="00C839B7"/>
    <w:rsid w:val="00C83D5D"/>
    <w:rsid w:val="00C842F1"/>
    <w:rsid w:val="00C8474F"/>
    <w:rsid w:val="00C848CB"/>
    <w:rsid w:val="00C84951"/>
    <w:rsid w:val="00C8522F"/>
    <w:rsid w:val="00C85485"/>
    <w:rsid w:val="00C8556E"/>
    <w:rsid w:val="00C8562D"/>
    <w:rsid w:val="00C85C46"/>
    <w:rsid w:val="00C85F94"/>
    <w:rsid w:val="00C876C1"/>
    <w:rsid w:val="00C87976"/>
    <w:rsid w:val="00C87A9B"/>
    <w:rsid w:val="00C906FE"/>
    <w:rsid w:val="00C914B7"/>
    <w:rsid w:val="00C917A4"/>
    <w:rsid w:val="00C91B4E"/>
    <w:rsid w:val="00C91DDE"/>
    <w:rsid w:val="00C921DA"/>
    <w:rsid w:val="00C922AA"/>
    <w:rsid w:val="00C92636"/>
    <w:rsid w:val="00C92A3F"/>
    <w:rsid w:val="00C92A6D"/>
    <w:rsid w:val="00C93166"/>
    <w:rsid w:val="00C93186"/>
    <w:rsid w:val="00C93249"/>
    <w:rsid w:val="00C9381D"/>
    <w:rsid w:val="00C939F6"/>
    <w:rsid w:val="00C9446A"/>
    <w:rsid w:val="00C944D6"/>
    <w:rsid w:val="00C945A6"/>
    <w:rsid w:val="00C946D3"/>
    <w:rsid w:val="00C94721"/>
    <w:rsid w:val="00C94927"/>
    <w:rsid w:val="00C94C20"/>
    <w:rsid w:val="00C956FC"/>
    <w:rsid w:val="00C959A2"/>
    <w:rsid w:val="00C95EDB"/>
    <w:rsid w:val="00C95FD2"/>
    <w:rsid w:val="00C96B33"/>
    <w:rsid w:val="00C96EC1"/>
    <w:rsid w:val="00C97045"/>
    <w:rsid w:val="00C97130"/>
    <w:rsid w:val="00C974B8"/>
    <w:rsid w:val="00C978FF"/>
    <w:rsid w:val="00C97D3D"/>
    <w:rsid w:val="00CA023A"/>
    <w:rsid w:val="00CA044D"/>
    <w:rsid w:val="00CA0918"/>
    <w:rsid w:val="00CA0D95"/>
    <w:rsid w:val="00CA0DD5"/>
    <w:rsid w:val="00CA1125"/>
    <w:rsid w:val="00CA127E"/>
    <w:rsid w:val="00CA1579"/>
    <w:rsid w:val="00CA1B18"/>
    <w:rsid w:val="00CA1B3D"/>
    <w:rsid w:val="00CA26CD"/>
    <w:rsid w:val="00CA2AD4"/>
    <w:rsid w:val="00CA319B"/>
    <w:rsid w:val="00CA3683"/>
    <w:rsid w:val="00CA371E"/>
    <w:rsid w:val="00CA37B5"/>
    <w:rsid w:val="00CA3D1D"/>
    <w:rsid w:val="00CA3E8F"/>
    <w:rsid w:val="00CA4584"/>
    <w:rsid w:val="00CA4E7D"/>
    <w:rsid w:val="00CA5345"/>
    <w:rsid w:val="00CA6FAC"/>
    <w:rsid w:val="00CA712D"/>
    <w:rsid w:val="00CA727D"/>
    <w:rsid w:val="00CA7C8E"/>
    <w:rsid w:val="00CA7F1E"/>
    <w:rsid w:val="00CB053A"/>
    <w:rsid w:val="00CB082E"/>
    <w:rsid w:val="00CB10E9"/>
    <w:rsid w:val="00CB117B"/>
    <w:rsid w:val="00CB1272"/>
    <w:rsid w:val="00CB13F2"/>
    <w:rsid w:val="00CB163D"/>
    <w:rsid w:val="00CB173A"/>
    <w:rsid w:val="00CB30F2"/>
    <w:rsid w:val="00CB34B8"/>
    <w:rsid w:val="00CB3B7F"/>
    <w:rsid w:val="00CB3C13"/>
    <w:rsid w:val="00CB3D63"/>
    <w:rsid w:val="00CB4C76"/>
    <w:rsid w:val="00CB4E62"/>
    <w:rsid w:val="00CB521D"/>
    <w:rsid w:val="00CB5481"/>
    <w:rsid w:val="00CB566E"/>
    <w:rsid w:val="00CB6111"/>
    <w:rsid w:val="00CB61E1"/>
    <w:rsid w:val="00CB6316"/>
    <w:rsid w:val="00CB7929"/>
    <w:rsid w:val="00CB79D8"/>
    <w:rsid w:val="00CC09C7"/>
    <w:rsid w:val="00CC0A71"/>
    <w:rsid w:val="00CC1CA0"/>
    <w:rsid w:val="00CC1E3B"/>
    <w:rsid w:val="00CC1E8D"/>
    <w:rsid w:val="00CC1F04"/>
    <w:rsid w:val="00CC2241"/>
    <w:rsid w:val="00CC27EA"/>
    <w:rsid w:val="00CC3088"/>
    <w:rsid w:val="00CC32BD"/>
    <w:rsid w:val="00CC3947"/>
    <w:rsid w:val="00CC3BAF"/>
    <w:rsid w:val="00CC3C1B"/>
    <w:rsid w:val="00CC4291"/>
    <w:rsid w:val="00CC4F7C"/>
    <w:rsid w:val="00CC50DF"/>
    <w:rsid w:val="00CC5718"/>
    <w:rsid w:val="00CC60CE"/>
    <w:rsid w:val="00CC624F"/>
    <w:rsid w:val="00CC73E3"/>
    <w:rsid w:val="00CC7418"/>
    <w:rsid w:val="00CC7496"/>
    <w:rsid w:val="00CC7606"/>
    <w:rsid w:val="00CC776C"/>
    <w:rsid w:val="00CD01DB"/>
    <w:rsid w:val="00CD03EB"/>
    <w:rsid w:val="00CD05CE"/>
    <w:rsid w:val="00CD0CCD"/>
    <w:rsid w:val="00CD0CE1"/>
    <w:rsid w:val="00CD114A"/>
    <w:rsid w:val="00CD14B4"/>
    <w:rsid w:val="00CD1CE2"/>
    <w:rsid w:val="00CD2476"/>
    <w:rsid w:val="00CD29E7"/>
    <w:rsid w:val="00CD2A73"/>
    <w:rsid w:val="00CD2FDA"/>
    <w:rsid w:val="00CD32D2"/>
    <w:rsid w:val="00CD344B"/>
    <w:rsid w:val="00CD3E7D"/>
    <w:rsid w:val="00CD3E88"/>
    <w:rsid w:val="00CD4369"/>
    <w:rsid w:val="00CD437E"/>
    <w:rsid w:val="00CD4D74"/>
    <w:rsid w:val="00CD4DE8"/>
    <w:rsid w:val="00CD5424"/>
    <w:rsid w:val="00CD57E2"/>
    <w:rsid w:val="00CD59C1"/>
    <w:rsid w:val="00CD5AC7"/>
    <w:rsid w:val="00CD6744"/>
    <w:rsid w:val="00CD67EE"/>
    <w:rsid w:val="00CD6857"/>
    <w:rsid w:val="00CD6961"/>
    <w:rsid w:val="00CD6BCC"/>
    <w:rsid w:val="00CD7046"/>
    <w:rsid w:val="00CD70D2"/>
    <w:rsid w:val="00CD7156"/>
    <w:rsid w:val="00CD76FC"/>
    <w:rsid w:val="00CD7945"/>
    <w:rsid w:val="00CE04F8"/>
    <w:rsid w:val="00CE0626"/>
    <w:rsid w:val="00CE09E8"/>
    <w:rsid w:val="00CE0BFA"/>
    <w:rsid w:val="00CE1070"/>
    <w:rsid w:val="00CE1128"/>
    <w:rsid w:val="00CE114A"/>
    <w:rsid w:val="00CE17B1"/>
    <w:rsid w:val="00CE1A60"/>
    <w:rsid w:val="00CE1CAC"/>
    <w:rsid w:val="00CE1DCA"/>
    <w:rsid w:val="00CE2091"/>
    <w:rsid w:val="00CE2E4A"/>
    <w:rsid w:val="00CE4C4B"/>
    <w:rsid w:val="00CE50F5"/>
    <w:rsid w:val="00CE5341"/>
    <w:rsid w:val="00CE64E9"/>
    <w:rsid w:val="00CE656F"/>
    <w:rsid w:val="00CE6702"/>
    <w:rsid w:val="00CE71B4"/>
    <w:rsid w:val="00CE71FF"/>
    <w:rsid w:val="00CE7556"/>
    <w:rsid w:val="00CE7BB8"/>
    <w:rsid w:val="00CE7F03"/>
    <w:rsid w:val="00CF0119"/>
    <w:rsid w:val="00CF012A"/>
    <w:rsid w:val="00CF0987"/>
    <w:rsid w:val="00CF10A7"/>
    <w:rsid w:val="00CF1581"/>
    <w:rsid w:val="00CF1619"/>
    <w:rsid w:val="00CF1BC4"/>
    <w:rsid w:val="00CF2122"/>
    <w:rsid w:val="00CF2709"/>
    <w:rsid w:val="00CF294A"/>
    <w:rsid w:val="00CF3290"/>
    <w:rsid w:val="00CF3481"/>
    <w:rsid w:val="00CF355B"/>
    <w:rsid w:val="00CF3A3B"/>
    <w:rsid w:val="00CF4007"/>
    <w:rsid w:val="00CF42CC"/>
    <w:rsid w:val="00CF43F3"/>
    <w:rsid w:val="00CF48C4"/>
    <w:rsid w:val="00CF50F7"/>
    <w:rsid w:val="00CF5247"/>
    <w:rsid w:val="00CF52EE"/>
    <w:rsid w:val="00CF5518"/>
    <w:rsid w:val="00CF6B73"/>
    <w:rsid w:val="00CF6F5F"/>
    <w:rsid w:val="00CF7310"/>
    <w:rsid w:val="00CF7379"/>
    <w:rsid w:val="00CF76ED"/>
    <w:rsid w:val="00CF784E"/>
    <w:rsid w:val="00CF7EC5"/>
    <w:rsid w:val="00D00F39"/>
    <w:rsid w:val="00D0135C"/>
    <w:rsid w:val="00D01CAD"/>
    <w:rsid w:val="00D02135"/>
    <w:rsid w:val="00D021EC"/>
    <w:rsid w:val="00D02CD9"/>
    <w:rsid w:val="00D032D7"/>
    <w:rsid w:val="00D03551"/>
    <w:rsid w:val="00D035D9"/>
    <w:rsid w:val="00D039F5"/>
    <w:rsid w:val="00D03A2C"/>
    <w:rsid w:val="00D04365"/>
    <w:rsid w:val="00D043DC"/>
    <w:rsid w:val="00D04740"/>
    <w:rsid w:val="00D04762"/>
    <w:rsid w:val="00D0505A"/>
    <w:rsid w:val="00D052AB"/>
    <w:rsid w:val="00D05AAD"/>
    <w:rsid w:val="00D0616C"/>
    <w:rsid w:val="00D062FC"/>
    <w:rsid w:val="00D067CA"/>
    <w:rsid w:val="00D068E7"/>
    <w:rsid w:val="00D06CA2"/>
    <w:rsid w:val="00D06D64"/>
    <w:rsid w:val="00D06DB6"/>
    <w:rsid w:val="00D073AA"/>
    <w:rsid w:val="00D078B4"/>
    <w:rsid w:val="00D07DDF"/>
    <w:rsid w:val="00D1000A"/>
    <w:rsid w:val="00D10242"/>
    <w:rsid w:val="00D10328"/>
    <w:rsid w:val="00D103E8"/>
    <w:rsid w:val="00D11599"/>
    <w:rsid w:val="00D116C5"/>
    <w:rsid w:val="00D11A12"/>
    <w:rsid w:val="00D11AE5"/>
    <w:rsid w:val="00D120C1"/>
    <w:rsid w:val="00D12C9F"/>
    <w:rsid w:val="00D134AE"/>
    <w:rsid w:val="00D13779"/>
    <w:rsid w:val="00D13AFB"/>
    <w:rsid w:val="00D13C61"/>
    <w:rsid w:val="00D141B7"/>
    <w:rsid w:val="00D14362"/>
    <w:rsid w:val="00D14584"/>
    <w:rsid w:val="00D14A5C"/>
    <w:rsid w:val="00D14E57"/>
    <w:rsid w:val="00D15320"/>
    <w:rsid w:val="00D157EF"/>
    <w:rsid w:val="00D1594B"/>
    <w:rsid w:val="00D1623C"/>
    <w:rsid w:val="00D16D0C"/>
    <w:rsid w:val="00D16E60"/>
    <w:rsid w:val="00D172E7"/>
    <w:rsid w:val="00D1740A"/>
    <w:rsid w:val="00D174E0"/>
    <w:rsid w:val="00D17B48"/>
    <w:rsid w:val="00D17D73"/>
    <w:rsid w:val="00D2033F"/>
    <w:rsid w:val="00D20516"/>
    <w:rsid w:val="00D206B1"/>
    <w:rsid w:val="00D20B1B"/>
    <w:rsid w:val="00D20EC2"/>
    <w:rsid w:val="00D21636"/>
    <w:rsid w:val="00D22288"/>
    <w:rsid w:val="00D22388"/>
    <w:rsid w:val="00D225C6"/>
    <w:rsid w:val="00D227B4"/>
    <w:rsid w:val="00D22C08"/>
    <w:rsid w:val="00D22C7E"/>
    <w:rsid w:val="00D23117"/>
    <w:rsid w:val="00D237F3"/>
    <w:rsid w:val="00D23907"/>
    <w:rsid w:val="00D2401A"/>
    <w:rsid w:val="00D2424B"/>
    <w:rsid w:val="00D24281"/>
    <w:rsid w:val="00D2431C"/>
    <w:rsid w:val="00D24B7F"/>
    <w:rsid w:val="00D2544E"/>
    <w:rsid w:val="00D25518"/>
    <w:rsid w:val="00D25616"/>
    <w:rsid w:val="00D2579E"/>
    <w:rsid w:val="00D25C19"/>
    <w:rsid w:val="00D25F59"/>
    <w:rsid w:val="00D25F5B"/>
    <w:rsid w:val="00D26078"/>
    <w:rsid w:val="00D269D3"/>
    <w:rsid w:val="00D26DEC"/>
    <w:rsid w:val="00D26EB9"/>
    <w:rsid w:val="00D26FD2"/>
    <w:rsid w:val="00D27152"/>
    <w:rsid w:val="00D2729C"/>
    <w:rsid w:val="00D275A1"/>
    <w:rsid w:val="00D27863"/>
    <w:rsid w:val="00D27978"/>
    <w:rsid w:val="00D30592"/>
    <w:rsid w:val="00D30673"/>
    <w:rsid w:val="00D309C1"/>
    <w:rsid w:val="00D30D58"/>
    <w:rsid w:val="00D30DDF"/>
    <w:rsid w:val="00D316B5"/>
    <w:rsid w:val="00D31723"/>
    <w:rsid w:val="00D31E35"/>
    <w:rsid w:val="00D31ED4"/>
    <w:rsid w:val="00D320E8"/>
    <w:rsid w:val="00D32163"/>
    <w:rsid w:val="00D32EF1"/>
    <w:rsid w:val="00D33324"/>
    <w:rsid w:val="00D33834"/>
    <w:rsid w:val="00D3490B"/>
    <w:rsid w:val="00D34EA9"/>
    <w:rsid w:val="00D3510A"/>
    <w:rsid w:val="00D3513D"/>
    <w:rsid w:val="00D35C70"/>
    <w:rsid w:val="00D35E37"/>
    <w:rsid w:val="00D35EBA"/>
    <w:rsid w:val="00D35F9A"/>
    <w:rsid w:val="00D373C7"/>
    <w:rsid w:val="00D37579"/>
    <w:rsid w:val="00D40066"/>
    <w:rsid w:val="00D410DC"/>
    <w:rsid w:val="00D41284"/>
    <w:rsid w:val="00D417E3"/>
    <w:rsid w:val="00D426E4"/>
    <w:rsid w:val="00D435D8"/>
    <w:rsid w:val="00D439AF"/>
    <w:rsid w:val="00D43B48"/>
    <w:rsid w:val="00D43EEB"/>
    <w:rsid w:val="00D44076"/>
    <w:rsid w:val="00D448E8"/>
    <w:rsid w:val="00D4664A"/>
    <w:rsid w:val="00D46A08"/>
    <w:rsid w:val="00D46A30"/>
    <w:rsid w:val="00D46D96"/>
    <w:rsid w:val="00D477DA"/>
    <w:rsid w:val="00D47B70"/>
    <w:rsid w:val="00D47E11"/>
    <w:rsid w:val="00D50024"/>
    <w:rsid w:val="00D50110"/>
    <w:rsid w:val="00D501E0"/>
    <w:rsid w:val="00D51189"/>
    <w:rsid w:val="00D5124C"/>
    <w:rsid w:val="00D518BB"/>
    <w:rsid w:val="00D51CBA"/>
    <w:rsid w:val="00D51DE8"/>
    <w:rsid w:val="00D521C9"/>
    <w:rsid w:val="00D528CC"/>
    <w:rsid w:val="00D5291D"/>
    <w:rsid w:val="00D53527"/>
    <w:rsid w:val="00D53551"/>
    <w:rsid w:val="00D5421B"/>
    <w:rsid w:val="00D542A6"/>
    <w:rsid w:val="00D545A7"/>
    <w:rsid w:val="00D5512B"/>
    <w:rsid w:val="00D5550F"/>
    <w:rsid w:val="00D55546"/>
    <w:rsid w:val="00D55605"/>
    <w:rsid w:val="00D55990"/>
    <w:rsid w:val="00D55AE9"/>
    <w:rsid w:val="00D5600B"/>
    <w:rsid w:val="00D565C9"/>
    <w:rsid w:val="00D56933"/>
    <w:rsid w:val="00D56A53"/>
    <w:rsid w:val="00D56CC8"/>
    <w:rsid w:val="00D56D41"/>
    <w:rsid w:val="00D56FA7"/>
    <w:rsid w:val="00D57D66"/>
    <w:rsid w:val="00D57E91"/>
    <w:rsid w:val="00D57ED3"/>
    <w:rsid w:val="00D6035E"/>
    <w:rsid w:val="00D608FF"/>
    <w:rsid w:val="00D623EF"/>
    <w:rsid w:val="00D624B0"/>
    <w:rsid w:val="00D626A6"/>
    <w:rsid w:val="00D62983"/>
    <w:rsid w:val="00D62C45"/>
    <w:rsid w:val="00D6353F"/>
    <w:rsid w:val="00D6356C"/>
    <w:rsid w:val="00D638CE"/>
    <w:rsid w:val="00D63B28"/>
    <w:rsid w:val="00D63DDF"/>
    <w:rsid w:val="00D63EAF"/>
    <w:rsid w:val="00D6436A"/>
    <w:rsid w:val="00D649F1"/>
    <w:rsid w:val="00D65080"/>
    <w:rsid w:val="00D66072"/>
    <w:rsid w:val="00D66582"/>
    <w:rsid w:val="00D66CC0"/>
    <w:rsid w:val="00D66FB1"/>
    <w:rsid w:val="00D67144"/>
    <w:rsid w:val="00D671B8"/>
    <w:rsid w:val="00D67912"/>
    <w:rsid w:val="00D7009D"/>
    <w:rsid w:val="00D700A5"/>
    <w:rsid w:val="00D70E33"/>
    <w:rsid w:val="00D70FE4"/>
    <w:rsid w:val="00D71179"/>
    <w:rsid w:val="00D714D7"/>
    <w:rsid w:val="00D71E27"/>
    <w:rsid w:val="00D71F90"/>
    <w:rsid w:val="00D720C8"/>
    <w:rsid w:val="00D72669"/>
    <w:rsid w:val="00D72ECB"/>
    <w:rsid w:val="00D735BC"/>
    <w:rsid w:val="00D73A3D"/>
    <w:rsid w:val="00D73D70"/>
    <w:rsid w:val="00D7411B"/>
    <w:rsid w:val="00D74D6D"/>
    <w:rsid w:val="00D75919"/>
    <w:rsid w:val="00D75B22"/>
    <w:rsid w:val="00D75F0D"/>
    <w:rsid w:val="00D76045"/>
    <w:rsid w:val="00D76046"/>
    <w:rsid w:val="00D764DE"/>
    <w:rsid w:val="00D765EA"/>
    <w:rsid w:val="00D767A0"/>
    <w:rsid w:val="00D767BD"/>
    <w:rsid w:val="00D77692"/>
    <w:rsid w:val="00D77EC4"/>
    <w:rsid w:val="00D80090"/>
    <w:rsid w:val="00D809E0"/>
    <w:rsid w:val="00D8182A"/>
    <w:rsid w:val="00D818C9"/>
    <w:rsid w:val="00D81DBA"/>
    <w:rsid w:val="00D82673"/>
    <w:rsid w:val="00D827E1"/>
    <w:rsid w:val="00D82C8A"/>
    <w:rsid w:val="00D82CF4"/>
    <w:rsid w:val="00D837EC"/>
    <w:rsid w:val="00D83D79"/>
    <w:rsid w:val="00D84070"/>
    <w:rsid w:val="00D84075"/>
    <w:rsid w:val="00D841CA"/>
    <w:rsid w:val="00D846FF"/>
    <w:rsid w:val="00D8476A"/>
    <w:rsid w:val="00D84B48"/>
    <w:rsid w:val="00D84D66"/>
    <w:rsid w:val="00D85664"/>
    <w:rsid w:val="00D85B57"/>
    <w:rsid w:val="00D86EEA"/>
    <w:rsid w:val="00D87201"/>
    <w:rsid w:val="00D8720C"/>
    <w:rsid w:val="00D878D5"/>
    <w:rsid w:val="00D879E1"/>
    <w:rsid w:val="00D87E13"/>
    <w:rsid w:val="00D90083"/>
    <w:rsid w:val="00D90A30"/>
    <w:rsid w:val="00D90F74"/>
    <w:rsid w:val="00D912CF"/>
    <w:rsid w:val="00D91959"/>
    <w:rsid w:val="00D91AE7"/>
    <w:rsid w:val="00D92242"/>
    <w:rsid w:val="00D927DD"/>
    <w:rsid w:val="00D92C05"/>
    <w:rsid w:val="00D92F27"/>
    <w:rsid w:val="00D93645"/>
    <w:rsid w:val="00D9364F"/>
    <w:rsid w:val="00D93CE8"/>
    <w:rsid w:val="00D946FD"/>
    <w:rsid w:val="00D9471F"/>
    <w:rsid w:val="00D94AEB"/>
    <w:rsid w:val="00D9531D"/>
    <w:rsid w:val="00D955AD"/>
    <w:rsid w:val="00D95728"/>
    <w:rsid w:val="00D9588D"/>
    <w:rsid w:val="00D95AB4"/>
    <w:rsid w:val="00D95DFE"/>
    <w:rsid w:val="00D95FFA"/>
    <w:rsid w:val="00D9614F"/>
    <w:rsid w:val="00D961A5"/>
    <w:rsid w:val="00D9662A"/>
    <w:rsid w:val="00D970DC"/>
    <w:rsid w:val="00D97269"/>
    <w:rsid w:val="00DA02F9"/>
    <w:rsid w:val="00DA03E5"/>
    <w:rsid w:val="00DA044E"/>
    <w:rsid w:val="00DA12B0"/>
    <w:rsid w:val="00DA1627"/>
    <w:rsid w:val="00DA1C13"/>
    <w:rsid w:val="00DA1FC8"/>
    <w:rsid w:val="00DA2482"/>
    <w:rsid w:val="00DA2EF6"/>
    <w:rsid w:val="00DA2F29"/>
    <w:rsid w:val="00DA361F"/>
    <w:rsid w:val="00DA39AA"/>
    <w:rsid w:val="00DA3E63"/>
    <w:rsid w:val="00DA4594"/>
    <w:rsid w:val="00DA4607"/>
    <w:rsid w:val="00DA5755"/>
    <w:rsid w:val="00DA5AEC"/>
    <w:rsid w:val="00DA6768"/>
    <w:rsid w:val="00DA69A8"/>
    <w:rsid w:val="00DA6B51"/>
    <w:rsid w:val="00DA6BE2"/>
    <w:rsid w:val="00DA703F"/>
    <w:rsid w:val="00DA70FD"/>
    <w:rsid w:val="00DA7214"/>
    <w:rsid w:val="00DA739E"/>
    <w:rsid w:val="00DA73B3"/>
    <w:rsid w:val="00DA7AAD"/>
    <w:rsid w:val="00DA7EB2"/>
    <w:rsid w:val="00DB0154"/>
    <w:rsid w:val="00DB1256"/>
    <w:rsid w:val="00DB1634"/>
    <w:rsid w:val="00DB198D"/>
    <w:rsid w:val="00DB1A51"/>
    <w:rsid w:val="00DB1FEB"/>
    <w:rsid w:val="00DB2535"/>
    <w:rsid w:val="00DB2ED2"/>
    <w:rsid w:val="00DB312C"/>
    <w:rsid w:val="00DB31EE"/>
    <w:rsid w:val="00DB39FE"/>
    <w:rsid w:val="00DB3E09"/>
    <w:rsid w:val="00DB3F05"/>
    <w:rsid w:val="00DB443A"/>
    <w:rsid w:val="00DB4541"/>
    <w:rsid w:val="00DB492A"/>
    <w:rsid w:val="00DB4C36"/>
    <w:rsid w:val="00DB4C5C"/>
    <w:rsid w:val="00DB4D83"/>
    <w:rsid w:val="00DB66CC"/>
    <w:rsid w:val="00DB68EA"/>
    <w:rsid w:val="00DB6980"/>
    <w:rsid w:val="00DB6BCB"/>
    <w:rsid w:val="00DB6F0B"/>
    <w:rsid w:val="00DB6F0E"/>
    <w:rsid w:val="00DB7142"/>
    <w:rsid w:val="00DB720D"/>
    <w:rsid w:val="00DB7485"/>
    <w:rsid w:val="00DB7D18"/>
    <w:rsid w:val="00DC02D9"/>
    <w:rsid w:val="00DC02F4"/>
    <w:rsid w:val="00DC06C2"/>
    <w:rsid w:val="00DC0C18"/>
    <w:rsid w:val="00DC10D3"/>
    <w:rsid w:val="00DC17CB"/>
    <w:rsid w:val="00DC19EA"/>
    <w:rsid w:val="00DC1B00"/>
    <w:rsid w:val="00DC20CB"/>
    <w:rsid w:val="00DC2B50"/>
    <w:rsid w:val="00DC37CA"/>
    <w:rsid w:val="00DC4AD3"/>
    <w:rsid w:val="00DC561D"/>
    <w:rsid w:val="00DC58B8"/>
    <w:rsid w:val="00DC606C"/>
    <w:rsid w:val="00DC6A42"/>
    <w:rsid w:val="00DC6D3B"/>
    <w:rsid w:val="00DC70F2"/>
    <w:rsid w:val="00DC7863"/>
    <w:rsid w:val="00DC7C73"/>
    <w:rsid w:val="00DC7D40"/>
    <w:rsid w:val="00DC7DEC"/>
    <w:rsid w:val="00DD041D"/>
    <w:rsid w:val="00DD0725"/>
    <w:rsid w:val="00DD11B8"/>
    <w:rsid w:val="00DD1316"/>
    <w:rsid w:val="00DD14F6"/>
    <w:rsid w:val="00DD1531"/>
    <w:rsid w:val="00DD155E"/>
    <w:rsid w:val="00DD1E7A"/>
    <w:rsid w:val="00DD1ED5"/>
    <w:rsid w:val="00DD2730"/>
    <w:rsid w:val="00DD274C"/>
    <w:rsid w:val="00DD27AE"/>
    <w:rsid w:val="00DD28B5"/>
    <w:rsid w:val="00DD2D3A"/>
    <w:rsid w:val="00DD2F87"/>
    <w:rsid w:val="00DD309B"/>
    <w:rsid w:val="00DD36A1"/>
    <w:rsid w:val="00DD371E"/>
    <w:rsid w:val="00DD42FA"/>
    <w:rsid w:val="00DD4B58"/>
    <w:rsid w:val="00DD4B98"/>
    <w:rsid w:val="00DD4EF2"/>
    <w:rsid w:val="00DD5197"/>
    <w:rsid w:val="00DD5CC1"/>
    <w:rsid w:val="00DD5DB5"/>
    <w:rsid w:val="00DD6A51"/>
    <w:rsid w:val="00DD6B28"/>
    <w:rsid w:val="00DD6C8A"/>
    <w:rsid w:val="00DD6CA3"/>
    <w:rsid w:val="00DD6D78"/>
    <w:rsid w:val="00DD731D"/>
    <w:rsid w:val="00DE0079"/>
    <w:rsid w:val="00DE0C6C"/>
    <w:rsid w:val="00DE0EFA"/>
    <w:rsid w:val="00DE1017"/>
    <w:rsid w:val="00DE166E"/>
    <w:rsid w:val="00DE1752"/>
    <w:rsid w:val="00DE1801"/>
    <w:rsid w:val="00DE1B46"/>
    <w:rsid w:val="00DE1E60"/>
    <w:rsid w:val="00DE1F86"/>
    <w:rsid w:val="00DE26C7"/>
    <w:rsid w:val="00DE3440"/>
    <w:rsid w:val="00DE35DA"/>
    <w:rsid w:val="00DE3632"/>
    <w:rsid w:val="00DE3A48"/>
    <w:rsid w:val="00DE3BA8"/>
    <w:rsid w:val="00DE4262"/>
    <w:rsid w:val="00DE4A9D"/>
    <w:rsid w:val="00DE4DD5"/>
    <w:rsid w:val="00DE5029"/>
    <w:rsid w:val="00DE50D8"/>
    <w:rsid w:val="00DE53F2"/>
    <w:rsid w:val="00DE6095"/>
    <w:rsid w:val="00DE612C"/>
    <w:rsid w:val="00DE62AB"/>
    <w:rsid w:val="00DE64DE"/>
    <w:rsid w:val="00DE6687"/>
    <w:rsid w:val="00DE6B25"/>
    <w:rsid w:val="00DE6E99"/>
    <w:rsid w:val="00DE6F85"/>
    <w:rsid w:val="00DE7A27"/>
    <w:rsid w:val="00DE7A83"/>
    <w:rsid w:val="00DE7CAB"/>
    <w:rsid w:val="00DF03A1"/>
    <w:rsid w:val="00DF0429"/>
    <w:rsid w:val="00DF0796"/>
    <w:rsid w:val="00DF095B"/>
    <w:rsid w:val="00DF0DC6"/>
    <w:rsid w:val="00DF1121"/>
    <w:rsid w:val="00DF1304"/>
    <w:rsid w:val="00DF13B5"/>
    <w:rsid w:val="00DF1974"/>
    <w:rsid w:val="00DF1B1C"/>
    <w:rsid w:val="00DF1F72"/>
    <w:rsid w:val="00DF21D5"/>
    <w:rsid w:val="00DF2384"/>
    <w:rsid w:val="00DF23EE"/>
    <w:rsid w:val="00DF2695"/>
    <w:rsid w:val="00DF34CE"/>
    <w:rsid w:val="00DF4061"/>
    <w:rsid w:val="00DF43D6"/>
    <w:rsid w:val="00DF4693"/>
    <w:rsid w:val="00DF4A0B"/>
    <w:rsid w:val="00DF4D95"/>
    <w:rsid w:val="00DF5103"/>
    <w:rsid w:val="00DF5CA4"/>
    <w:rsid w:val="00DF6331"/>
    <w:rsid w:val="00DF6F62"/>
    <w:rsid w:val="00DF724B"/>
    <w:rsid w:val="00DF76B3"/>
    <w:rsid w:val="00DF789B"/>
    <w:rsid w:val="00DF7955"/>
    <w:rsid w:val="00DF7E2A"/>
    <w:rsid w:val="00E0066C"/>
    <w:rsid w:val="00E0089C"/>
    <w:rsid w:val="00E008BA"/>
    <w:rsid w:val="00E00DC0"/>
    <w:rsid w:val="00E0116B"/>
    <w:rsid w:val="00E01188"/>
    <w:rsid w:val="00E01256"/>
    <w:rsid w:val="00E01A83"/>
    <w:rsid w:val="00E0257A"/>
    <w:rsid w:val="00E02673"/>
    <w:rsid w:val="00E02BFB"/>
    <w:rsid w:val="00E02C8A"/>
    <w:rsid w:val="00E034A5"/>
    <w:rsid w:val="00E03799"/>
    <w:rsid w:val="00E03A76"/>
    <w:rsid w:val="00E03D1C"/>
    <w:rsid w:val="00E041D4"/>
    <w:rsid w:val="00E0433B"/>
    <w:rsid w:val="00E05232"/>
    <w:rsid w:val="00E052EF"/>
    <w:rsid w:val="00E0543B"/>
    <w:rsid w:val="00E054A9"/>
    <w:rsid w:val="00E05533"/>
    <w:rsid w:val="00E055CF"/>
    <w:rsid w:val="00E057FF"/>
    <w:rsid w:val="00E0580A"/>
    <w:rsid w:val="00E0591D"/>
    <w:rsid w:val="00E05B4D"/>
    <w:rsid w:val="00E05FA1"/>
    <w:rsid w:val="00E0636B"/>
    <w:rsid w:val="00E06676"/>
    <w:rsid w:val="00E06967"/>
    <w:rsid w:val="00E06A29"/>
    <w:rsid w:val="00E07266"/>
    <w:rsid w:val="00E07512"/>
    <w:rsid w:val="00E07722"/>
    <w:rsid w:val="00E07BA7"/>
    <w:rsid w:val="00E07BDC"/>
    <w:rsid w:val="00E07CAC"/>
    <w:rsid w:val="00E07D87"/>
    <w:rsid w:val="00E07EE8"/>
    <w:rsid w:val="00E109F4"/>
    <w:rsid w:val="00E10D2F"/>
    <w:rsid w:val="00E112EA"/>
    <w:rsid w:val="00E117A2"/>
    <w:rsid w:val="00E118E9"/>
    <w:rsid w:val="00E118EB"/>
    <w:rsid w:val="00E11DED"/>
    <w:rsid w:val="00E1217B"/>
    <w:rsid w:val="00E12484"/>
    <w:rsid w:val="00E12BE4"/>
    <w:rsid w:val="00E13963"/>
    <w:rsid w:val="00E1396B"/>
    <w:rsid w:val="00E13ADB"/>
    <w:rsid w:val="00E13D2F"/>
    <w:rsid w:val="00E145EF"/>
    <w:rsid w:val="00E14954"/>
    <w:rsid w:val="00E15E1E"/>
    <w:rsid w:val="00E16C19"/>
    <w:rsid w:val="00E16CB7"/>
    <w:rsid w:val="00E16E7A"/>
    <w:rsid w:val="00E17563"/>
    <w:rsid w:val="00E175BB"/>
    <w:rsid w:val="00E20739"/>
    <w:rsid w:val="00E207C2"/>
    <w:rsid w:val="00E20979"/>
    <w:rsid w:val="00E2115C"/>
    <w:rsid w:val="00E21279"/>
    <w:rsid w:val="00E2142B"/>
    <w:rsid w:val="00E21BF2"/>
    <w:rsid w:val="00E21C25"/>
    <w:rsid w:val="00E220E0"/>
    <w:rsid w:val="00E2226D"/>
    <w:rsid w:val="00E22849"/>
    <w:rsid w:val="00E22C76"/>
    <w:rsid w:val="00E22F8C"/>
    <w:rsid w:val="00E231E1"/>
    <w:rsid w:val="00E23359"/>
    <w:rsid w:val="00E23844"/>
    <w:rsid w:val="00E2385F"/>
    <w:rsid w:val="00E23A8E"/>
    <w:rsid w:val="00E23C2B"/>
    <w:rsid w:val="00E23D09"/>
    <w:rsid w:val="00E23D8A"/>
    <w:rsid w:val="00E23E5F"/>
    <w:rsid w:val="00E2517D"/>
    <w:rsid w:val="00E251CE"/>
    <w:rsid w:val="00E254F1"/>
    <w:rsid w:val="00E25597"/>
    <w:rsid w:val="00E25E29"/>
    <w:rsid w:val="00E25E36"/>
    <w:rsid w:val="00E25ECB"/>
    <w:rsid w:val="00E2619E"/>
    <w:rsid w:val="00E262D0"/>
    <w:rsid w:val="00E2702F"/>
    <w:rsid w:val="00E274F1"/>
    <w:rsid w:val="00E277CB"/>
    <w:rsid w:val="00E278EA"/>
    <w:rsid w:val="00E27AEA"/>
    <w:rsid w:val="00E27B12"/>
    <w:rsid w:val="00E27CB2"/>
    <w:rsid w:val="00E30821"/>
    <w:rsid w:val="00E30BF2"/>
    <w:rsid w:val="00E31996"/>
    <w:rsid w:val="00E31D12"/>
    <w:rsid w:val="00E31E55"/>
    <w:rsid w:val="00E33233"/>
    <w:rsid w:val="00E33398"/>
    <w:rsid w:val="00E338D3"/>
    <w:rsid w:val="00E34336"/>
    <w:rsid w:val="00E3487A"/>
    <w:rsid w:val="00E34AC8"/>
    <w:rsid w:val="00E35060"/>
    <w:rsid w:val="00E350C8"/>
    <w:rsid w:val="00E359D6"/>
    <w:rsid w:val="00E35A1D"/>
    <w:rsid w:val="00E35B1D"/>
    <w:rsid w:val="00E362E1"/>
    <w:rsid w:val="00E365B1"/>
    <w:rsid w:val="00E36680"/>
    <w:rsid w:val="00E36E15"/>
    <w:rsid w:val="00E37172"/>
    <w:rsid w:val="00E374AA"/>
    <w:rsid w:val="00E379A9"/>
    <w:rsid w:val="00E37CCE"/>
    <w:rsid w:val="00E40282"/>
    <w:rsid w:val="00E40576"/>
    <w:rsid w:val="00E40670"/>
    <w:rsid w:val="00E408EB"/>
    <w:rsid w:val="00E40BB3"/>
    <w:rsid w:val="00E40ED3"/>
    <w:rsid w:val="00E40F29"/>
    <w:rsid w:val="00E410BA"/>
    <w:rsid w:val="00E41884"/>
    <w:rsid w:val="00E41FC4"/>
    <w:rsid w:val="00E424ED"/>
    <w:rsid w:val="00E42513"/>
    <w:rsid w:val="00E42D10"/>
    <w:rsid w:val="00E435BA"/>
    <w:rsid w:val="00E43A90"/>
    <w:rsid w:val="00E43B6B"/>
    <w:rsid w:val="00E43E56"/>
    <w:rsid w:val="00E43F31"/>
    <w:rsid w:val="00E447F9"/>
    <w:rsid w:val="00E44869"/>
    <w:rsid w:val="00E44B8A"/>
    <w:rsid w:val="00E45207"/>
    <w:rsid w:val="00E452FA"/>
    <w:rsid w:val="00E45594"/>
    <w:rsid w:val="00E4583D"/>
    <w:rsid w:val="00E45AA5"/>
    <w:rsid w:val="00E45C85"/>
    <w:rsid w:val="00E46AB4"/>
    <w:rsid w:val="00E46DF4"/>
    <w:rsid w:val="00E47062"/>
    <w:rsid w:val="00E472A9"/>
    <w:rsid w:val="00E47457"/>
    <w:rsid w:val="00E474F2"/>
    <w:rsid w:val="00E47E73"/>
    <w:rsid w:val="00E502EC"/>
    <w:rsid w:val="00E505B6"/>
    <w:rsid w:val="00E50C6C"/>
    <w:rsid w:val="00E50E33"/>
    <w:rsid w:val="00E51892"/>
    <w:rsid w:val="00E51EA7"/>
    <w:rsid w:val="00E52249"/>
    <w:rsid w:val="00E52A97"/>
    <w:rsid w:val="00E53720"/>
    <w:rsid w:val="00E537F7"/>
    <w:rsid w:val="00E53864"/>
    <w:rsid w:val="00E54066"/>
    <w:rsid w:val="00E5416E"/>
    <w:rsid w:val="00E54A76"/>
    <w:rsid w:val="00E54C85"/>
    <w:rsid w:val="00E54F55"/>
    <w:rsid w:val="00E55D0C"/>
    <w:rsid w:val="00E56471"/>
    <w:rsid w:val="00E56A31"/>
    <w:rsid w:val="00E56E50"/>
    <w:rsid w:val="00E575C5"/>
    <w:rsid w:val="00E57918"/>
    <w:rsid w:val="00E57952"/>
    <w:rsid w:val="00E57AB6"/>
    <w:rsid w:val="00E601C1"/>
    <w:rsid w:val="00E60339"/>
    <w:rsid w:val="00E6065D"/>
    <w:rsid w:val="00E61015"/>
    <w:rsid w:val="00E6143D"/>
    <w:rsid w:val="00E618A7"/>
    <w:rsid w:val="00E61CC9"/>
    <w:rsid w:val="00E61D71"/>
    <w:rsid w:val="00E62190"/>
    <w:rsid w:val="00E64560"/>
    <w:rsid w:val="00E6476C"/>
    <w:rsid w:val="00E647C7"/>
    <w:rsid w:val="00E64F43"/>
    <w:rsid w:val="00E64F93"/>
    <w:rsid w:val="00E651AF"/>
    <w:rsid w:val="00E652E4"/>
    <w:rsid w:val="00E652F2"/>
    <w:rsid w:val="00E65309"/>
    <w:rsid w:val="00E660DB"/>
    <w:rsid w:val="00E666A6"/>
    <w:rsid w:val="00E66DE1"/>
    <w:rsid w:val="00E66F89"/>
    <w:rsid w:val="00E67876"/>
    <w:rsid w:val="00E7090E"/>
    <w:rsid w:val="00E709DD"/>
    <w:rsid w:val="00E70DF1"/>
    <w:rsid w:val="00E7121E"/>
    <w:rsid w:val="00E7199D"/>
    <w:rsid w:val="00E72555"/>
    <w:rsid w:val="00E72568"/>
    <w:rsid w:val="00E72A74"/>
    <w:rsid w:val="00E72CF0"/>
    <w:rsid w:val="00E72E9B"/>
    <w:rsid w:val="00E730EB"/>
    <w:rsid w:val="00E73474"/>
    <w:rsid w:val="00E73A7B"/>
    <w:rsid w:val="00E74219"/>
    <w:rsid w:val="00E7423C"/>
    <w:rsid w:val="00E74779"/>
    <w:rsid w:val="00E74ABC"/>
    <w:rsid w:val="00E74C8A"/>
    <w:rsid w:val="00E74E83"/>
    <w:rsid w:val="00E74F2B"/>
    <w:rsid w:val="00E750D0"/>
    <w:rsid w:val="00E756D0"/>
    <w:rsid w:val="00E7580A"/>
    <w:rsid w:val="00E75B5F"/>
    <w:rsid w:val="00E75DF4"/>
    <w:rsid w:val="00E76F1B"/>
    <w:rsid w:val="00E77414"/>
    <w:rsid w:val="00E803FB"/>
    <w:rsid w:val="00E805C8"/>
    <w:rsid w:val="00E80DE4"/>
    <w:rsid w:val="00E80FC5"/>
    <w:rsid w:val="00E812FF"/>
    <w:rsid w:val="00E81D5C"/>
    <w:rsid w:val="00E81E76"/>
    <w:rsid w:val="00E81FF4"/>
    <w:rsid w:val="00E8212D"/>
    <w:rsid w:val="00E821A1"/>
    <w:rsid w:val="00E82624"/>
    <w:rsid w:val="00E82768"/>
    <w:rsid w:val="00E82D3D"/>
    <w:rsid w:val="00E82E1D"/>
    <w:rsid w:val="00E82E83"/>
    <w:rsid w:val="00E8357D"/>
    <w:rsid w:val="00E83988"/>
    <w:rsid w:val="00E83C86"/>
    <w:rsid w:val="00E83F0D"/>
    <w:rsid w:val="00E842B6"/>
    <w:rsid w:val="00E85A8E"/>
    <w:rsid w:val="00E8624A"/>
    <w:rsid w:val="00E86340"/>
    <w:rsid w:val="00E86E82"/>
    <w:rsid w:val="00E87918"/>
    <w:rsid w:val="00E87E0D"/>
    <w:rsid w:val="00E87FCE"/>
    <w:rsid w:val="00E9008A"/>
    <w:rsid w:val="00E901AA"/>
    <w:rsid w:val="00E901D6"/>
    <w:rsid w:val="00E90598"/>
    <w:rsid w:val="00E9062E"/>
    <w:rsid w:val="00E906E8"/>
    <w:rsid w:val="00E90B11"/>
    <w:rsid w:val="00E91413"/>
    <w:rsid w:val="00E91726"/>
    <w:rsid w:val="00E919A9"/>
    <w:rsid w:val="00E91A91"/>
    <w:rsid w:val="00E91AC8"/>
    <w:rsid w:val="00E91C5B"/>
    <w:rsid w:val="00E91E12"/>
    <w:rsid w:val="00E927AC"/>
    <w:rsid w:val="00E92A77"/>
    <w:rsid w:val="00E92B59"/>
    <w:rsid w:val="00E93278"/>
    <w:rsid w:val="00E932D0"/>
    <w:rsid w:val="00E93580"/>
    <w:rsid w:val="00E93AA0"/>
    <w:rsid w:val="00E94834"/>
    <w:rsid w:val="00E94A11"/>
    <w:rsid w:val="00E94CF6"/>
    <w:rsid w:val="00E951E3"/>
    <w:rsid w:val="00E9533E"/>
    <w:rsid w:val="00E96009"/>
    <w:rsid w:val="00E96533"/>
    <w:rsid w:val="00E96616"/>
    <w:rsid w:val="00E968D5"/>
    <w:rsid w:val="00E96AC5"/>
    <w:rsid w:val="00E97003"/>
    <w:rsid w:val="00E97005"/>
    <w:rsid w:val="00E971CE"/>
    <w:rsid w:val="00E97221"/>
    <w:rsid w:val="00E977A5"/>
    <w:rsid w:val="00E97915"/>
    <w:rsid w:val="00E979A7"/>
    <w:rsid w:val="00EA01E6"/>
    <w:rsid w:val="00EA02A4"/>
    <w:rsid w:val="00EA0962"/>
    <w:rsid w:val="00EA0C39"/>
    <w:rsid w:val="00EA0DAC"/>
    <w:rsid w:val="00EA10BF"/>
    <w:rsid w:val="00EA1297"/>
    <w:rsid w:val="00EA1B85"/>
    <w:rsid w:val="00EA1B8F"/>
    <w:rsid w:val="00EA2959"/>
    <w:rsid w:val="00EA2C0B"/>
    <w:rsid w:val="00EA2DD0"/>
    <w:rsid w:val="00EA3094"/>
    <w:rsid w:val="00EA3312"/>
    <w:rsid w:val="00EA3A82"/>
    <w:rsid w:val="00EA4207"/>
    <w:rsid w:val="00EA437F"/>
    <w:rsid w:val="00EA506A"/>
    <w:rsid w:val="00EA5347"/>
    <w:rsid w:val="00EA57E3"/>
    <w:rsid w:val="00EA587F"/>
    <w:rsid w:val="00EA5D8F"/>
    <w:rsid w:val="00EA5F78"/>
    <w:rsid w:val="00EA6E31"/>
    <w:rsid w:val="00EA7645"/>
    <w:rsid w:val="00EA7761"/>
    <w:rsid w:val="00EA78E2"/>
    <w:rsid w:val="00EA7AFF"/>
    <w:rsid w:val="00EB07DC"/>
    <w:rsid w:val="00EB0852"/>
    <w:rsid w:val="00EB08ED"/>
    <w:rsid w:val="00EB11B0"/>
    <w:rsid w:val="00EB164A"/>
    <w:rsid w:val="00EB19EC"/>
    <w:rsid w:val="00EB1DB8"/>
    <w:rsid w:val="00EB1F08"/>
    <w:rsid w:val="00EB2131"/>
    <w:rsid w:val="00EB21B7"/>
    <w:rsid w:val="00EB21C4"/>
    <w:rsid w:val="00EB30F6"/>
    <w:rsid w:val="00EB33A7"/>
    <w:rsid w:val="00EB33CD"/>
    <w:rsid w:val="00EB381F"/>
    <w:rsid w:val="00EB3953"/>
    <w:rsid w:val="00EB417A"/>
    <w:rsid w:val="00EB47AA"/>
    <w:rsid w:val="00EB4963"/>
    <w:rsid w:val="00EB4BCA"/>
    <w:rsid w:val="00EB4D1B"/>
    <w:rsid w:val="00EB5A8A"/>
    <w:rsid w:val="00EB5DA3"/>
    <w:rsid w:val="00EB61D3"/>
    <w:rsid w:val="00EB7218"/>
    <w:rsid w:val="00EB7366"/>
    <w:rsid w:val="00EB7DD5"/>
    <w:rsid w:val="00EB7E6A"/>
    <w:rsid w:val="00EC061D"/>
    <w:rsid w:val="00EC0C61"/>
    <w:rsid w:val="00EC1641"/>
    <w:rsid w:val="00EC1A45"/>
    <w:rsid w:val="00EC1AA4"/>
    <w:rsid w:val="00EC1C66"/>
    <w:rsid w:val="00EC1D17"/>
    <w:rsid w:val="00EC1E82"/>
    <w:rsid w:val="00EC1F21"/>
    <w:rsid w:val="00EC207C"/>
    <w:rsid w:val="00EC2BA6"/>
    <w:rsid w:val="00EC2E7D"/>
    <w:rsid w:val="00EC3294"/>
    <w:rsid w:val="00EC3772"/>
    <w:rsid w:val="00EC3A89"/>
    <w:rsid w:val="00EC3B89"/>
    <w:rsid w:val="00EC3C1C"/>
    <w:rsid w:val="00EC3C5B"/>
    <w:rsid w:val="00EC43E3"/>
    <w:rsid w:val="00EC4C26"/>
    <w:rsid w:val="00EC4C2E"/>
    <w:rsid w:val="00EC529E"/>
    <w:rsid w:val="00EC5789"/>
    <w:rsid w:val="00EC5DC1"/>
    <w:rsid w:val="00EC5E60"/>
    <w:rsid w:val="00EC618A"/>
    <w:rsid w:val="00EC6F1C"/>
    <w:rsid w:val="00EC72BA"/>
    <w:rsid w:val="00EC754A"/>
    <w:rsid w:val="00EC76D7"/>
    <w:rsid w:val="00EC7971"/>
    <w:rsid w:val="00EC7B03"/>
    <w:rsid w:val="00ED055E"/>
    <w:rsid w:val="00ED0565"/>
    <w:rsid w:val="00ED0C15"/>
    <w:rsid w:val="00ED1093"/>
    <w:rsid w:val="00ED1239"/>
    <w:rsid w:val="00ED14AD"/>
    <w:rsid w:val="00ED1863"/>
    <w:rsid w:val="00ED192C"/>
    <w:rsid w:val="00ED1970"/>
    <w:rsid w:val="00ED211B"/>
    <w:rsid w:val="00ED2683"/>
    <w:rsid w:val="00ED2855"/>
    <w:rsid w:val="00ED2AAB"/>
    <w:rsid w:val="00ED2D75"/>
    <w:rsid w:val="00ED2E40"/>
    <w:rsid w:val="00ED3DF1"/>
    <w:rsid w:val="00ED4594"/>
    <w:rsid w:val="00ED4751"/>
    <w:rsid w:val="00ED4CB7"/>
    <w:rsid w:val="00ED4DA0"/>
    <w:rsid w:val="00ED54CE"/>
    <w:rsid w:val="00ED58A2"/>
    <w:rsid w:val="00ED59F8"/>
    <w:rsid w:val="00ED6029"/>
    <w:rsid w:val="00ED62C2"/>
    <w:rsid w:val="00ED6353"/>
    <w:rsid w:val="00ED6712"/>
    <w:rsid w:val="00ED72C9"/>
    <w:rsid w:val="00ED7963"/>
    <w:rsid w:val="00ED7D69"/>
    <w:rsid w:val="00ED7F69"/>
    <w:rsid w:val="00EE07CB"/>
    <w:rsid w:val="00EE0C28"/>
    <w:rsid w:val="00EE0CED"/>
    <w:rsid w:val="00EE178C"/>
    <w:rsid w:val="00EE19FE"/>
    <w:rsid w:val="00EE1EA9"/>
    <w:rsid w:val="00EE21C2"/>
    <w:rsid w:val="00EE23D0"/>
    <w:rsid w:val="00EE2403"/>
    <w:rsid w:val="00EE259C"/>
    <w:rsid w:val="00EE3379"/>
    <w:rsid w:val="00EE34B8"/>
    <w:rsid w:val="00EE3560"/>
    <w:rsid w:val="00EE3AB5"/>
    <w:rsid w:val="00EE3AFF"/>
    <w:rsid w:val="00EE3BEE"/>
    <w:rsid w:val="00EE3DF1"/>
    <w:rsid w:val="00EE3FD5"/>
    <w:rsid w:val="00EE4065"/>
    <w:rsid w:val="00EE4235"/>
    <w:rsid w:val="00EE4704"/>
    <w:rsid w:val="00EE4BF5"/>
    <w:rsid w:val="00EE5968"/>
    <w:rsid w:val="00EE5CF0"/>
    <w:rsid w:val="00EE652D"/>
    <w:rsid w:val="00EE6846"/>
    <w:rsid w:val="00EE6B2E"/>
    <w:rsid w:val="00EE72E2"/>
    <w:rsid w:val="00EE748E"/>
    <w:rsid w:val="00EE74C8"/>
    <w:rsid w:val="00EE7BCE"/>
    <w:rsid w:val="00EF07F5"/>
    <w:rsid w:val="00EF0A4E"/>
    <w:rsid w:val="00EF12BB"/>
    <w:rsid w:val="00EF1DD9"/>
    <w:rsid w:val="00EF22D6"/>
    <w:rsid w:val="00EF276D"/>
    <w:rsid w:val="00EF27BD"/>
    <w:rsid w:val="00EF283F"/>
    <w:rsid w:val="00EF2F39"/>
    <w:rsid w:val="00EF32C6"/>
    <w:rsid w:val="00EF334C"/>
    <w:rsid w:val="00EF3825"/>
    <w:rsid w:val="00EF403E"/>
    <w:rsid w:val="00EF439C"/>
    <w:rsid w:val="00EF44AB"/>
    <w:rsid w:val="00EF4B5B"/>
    <w:rsid w:val="00EF4E91"/>
    <w:rsid w:val="00EF5696"/>
    <w:rsid w:val="00EF59EF"/>
    <w:rsid w:val="00EF64E8"/>
    <w:rsid w:val="00EF6714"/>
    <w:rsid w:val="00EF6F3E"/>
    <w:rsid w:val="00F005B8"/>
    <w:rsid w:val="00F01338"/>
    <w:rsid w:val="00F018C3"/>
    <w:rsid w:val="00F01DE5"/>
    <w:rsid w:val="00F0228A"/>
    <w:rsid w:val="00F0263C"/>
    <w:rsid w:val="00F02660"/>
    <w:rsid w:val="00F02B6D"/>
    <w:rsid w:val="00F02B91"/>
    <w:rsid w:val="00F032EF"/>
    <w:rsid w:val="00F03500"/>
    <w:rsid w:val="00F03919"/>
    <w:rsid w:val="00F03AE9"/>
    <w:rsid w:val="00F03C73"/>
    <w:rsid w:val="00F0401F"/>
    <w:rsid w:val="00F0415E"/>
    <w:rsid w:val="00F04A5C"/>
    <w:rsid w:val="00F04CF1"/>
    <w:rsid w:val="00F04D17"/>
    <w:rsid w:val="00F051FD"/>
    <w:rsid w:val="00F0566C"/>
    <w:rsid w:val="00F05B3C"/>
    <w:rsid w:val="00F05FC9"/>
    <w:rsid w:val="00F063FC"/>
    <w:rsid w:val="00F06AA2"/>
    <w:rsid w:val="00F06ADA"/>
    <w:rsid w:val="00F06D8B"/>
    <w:rsid w:val="00F07176"/>
    <w:rsid w:val="00F071F3"/>
    <w:rsid w:val="00F07431"/>
    <w:rsid w:val="00F07AE6"/>
    <w:rsid w:val="00F07BB6"/>
    <w:rsid w:val="00F07D00"/>
    <w:rsid w:val="00F1003C"/>
    <w:rsid w:val="00F102CA"/>
    <w:rsid w:val="00F1055E"/>
    <w:rsid w:val="00F1075D"/>
    <w:rsid w:val="00F10932"/>
    <w:rsid w:val="00F10A0F"/>
    <w:rsid w:val="00F1148F"/>
    <w:rsid w:val="00F115C5"/>
    <w:rsid w:val="00F11F18"/>
    <w:rsid w:val="00F1214C"/>
    <w:rsid w:val="00F125C6"/>
    <w:rsid w:val="00F12B17"/>
    <w:rsid w:val="00F13034"/>
    <w:rsid w:val="00F132E2"/>
    <w:rsid w:val="00F13A27"/>
    <w:rsid w:val="00F13BD6"/>
    <w:rsid w:val="00F13F9E"/>
    <w:rsid w:val="00F14BC5"/>
    <w:rsid w:val="00F14CF3"/>
    <w:rsid w:val="00F15123"/>
    <w:rsid w:val="00F1552C"/>
    <w:rsid w:val="00F1567B"/>
    <w:rsid w:val="00F1594B"/>
    <w:rsid w:val="00F1666A"/>
    <w:rsid w:val="00F16822"/>
    <w:rsid w:val="00F16E70"/>
    <w:rsid w:val="00F1701F"/>
    <w:rsid w:val="00F1718C"/>
    <w:rsid w:val="00F17919"/>
    <w:rsid w:val="00F17BBE"/>
    <w:rsid w:val="00F17CFB"/>
    <w:rsid w:val="00F20530"/>
    <w:rsid w:val="00F20A3D"/>
    <w:rsid w:val="00F20DAA"/>
    <w:rsid w:val="00F20FF8"/>
    <w:rsid w:val="00F2192C"/>
    <w:rsid w:val="00F21D4C"/>
    <w:rsid w:val="00F22054"/>
    <w:rsid w:val="00F2270A"/>
    <w:rsid w:val="00F22F14"/>
    <w:rsid w:val="00F2321B"/>
    <w:rsid w:val="00F232BC"/>
    <w:rsid w:val="00F23714"/>
    <w:rsid w:val="00F239E3"/>
    <w:rsid w:val="00F23D30"/>
    <w:rsid w:val="00F243FC"/>
    <w:rsid w:val="00F24FEC"/>
    <w:rsid w:val="00F251D5"/>
    <w:rsid w:val="00F253C9"/>
    <w:rsid w:val="00F257DD"/>
    <w:rsid w:val="00F25BE1"/>
    <w:rsid w:val="00F262EC"/>
    <w:rsid w:val="00F263F6"/>
    <w:rsid w:val="00F270DC"/>
    <w:rsid w:val="00F27D5D"/>
    <w:rsid w:val="00F3058C"/>
    <w:rsid w:val="00F3060B"/>
    <w:rsid w:val="00F30A25"/>
    <w:rsid w:val="00F30BE1"/>
    <w:rsid w:val="00F30F84"/>
    <w:rsid w:val="00F31521"/>
    <w:rsid w:val="00F31705"/>
    <w:rsid w:val="00F32138"/>
    <w:rsid w:val="00F3257E"/>
    <w:rsid w:val="00F32836"/>
    <w:rsid w:val="00F3312E"/>
    <w:rsid w:val="00F33616"/>
    <w:rsid w:val="00F3373A"/>
    <w:rsid w:val="00F33A22"/>
    <w:rsid w:val="00F3435C"/>
    <w:rsid w:val="00F344CF"/>
    <w:rsid w:val="00F3455D"/>
    <w:rsid w:val="00F34915"/>
    <w:rsid w:val="00F34C1A"/>
    <w:rsid w:val="00F351E0"/>
    <w:rsid w:val="00F351EA"/>
    <w:rsid w:val="00F35498"/>
    <w:rsid w:val="00F36685"/>
    <w:rsid w:val="00F369E7"/>
    <w:rsid w:val="00F37042"/>
    <w:rsid w:val="00F371DC"/>
    <w:rsid w:val="00F37392"/>
    <w:rsid w:val="00F379AA"/>
    <w:rsid w:val="00F37F68"/>
    <w:rsid w:val="00F4001B"/>
    <w:rsid w:val="00F40403"/>
    <w:rsid w:val="00F4062E"/>
    <w:rsid w:val="00F4074D"/>
    <w:rsid w:val="00F4090E"/>
    <w:rsid w:val="00F40ADA"/>
    <w:rsid w:val="00F40B29"/>
    <w:rsid w:val="00F41095"/>
    <w:rsid w:val="00F412B6"/>
    <w:rsid w:val="00F413F0"/>
    <w:rsid w:val="00F422C8"/>
    <w:rsid w:val="00F4232D"/>
    <w:rsid w:val="00F423DF"/>
    <w:rsid w:val="00F42623"/>
    <w:rsid w:val="00F42AB8"/>
    <w:rsid w:val="00F42E8B"/>
    <w:rsid w:val="00F43038"/>
    <w:rsid w:val="00F433F7"/>
    <w:rsid w:val="00F437EB"/>
    <w:rsid w:val="00F43DFD"/>
    <w:rsid w:val="00F44526"/>
    <w:rsid w:val="00F44754"/>
    <w:rsid w:val="00F45A1D"/>
    <w:rsid w:val="00F4603B"/>
    <w:rsid w:val="00F46A3D"/>
    <w:rsid w:val="00F46B69"/>
    <w:rsid w:val="00F4700F"/>
    <w:rsid w:val="00F47554"/>
    <w:rsid w:val="00F4760C"/>
    <w:rsid w:val="00F478E0"/>
    <w:rsid w:val="00F47FFE"/>
    <w:rsid w:val="00F506D9"/>
    <w:rsid w:val="00F50E28"/>
    <w:rsid w:val="00F517B8"/>
    <w:rsid w:val="00F52792"/>
    <w:rsid w:val="00F527F7"/>
    <w:rsid w:val="00F5285B"/>
    <w:rsid w:val="00F5345E"/>
    <w:rsid w:val="00F5356E"/>
    <w:rsid w:val="00F54356"/>
    <w:rsid w:val="00F54A62"/>
    <w:rsid w:val="00F54E54"/>
    <w:rsid w:val="00F5508B"/>
    <w:rsid w:val="00F550DA"/>
    <w:rsid w:val="00F55157"/>
    <w:rsid w:val="00F558A8"/>
    <w:rsid w:val="00F558DA"/>
    <w:rsid w:val="00F55B27"/>
    <w:rsid w:val="00F55D22"/>
    <w:rsid w:val="00F56052"/>
    <w:rsid w:val="00F56193"/>
    <w:rsid w:val="00F5624D"/>
    <w:rsid w:val="00F56969"/>
    <w:rsid w:val="00F56D13"/>
    <w:rsid w:val="00F56EB8"/>
    <w:rsid w:val="00F572C6"/>
    <w:rsid w:val="00F57537"/>
    <w:rsid w:val="00F579F6"/>
    <w:rsid w:val="00F60357"/>
    <w:rsid w:val="00F6047F"/>
    <w:rsid w:val="00F604A5"/>
    <w:rsid w:val="00F608ED"/>
    <w:rsid w:val="00F60C70"/>
    <w:rsid w:val="00F6182C"/>
    <w:rsid w:val="00F61A11"/>
    <w:rsid w:val="00F61CED"/>
    <w:rsid w:val="00F61DE2"/>
    <w:rsid w:val="00F61E66"/>
    <w:rsid w:val="00F62127"/>
    <w:rsid w:val="00F62409"/>
    <w:rsid w:val="00F6244C"/>
    <w:rsid w:val="00F624AA"/>
    <w:rsid w:val="00F62DB9"/>
    <w:rsid w:val="00F62E2A"/>
    <w:rsid w:val="00F62F6C"/>
    <w:rsid w:val="00F63304"/>
    <w:rsid w:val="00F637DF"/>
    <w:rsid w:val="00F64050"/>
    <w:rsid w:val="00F64066"/>
    <w:rsid w:val="00F6454F"/>
    <w:rsid w:val="00F64624"/>
    <w:rsid w:val="00F646B3"/>
    <w:rsid w:val="00F655E2"/>
    <w:rsid w:val="00F65643"/>
    <w:rsid w:val="00F65700"/>
    <w:rsid w:val="00F65824"/>
    <w:rsid w:val="00F658E0"/>
    <w:rsid w:val="00F660C6"/>
    <w:rsid w:val="00F6656C"/>
    <w:rsid w:val="00F668DA"/>
    <w:rsid w:val="00F671B9"/>
    <w:rsid w:val="00F67854"/>
    <w:rsid w:val="00F7000B"/>
    <w:rsid w:val="00F7008D"/>
    <w:rsid w:val="00F7021B"/>
    <w:rsid w:val="00F705D3"/>
    <w:rsid w:val="00F7086C"/>
    <w:rsid w:val="00F70F69"/>
    <w:rsid w:val="00F71531"/>
    <w:rsid w:val="00F72944"/>
    <w:rsid w:val="00F72AD0"/>
    <w:rsid w:val="00F72F3B"/>
    <w:rsid w:val="00F733BE"/>
    <w:rsid w:val="00F734CA"/>
    <w:rsid w:val="00F735DC"/>
    <w:rsid w:val="00F73868"/>
    <w:rsid w:val="00F73B4A"/>
    <w:rsid w:val="00F742F2"/>
    <w:rsid w:val="00F744A0"/>
    <w:rsid w:val="00F7457B"/>
    <w:rsid w:val="00F74623"/>
    <w:rsid w:val="00F74B48"/>
    <w:rsid w:val="00F74DE3"/>
    <w:rsid w:val="00F74EA9"/>
    <w:rsid w:val="00F75089"/>
    <w:rsid w:val="00F754E7"/>
    <w:rsid w:val="00F75C04"/>
    <w:rsid w:val="00F75F13"/>
    <w:rsid w:val="00F7644C"/>
    <w:rsid w:val="00F76C2C"/>
    <w:rsid w:val="00F76C48"/>
    <w:rsid w:val="00F76C65"/>
    <w:rsid w:val="00F77F29"/>
    <w:rsid w:val="00F77F72"/>
    <w:rsid w:val="00F800FE"/>
    <w:rsid w:val="00F80A39"/>
    <w:rsid w:val="00F80A3A"/>
    <w:rsid w:val="00F80AEC"/>
    <w:rsid w:val="00F814FA"/>
    <w:rsid w:val="00F8183C"/>
    <w:rsid w:val="00F818DB"/>
    <w:rsid w:val="00F82481"/>
    <w:rsid w:val="00F82534"/>
    <w:rsid w:val="00F82536"/>
    <w:rsid w:val="00F82934"/>
    <w:rsid w:val="00F82F11"/>
    <w:rsid w:val="00F82F47"/>
    <w:rsid w:val="00F82F9E"/>
    <w:rsid w:val="00F839B8"/>
    <w:rsid w:val="00F83E56"/>
    <w:rsid w:val="00F83F39"/>
    <w:rsid w:val="00F84824"/>
    <w:rsid w:val="00F84E35"/>
    <w:rsid w:val="00F85C1F"/>
    <w:rsid w:val="00F85EDA"/>
    <w:rsid w:val="00F86DD9"/>
    <w:rsid w:val="00F87594"/>
    <w:rsid w:val="00F875D6"/>
    <w:rsid w:val="00F8772B"/>
    <w:rsid w:val="00F87A75"/>
    <w:rsid w:val="00F87FB0"/>
    <w:rsid w:val="00F90122"/>
    <w:rsid w:val="00F90156"/>
    <w:rsid w:val="00F9026C"/>
    <w:rsid w:val="00F904DB"/>
    <w:rsid w:val="00F90873"/>
    <w:rsid w:val="00F90EB5"/>
    <w:rsid w:val="00F91749"/>
    <w:rsid w:val="00F91F3E"/>
    <w:rsid w:val="00F91F6B"/>
    <w:rsid w:val="00F922CB"/>
    <w:rsid w:val="00F92380"/>
    <w:rsid w:val="00F92403"/>
    <w:rsid w:val="00F92961"/>
    <w:rsid w:val="00F93138"/>
    <w:rsid w:val="00F9348B"/>
    <w:rsid w:val="00F93A02"/>
    <w:rsid w:val="00F93C70"/>
    <w:rsid w:val="00F93DD9"/>
    <w:rsid w:val="00F940B7"/>
    <w:rsid w:val="00F94219"/>
    <w:rsid w:val="00F942F7"/>
    <w:rsid w:val="00F943C6"/>
    <w:rsid w:val="00F9451A"/>
    <w:rsid w:val="00F9482E"/>
    <w:rsid w:val="00F94DAC"/>
    <w:rsid w:val="00F94DFB"/>
    <w:rsid w:val="00F94E44"/>
    <w:rsid w:val="00F95154"/>
    <w:rsid w:val="00F951D7"/>
    <w:rsid w:val="00F95A12"/>
    <w:rsid w:val="00F95B49"/>
    <w:rsid w:val="00F95B68"/>
    <w:rsid w:val="00F9649B"/>
    <w:rsid w:val="00F966BE"/>
    <w:rsid w:val="00F96A4A"/>
    <w:rsid w:val="00F96BE4"/>
    <w:rsid w:val="00F96FAB"/>
    <w:rsid w:val="00F970CC"/>
    <w:rsid w:val="00F97400"/>
    <w:rsid w:val="00F974D7"/>
    <w:rsid w:val="00F97C88"/>
    <w:rsid w:val="00FA07F0"/>
    <w:rsid w:val="00FA0A2F"/>
    <w:rsid w:val="00FA1024"/>
    <w:rsid w:val="00FA111E"/>
    <w:rsid w:val="00FA1775"/>
    <w:rsid w:val="00FA186C"/>
    <w:rsid w:val="00FA210B"/>
    <w:rsid w:val="00FA2887"/>
    <w:rsid w:val="00FA2F5D"/>
    <w:rsid w:val="00FA3FC6"/>
    <w:rsid w:val="00FA400C"/>
    <w:rsid w:val="00FA439B"/>
    <w:rsid w:val="00FA4737"/>
    <w:rsid w:val="00FA495A"/>
    <w:rsid w:val="00FA54FE"/>
    <w:rsid w:val="00FA5519"/>
    <w:rsid w:val="00FA5786"/>
    <w:rsid w:val="00FA5CF3"/>
    <w:rsid w:val="00FA5E1F"/>
    <w:rsid w:val="00FA5F5E"/>
    <w:rsid w:val="00FA634C"/>
    <w:rsid w:val="00FA6DCD"/>
    <w:rsid w:val="00FA72AC"/>
    <w:rsid w:val="00FA7420"/>
    <w:rsid w:val="00FA768B"/>
    <w:rsid w:val="00FA7791"/>
    <w:rsid w:val="00FA77ED"/>
    <w:rsid w:val="00FA7F5D"/>
    <w:rsid w:val="00FB000A"/>
    <w:rsid w:val="00FB0072"/>
    <w:rsid w:val="00FB0233"/>
    <w:rsid w:val="00FB026A"/>
    <w:rsid w:val="00FB0619"/>
    <w:rsid w:val="00FB0CDD"/>
    <w:rsid w:val="00FB141C"/>
    <w:rsid w:val="00FB1ACD"/>
    <w:rsid w:val="00FB1C93"/>
    <w:rsid w:val="00FB1CF5"/>
    <w:rsid w:val="00FB1FC8"/>
    <w:rsid w:val="00FB21C8"/>
    <w:rsid w:val="00FB259E"/>
    <w:rsid w:val="00FB27D0"/>
    <w:rsid w:val="00FB2862"/>
    <w:rsid w:val="00FB2EE3"/>
    <w:rsid w:val="00FB318A"/>
    <w:rsid w:val="00FB4060"/>
    <w:rsid w:val="00FB413D"/>
    <w:rsid w:val="00FB43A7"/>
    <w:rsid w:val="00FB4520"/>
    <w:rsid w:val="00FB4831"/>
    <w:rsid w:val="00FB48F6"/>
    <w:rsid w:val="00FB50FF"/>
    <w:rsid w:val="00FB5472"/>
    <w:rsid w:val="00FB5BFB"/>
    <w:rsid w:val="00FB655E"/>
    <w:rsid w:val="00FB699D"/>
    <w:rsid w:val="00FB7ABE"/>
    <w:rsid w:val="00FB7E3F"/>
    <w:rsid w:val="00FC0391"/>
    <w:rsid w:val="00FC0A33"/>
    <w:rsid w:val="00FC0D7A"/>
    <w:rsid w:val="00FC0DF6"/>
    <w:rsid w:val="00FC0E4F"/>
    <w:rsid w:val="00FC0FC0"/>
    <w:rsid w:val="00FC104E"/>
    <w:rsid w:val="00FC16B3"/>
    <w:rsid w:val="00FC1C74"/>
    <w:rsid w:val="00FC203F"/>
    <w:rsid w:val="00FC2449"/>
    <w:rsid w:val="00FC2AA6"/>
    <w:rsid w:val="00FC332D"/>
    <w:rsid w:val="00FC399A"/>
    <w:rsid w:val="00FC39DE"/>
    <w:rsid w:val="00FC3DE3"/>
    <w:rsid w:val="00FC4B4D"/>
    <w:rsid w:val="00FC53C4"/>
    <w:rsid w:val="00FC54F2"/>
    <w:rsid w:val="00FC5865"/>
    <w:rsid w:val="00FC68C2"/>
    <w:rsid w:val="00FC6DC9"/>
    <w:rsid w:val="00FC6DEA"/>
    <w:rsid w:val="00FC6F8B"/>
    <w:rsid w:val="00FC7328"/>
    <w:rsid w:val="00FC7387"/>
    <w:rsid w:val="00FC74C3"/>
    <w:rsid w:val="00FC7766"/>
    <w:rsid w:val="00FC78EB"/>
    <w:rsid w:val="00FC7F52"/>
    <w:rsid w:val="00FD0173"/>
    <w:rsid w:val="00FD03E7"/>
    <w:rsid w:val="00FD0530"/>
    <w:rsid w:val="00FD15B2"/>
    <w:rsid w:val="00FD1A7F"/>
    <w:rsid w:val="00FD1B05"/>
    <w:rsid w:val="00FD1C1D"/>
    <w:rsid w:val="00FD1F2E"/>
    <w:rsid w:val="00FD23DF"/>
    <w:rsid w:val="00FD29B3"/>
    <w:rsid w:val="00FD2F48"/>
    <w:rsid w:val="00FD347A"/>
    <w:rsid w:val="00FD36DD"/>
    <w:rsid w:val="00FD3C80"/>
    <w:rsid w:val="00FD3ED4"/>
    <w:rsid w:val="00FD403D"/>
    <w:rsid w:val="00FD437E"/>
    <w:rsid w:val="00FD44AA"/>
    <w:rsid w:val="00FD52FC"/>
    <w:rsid w:val="00FD545C"/>
    <w:rsid w:val="00FD57BA"/>
    <w:rsid w:val="00FD5BCA"/>
    <w:rsid w:val="00FD5EE3"/>
    <w:rsid w:val="00FD5FB6"/>
    <w:rsid w:val="00FD600E"/>
    <w:rsid w:val="00FD6086"/>
    <w:rsid w:val="00FD60B3"/>
    <w:rsid w:val="00FD61BF"/>
    <w:rsid w:val="00FD6C20"/>
    <w:rsid w:val="00FD6FAC"/>
    <w:rsid w:val="00FD7550"/>
    <w:rsid w:val="00FD7A70"/>
    <w:rsid w:val="00FD7C31"/>
    <w:rsid w:val="00FE12E9"/>
    <w:rsid w:val="00FE1777"/>
    <w:rsid w:val="00FE195E"/>
    <w:rsid w:val="00FE1F44"/>
    <w:rsid w:val="00FE2640"/>
    <w:rsid w:val="00FE287A"/>
    <w:rsid w:val="00FE2954"/>
    <w:rsid w:val="00FE2F8C"/>
    <w:rsid w:val="00FE31A3"/>
    <w:rsid w:val="00FE31FE"/>
    <w:rsid w:val="00FE345A"/>
    <w:rsid w:val="00FE366E"/>
    <w:rsid w:val="00FE3893"/>
    <w:rsid w:val="00FE4197"/>
    <w:rsid w:val="00FE4E3D"/>
    <w:rsid w:val="00FE5144"/>
    <w:rsid w:val="00FE55BE"/>
    <w:rsid w:val="00FE567E"/>
    <w:rsid w:val="00FE5784"/>
    <w:rsid w:val="00FE5B91"/>
    <w:rsid w:val="00FE629E"/>
    <w:rsid w:val="00FE69B5"/>
    <w:rsid w:val="00FE69DE"/>
    <w:rsid w:val="00FE70DB"/>
    <w:rsid w:val="00FE78E6"/>
    <w:rsid w:val="00FE7B58"/>
    <w:rsid w:val="00FE7C4A"/>
    <w:rsid w:val="00FF03CB"/>
    <w:rsid w:val="00FF0507"/>
    <w:rsid w:val="00FF0875"/>
    <w:rsid w:val="00FF098E"/>
    <w:rsid w:val="00FF0E47"/>
    <w:rsid w:val="00FF0EF0"/>
    <w:rsid w:val="00FF0F39"/>
    <w:rsid w:val="00FF11E0"/>
    <w:rsid w:val="00FF183A"/>
    <w:rsid w:val="00FF20B3"/>
    <w:rsid w:val="00FF235B"/>
    <w:rsid w:val="00FF26EA"/>
    <w:rsid w:val="00FF376C"/>
    <w:rsid w:val="00FF37C1"/>
    <w:rsid w:val="00FF3ADB"/>
    <w:rsid w:val="00FF41A5"/>
    <w:rsid w:val="00FF4825"/>
    <w:rsid w:val="00FF4C9D"/>
    <w:rsid w:val="00FF5127"/>
    <w:rsid w:val="00FF5865"/>
    <w:rsid w:val="00FF5FC9"/>
    <w:rsid w:val="00FF6B32"/>
    <w:rsid w:val="00FF7322"/>
    <w:rsid w:val="00FF749C"/>
    <w:rsid w:val="00FF7837"/>
    <w:rsid w:val="00FF78F5"/>
    <w:rsid w:val="0D2A9F34"/>
    <w:rsid w:val="12991D6F"/>
    <w:rsid w:val="1D8DC345"/>
    <w:rsid w:val="20754382"/>
    <w:rsid w:val="2ACEE107"/>
    <w:rsid w:val="3B315DE2"/>
    <w:rsid w:val="4A6D17CF"/>
    <w:rsid w:val="59D8B3A5"/>
    <w:rsid w:val="619928DD"/>
    <w:rsid w:val="6ED77CA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A7FE7"/>
  <w15:docId w15:val="{B9D55324-5296-4E75-9147-E5CB1D5A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076"/>
    <w:pPr>
      <w:spacing w:after="200" w:line="276" w:lineRule="auto"/>
    </w:pPr>
    <w:rPr>
      <w:rFonts w:eastAsiaTheme="minorEastAsia"/>
      <w:lang w:val="en-GB" w:eastAsia="zh-CN"/>
    </w:rPr>
  </w:style>
  <w:style w:type="paragraph" w:styleId="Heading1">
    <w:name w:val="heading 1"/>
    <w:basedOn w:val="Normal"/>
    <w:link w:val="Heading1Char"/>
    <w:uiPriority w:val="9"/>
    <w:qFormat/>
    <w:rsid w:val="00D946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946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43705"/>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6FD"/>
    <w:rPr>
      <w:rFonts w:ascii="Times New Roman" w:eastAsia="Times New Roman" w:hAnsi="Times New Roman" w:cs="Times New Roman"/>
      <w:b/>
      <w:bCs/>
      <w:kern w:val="36"/>
      <w:sz w:val="48"/>
      <w:szCs w:val="48"/>
      <w:lang w:val="en-GB" w:eastAsia="zh-CN"/>
    </w:rPr>
  </w:style>
  <w:style w:type="character" w:customStyle="1" w:styleId="Heading2Char">
    <w:name w:val="Heading 2 Char"/>
    <w:basedOn w:val="DefaultParagraphFont"/>
    <w:link w:val="Heading2"/>
    <w:uiPriority w:val="9"/>
    <w:rsid w:val="00D946FD"/>
    <w:rPr>
      <w:rFonts w:ascii="Times New Roman" w:eastAsia="Times New Roman" w:hAnsi="Times New Roman" w:cs="Times New Roman"/>
      <w:b/>
      <w:bCs/>
      <w:sz w:val="36"/>
      <w:szCs w:val="36"/>
      <w:lang w:val="en-GB" w:eastAsia="zh-CN"/>
    </w:rPr>
  </w:style>
  <w:style w:type="character" w:customStyle="1" w:styleId="Heading3Char">
    <w:name w:val="Heading 3 Char"/>
    <w:basedOn w:val="DefaultParagraphFont"/>
    <w:link w:val="Heading3"/>
    <w:uiPriority w:val="9"/>
    <w:rsid w:val="00B43705"/>
    <w:rPr>
      <w:rFonts w:asciiTheme="majorHAnsi" w:eastAsiaTheme="majorEastAsia" w:hAnsiTheme="majorHAnsi" w:cstheme="majorBidi"/>
      <w:color w:val="1F4D78" w:themeColor="accent1" w:themeShade="7F"/>
      <w:sz w:val="24"/>
      <w:szCs w:val="24"/>
      <w:lang w:val="en-GB"/>
    </w:rPr>
  </w:style>
  <w:style w:type="paragraph" w:styleId="ListParagraph">
    <w:name w:val="List Paragraph"/>
    <w:basedOn w:val="Normal"/>
    <w:uiPriority w:val="34"/>
    <w:qFormat/>
    <w:rsid w:val="0083718C"/>
    <w:pPr>
      <w:ind w:left="720"/>
      <w:contextualSpacing/>
    </w:pPr>
  </w:style>
  <w:style w:type="paragraph" w:styleId="Header">
    <w:name w:val="header"/>
    <w:basedOn w:val="Normal"/>
    <w:link w:val="HeaderChar"/>
    <w:uiPriority w:val="99"/>
    <w:unhideWhenUsed/>
    <w:rsid w:val="00E16CB7"/>
    <w:pPr>
      <w:tabs>
        <w:tab w:val="center" w:pos="4252"/>
        <w:tab w:val="right" w:pos="8504"/>
      </w:tabs>
      <w:spacing w:after="0" w:line="240" w:lineRule="auto"/>
    </w:pPr>
  </w:style>
  <w:style w:type="character" w:customStyle="1" w:styleId="HeaderChar">
    <w:name w:val="Header Char"/>
    <w:basedOn w:val="DefaultParagraphFont"/>
    <w:link w:val="Header"/>
    <w:uiPriority w:val="99"/>
    <w:rsid w:val="00E16CB7"/>
    <w:rPr>
      <w:rFonts w:eastAsiaTheme="minorEastAsia"/>
      <w:lang w:val="en-GB" w:eastAsia="zh-CN"/>
    </w:rPr>
  </w:style>
  <w:style w:type="paragraph" w:styleId="Footer">
    <w:name w:val="footer"/>
    <w:basedOn w:val="Normal"/>
    <w:link w:val="FooterChar"/>
    <w:uiPriority w:val="99"/>
    <w:unhideWhenUsed/>
    <w:rsid w:val="00E16CB7"/>
    <w:pPr>
      <w:tabs>
        <w:tab w:val="center" w:pos="4252"/>
        <w:tab w:val="right" w:pos="8504"/>
      </w:tabs>
      <w:spacing w:after="0" w:line="240" w:lineRule="auto"/>
    </w:pPr>
  </w:style>
  <w:style w:type="character" w:customStyle="1" w:styleId="FooterChar">
    <w:name w:val="Footer Char"/>
    <w:basedOn w:val="DefaultParagraphFont"/>
    <w:link w:val="Footer"/>
    <w:uiPriority w:val="99"/>
    <w:rsid w:val="00E16CB7"/>
    <w:rPr>
      <w:rFonts w:eastAsiaTheme="minorEastAsia"/>
      <w:lang w:val="en-GB" w:eastAsia="zh-CN"/>
    </w:rPr>
  </w:style>
  <w:style w:type="paragraph" w:styleId="FootnoteText">
    <w:name w:val="footnote text"/>
    <w:basedOn w:val="Normal"/>
    <w:link w:val="FootnoteTextChar"/>
    <w:uiPriority w:val="99"/>
    <w:unhideWhenUsed/>
    <w:rsid w:val="00410729"/>
    <w:pPr>
      <w:spacing w:after="0" w:line="240" w:lineRule="auto"/>
    </w:pPr>
    <w:rPr>
      <w:sz w:val="20"/>
      <w:szCs w:val="20"/>
    </w:rPr>
  </w:style>
  <w:style w:type="character" w:customStyle="1" w:styleId="FootnoteTextChar">
    <w:name w:val="Footnote Text Char"/>
    <w:basedOn w:val="DefaultParagraphFont"/>
    <w:link w:val="FootnoteText"/>
    <w:uiPriority w:val="99"/>
    <w:rsid w:val="00410729"/>
    <w:rPr>
      <w:rFonts w:eastAsiaTheme="minorEastAsia"/>
      <w:sz w:val="20"/>
      <w:szCs w:val="20"/>
      <w:lang w:val="en-GB" w:eastAsia="zh-CN"/>
    </w:rPr>
  </w:style>
  <w:style w:type="character" w:styleId="FootnoteReference">
    <w:name w:val="footnote reference"/>
    <w:basedOn w:val="DefaultParagraphFont"/>
    <w:uiPriority w:val="99"/>
    <w:unhideWhenUsed/>
    <w:rsid w:val="00410729"/>
    <w:rPr>
      <w:vertAlign w:val="superscript"/>
    </w:rPr>
  </w:style>
  <w:style w:type="character" w:styleId="Emphasis">
    <w:name w:val="Emphasis"/>
    <w:basedOn w:val="DefaultParagraphFont"/>
    <w:uiPriority w:val="20"/>
    <w:qFormat/>
    <w:rsid w:val="000C2725"/>
    <w:rPr>
      <w:i/>
      <w:iCs/>
    </w:rPr>
  </w:style>
  <w:style w:type="character" w:styleId="Hyperlink">
    <w:name w:val="Hyperlink"/>
    <w:basedOn w:val="DefaultParagraphFont"/>
    <w:uiPriority w:val="99"/>
    <w:unhideWhenUsed/>
    <w:rsid w:val="00277405"/>
    <w:rPr>
      <w:color w:val="0563C1" w:themeColor="hyperlink"/>
      <w:u w:val="single"/>
    </w:rPr>
  </w:style>
  <w:style w:type="paragraph" w:styleId="BalloonText">
    <w:name w:val="Balloon Text"/>
    <w:basedOn w:val="Normal"/>
    <w:link w:val="BalloonTextChar"/>
    <w:uiPriority w:val="99"/>
    <w:semiHidden/>
    <w:unhideWhenUsed/>
    <w:rsid w:val="002E2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FC0"/>
    <w:rPr>
      <w:rFonts w:ascii="Tahoma" w:eastAsiaTheme="minorEastAsia" w:hAnsi="Tahoma" w:cs="Tahoma"/>
      <w:sz w:val="16"/>
      <w:szCs w:val="16"/>
      <w:lang w:val="en-GB" w:eastAsia="zh-CN"/>
    </w:rPr>
  </w:style>
  <w:style w:type="character" w:customStyle="1" w:styleId="normaltextrun">
    <w:name w:val="normaltextrun"/>
    <w:basedOn w:val="DefaultParagraphFont"/>
    <w:rsid w:val="00C11A2C"/>
  </w:style>
  <w:style w:type="character" w:customStyle="1" w:styleId="apple-converted-space">
    <w:name w:val="apple-converted-space"/>
    <w:basedOn w:val="DefaultParagraphFont"/>
    <w:rsid w:val="00C11A2C"/>
  </w:style>
  <w:style w:type="character" w:customStyle="1" w:styleId="spellingerror">
    <w:name w:val="spellingerror"/>
    <w:basedOn w:val="DefaultParagraphFont"/>
    <w:rsid w:val="002B1394"/>
  </w:style>
  <w:style w:type="character" w:styleId="PageNumber">
    <w:name w:val="page number"/>
    <w:basedOn w:val="DefaultParagraphFont"/>
    <w:uiPriority w:val="99"/>
    <w:semiHidden/>
    <w:unhideWhenUsed/>
    <w:rsid w:val="00A66BCA"/>
  </w:style>
  <w:style w:type="character" w:customStyle="1" w:styleId="exlresultdetails">
    <w:name w:val="exlresultdetails"/>
    <w:basedOn w:val="DefaultParagraphFont"/>
    <w:rsid w:val="00D946FD"/>
  </w:style>
  <w:style w:type="character" w:customStyle="1" w:styleId="m2920134370954092299spacerafter1em">
    <w:name w:val="m_2920134370954092299spacer_after_1em"/>
    <w:basedOn w:val="DefaultParagraphFont"/>
    <w:rsid w:val="00AE30F1"/>
  </w:style>
  <w:style w:type="character" w:customStyle="1" w:styleId="m2920134370954092299recordauthor">
    <w:name w:val="m_2920134370954092299recordauthor"/>
    <w:basedOn w:val="DefaultParagraphFont"/>
    <w:rsid w:val="00AE30F1"/>
  </w:style>
  <w:style w:type="character" w:styleId="CommentReference">
    <w:name w:val="annotation reference"/>
    <w:basedOn w:val="DefaultParagraphFont"/>
    <w:uiPriority w:val="99"/>
    <w:semiHidden/>
    <w:unhideWhenUsed/>
    <w:rsid w:val="003342CE"/>
    <w:rPr>
      <w:sz w:val="16"/>
      <w:szCs w:val="16"/>
    </w:rPr>
  </w:style>
  <w:style w:type="paragraph" w:styleId="CommentText">
    <w:name w:val="annotation text"/>
    <w:basedOn w:val="Normal"/>
    <w:link w:val="CommentTextChar"/>
    <w:uiPriority w:val="99"/>
    <w:semiHidden/>
    <w:unhideWhenUsed/>
    <w:rsid w:val="003342CE"/>
    <w:pPr>
      <w:spacing w:line="240" w:lineRule="auto"/>
    </w:pPr>
    <w:rPr>
      <w:sz w:val="20"/>
      <w:szCs w:val="20"/>
    </w:rPr>
  </w:style>
  <w:style w:type="character" w:customStyle="1" w:styleId="CommentTextChar">
    <w:name w:val="Comment Text Char"/>
    <w:basedOn w:val="DefaultParagraphFont"/>
    <w:link w:val="CommentText"/>
    <w:uiPriority w:val="99"/>
    <w:semiHidden/>
    <w:rsid w:val="003342CE"/>
    <w:rPr>
      <w:rFonts w:eastAsiaTheme="minorEastAsia"/>
      <w:sz w:val="20"/>
      <w:szCs w:val="20"/>
      <w:lang w:val="en-GB" w:eastAsia="zh-CN"/>
    </w:rPr>
  </w:style>
  <w:style w:type="paragraph" w:styleId="CommentSubject">
    <w:name w:val="annotation subject"/>
    <w:basedOn w:val="CommentText"/>
    <w:next w:val="CommentText"/>
    <w:link w:val="CommentSubjectChar"/>
    <w:uiPriority w:val="99"/>
    <w:semiHidden/>
    <w:unhideWhenUsed/>
    <w:rsid w:val="003342CE"/>
    <w:rPr>
      <w:b/>
      <w:bCs/>
    </w:rPr>
  </w:style>
  <w:style w:type="character" w:customStyle="1" w:styleId="CommentSubjectChar">
    <w:name w:val="Comment Subject Char"/>
    <w:basedOn w:val="CommentTextChar"/>
    <w:link w:val="CommentSubject"/>
    <w:uiPriority w:val="99"/>
    <w:semiHidden/>
    <w:rsid w:val="003342CE"/>
    <w:rPr>
      <w:rFonts w:eastAsiaTheme="minorEastAsia"/>
      <w:b/>
      <w:bCs/>
      <w:sz w:val="20"/>
      <w:szCs w:val="20"/>
      <w:lang w:val="en-GB" w:eastAsia="zh-CN"/>
    </w:rPr>
  </w:style>
  <w:style w:type="paragraph" w:customStyle="1" w:styleId="Default">
    <w:name w:val="Default"/>
    <w:rsid w:val="00980F13"/>
    <w:pPr>
      <w:widowControl w:val="0"/>
      <w:autoSpaceDE w:val="0"/>
      <w:autoSpaceDN w:val="0"/>
      <w:adjustRightInd w:val="0"/>
      <w:spacing w:after="0" w:line="240" w:lineRule="auto"/>
    </w:pPr>
    <w:rPr>
      <w:rFonts w:ascii="Book Antiqua" w:eastAsiaTheme="minorEastAsia" w:hAnsi="Book Antiqua" w:cs="Book Antiqua"/>
      <w:color w:val="000000"/>
      <w:sz w:val="24"/>
      <w:szCs w:val="24"/>
      <w:lang w:val="en-US"/>
    </w:rPr>
  </w:style>
  <w:style w:type="character" w:styleId="HTMLCite">
    <w:name w:val="HTML Cite"/>
    <w:basedOn w:val="DefaultParagraphFont"/>
    <w:uiPriority w:val="99"/>
    <w:semiHidden/>
    <w:unhideWhenUsed/>
    <w:rsid w:val="00980F13"/>
    <w:rPr>
      <w:i/>
      <w:iCs/>
    </w:rPr>
  </w:style>
  <w:style w:type="character" w:customStyle="1" w:styleId="UnresolvedMention1">
    <w:name w:val="Unresolved Mention1"/>
    <w:basedOn w:val="DefaultParagraphFont"/>
    <w:uiPriority w:val="99"/>
    <w:semiHidden/>
    <w:unhideWhenUsed/>
    <w:rsid w:val="00980F13"/>
    <w:rPr>
      <w:color w:val="808080"/>
      <w:shd w:val="clear" w:color="auto" w:fill="E6E6E6"/>
    </w:rPr>
  </w:style>
  <w:style w:type="character" w:customStyle="1" w:styleId="research-output-journal-article-paginationend">
    <w:name w:val="research-output-journal-article-paginationend"/>
    <w:basedOn w:val="DefaultParagraphFont"/>
    <w:rsid w:val="00980F13"/>
  </w:style>
  <w:style w:type="character" w:styleId="PlaceholderText">
    <w:name w:val="Placeholder Text"/>
    <w:basedOn w:val="DefaultParagraphFont"/>
    <w:uiPriority w:val="99"/>
    <w:semiHidden/>
    <w:rsid w:val="00930CBB"/>
    <w:rPr>
      <w:color w:val="808080"/>
    </w:rPr>
  </w:style>
  <w:style w:type="character" w:customStyle="1" w:styleId="m5842360881668420071searchword">
    <w:name w:val="m_5842360881668420071searchword"/>
    <w:basedOn w:val="DefaultParagraphFont"/>
    <w:rsid w:val="007C26CD"/>
  </w:style>
  <w:style w:type="character" w:styleId="FollowedHyperlink">
    <w:name w:val="FollowedHyperlink"/>
    <w:basedOn w:val="DefaultParagraphFont"/>
    <w:uiPriority w:val="99"/>
    <w:semiHidden/>
    <w:unhideWhenUsed/>
    <w:rsid w:val="000A3297"/>
    <w:rPr>
      <w:color w:val="954F72" w:themeColor="followedHyperlink"/>
      <w:u w:val="single"/>
    </w:rPr>
  </w:style>
  <w:style w:type="character" w:customStyle="1" w:styleId="UnresolvedMention2">
    <w:name w:val="Unresolved Mention2"/>
    <w:basedOn w:val="DefaultParagraphFont"/>
    <w:uiPriority w:val="99"/>
    <w:semiHidden/>
    <w:unhideWhenUsed/>
    <w:rsid w:val="002B2384"/>
    <w:rPr>
      <w:color w:val="808080"/>
      <w:shd w:val="clear" w:color="auto" w:fill="E6E6E6"/>
    </w:rPr>
  </w:style>
  <w:style w:type="character" w:customStyle="1" w:styleId="personname">
    <w:name w:val="person_name"/>
    <w:basedOn w:val="DefaultParagraphFont"/>
    <w:rsid w:val="00B43705"/>
  </w:style>
  <w:style w:type="character" w:customStyle="1" w:styleId="addmd">
    <w:name w:val="addmd"/>
    <w:basedOn w:val="DefaultParagraphFont"/>
    <w:rsid w:val="00B43705"/>
  </w:style>
  <w:style w:type="character" w:customStyle="1" w:styleId="research-output-journal-article-author-surname">
    <w:name w:val="research-output-journal-article-author-surname"/>
    <w:basedOn w:val="DefaultParagraphFont"/>
    <w:rsid w:val="00B43705"/>
  </w:style>
  <w:style w:type="character" w:customStyle="1" w:styleId="research-output-journal-article-author-initials">
    <w:name w:val="research-output-journal-article-author-initials"/>
    <w:basedOn w:val="DefaultParagraphFont"/>
    <w:rsid w:val="00B43705"/>
  </w:style>
  <w:style w:type="character" w:customStyle="1" w:styleId="research-output-journal-article-date">
    <w:name w:val="research-output-journal-article-date"/>
    <w:basedOn w:val="DefaultParagraphFont"/>
    <w:rsid w:val="00B43705"/>
  </w:style>
  <w:style w:type="character" w:customStyle="1" w:styleId="research-output-journal-article-name">
    <w:name w:val="research-output-journal-article-name"/>
    <w:basedOn w:val="DefaultParagraphFont"/>
    <w:rsid w:val="00B43705"/>
  </w:style>
  <w:style w:type="character" w:customStyle="1" w:styleId="research-output-journal-article-periodical">
    <w:name w:val="research-output-journal-article-periodical"/>
    <w:basedOn w:val="DefaultParagraphFont"/>
    <w:rsid w:val="00B43705"/>
  </w:style>
  <w:style w:type="character" w:customStyle="1" w:styleId="research-output-journal-article-volume">
    <w:name w:val="research-output-journal-article-volume"/>
    <w:basedOn w:val="DefaultParagraphFont"/>
    <w:rsid w:val="00B43705"/>
  </w:style>
  <w:style w:type="character" w:customStyle="1" w:styleId="research-output-journal-article-issue">
    <w:name w:val="research-output-journal-article-issue"/>
    <w:basedOn w:val="DefaultParagraphFont"/>
    <w:rsid w:val="00B43705"/>
  </w:style>
  <w:style w:type="character" w:customStyle="1" w:styleId="research-output-journal-article-paginationstart">
    <w:name w:val="research-output-journal-article-paginationstart"/>
    <w:basedOn w:val="DefaultParagraphFont"/>
    <w:rsid w:val="00B43705"/>
  </w:style>
  <w:style w:type="paragraph" w:styleId="Caption">
    <w:name w:val="caption"/>
    <w:basedOn w:val="Normal"/>
    <w:next w:val="Normal"/>
    <w:uiPriority w:val="35"/>
    <w:unhideWhenUsed/>
    <w:qFormat/>
    <w:rsid w:val="00B43705"/>
    <w:pPr>
      <w:spacing w:line="240" w:lineRule="auto"/>
    </w:pPr>
    <w:rPr>
      <w:i/>
      <w:iCs/>
      <w:color w:val="44546A" w:themeColor="text2"/>
      <w:sz w:val="18"/>
      <w:szCs w:val="18"/>
      <w:lang w:eastAsia="en-US"/>
    </w:rPr>
  </w:style>
  <w:style w:type="paragraph" w:styleId="TOCHeading">
    <w:name w:val="TOC Heading"/>
    <w:basedOn w:val="Heading1"/>
    <w:next w:val="Normal"/>
    <w:uiPriority w:val="39"/>
    <w:unhideWhenUsed/>
    <w:qFormat/>
    <w:rsid w:val="00B4370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A32349"/>
    <w:pPr>
      <w:tabs>
        <w:tab w:val="right" w:leader="dot" w:pos="8494"/>
      </w:tabs>
      <w:spacing w:after="100" w:line="240" w:lineRule="auto"/>
    </w:pPr>
    <w:rPr>
      <w:rFonts w:asciiTheme="majorBidi" w:hAnsiTheme="majorBidi" w:cstheme="majorBidi"/>
      <w:b/>
      <w:bCs/>
      <w:noProof/>
      <w:sz w:val="24"/>
      <w:szCs w:val="24"/>
      <w:lang w:eastAsia="en-US"/>
    </w:rPr>
  </w:style>
  <w:style w:type="paragraph" w:styleId="TOC2">
    <w:name w:val="toc 2"/>
    <w:basedOn w:val="Normal"/>
    <w:next w:val="Normal"/>
    <w:autoRedefine/>
    <w:uiPriority w:val="39"/>
    <w:unhideWhenUsed/>
    <w:rsid w:val="00B43705"/>
    <w:pPr>
      <w:spacing w:after="100" w:line="240" w:lineRule="auto"/>
      <w:ind w:left="240"/>
    </w:pPr>
    <w:rPr>
      <w:sz w:val="24"/>
      <w:szCs w:val="24"/>
      <w:lang w:eastAsia="en-US"/>
    </w:rPr>
  </w:style>
  <w:style w:type="character" w:customStyle="1" w:styleId="searchword">
    <w:name w:val="searchword"/>
    <w:basedOn w:val="DefaultParagraphFont"/>
    <w:rsid w:val="00B43705"/>
  </w:style>
  <w:style w:type="paragraph" w:styleId="Title">
    <w:name w:val="Title"/>
    <w:basedOn w:val="Normal"/>
    <w:next w:val="Normal"/>
    <w:link w:val="TitleChar"/>
    <w:uiPriority w:val="10"/>
    <w:qFormat/>
    <w:rsid w:val="00453E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E30"/>
    <w:rPr>
      <w:rFonts w:asciiTheme="majorHAnsi" w:eastAsiaTheme="majorEastAsia" w:hAnsiTheme="majorHAnsi" w:cstheme="majorBidi"/>
      <w:spacing w:val="-10"/>
      <w:kern w:val="28"/>
      <w:sz w:val="56"/>
      <w:szCs w:val="56"/>
      <w:lang w:val="en-GB" w:eastAsia="zh-CN"/>
    </w:rPr>
  </w:style>
  <w:style w:type="paragraph" w:styleId="TOC3">
    <w:name w:val="toc 3"/>
    <w:basedOn w:val="Normal"/>
    <w:next w:val="Normal"/>
    <w:autoRedefine/>
    <w:uiPriority w:val="39"/>
    <w:unhideWhenUsed/>
    <w:rsid w:val="00E23844"/>
    <w:pPr>
      <w:tabs>
        <w:tab w:val="right" w:leader="dot" w:pos="8494"/>
      </w:tabs>
      <w:spacing w:after="100"/>
      <w:ind w:left="440"/>
    </w:pPr>
    <w:rPr>
      <w:rFonts w:asciiTheme="majorBidi" w:hAnsiTheme="majorBidi" w:cstheme="majorBidi"/>
      <w:noProof/>
      <w:sz w:val="24"/>
      <w:szCs w:val="24"/>
    </w:rPr>
  </w:style>
  <w:style w:type="character" w:customStyle="1" w:styleId="il">
    <w:name w:val="il"/>
    <w:basedOn w:val="DefaultParagraphFont"/>
    <w:rsid w:val="00CD01DB"/>
  </w:style>
  <w:style w:type="character" w:customStyle="1" w:styleId="UnresolvedMention3">
    <w:name w:val="Unresolved Mention3"/>
    <w:basedOn w:val="DefaultParagraphFont"/>
    <w:uiPriority w:val="99"/>
    <w:semiHidden/>
    <w:unhideWhenUsed/>
    <w:rsid w:val="00753789"/>
    <w:rPr>
      <w:color w:val="808080"/>
      <w:shd w:val="clear" w:color="auto" w:fill="E6E6E6"/>
    </w:rPr>
  </w:style>
  <w:style w:type="paragraph" w:styleId="Revision">
    <w:name w:val="Revision"/>
    <w:hidden/>
    <w:uiPriority w:val="99"/>
    <w:semiHidden/>
    <w:rsid w:val="00C32F39"/>
    <w:pPr>
      <w:spacing w:after="0" w:line="240" w:lineRule="auto"/>
    </w:pPr>
    <w:rPr>
      <w:rFonts w:eastAsiaTheme="minorEastAsia"/>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03525">
      <w:bodyDiv w:val="1"/>
      <w:marLeft w:val="0"/>
      <w:marRight w:val="0"/>
      <w:marTop w:val="0"/>
      <w:marBottom w:val="0"/>
      <w:divBdr>
        <w:top w:val="none" w:sz="0" w:space="0" w:color="auto"/>
        <w:left w:val="none" w:sz="0" w:space="0" w:color="auto"/>
        <w:bottom w:val="none" w:sz="0" w:space="0" w:color="auto"/>
        <w:right w:val="none" w:sz="0" w:space="0" w:color="auto"/>
      </w:divBdr>
      <w:divsChild>
        <w:div w:id="384526270">
          <w:marLeft w:val="0"/>
          <w:marRight w:val="0"/>
          <w:marTop w:val="0"/>
          <w:marBottom w:val="0"/>
          <w:divBdr>
            <w:top w:val="none" w:sz="0" w:space="0" w:color="auto"/>
            <w:left w:val="none" w:sz="0" w:space="0" w:color="auto"/>
            <w:bottom w:val="none" w:sz="0" w:space="0" w:color="auto"/>
            <w:right w:val="none" w:sz="0" w:space="0" w:color="auto"/>
          </w:divBdr>
          <w:divsChild>
            <w:div w:id="332529938">
              <w:marLeft w:val="0"/>
              <w:marRight w:val="0"/>
              <w:marTop w:val="0"/>
              <w:marBottom w:val="0"/>
              <w:divBdr>
                <w:top w:val="none" w:sz="0" w:space="0" w:color="auto"/>
                <w:left w:val="none" w:sz="0" w:space="0" w:color="auto"/>
                <w:bottom w:val="none" w:sz="0" w:space="0" w:color="auto"/>
                <w:right w:val="none" w:sz="0" w:space="0" w:color="auto"/>
              </w:divBdr>
              <w:divsChild>
                <w:div w:id="1755934712">
                  <w:marLeft w:val="0"/>
                  <w:marRight w:val="0"/>
                  <w:marTop w:val="0"/>
                  <w:marBottom w:val="0"/>
                  <w:divBdr>
                    <w:top w:val="none" w:sz="0" w:space="0" w:color="auto"/>
                    <w:left w:val="none" w:sz="0" w:space="0" w:color="auto"/>
                    <w:bottom w:val="none" w:sz="0" w:space="0" w:color="auto"/>
                    <w:right w:val="none" w:sz="0" w:space="0" w:color="auto"/>
                  </w:divBdr>
                  <w:divsChild>
                    <w:div w:id="362486515">
                      <w:marLeft w:val="0"/>
                      <w:marRight w:val="0"/>
                      <w:marTop w:val="0"/>
                      <w:marBottom w:val="0"/>
                      <w:divBdr>
                        <w:top w:val="none" w:sz="0" w:space="0" w:color="auto"/>
                        <w:left w:val="none" w:sz="0" w:space="0" w:color="auto"/>
                        <w:bottom w:val="none" w:sz="0" w:space="0" w:color="auto"/>
                        <w:right w:val="none" w:sz="0" w:space="0" w:color="auto"/>
                      </w:divBdr>
                      <w:divsChild>
                        <w:div w:id="695084188">
                          <w:marLeft w:val="0"/>
                          <w:marRight w:val="0"/>
                          <w:marTop w:val="0"/>
                          <w:marBottom w:val="0"/>
                          <w:divBdr>
                            <w:top w:val="none" w:sz="0" w:space="0" w:color="auto"/>
                            <w:left w:val="none" w:sz="0" w:space="0" w:color="auto"/>
                            <w:bottom w:val="none" w:sz="0" w:space="0" w:color="auto"/>
                            <w:right w:val="none" w:sz="0" w:space="0" w:color="auto"/>
                          </w:divBdr>
                          <w:divsChild>
                            <w:div w:id="1871071849">
                              <w:marLeft w:val="0"/>
                              <w:marRight w:val="0"/>
                              <w:marTop w:val="0"/>
                              <w:marBottom w:val="0"/>
                              <w:divBdr>
                                <w:top w:val="none" w:sz="0" w:space="0" w:color="auto"/>
                                <w:left w:val="none" w:sz="0" w:space="0" w:color="auto"/>
                                <w:bottom w:val="none" w:sz="0" w:space="0" w:color="auto"/>
                                <w:right w:val="none" w:sz="0" w:space="0" w:color="auto"/>
                              </w:divBdr>
                              <w:divsChild>
                                <w:div w:id="84424060">
                                  <w:marLeft w:val="0"/>
                                  <w:marRight w:val="0"/>
                                  <w:marTop w:val="0"/>
                                  <w:marBottom w:val="0"/>
                                  <w:divBdr>
                                    <w:top w:val="none" w:sz="0" w:space="0" w:color="auto"/>
                                    <w:left w:val="none" w:sz="0" w:space="0" w:color="auto"/>
                                    <w:bottom w:val="none" w:sz="0" w:space="0" w:color="auto"/>
                                    <w:right w:val="none" w:sz="0" w:space="0" w:color="auto"/>
                                  </w:divBdr>
                                  <w:divsChild>
                                    <w:div w:id="1962571244">
                                      <w:marLeft w:val="0"/>
                                      <w:marRight w:val="0"/>
                                      <w:marTop w:val="0"/>
                                      <w:marBottom w:val="0"/>
                                      <w:divBdr>
                                        <w:top w:val="none" w:sz="0" w:space="0" w:color="auto"/>
                                        <w:left w:val="none" w:sz="0" w:space="0" w:color="auto"/>
                                        <w:bottom w:val="none" w:sz="0" w:space="0" w:color="auto"/>
                                        <w:right w:val="none" w:sz="0" w:space="0" w:color="auto"/>
                                      </w:divBdr>
                                      <w:divsChild>
                                        <w:div w:id="2042584527">
                                          <w:marLeft w:val="0"/>
                                          <w:marRight w:val="0"/>
                                          <w:marTop w:val="0"/>
                                          <w:marBottom w:val="0"/>
                                          <w:divBdr>
                                            <w:top w:val="none" w:sz="0" w:space="0" w:color="auto"/>
                                            <w:left w:val="none" w:sz="0" w:space="0" w:color="auto"/>
                                            <w:bottom w:val="none" w:sz="0" w:space="0" w:color="auto"/>
                                            <w:right w:val="none" w:sz="0" w:space="0" w:color="auto"/>
                                          </w:divBdr>
                                          <w:divsChild>
                                            <w:div w:id="1322469764">
                                              <w:marLeft w:val="0"/>
                                              <w:marRight w:val="0"/>
                                              <w:marTop w:val="0"/>
                                              <w:marBottom w:val="0"/>
                                              <w:divBdr>
                                                <w:top w:val="none" w:sz="0" w:space="0" w:color="auto"/>
                                                <w:left w:val="none" w:sz="0" w:space="0" w:color="auto"/>
                                                <w:bottom w:val="none" w:sz="0" w:space="0" w:color="auto"/>
                                                <w:right w:val="none" w:sz="0" w:space="0" w:color="auto"/>
                                              </w:divBdr>
                                              <w:divsChild>
                                                <w:div w:id="1877233845">
                                                  <w:marLeft w:val="0"/>
                                                  <w:marRight w:val="0"/>
                                                  <w:marTop w:val="0"/>
                                                  <w:marBottom w:val="0"/>
                                                  <w:divBdr>
                                                    <w:top w:val="none" w:sz="0" w:space="0" w:color="auto"/>
                                                    <w:left w:val="none" w:sz="0" w:space="0" w:color="auto"/>
                                                    <w:bottom w:val="none" w:sz="0" w:space="0" w:color="auto"/>
                                                    <w:right w:val="none" w:sz="0" w:space="0" w:color="auto"/>
                                                  </w:divBdr>
                                                  <w:divsChild>
                                                    <w:div w:id="1487041664">
                                                      <w:marLeft w:val="0"/>
                                                      <w:marRight w:val="0"/>
                                                      <w:marTop w:val="0"/>
                                                      <w:marBottom w:val="0"/>
                                                      <w:divBdr>
                                                        <w:top w:val="none" w:sz="0" w:space="0" w:color="auto"/>
                                                        <w:left w:val="none" w:sz="0" w:space="0" w:color="auto"/>
                                                        <w:bottom w:val="none" w:sz="0" w:space="0" w:color="auto"/>
                                                        <w:right w:val="none" w:sz="0" w:space="0" w:color="auto"/>
                                                      </w:divBdr>
                                                      <w:divsChild>
                                                        <w:div w:id="538008731">
                                                          <w:marLeft w:val="0"/>
                                                          <w:marRight w:val="0"/>
                                                          <w:marTop w:val="100"/>
                                                          <w:marBottom w:val="100"/>
                                                          <w:divBdr>
                                                            <w:top w:val="none" w:sz="0" w:space="0" w:color="auto"/>
                                                            <w:left w:val="none" w:sz="0" w:space="0" w:color="auto"/>
                                                            <w:bottom w:val="none" w:sz="0" w:space="0" w:color="auto"/>
                                                            <w:right w:val="none" w:sz="0" w:space="0" w:color="auto"/>
                                                          </w:divBdr>
                                                          <w:divsChild>
                                                            <w:div w:id="1202748806">
                                                              <w:marLeft w:val="0"/>
                                                              <w:marRight w:val="0"/>
                                                              <w:marTop w:val="0"/>
                                                              <w:marBottom w:val="0"/>
                                                              <w:divBdr>
                                                                <w:top w:val="none" w:sz="0" w:space="0" w:color="auto"/>
                                                                <w:left w:val="none" w:sz="0" w:space="0" w:color="auto"/>
                                                                <w:bottom w:val="none" w:sz="0" w:space="0" w:color="auto"/>
                                                                <w:right w:val="none" w:sz="0" w:space="0" w:color="auto"/>
                                                              </w:divBdr>
                                                              <w:divsChild>
                                                                <w:div w:id="4210771">
                                                                  <w:marLeft w:val="0"/>
                                                                  <w:marRight w:val="0"/>
                                                                  <w:marTop w:val="0"/>
                                                                  <w:marBottom w:val="0"/>
                                                                  <w:divBdr>
                                                                    <w:top w:val="none" w:sz="0" w:space="0" w:color="auto"/>
                                                                    <w:left w:val="none" w:sz="0" w:space="0" w:color="auto"/>
                                                                    <w:bottom w:val="none" w:sz="0" w:space="0" w:color="auto"/>
                                                                    <w:right w:val="none" w:sz="0" w:space="0" w:color="auto"/>
                                                                  </w:divBdr>
                                                                  <w:divsChild>
                                                                    <w:div w:id="1348096109">
                                                                      <w:marLeft w:val="0"/>
                                                                      <w:marRight w:val="0"/>
                                                                      <w:marTop w:val="0"/>
                                                                      <w:marBottom w:val="0"/>
                                                                      <w:divBdr>
                                                                        <w:top w:val="none" w:sz="0" w:space="0" w:color="auto"/>
                                                                        <w:left w:val="none" w:sz="0" w:space="0" w:color="auto"/>
                                                                        <w:bottom w:val="none" w:sz="0" w:space="0" w:color="auto"/>
                                                                        <w:right w:val="none" w:sz="0" w:space="0" w:color="auto"/>
                                                                      </w:divBdr>
                                                                      <w:divsChild>
                                                                        <w:div w:id="6043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876043">
      <w:bodyDiv w:val="1"/>
      <w:marLeft w:val="0"/>
      <w:marRight w:val="0"/>
      <w:marTop w:val="0"/>
      <w:marBottom w:val="0"/>
      <w:divBdr>
        <w:top w:val="none" w:sz="0" w:space="0" w:color="auto"/>
        <w:left w:val="none" w:sz="0" w:space="0" w:color="auto"/>
        <w:bottom w:val="none" w:sz="0" w:space="0" w:color="auto"/>
        <w:right w:val="none" w:sz="0" w:space="0" w:color="auto"/>
      </w:divBdr>
      <w:divsChild>
        <w:div w:id="249508357">
          <w:marLeft w:val="0"/>
          <w:marRight w:val="0"/>
          <w:marTop w:val="0"/>
          <w:marBottom w:val="0"/>
          <w:divBdr>
            <w:top w:val="none" w:sz="0" w:space="0" w:color="auto"/>
            <w:left w:val="none" w:sz="0" w:space="0" w:color="auto"/>
            <w:bottom w:val="none" w:sz="0" w:space="0" w:color="auto"/>
            <w:right w:val="none" w:sz="0" w:space="0" w:color="auto"/>
          </w:divBdr>
        </w:div>
        <w:div w:id="2082871682">
          <w:marLeft w:val="0"/>
          <w:marRight w:val="0"/>
          <w:marTop w:val="0"/>
          <w:marBottom w:val="0"/>
          <w:divBdr>
            <w:top w:val="none" w:sz="0" w:space="0" w:color="auto"/>
            <w:left w:val="none" w:sz="0" w:space="0" w:color="auto"/>
            <w:bottom w:val="none" w:sz="0" w:space="0" w:color="auto"/>
            <w:right w:val="none" w:sz="0" w:space="0" w:color="auto"/>
          </w:divBdr>
        </w:div>
      </w:divsChild>
    </w:div>
    <w:div w:id="331570262">
      <w:bodyDiv w:val="1"/>
      <w:marLeft w:val="0"/>
      <w:marRight w:val="0"/>
      <w:marTop w:val="0"/>
      <w:marBottom w:val="0"/>
      <w:divBdr>
        <w:top w:val="none" w:sz="0" w:space="0" w:color="auto"/>
        <w:left w:val="none" w:sz="0" w:space="0" w:color="auto"/>
        <w:bottom w:val="none" w:sz="0" w:space="0" w:color="auto"/>
        <w:right w:val="none" w:sz="0" w:space="0" w:color="auto"/>
      </w:divBdr>
      <w:divsChild>
        <w:div w:id="1518929400">
          <w:marLeft w:val="0"/>
          <w:marRight w:val="0"/>
          <w:marTop w:val="100"/>
          <w:marBottom w:val="100"/>
          <w:divBdr>
            <w:top w:val="none" w:sz="0" w:space="0" w:color="auto"/>
            <w:left w:val="none" w:sz="0" w:space="0" w:color="auto"/>
            <w:bottom w:val="none" w:sz="0" w:space="0" w:color="auto"/>
            <w:right w:val="none" w:sz="0" w:space="0" w:color="auto"/>
          </w:divBdr>
          <w:divsChild>
            <w:div w:id="1666931597">
              <w:marLeft w:val="0"/>
              <w:marRight w:val="0"/>
              <w:marTop w:val="0"/>
              <w:marBottom w:val="0"/>
              <w:divBdr>
                <w:top w:val="none" w:sz="0" w:space="0" w:color="auto"/>
                <w:left w:val="none" w:sz="0" w:space="0" w:color="auto"/>
                <w:bottom w:val="none" w:sz="0" w:space="0" w:color="auto"/>
                <w:right w:val="none" w:sz="0" w:space="0" w:color="auto"/>
              </w:divBdr>
              <w:divsChild>
                <w:div w:id="339742156">
                  <w:marLeft w:val="105"/>
                  <w:marRight w:val="105"/>
                  <w:marTop w:val="105"/>
                  <w:marBottom w:val="105"/>
                  <w:divBdr>
                    <w:top w:val="none" w:sz="0" w:space="0" w:color="auto"/>
                    <w:left w:val="none" w:sz="0" w:space="0" w:color="auto"/>
                    <w:bottom w:val="none" w:sz="0" w:space="0" w:color="auto"/>
                    <w:right w:val="none" w:sz="0" w:space="0" w:color="auto"/>
                  </w:divBdr>
                  <w:divsChild>
                    <w:div w:id="2053457615">
                      <w:marLeft w:val="0"/>
                      <w:marRight w:val="0"/>
                      <w:marTop w:val="0"/>
                      <w:marBottom w:val="0"/>
                      <w:divBdr>
                        <w:top w:val="none" w:sz="0" w:space="0" w:color="auto"/>
                        <w:left w:val="none" w:sz="0" w:space="0" w:color="auto"/>
                        <w:bottom w:val="none" w:sz="0" w:space="0" w:color="auto"/>
                        <w:right w:val="none" w:sz="0" w:space="0" w:color="auto"/>
                      </w:divBdr>
                      <w:divsChild>
                        <w:div w:id="1967658355">
                          <w:marLeft w:val="0"/>
                          <w:marRight w:val="0"/>
                          <w:marTop w:val="0"/>
                          <w:marBottom w:val="0"/>
                          <w:divBdr>
                            <w:top w:val="none" w:sz="0" w:space="0" w:color="auto"/>
                            <w:left w:val="none" w:sz="0" w:space="0" w:color="auto"/>
                            <w:bottom w:val="none" w:sz="0" w:space="0" w:color="auto"/>
                            <w:right w:val="none" w:sz="0" w:space="0" w:color="auto"/>
                          </w:divBdr>
                          <w:divsChild>
                            <w:div w:id="1872958805">
                              <w:marLeft w:val="105"/>
                              <w:marRight w:val="105"/>
                              <w:marTop w:val="105"/>
                              <w:marBottom w:val="105"/>
                              <w:divBdr>
                                <w:top w:val="none" w:sz="0" w:space="0" w:color="auto"/>
                                <w:left w:val="none" w:sz="0" w:space="0" w:color="auto"/>
                                <w:bottom w:val="none" w:sz="0" w:space="0" w:color="auto"/>
                                <w:right w:val="none" w:sz="0" w:space="0" w:color="auto"/>
                              </w:divBdr>
                              <w:divsChild>
                                <w:div w:id="1994332531">
                                  <w:marLeft w:val="0"/>
                                  <w:marRight w:val="0"/>
                                  <w:marTop w:val="0"/>
                                  <w:marBottom w:val="0"/>
                                  <w:divBdr>
                                    <w:top w:val="none" w:sz="0" w:space="0" w:color="auto"/>
                                    <w:left w:val="none" w:sz="0" w:space="0" w:color="auto"/>
                                    <w:bottom w:val="none" w:sz="0" w:space="0" w:color="auto"/>
                                    <w:right w:val="none" w:sz="0" w:space="0" w:color="auto"/>
                                  </w:divBdr>
                                  <w:divsChild>
                                    <w:div w:id="319575182">
                                      <w:marLeft w:val="0"/>
                                      <w:marRight w:val="0"/>
                                      <w:marTop w:val="0"/>
                                      <w:marBottom w:val="0"/>
                                      <w:divBdr>
                                        <w:top w:val="none" w:sz="0" w:space="0" w:color="auto"/>
                                        <w:left w:val="none" w:sz="0" w:space="0" w:color="auto"/>
                                        <w:bottom w:val="none" w:sz="0" w:space="0" w:color="auto"/>
                                        <w:right w:val="none" w:sz="0" w:space="0" w:color="auto"/>
                                      </w:divBdr>
                                      <w:divsChild>
                                        <w:div w:id="647589549">
                                          <w:marLeft w:val="0"/>
                                          <w:marRight w:val="0"/>
                                          <w:marTop w:val="0"/>
                                          <w:marBottom w:val="0"/>
                                          <w:divBdr>
                                            <w:top w:val="none" w:sz="0" w:space="0" w:color="auto"/>
                                            <w:left w:val="none" w:sz="0" w:space="0" w:color="auto"/>
                                            <w:bottom w:val="none" w:sz="0" w:space="0" w:color="auto"/>
                                            <w:right w:val="none" w:sz="0" w:space="0" w:color="auto"/>
                                          </w:divBdr>
                                          <w:divsChild>
                                            <w:div w:id="1812823383">
                                              <w:marLeft w:val="0"/>
                                              <w:marRight w:val="0"/>
                                              <w:marTop w:val="0"/>
                                              <w:marBottom w:val="0"/>
                                              <w:divBdr>
                                                <w:top w:val="none" w:sz="0" w:space="0" w:color="auto"/>
                                                <w:left w:val="none" w:sz="0" w:space="0" w:color="auto"/>
                                                <w:bottom w:val="none" w:sz="0" w:space="0" w:color="auto"/>
                                                <w:right w:val="none" w:sz="0" w:space="0" w:color="auto"/>
                                              </w:divBdr>
                                              <w:divsChild>
                                                <w:div w:id="1612738080">
                                                  <w:marLeft w:val="105"/>
                                                  <w:marRight w:val="105"/>
                                                  <w:marTop w:val="105"/>
                                                  <w:marBottom w:val="105"/>
                                                  <w:divBdr>
                                                    <w:top w:val="none" w:sz="0" w:space="0" w:color="auto"/>
                                                    <w:left w:val="none" w:sz="0" w:space="0" w:color="auto"/>
                                                    <w:bottom w:val="none" w:sz="0" w:space="0" w:color="auto"/>
                                                    <w:right w:val="none" w:sz="0" w:space="0" w:color="auto"/>
                                                  </w:divBdr>
                                                  <w:divsChild>
                                                    <w:div w:id="704137120">
                                                      <w:marLeft w:val="0"/>
                                                      <w:marRight w:val="0"/>
                                                      <w:marTop w:val="0"/>
                                                      <w:marBottom w:val="0"/>
                                                      <w:divBdr>
                                                        <w:top w:val="none" w:sz="0" w:space="0" w:color="auto"/>
                                                        <w:left w:val="none" w:sz="0" w:space="0" w:color="auto"/>
                                                        <w:bottom w:val="none" w:sz="0" w:space="0" w:color="auto"/>
                                                        <w:right w:val="none" w:sz="0" w:space="0" w:color="auto"/>
                                                      </w:divBdr>
                                                      <w:divsChild>
                                                        <w:div w:id="580679910">
                                                          <w:marLeft w:val="0"/>
                                                          <w:marRight w:val="0"/>
                                                          <w:marTop w:val="0"/>
                                                          <w:marBottom w:val="0"/>
                                                          <w:divBdr>
                                                            <w:top w:val="none" w:sz="0" w:space="0" w:color="auto"/>
                                                            <w:left w:val="none" w:sz="0" w:space="0" w:color="auto"/>
                                                            <w:bottom w:val="none" w:sz="0" w:space="0" w:color="auto"/>
                                                            <w:right w:val="none" w:sz="0" w:space="0" w:color="auto"/>
                                                          </w:divBdr>
                                                          <w:divsChild>
                                                            <w:div w:id="1988362895">
                                                              <w:marLeft w:val="0"/>
                                                              <w:marRight w:val="0"/>
                                                              <w:marTop w:val="0"/>
                                                              <w:marBottom w:val="0"/>
                                                              <w:divBdr>
                                                                <w:top w:val="none" w:sz="0" w:space="0" w:color="auto"/>
                                                                <w:left w:val="none" w:sz="0" w:space="0" w:color="auto"/>
                                                                <w:bottom w:val="none" w:sz="0" w:space="0" w:color="auto"/>
                                                                <w:right w:val="none" w:sz="0" w:space="0" w:color="auto"/>
                                                              </w:divBdr>
                                                              <w:divsChild>
                                                                <w:div w:id="1115365161">
                                                                  <w:marLeft w:val="0"/>
                                                                  <w:marRight w:val="0"/>
                                                                  <w:marTop w:val="0"/>
                                                                  <w:marBottom w:val="0"/>
                                                                  <w:divBdr>
                                                                    <w:top w:val="none" w:sz="0" w:space="0" w:color="auto"/>
                                                                    <w:left w:val="none" w:sz="0" w:space="0" w:color="auto"/>
                                                                    <w:bottom w:val="none" w:sz="0" w:space="0" w:color="auto"/>
                                                                    <w:right w:val="none" w:sz="0" w:space="0" w:color="auto"/>
                                                                  </w:divBdr>
                                                                  <w:divsChild>
                                                                    <w:div w:id="460809705">
                                                                      <w:marLeft w:val="0"/>
                                                                      <w:marRight w:val="0"/>
                                                                      <w:marTop w:val="0"/>
                                                                      <w:marBottom w:val="0"/>
                                                                      <w:divBdr>
                                                                        <w:top w:val="none" w:sz="0" w:space="0" w:color="auto"/>
                                                                        <w:left w:val="none" w:sz="0" w:space="0" w:color="auto"/>
                                                                        <w:bottom w:val="none" w:sz="0" w:space="0" w:color="auto"/>
                                                                        <w:right w:val="none" w:sz="0" w:space="0" w:color="auto"/>
                                                                      </w:divBdr>
                                                                      <w:divsChild>
                                                                        <w:div w:id="115178632">
                                                                          <w:marLeft w:val="0"/>
                                                                          <w:marRight w:val="0"/>
                                                                          <w:marTop w:val="0"/>
                                                                          <w:marBottom w:val="0"/>
                                                                          <w:divBdr>
                                                                            <w:top w:val="none" w:sz="0" w:space="0" w:color="auto"/>
                                                                            <w:left w:val="none" w:sz="0" w:space="0" w:color="auto"/>
                                                                            <w:bottom w:val="none" w:sz="0" w:space="0" w:color="auto"/>
                                                                            <w:right w:val="none" w:sz="0" w:space="0" w:color="auto"/>
                                                                          </w:divBdr>
                                                                          <w:divsChild>
                                                                            <w:div w:id="1000698351">
                                                                              <w:marLeft w:val="105"/>
                                                                              <w:marRight w:val="105"/>
                                                                              <w:marTop w:val="105"/>
                                                                              <w:marBottom w:val="105"/>
                                                                              <w:divBdr>
                                                                                <w:top w:val="none" w:sz="0" w:space="0" w:color="auto"/>
                                                                                <w:left w:val="none" w:sz="0" w:space="0" w:color="auto"/>
                                                                                <w:bottom w:val="none" w:sz="0" w:space="0" w:color="auto"/>
                                                                                <w:right w:val="none" w:sz="0" w:space="0" w:color="auto"/>
                                                                              </w:divBdr>
                                                                              <w:divsChild>
                                                                                <w:div w:id="209848836">
                                                                                  <w:marLeft w:val="0"/>
                                                                                  <w:marRight w:val="0"/>
                                                                                  <w:marTop w:val="0"/>
                                                                                  <w:marBottom w:val="0"/>
                                                                                  <w:divBdr>
                                                                                    <w:top w:val="none" w:sz="0" w:space="0" w:color="auto"/>
                                                                                    <w:left w:val="none" w:sz="0" w:space="0" w:color="auto"/>
                                                                                    <w:bottom w:val="none" w:sz="0" w:space="0" w:color="auto"/>
                                                                                    <w:right w:val="none" w:sz="0" w:space="0" w:color="auto"/>
                                                                                  </w:divBdr>
                                                                                  <w:divsChild>
                                                                                    <w:div w:id="510602890">
                                                                                      <w:marLeft w:val="0"/>
                                                                                      <w:marRight w:val="0"/>
                                                                                      <w:marTop w:val="0"/>
                                                                                      <w:marBottom w:val="0"/>
                                                                                      <w:divBdr>
                                                                                        <w:top w:val="none" w:sz="0" w:space="0" w:color="auto"/>
                                                                                        <w:left w:val="none" w:sz="0" w:space="0" w:color="auto"/>
                                                                                        <w:bottom w:val="none" w:sz="0" w:space="0" w:color="auto"/>
                                                                                        <w:right w:val="none" w:sz="0" w:space="0" w:color="auto"/>
                                                                                      </w:divBdr>
                                                                                      <w:divsChild>
                                                                                        <w:div w:id="1269659737">
                                                                                          <w:marLeft w:val="0"/>
                                                                                          <w:marRight w:val="0"/>
                                                                                          <w:marTop w:val="120"/>
                                                                                          <w:marBottom w:val="0"/>
                                                                                          <w:divBdr>
                                                                                            <w:top w:val="none" w:sz="0" w:space="0" w:color="auto"/>
                                                                                            <w:left w:val="none" w:sz="0" w:space="0" w:color="auto"/>
                                                                                            <w:bottom w:val="none" w:sz="0" w:space="0" w:color="auto"/>
                                                                                            <w:right w:val="none" w:sz="0" w:space="0" w:color="auto"/>
                                                                                          </w:divBdr>
                                                                                          <w:divsChild>
                                                                                            <w:div w:id="302346413">
                                                                                              <w:marLeft w:val="0"/>
                                                                                              <w:marRight w:val="0"/>
                                                                                              <w:marTop w:val="0"/>
                                                                                              <w:marBottom w:val="285"/>
                                                                                              <w:divBdr>
                                                                                                <w:top w:val="none" w:sz="0" w:space="0" w:color="auto"/>
                                                                                                <w:left w:val="none" w:sz="0" w:space="0" w:color="auto"/>
                                                                                                <w:bottom w:val="none" w:sz="0" w:space="0" w:color="auto"/>
                                                                                                <w:right w:val="none" w:sz="0" w:space="0" w:color="auto"/>
                                                                                              </w:divBdr>
                                                                                              <w:divsChild>
                                                                                                <w:div w:id="255872579">
                                                                                                  <w:marLeft w:val="0"/>
                                                                                                  <w:marRight w:val="0"/>
                                                                                                  <w:marTop w:val="0"/>
                                                                                                  <w:marBottom w:val="0"/>
                                                                                                  <w:divBdr>
                                                                                                    <w:top w:val="none" w:sz="0" w:space="0" w:color="auto"/>
                                                                                                    <w:left w:val="none" w:sz="0" w:space="0" w:color="auto"/>
                                                                                                    <w:bottom w:val="none" w:sz="0" w:space="0" w:color="auto"/>
                                                                                                    <w:right w:val="none" w:sz="0" w:space="0" w:color="auto"/>
                                                                                                  </w:divBdr>
                                                                                                </w:div>
                                                                                              </w:divsChild>
                                                                                            </w:div>
                                                                                            <w:div w:id="1365866024">
                                                                                              <w:marLeft w:val="0"/>
                                                                                              <w:marRight w:val="0"/>
                                                                                              <w:marTop w:val="0"/>
                                                                                              <w:marBottom w:val="0"/>
                                                                                              <w:divBdr>
                                                                                                <w:top w:val="none" w:sz="0" w:space="0" w:color="auto"/>
                                                                                                <w:left w:val="none" w:sz="0" w:space="0" w:color="auto"/>
                                                                                                <w:bottom w:val="none" w:sz="0" w:space="0" w:color="auto"/>
                                                                                                <w:right w:val="none" w:sz="0" w:space="0" w:color="auto"/>
                                                                                              </w:divBdr>
                                                                                              <w:divsChild>
                                                                                                <w:div w:id="10376591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421518">
      <w:bodyDiv w:val="1"/>
      <w:marLeft w:val="0"/>
      <w:marRight w:val="0"/>
      <w:marTop w:val="0"/>
      <w:marBottom w:val="0"/>
      <w:divBdr>
        <w:top w:val="none" w:sz="0" w:space="0" w:color="auto"/>
        <w:left w:val="none" w:sz="0" w:space="0" w:color="auto"/>
        <w:bottom w:val="none" w:sz="0" w:space="0" w:color="auto"/>
        <w:right w:val="none" w:sz="0" w:space="0" w:color="auto"/>
      </w:divBdr>
      <w:divsChild>
        <w:div w:id="688532594">
          <w:marLeft w:val="0"/>
          <w:marRight w:val="0"/>
          <w:marTop w:val="100"/>
          <w:marBottom w:val="100"/>
          <w:divBdr>
            <w:top w:val="none" w:sz="0" w:space="0" w:color="auto"/>
            <w:left w:val="none" w:sz="0" w:space="0" w:color="auto"/>
            <w:bottom w:val="none" w:sz="0" w:space="0" w:color="auto"/>
            <w:right w:val="none" w:sz="0" w:space="0" w:color="auto"/>
          </w:divBdr>
          <w:divsChild>
            <w:div w:id="2009095002">
              <w:marLeft w:val="0"/>
              <w:marRight w:val="0"/>
              <w:marTop w:val="0"/>
              <w:marBottom w:val="0"/>
              <w:divBdr>
                <w:top w:val="none" w:sz="0" w:space="0" w:color="auto"/>
                <w:left w:val="none" w:sz="0" w:space="0" w:color="auto"/>
                <w:bottom w:val="none" w:sz="0" w:space="0" w:color="auto"/>
                <w:right w:val="none" w:sz="0" w:space="0" w:color="auto"/>
              </w:divBdr>
              <w:divsChild>
                <w:div w:id="1503859363">
                  <w:marLeft w:val="105"/>
                  <w:marRight w:val="105"/>
                  <w:marTop w:val="105"/>
                  <w:marBottom w:val="105"/>
                  <w:divBdr>
                    <w:top w:val="none" w:sz="0" w:space="0" w:color="auto"/>
                    <w:left w:val="none" w:sz="0" w:space="0" w:color="auto"/>
                    <w:bottom w:val="none" w:sz="0" w:space="0" w:color="auto"/>
                    <w:right w:val="none" w:sz="0" w:space="0" w:color="auto"/>
                  </w:divBdr>
                  <w:divsChild>
                    <w:div w:id="753821615">
                      <w:marLeft w:val="0"/>
                      <w:marRight w:val="0"/>
                      <w:marTop w:val="0"/>
                      <w:marBottom w:val="0"/>
                      <w:divBdr>
                        <w:top w:val="none" w:sz="0" w:space="0" w:color="auto"/>
                        <w:left w:val="none" w:sz="0" w:space="0" w:color="auto"/>
                        <w:bottom w:val="none" w:sz="0" w:space="0" w:color="auto"/>
                        <w:right w:val="none" w:sz="0" w:space="0" w:color="auto"/>
                      </w:divBdr>
                      <w:divsChild>
                        <w:div w:id="1459761293">
                          <w:marLeft w:val="0"/>
                          <w:marRight w:val="0"/>
                          <w:marTop w:val="0"/>
                          <w:marBottom w:val="0"/>
                          <w:divBdr>
                            <w:top w:val="none" w:sz="0" w:space="0" w:color="auto"/>
                            <w:left w:val="none" w:sz="0" w:space="0" w:color="auto"/>
                            <w:bottom w:val="none" w:sz="0" w:space="0" w:color="auto"/>
                            <w:right w:val="none" w:sz="0" w:space="0" w:color="auto"/>
                          </w:divBdr>
                          <w:divsChild>
                            <w:div w:id="1180240959">
                              <w:marLeft w:val="105"/>
                              <w:marRight w:val="105"/>
                              <w:marTop w:val="105"/>
                              <w:marBottom w:val="105"/>
                              <w:divBdr>
                                <w:top w:val="none" w:sz="0" w:space="0" w:color="auto"/>
                                <w:left w:val="none" w:sz="0" w:space="0" w:color="auto"/>
                                <w:bottom w:val="none" w:sz="0" w:space="0" w:color="auto"/>
                                <w:right w:val="none" w:sz="0" w:space="0" w:color="auto"/>
                              </w:divBdr>
                              <w:divsChild>
                                <w:div w:id="746998434">
                                  <w:marLeft w:val="0"/>
                                  <w:marRight w:val="0"/>
                                  <w:marTop w:val="0"/>
                                  <w:marBottom w:val="0"/>
                                  <w:divBdr>
                                    <w:top w:val="none" w:sz="0" w:space="0" w:color="auto"/>
                                    <w:left w:val="none" w:sz="0" w:space="0" w:color="auto"/>
                                    <w:bottom w:val="none" w:sz="0" w:space="0" w:color="auto"/>
                                    <w:right w:val="none" w:sz="0" w:space="0" w:color="auto"/>
                                  </w:divBdr>
                                  <w:divsChild>
                                    <w:div w:id="41683493">
                                      <w:marLeft w:val="0"/>
                                      <w:marRight w:val="0"/>
                                      <w:marTop w:val="0"/>
                                      <w:marBottom w:val="0"/>
                                      <w:divBdr>
                                        <w:top w:val="none" w:sz="0" w:space="0" w:color="auto"/>
                                        <w:left w:val="none" w:sz="0" w:space="0" w:color="auto"/>
                                        <w:bottom w:val="none" w:sz="0" w:space="0" w:color="auto"/>
                                        <w:right w:val="none" w:sz="0" w:space="0" w:color="auto"/>
                                      </w:divBdr>
                                      <w:divsChild>
                                        <w:div w:id="1750497485">
                                          <w:marLeft w:val="0"/>
                                          <w:marRight w:val="0"/>
                                          <w:marTop w:val="0"/>
                                          <w:marBottom w:val="0"/>
                                          <w:divBdr>
                                            <w:top w:val="none" w:sz="0" w:space="0" w:color="auto"/>
                                            <w:left w:val="none" w:sz="0" w:space="0" w:color="auto"/>
                                            <w:bottom w:val="none" w:sz="0" w:space="0" w:color="auto"/>
                                            <w:right w:val="none" w:sz="0" w:space="0" w:color="auto"/>
                                          </w:divBdr>
                                          <w:divsChild>
                                            <w:div w:id="2112776886">
                                              <w:marLeft w:val="0"/>
                                              <w:marRight w:val="0"/>
                                              <w:marTop w:val="0"/>
                                              <w:marBottom w:val="0"/>
                                              <w:divBdr>
                                                <w:top w:val="none" w:sz="0" w:space="0" w:color="auto"/>
                                                <w:left w:val="none" w:sz="0" w:space="0" w:color="auto"/>
                                                <w:bottom w:val="none" w:sz="0" w:space="0" w:color="auto"/>
                                                <w:right w:val="none" w:sz="0" w:space="0" w:color="auto"/>
                                              </w:divBdr>
                                              <w:divsChild>
                                                <w:div w:id="1163205033">
                                                  <w:marLeft w:val="105"/>
                                                  <w:marRight w:val="105"/>
                                                  <w:marTop w:val="105"/>
                                                  <w:marBottom w:val="105"/>
                                                  <w:divBdr>
                                                    <w:top w:val="none" w:sz="0" w:space="0" w:color="auto"/>
                                                    <w:left w:val="none" w:sz="0" w:space="0" w:color="auto"/>
                                                    <w:bottom w:val="none" w:sz="0" w:space="0" w:color="auto"/>
                                                    <w:right w:val="none" w:sz="0" w:space="0" w:color="auto"/>
                                                  </w:divBdr>
                                                  <w:divsChild>
                                                    <w:div w:id="1158958287">
                                                      <w:marLeft w:val="0"/>
                                                      <w:marRight w:val="0"/>
                                                      <w:marTop w:val="0"/>
                                                      <w:marBottom w:val="0"/>
                                                      <w:divBdr>
                                                        <w:top w:val="none" w:sz="0" w:space="0" w:color="auto"/>
                                                        <w:left w:val="none" w:sz="0" w:space="0" w:color="auto"/>
                                                        <w:bottom w:val="none" w:sz="0" w:space="0" w:color="auto"/>
                                                        <w:right w:val="none" w:sz="0" w:space="0" w:color="auto"/>
                                                      </w:divBdr>
                                                      <w:divsChild>
                                                        <w:div w:id="435832258">
                                                          <w:marLeft w:val="0"/>
                                                          <w:marRight w:val="0"/>
                                                          <w:marTop w:val="0"/>
                                                          <w:marBottom w:val="0"/>
                                                          <w:divBdr>
                                                            <w:top w:val="none" w:sz="0" w:space="0" w:color="auto"/>
                                                            <w:left w:val="none" w:sz="0" w:space="0" w:color="auto"/>
                                                            <w:bottom w:val="none" w:sz="0" w:space="0" w:color="auto"/>
                                                            <w:right w:val="none" w:sz="0" w:space="0" w:color="auto"/>
                                                          </w:divBdr>
                                                          <w:divsChild>
                                                            <w:div w:id="31157253">
                                                              <w:marLeft w:val="0"/>
                                                              <w:marRight w:val="0"/>
                                                              <w:marTop w:val="0"/>
                                                              <w:marBottom w:val="0"/>
                                                              <w:divBdr>
                                                                <w:top w:val="none" w:sz="0" w:space="0" w:color="auto"/>
                                                                <w:left w:val="none" w:sz="0" w:space="0" w:color="auto"/>
                                                                <w:bottom w:val="none" w:sz="0" w:space="0" w:color="auto"/>
                                                                <w:right w:val="none" w:sz="0" w:space="0" w:color="auto"/>
                                                              </w:divBdr>
                                                              <w:divsChild>
                                                                <w:div w:id="924654697">
                                                                  <w:marLeft w:val="0"/>
                                                                  <w:marRight w:val="0"/>
                                                                  <w:marTop w:val="0"/>
                                                                  <w:marBottom w:val="0"/>
                                                                  <w:divBdr>
                                                                    <w:top w:val="none" w:sz="0" w:space="0" w:color="auto"/>
                                                                    <w:left w:val="none" w:sz="0" w:space="0" w:color="auto"/>
                                                                    <w:bottom w:val="none" w:sz="0" w:space="0" w:color="auto"/>
                                                                    <w:right w:val="none" w:sz="0" w:space="0" w:color="auto"/>
                                                                  </w:divBdr>
                                                                  <w:divsChild>
                                                                    <w:div w:id="1998147254">
                                                                      <w:marLeft w:val="0"/>
                                                                      <w:marRight w:val="0"/>
                                                                      <w:marTop w:val="0"/>
                                                                      <w:marBottom w:val="0"/>
                                                                      <w:divBdr>
                                                                        <w:top w:val="none" w:sz="0" w:space="0" w:color="auto"/>
                                                                        <w:left w:val="none" w:sz="0" w:space="0" w:color="auto"/>
                                                                        <w:bottom w:val="none" w:sz="0" w:space="0" w:color="auto"/>
                                                                        <w:right w:val="none" w:sz="0" w:space="0" w:color="auto"/>
                                                                      </w:divBdr>
                                                                      <w:divsChild>
                                                                        <w:div w:id="1568413183">
                                                                          <w:marLeft w:val="0"/>
                                                                          <w:marRight w:val="0"/>
                                                                          <w:marTop w:val="0"/>
                                                                          <w:marBottom w:val="0"/>
                                                                          <w:divBdr>
                                                                            <w:top w:val="none" w:sz="0" w:space="0" w:color="auto"/>
                                                                            <w:left w:val="none" w:sz="0" w:space="0" w:color="auto"/>
                                                                            <w:bottom w:val="none" w:sz="0" w:space="0" w:color="auto"/>
                                                                            <w:right w:val="none" w:sz="0" w:space="0" w:color="auto"/>
                                                                          </w:divBdr>
                                                                          <w:divsChild>
                                                                            <w:div w:id="1119954052">
                                                                              <w:marLeft w:val="105"/>
                                                                              <w:marRight w:val="105"/>
                                                                              <w:marTop w:val="105"/>
                                                                              <w:marBottom w:val="105"/>
                                                                              <w:divBdr>
                                                                                <w:top w:val="none" w:sz="0" w:space="0" w:color="auto"/>
                                                                                <w:left w:val="none" w:sz="0" w:space="0" w:color="auto"/>
                                                                                <w:bottom w:val="none" w:sz="0" w:space="0" w:color="auto"/>
                                                                                <w:right w:val="none" w:sz="0" w:space="0" w:color="auto"/>
                                                                              </w:divBdr>
                                                                              <w:divsChild>
                                                                                <w:div w:id="505631151">
                                                                                  <w:marLeft w:val="0"/>
                                                                                  <w:marRight w:val="0"/>
                                                                                  <w:marTop w:val="0"/>
                                                                                  <w:marBottom w:val="0"/>
                                                                                  <w:divBdr>
                                                                                    <w:top w:val="none" w:sz="0" w:space="0" w:color="auto"/>
                                                                                    <w:left w:val="none" w:sz="0" w:space="0" w:color="auto"/>
                                                                                    <w:bottom w:val="none" w:sz="0" w:space="0" w:color="auto"/>
                                                                                    <w:right w:val="none" w:sz="0" w:space="0" w:color="auto"/>
                                                                                  </w:divBdr>
                                                                                  <w:divsChild>
                                                                                    <w:div w:id="1163165062">
                                                                                      <w:marLeft w:val="0"/>
                                                                                      <w:marRight w:val="0"/>
                                                                                      <w:marTop w:val="0"/>
                                                                                      <w:marBottom w:val="0"/>
                                                                                      <w:divBdr>
                                                                                        <w:top w:val="none" w:sz="0" w:space="0" w:color="auto"/>
                                                                                        <w:left w:val="none" w:sz="0" w:space="0" w:color="auto"/>
                                                                                        <w:bottom w:val="none" w:sz="0" w:space="0" w:color="auto"/>
                                                                                        <w:right w:val="none" w:sz="0" w:space="0" w:color="auto"/>
                                                                                      </w:divBdr>
                                                                                      <w:divsChild>
                                                                                        <w:div w:id="968098057">
                                                                                          <w:marLeft w:val="0"/>
                                                                                          <w:marRight w:val="0"/>
                                                                                          <w:marTop w:val="120"/>
                                                                                          <w:marBottom w:val="0"/>
                                                                                          <w:divBdr>
                                                                                            <w:top w:val="none" w:sz="0" w:space="0" w:color="auto"/>
                                                                                            <w:left w:val="none" w:sz="0" w:space="0" w:color="auto"/>
                                                                                            <w:bottom w:val="none" w:sz="0" w:space="0" w:color="auto"/>
                                                                                            <w:right w:val="none" w:sz="0" w:space="0" w:color="auto"/>
                                                                                          </w:divBdr>
                                                                                          <w:divsChild>
                                                                                            <w:div w:id="674382939">
                                                                                              <w:marLeft w:val="0"/>
                                                                                              <w:marRight w:val="0"/>
                                                                                              <w:marTop w:val="0"/>
                                                                                              <w:marBottom w:val="0"/>
                                                                                              <w:divBdr>
                                                                                                <w:top w:val="none" w:sz="0" w:space="0" w:color="auto"/>
                                                                                                <w:left w:val="none" w:sz="0" w:space="0" w:color="auto"/>
                                                                                                <w:bottom w:val="none" w:sz="0" w:space="0" w:color="auto"/>
                                                                                                <w:right w:val="none" w:sz="0" w:space="0" w:color="auto"/>
                                                                                              </w:divBdr>
                                                                                              <w:divsChild>
                                                                                                <w:div w:id="1559853663">
                                                                                                  <w:marLeft w:val="0"/>
                                                                                                  <w:marRight w:val="0"/>
                                                                                                  <w:marTop w:val="0"/>
                                                                                                  <w:marBottom w:val="450"/>
                                                                                                  <w:divBdr>
                                                                                                    <w:top w:val="none" w:sz="0" w:space="0" w:color="auto"/>
                                                                                                    <w:left w:val="none" w:sz="0" w:space="0" w:color="auto"/>
                                                                                                    <w:bottom w:val="none" w:sz="0" w:space="0" w:color="auto"/>
                                                                                                    <w:right w:val="none" w:sz="0" w:space="0" w:color="auto"/>
                                                                                                  </w:divBdr>
                                                                                                </w:div>
                                                                                              </w:divsChild>
                                                                                            </w:div>
                                                                                            <w:div w:id="1528712169">
                                                                                              <w:marLeft w:val="0"/>
                                                                                              <w:marRight w:val="0"/>
                                                                                              <w:marTop w:val="0"/>
                                                                                              <w:marBottom w:val="285"/>
                                                                                              <w:divBdr>
                                                                                                <w:top w:val="none" w:sz="0" w:space="0" w:color="auto"/>
                                                                                                <w:left w:val="none" w:sz="0" w:space="0" w:color="auto"/>
                                                                                                <w:bottom w:val="none" w:sz="0" w:space="0" w:color="auto"/>
                                                                                                <w:right w:val="none" w:sz="0" w:space="0" w:color="auto"/>
                                                                                              </w:divBdr>
                                                                                              <w:divsChild>
                                                                                                <w:div w:id="9209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0548799">
      <w:bodyDiv w:val="1"/>
      <w:marLeft w:val="0"/>
      <w:marRight w:val="0"/>
      <w:marTop w:val="0"/>
      <w:marBottom w:val="0"/>
      <w:divBdr>
        <w:top w:val="none" w:sz="0" w:space="0" w:color="auto"/>
        <w:left w:val="none" w:sz="0" w:space="0" w:color="auto"/>
        <w:bottom w:val="none" w:sz="0" w:space="0" w:color="auto"/>
        <w:right w:val="none" w:sz="0" w:space="0" w:color="auto"/>
      </w:divBdr>
    </w:div>
    <w:div w:id="435177813">
      <w:bodyDiv w:val="1"/>
      <w:marLeft w:val="0"/>
      <w:marRight w:val="0"/>
      <w:marTop w:val="0"/>
      <w:marBottom w:val="0"/>
      <w:divBdr>
        <w:top w:val="none" w:sz="0" w:space="0" w:color="auto"/>
        <w:left w:val="none" w:sz="0" w:space="0" w:color="auto"/>
        <w:bottom w:val="none" w:sz="0" w:space="0" w:color="auto"/>
        <w:right w:val="none" w:sz="0" w:space="0" w:color="auto"/>
      </w:divBdr>
      <w:divsChild>
        <w:div w:id="122844049">
          <w:marLeft w:val="0"/>
          <w:marRight w:val="0"/>
          <w:marTop w:val="0"/>
          <w:marBottom w:val="0"/>
          <w:divBdr>
            <w:top w:val="none" w:sz="0" w:space="0" w:color="auto"/>
            <w:left w:val="none" w:sz="0" w:space="0" w:color="auto"/>
            <w:bottom w:val="none" w:sz="0" w:space="0" w:color="auto"/>
            <w:right w:val="none" w:sz="0" w:space="0" w:color="auto"/>
          </w:divBdr>
          <w:divsChild>
            <w:div w:id="913707219">
              <w:marLeft w:val="0"/>
              <w:marRight w:val="0"/>
              <w:marTop w:val="0"/>
              <w:marBottom w:val="0"/>
              <w:divBdr>
                <w:top w:val="none" w:sz="0" w:space="0" w:color="auto"/>
                <w:left w:val="none" w:sz="0" w:space="0" w:color="auto"/>
                <w:bottom w:val="none" w:sz="0" w:space="0" w:color="auto"/>
                <w:right w:val="none" w:sz="0" w:space="0" w:color="auto"/>
              </w:divBdr>
              <w:divsChild>
                <w:div w:id="662975413">
                  <w:marLeft w:val="0"/>
                  <w:marRight w:val="0"/>
                  <w:marTop w:val="0"/>
                  <w:marBottom w:val="0"/>
                  <w:divBdr>
                    <w:top w:val="none" w:sz="0" w:space="0" w:color="auto"/>
                    <w:left w:val="none" w:sz="0" w:space="0" w:color="auto"/>
                    <w:bottom w:val="none" w:sz="0" w:space="0" w:color="auto"/>
                    <w:right w:val="none" w:sz="0" w:space="0" w:color="auto"/>
                  </w:divBdr>
                  <w:divsChild>
                    <w:div w:id="227149819">
                      <w:marLeft w:val="0"/>
                      <w:marRight w:val="0"/>
                      <w:marTop w:val="0"/>
                      <w:marBottom w:val="0"/>
                      <w:divBdr>
                        <w:top w:val="none" w:sz="0" w:space="0" w:color="auto"/>
                        <w:left w:val="none" w:sz="0" w:space="0" w:color="auto"/>
                        <w:bottom w:val="none" w:sz="0" w:space="0" w:color="auto"/>
                        <w:right w:val="none" w:sz="0" w:space="0" w:color="auto"/>
                      </w:divBdr>
                      <w:divsChild>
                        <w:div w:id="1238782582">
                          <w:marLeft w:val="0"/>
                          <w:marRight w:val="0"/>
                          <w:marTop w:val="0"/>
                          <w:marBottom w:val="0"/>
                          <w:divBdr>
                            <w:top w:val="none" w:sz="0" w:space="0" w:color="auto"/>
                            <w:left w:val="none" w:sz="0" w:space="0" w:color="auto"/>
                            <w:bottom w:val="none" w:sz="0" w:space="0" w:color="auto"/>
                            <w:right w:val="none" w:sz="0" w:space="0" w:color="auto"/>
                          </w:divBdr>
                          <w:divsChild>
                            <w:div w:id="1130518633">
                              <w:marLeft w:val="0"/>
                              <w:marRight w:val="0"/>
                              <w:marTop w:val="0"/>
                              <w:marBottom w:val="0"/>
                              <w:divBdr>
                                <w:top w:val="none" w:sz="0" w:space="0" w:color="auto"/>
                                <w:left w:val="none" w:sz="0" w:space="0" w:color="auto"/>
                                <w:bottom w:val="none" w:sz="0" w:space="0" w:color="auto"/>
                                <w:right w:val="none" w:sz="0" w:space="0" w:color="auto"/>
                              </w:divBdr>
                              <w:divsChild>
                                <w:div w:id="849178427">
                                  <w:marLeft w:val="0"/>
                                  <w:marRight w:val="0"/>
                                  <w:marTop w:val="0"/>
                                  <w:marBottom w:val="0"/>
                                  <w:divBdr>
                                    <w:top w:val="none" w:sz="0" w:space="0" w:color="auto"/>
                                    <w:left w:val="none" w:sz="0" w:space="0" w:color="auto"/>
                                    <w:bottom w:val="none" w:sz="0" w:space="0" w:color="auto"/>
                                    <w:right w:val="none" w:sz="0" w:space="0" w:color="auto"/>
                                  </w:divBdr>
                                  <w:divsChild>
                                    <w:div w:id="913008685">
                                      <w:marLeft w:val="0"/>
                                      <w:marRight w:val="0"/>
                                      <w:marTop w:val="0"/>
                                      <w:marBottom w:val="0"/>
                                      <w:divBdr>
                                        <w:top w:val="none" w:sz="0" w:space="0" w:color="auto"/>
                                        <w:left w:val="none" w:sz="0" w:space="0" w:color="auto"/>
                                        <w:bottom w:val="none" w:sz="0" w:space="0" w:color="auto"/>
                                        <w:right w:val="none" w:sz="0" w:space="0" w:color="auto"/>
                                      </w:divBdr>
                                      <w:divsChild>
                                        <w:div w:id="1405376399">
                                          <w:marLeft w:val="0"/>
                                          <w:marRight w:val="0"/>
                                          <w:marTop w:val="0"/>
                                          <w:marBottom w:val="0"/>
                                          <w:divBdr>
                                            <w:top w:val="none" w:sz="0" w:space="0" w:color="auto"/>
                                            <w:left w:val="none" w:sz="0" w:space="0" w:color="auto"/>
                                            <w:bottom w:val="none" w:sz="0" w:space="0" w:color="auto"/>
                                            <w:right w:val="none" w:sz="0" w:space="0" w:color="auto"/>
                                          </w:divBdr>
                                          <w:divsChild>
                                            <w:div w:id="1805611535">
                                              <w:marLeft w:val="0"/>
                                              <w:marRight w:val="0"/>
                                              <w:marTop w:val="0"/>
                                              <w:marBottom w:val="0"/>
                                              <w:divBdr>
                                                <w:top w:val="none" w:sz="0" w:space="0" w:color="auto"/>
                                                <w:left w:val="none" w:sz="0" w:space="0" w:color="auto"/>
                                                <w:bottom w:val="none" w:sz="0" w:space="0" w:color="auto"/>
                                                <w:right w:val="none" w:sz="0" w:space="0" w:color="auto"/>
                                              </w:divBdr>
                                              <w:divsChild>
                                                <w:div w:id="1305818148">
                                                  <w:marLeft w:val="0"/>
                                                  <w:marRight w:val="0"/>
                                                  <w:marTop w:val="0"/>
                                                  <w:marBottom w:val="0"/>
                                                  <w:divBdr>
                                                    <w:top w:val="none" w:sz="0" w:space="0" w:color="auto"/>
                                                    <w:left w:val="none" w:sz="0" w:space="0" w:color="auto"/>
                                                    <w:bottom w:val="none" w:sz="0" w:space="0" w:color="auto"/>
                                                    <w:right w:val="none" w:sz="0" w:space="0" w:color="auto"/>
                                                  </w:divBdr>
                                                  <w:divsChild>
                                                    <w:div w:id="1449399516">
                                                      <w:marLeft w:val="0"/>
                                                      <w:marRight w:val="0"/>
                                                      <w:marTop w:val="0"/>
                                                      <w:marBottom w:val="0"/>
                                                      <w:divBdr>
                                                        <w:top w:val="none" w:sz="0" w:space="0" w:color="auto"/>
                                                        <w:left w:val="none" w:sz="0" w:space="0" w:color="auto"/>
                                                        <w:bottom w:val="none" w:sz="0" w:space="0" w:color="auto"/>
                                                        <w:right w:val="none" w:sz="0" w:space="0" w:color="auto"/>
                                                      </w:divBdr>
                                                      <w:divsChild>
                                                        <w:div w:id="1438021699">
                                                          <w:marLeft w:val="0"/>
                                                          <w:marRight w:val="0"/>
                                                          <w:marTop w:val="100"/>
                                                          <w:marBottom w:val="100"/>
                                                          <w:divBdr>
                                                            <w:top w:val="none" w:sz="0" w:space="0" w:color="auto"/>
                                                            <w:left w:val="none" w:sz="0" w:space="0" w:color="auto"/>
                                                            <w:bottom w:val="none" w:sz="0" w:space="0" w:color="auto"/>
                                                            <w:right w:val="none" w:sz="0" w:space="0" w:color="auto"/>
                                                          </w:divBdr>
                                                          <w:divsChild>
                                                            <w:div w:id="940717919">
                                                              <w:marLeft w:val="0"/>
                                                              <w:marRight w:val="0"/>
                                                              <w:marTop w:val="0"/>
                                                              <w:marBottom w:val="0"/>
                                                              <w:divBdr>
                                                                <w:top w:val="none" w:sz="0" w:space="0" w:color="auto"/>
                                                                <w:left w:val="none" w:sz="0" w:space="0" w:color="auto"/>
                                                                <w:bottom w:val="none" w:sz="0" w:space="0" w:color="auto"/>
                                                                <w:right w:val="none" w:sz="0" w:space="0" w:color="auto"/>
                                                              </w:divBdr>
                                                              <w:divsChild>
                                                                <w:div w:id="2031485093">
                                                                  <w:marLeft w:val="0"/>
                                                                  <w:marRight w:val="0"/>
                                                                  <w:marTop w:val="0"/>
                                                                  <w:marBottom w:val="0"/>
                                                                  <w:divBdr>
                                                                    <w:top w:val="none" w:sz="0" w:space="0" w:color="auto"/>
                                                                    <w:left w:val="none" w:sz="0" w:space="0" w:color="auto"/>
                                                                    <w:bottom w:val="none" w:sz="0" w:space="0" w:color="auto"/>
                                                                    <w:right w:val="none" w:sz="0" w:space="0" w:color="auto"/>
                                                                  </w:divBdr>
                                                                  <w:divsChild>
                                                                    <w:div w:id="1938097035">
                                                                      <w:marLeft w:val="0"/>
                                                                      <w:marRight w:val="0"/>
                                                                      <w:marTop w:val="0"/>
                                                                      <w:marBottom w:val="0"/>
                                                                      <w:divBdr>
                                                                        <w:top w:val="none" w:sz="0" w:space="0" w:color="auto"/>
                                                                        <w:left w:val="none" w:sz="0" w:space="0" w:color="auto"/>
                                                                        <w:bottom w:val="none" w:sz="0" w:space="0" w:color="auto"/>
                                                                        <w:right w:val="none" w:sz="0" w:space="0" w:color="auto"/>
                                                                      </w:divBdr>
                                                                      <w:divsChild>
                                                                        <w:div w:id="3703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0800758">
      <w:bodyDiv w:val="1"/>
      <w:marLeft w:val="0"/>
      <w:marRight w:val="0"/>
      <w:marTop w:val="0"/>
      <w:marBottom w:val="0"/>
      <w:divBdr>
        <w:top w:val="none" w:sz="0" w:space="0" w:color="auto"/>
        <w:left w:val="none" w:sz="0" w:space="0" w:color="auto"/>
        <w:bottom w:val="none" w:sz="0" w:space="0" w:color="auto"/>
        <w:right w:val="none" w:sz="0" w:space="0" w:color="auto"/>
      </w:divBdr>
      <w:divsChild>
        <w:div w:id="811368197">
          <w:marLeft w:val="0"/>
          <w:marRight w:val="0"/>
          <w:marTop w:val="0"/>
          <w:marBottom w:val="0"/>
          <w:divBdr>
            <w:top w:val="none" w:sz="0" w:space="0" w:color="auto"/>
            <w:left w:val="none" w:sz="0" w:space="0" w:color="auto"/>
            <w:bottom w:val="none" w:sz="0" w:space="0" w:color="auto"/>
            <w:right w:val="none" w:sz="0" w:space="0" w:color="auto"/>
          </w:divBdr>
          <w:divsChild>
            <w:div w:id="1695186534">
              <w:marLeft w:val="0"/>
              <w:marRight w:val="0"/>
              <w:marTop w:val="0"/>
              <w:marBottom w:val="0"/>
              <w:divBdr>
                <w:top w:val="none" w:sz="0" w:space="0" w:color="auto"/>
                <w:left w:val="none" w:sz="0" w:space="0" w:color="auto"/>
                <w:bottom w:val="none" w:sz="0" w:space="0" w:color="auto"/>
                <w:right w:val="none" w:sz="0" w:space="0" w:color="auto"/>
              </w:divBdr>
              <w:divsChild>
                <w:div w:id="1849830913">
                  <w:marLeft w:val="0"/>
                  <w:marRight w:val="0"/>
                  <w:marTop w:val="0"/>
                  <w:marBottom w:val="0"/>
                  <w:divBdr>
                    <w:top w:val="none" w:sz="0" w:space="0" w:color="auto"/>
                    <w:left w:val="none" w:sz="0" w:space="0" w:color="auto"/>
                    <w:bottom w:val="none" w:sz="0" w:space="0" w:color="auto"/>
                    <w:right w:val="none" w:sz="0" w:space="0" w:color="auto"/>
                  </w:divBdr>
                  <w:divsChild>
                    <w:div w:id="521747546">
                      <w:marLeft w:val="0"/>
                      <w:marRight w:val="0"/>
                      <w:marTop w:val="0"/>
                      <w:marBottom w:val="0"/>
                      <w:divBdr>
                        <w:top w:val="none" w:sz="0" w:space="0" w:color="auto"/>
                        <w:left w:val="none" w:sz="0" w:space="0" w:color="auto"/>
                        <w:bottom w:val="none" w:sz="0" w:space="0" w:color="auto"/>
                        <w:right w:val="none" w:sz="0" w:space="0" w:color="auto"/>
                      </w:divBdr>
                      <w:divsChild>
                        <w:div w:id="1604416327">
                          <w:marLeft w:val="0"/>
                          <w:marRight w:val="0"/>
                          <w:marTop w:val="0"/>
                          <w:marBottom w:val="0"/>
                          <w:divBdr>
                            <w:top w:val="none" w:sz="0" w:space="0" w:color="auto"/>
                            <w:left w:val="none" w:sz="0" w:space="0" w:color="auto"/>
                            <w:bottom w:val="none" w:sz="0" w:space="0" w:color="auto"/>
                            <w:right w:val="none" w:sz="0" w:space="0" w:color="auto"/>
                          </w:divBdr>
                          <w:divsChild>
                            <w:div w:id="934901077">
                              <w:marLeft w:val="0"/>
                              <w:marRight w:val="0"/>
                              <w:marTop w:val="0"/>
                              <w:marBottom w:val="0"/>
                              <w:divBdr>
                                <w:top w:val="none" w:sz="0" w:space="0" w:color="auto"/>
                                <w:left w:val="none" w:sz="0" w:space="0" w:color="auto"/>
                                <w:bottom w:val="none" w:sz="0" w:space="0" w:color="auto"/>
                                <w:right w:val="none" w:sz="0" w:space="0" w:color="auto"/>
                              </w:divBdr>
                              <w:divsChild>
                                <w:div w:id="13444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09187">
      <w:bodyDiv w:val="1"/>
      <w:marLeft w:val="0"/>
      <w:marRight w:val="0"/>
      <w:marTop w:val="0"/>
      <w:marBottom w:val="0"/>
      <w:divBdr>
        <w:top w:val="none" w:sz="0" w:space="0" w:color="auto"/>
        <w:left w:val="none" w:sz="0" w:space="0" w:color="auto"/>
        <w:bottom w:val="none" w:sz="0" w:space="0" w:color="auto"/>
        <w:right w:val="none" w:sz="0" w:space="0" w:color="auto"/>
      </w:divBdr>
    </w:div>
    <w:div w:id="1087001918">
      <w:bodyDiv w:val="1"/>
      <w:marLeft w:val="0"/>
      <w:marRight w:val="0"/>
      <w:marTop w:val="0"/>
      <w:marBottom w:val="0"/>
      <w:divBdr>
        <w:top w:val="none" w:sz="0" w:space="0" w:color="auto"/>
        <w:left w:val="none" w:sz="0" w:space="0" w:color="auto"/>
        <w:bottom w:val="none" w:sz="0" w:space="0" w:color="auto"/>
        <w:right w:val="none" w:sz="0" w:space="0" w:color="auto"/>
      </w:divBdr>
      <w:divsChild>
        <w:div w:id="972102286">
          <w:marLeft w:val="0"/>
          <w:marRight w:val="0"/>
          <w:marTop w:val="100"/>
          <w:marBottom w:val="100"/>
          <w:divBdr>
            <w:top w:val="none" w:sz="0" w:space="0" w:color="auto"/>
            <w:left w:val="none" w:sz="0" w:space="0" w:color="auto"/>
            <w:bottom w:val="none" w:sz="0" w:space="0" w:color="auto"/>
            <w:right w:val="none" w:sz="0" w:space="0" w:color="auto"/>
          </w:divBdr>
          <w:divsChild>
            <w:div w:id="1793279800">
              <w:marLeft w:val="0"/>
              <w:marRight w:val="0"/>
              <w:marTop w:val="0"/>
              <w:marBottom w:val="0"/>
              <w:divBdr>
                <w:top w:val="none" w:sz="0" w:space="0" w:color="auto"/>
                <w:left w:val="none" w:sz="0" w:space="0" w:color="auto"/>
                <w:bottom w:val="none" w:sz="0" w:space="0" w:color="auto"/>
                <w:right w:val="none" w:sz="0" w:space="0" w:color="auto"/>
              </w:divBdr>
              <w:divsChild>
                <w:div w:id="2102723931">
                  <w:marLeft w:val="105"/>
                  <w:marRight w:val="105"/>
                  <w:marTop w:val="105"/>
                  <w:marBottom w:val="105"/>
                  <w:divBdr>
                    <w:top w:val="none" w:sz="0" w:space="0" w:color="auto"/>
                    <w:left w:val="none" w:sz="0" w:space="0" w:color="auto"/>
                    <w:bottom w:val="none" w:sz="0" w:space="0" w:color="auto"/>
                    <w:right w:val="none" w:sz="0" w:space="0" w:color="auto"/>
                  </w:divBdr>
                  <w:divsChild>
                    <w:div w:id="1330475966">
                      <w:marLeft w:val="0"/>
                      <w:marRight w:val="0"/>
                      <w:marTop w:val="0"/>
                      <w:marBottom w:val="0"/>
                      <w:divBdr>
                        <w:top w:val="none" w:sz="0" w:space="0" w:color="auto"/>
                        <w:left w:val="none" w:sz="0" w:space="0" w:color="auto"/>
                        <w:bottom w:val="none" w:sz="0" w:space="0" w:color="auto"/>
                        <w:right w:val="none" w:sz="0" w:space="0" w:color="auto"/>
                      </w:divBdr>
                      <w:divsChild>
                        <w:div w:id="461968484">
                          <w:marLeft w:val="0"/>
                          <w:marRight w:val="0"/>
                          <w:marTop w:val="0"/>
                          <w:marBottom w:val="0"/>
                          <w:divBdr>
                            <w:top w:val="none" w:sz="0" w:space="0" w:color="auto"/>
                            <w:left w:val="none" w:sz="0" w:space="0" w:color="auto"/>
                            <w:bottom w:val="none" w:sz="0" w:space="0" w:color="auto"/>
                            <w:right w:val="none" w:sz="0" w:space="0" w:color="auto"/>
                          </w:divBdr>
                          <w:divsChild>
                            <w:div w:id="1048995354">
                              <w:marLeft w:val="105"/>
                              <w:marRight w:val="105"/>
                              <w:marTop w:val="105"/>
                              <w:marBottom w:val="105"/>
                              <w:divBdr>
                                <w:top w:val="none" w:sz="0" w:space="0" w:color="auto"/>
                                <w:left w:val="none" w:sz="0" w:space="0" w:color="auto"/>
                                <w:bottom w:val="none" w:sz="0" w:space="0" w:color="auto"/>
                                <w:right w:val="none" w:sz="0" w:space="0" w:color="auto"/>
                              </w:divBdr>
                              <w:divsChild>
                                <w:div w:id="389112003">
                                  <w:marLeft w:val="0"/>
                                  <w:marRight w:val="0"/>
                                  <w:marTop w:val="0"/>
                                  <w:marBottom w:val="0"/>
                                  <w:divBdr>
                                    <w:top w:val="none" w:sz="0" w:space="0" w:color="auto"/>
                                    <w:left w:val="none" w:sz="0" w:space="0" w:color="auto"/>
                                    <w:bottom w:val="none" w:sz="0" w:space="0" w:color="auto"/>
                                    <w:right w:val="none" w:sz="0" w:space="0" w:color="auto"/>
                                  </w:divBdr>
                                  <w:divsChild>
                                    <w:div w:id="884408681">
                                      <w:marLeft w:val="0"/>
                                      <w:marRight w:val="0"/>
                                      <w:marTop w:val="0"/>
                                      <w:marBottom w:val="0"/>
                                      <w:divBdr>
                                        <w:top w:val="none" w:sz="0" w:space="0" w:color="auto"/>
                                        <w:left w:val="none" w:sz="0" w:space="0" w:color="auto"/>
                                        <w:bottom w:val="none" w:sz="0" w:space="0" w:color="auto"/>
                                        <w:right w:val="none" w:sz="0" w:space="0" w:color="auto"/>
                                      </w:divBdr>
                                      <w:divsChild>
                                        <w:div w:id="156002990">
                                          <w:marLeft w:val="0"/>
                                          <w:marRight w:val="0"/>
                                          <w:marTop w:val="0"/>
                                          <w:marBottom w:val="0"/>
                                          <w:divBdr>
                                            <w:top w:val="none" w:sz="0" w:space="0" w:color="auto"/>
                                            <w:left w:val="none" w:sz="0" w:space="0" w:color="auto"/>
                                            <w:bottom w:val="none" w:sz="0" w:space="0" w:color="auto"/>
                                            <w:right w:val="none" w:sz="0" w:space="0" w:color="auto"/>
                                          </w:divBdr>
                                          <w:divsChild>
                                            <w:div w:id="1731267014">
                                              <w:marLeft w:val="0"/>
                                              <w:marRight w:val="0"/>
                                              <w:marTop w:val="0"/>
                                              <w:marBottom w:val="0"/>
                                              <w:divBdr>
                                                <w:top w:val="none" w:sz="0" w:space="0" w:color="auto"/>
                                                <w:left w:val="none" w:sz="0" w:space="0" w:color="auto"/>
                                                <w:bottom w:val="none" w:sz="0" w:space="0" w:color="auto"/>
                                                <w:right w:val="none" w:sz="0" w:space="0" w:color="auto"/>
                                              </w:divBdr>
                                              <w:divsChild>
                                                <w:div w:id="777723839">
                                                  <w:marLeft w:val="105"/>
                                                  <w:marRight w:val="105"/>
                                                  <w:marTop w:val="105"/>
                                                  <w:marBottom w:val="105"/>
                                                  <w:divBdr>
                                                    <w:top w:val="none" w:sz="0" w:space="0" w:color="auto"/>
                                                    <w:left w:val="none" w:sz="0" w:space="0" w:color="auto"/>
                                                    <w:bottom w:val="none" w:sz="0" w:space="0" w:color="auto"/>
                                                    <w:right w:val="none" w:sz="0" w:space="0" w:color="auto"/>
                                                  </w:divBdr>
                                                  <w:divsChild>
                                                    <w:div w:id="1428114362">
                                                      <w:marLeft w:val="0"/>
                                                      <w:marRight w:val="0"/>
                                                      <w:marTop w:val="0"/>
                                                      <w:marBottom w:val="0"/>
                                                      <w:divBdr>
                                                        <w:top w:val="none" w:sz="0" w:space="0" w:color="auto"/>
                                                        <w:left w:val="none" w:sz="0" w:space="0" w:color="auto"/>
                                                        <w:bottom w:val="none" w:sz="0" w:space="0" w:color="auto"/>
                                                        <w:right w:val="none" w:sz="0" w:space="0" w:color="auto"/>
                                                      </w:divBdr>
                                                      <w:divsChild>
                                                        <w:div w:id="742723994">
                                                          <w:marLeft w:val="0"/>
                                                          <w:marRight w:val="0"/>
                                                          <w:marTop w:val="0"/>
                                                          <w:marBottom w:val="0"/>
                                                          <w:divBdr>
                                                            <w:top w:val="none" w:sz="0" w:space="0" w:color="auto"/>
                                                            <w:left w:val="none" w:sz="0" w:space="0" w:color="auto"/>
                                                            <w:bottom w:val="none" w:sz="0" w:space="0" w:color="auto"/>
                                                            <w:right w:val="none" w:sz="0" w:space="0" w:color="auto"/>
                                                          </w:divBdr>
                                                          <w:divsChild>
                                                            <w:div w:id="2057964439">
                                                              <w:marLeft w:val="0"/>
                                                              <w:marRight w:val="0"/>
                                                              <w:marTop w:val="0"/>
                                                              <w:marBottom w:val="0"/>
                                                              <w:divBdr>
                                                                <w:top w:val="none" w:sz="0" w:space="0" w:color="auto"/>
                                                                <w:left w:val="none" w:sz="0" w:space="0" w:color="auto"/>
                                                                <w:bottom w:val="none" w:sz="0" w:space="0" w:color="auto"/>
                                                                <w:right w:val="none" w:sz="0" w:space="0" w:color="auto"/>
                                                              </w:divBdr>
                                                              <w:divsChild>
                                                                <w:div w:id="1372412714">
                                                                  <w:marLeft w:val="0"/>
                                                                  <w:marRight w:val="0"/>
                                                                  <w:marTop w:val="0"/>
                                                                  <w:marBottom w:val="0"/>
                                                                  <w:divBdr>
                                                                    <w:top w:val="none" w:sz="0" w:space="0" w:color="auto"/>
                                                                    <w:left w:val="none" w:sz="0" w:space="0" w:color="auto"/>
                                                                    <w:bottom w:val="none" w:sz="0" w:space="0" w:color="auto"/>
                                                                    <w:right w:val="none" w:sz="0" w:space="0" w:color="auto"/>
                                                                  </w:divBdr>
                                                                  <w:divsChild>
                                                                    <w:div w:id="1839078397">
                                                                      <w:marLeft w:val="0"/>
                                                                      <w:marRight w:val="0"/>
                                                                      <w:marTop w:val="0"/>
                                                                      <w:marBottom w:val="0"/>
                                                                      <w:divBdr>
                                                                        <w:top w:val="none" w:sz="0" w:space="0" w:color="auto"/>
                                                                        <w:left w:val="none" w:sz="0" w:space="0" w:color="auto"/>
                                                                        <w:bottom w:val="none" w:sz="0" w:space="0" w:color="auto"/>
                                                                        <w:right w:val="none" w:sz="0" w:space="0" w:color="auto"/>
                                                                      </w:divBdr>
                                                                      <w:divsChild>
                                                                        <w:div w:id="845172778">
                                                                          <w:marLeft w:val="0"/>
                                                                          <w:marRight w:val="0"/>
                                                                          <w:marTop w:val="0"/>
                                                                          <w:marBottom w:val="0"/>
                                                                          <w:divBdr>
                                                                            <w:top w:val="none" w:sz="0" w:space="0" w:color="auto"/>
                                                                            <w:left w:val="none" w:sz="0" w:space="0" w:color="auto"/>
                                                                            <w:bottom w:val="none" w:sz="0" w:space="0" w:color="auto"/>
                                                                            <w:right w:val="none" w:sz="0" w:space="0" w:color="auto"/>
                                                                          </w:divBdr>
                                                                          <w:divsChild>
                                                                            <w:div w:id="430861144">
                                                                              <w:marLeft w:val="105"/>
                                                                              <w:marRight w:val="105"/>
                                                                              <w:marTop w:val="105"/>
                                                                              <w:marBottom w:val="105"/>
                                                                              <w:divBdr>
                                                                                <w:top w:val="none" w:sz="0" w:space="0" w:color="auto"/>
                                                                                <w:left w:val="none" w:sz="0" w:space="0" w:color="auto"/>
                                                                                <w:bottom w:val="none" w:sz="0" w:space="0" w:color="auto"/>
                                                                                <w:right w:val="none" w:sz="0" w:space="0" w:color="auto"/>
                                                                              </w:divBdr>
                                                                              <w:divsChild>
                                                                                <w:div w:id="441918380">
                                                                                  <w:marLeft w:val="0"/>
                                                                                  <w:marRight w:val="0"/>
                                                                                  <w:marTop w:val="0"/>
                                                                                  <w:marBottom w:val="0"/>
                                                                                  <w:divBdr>
                                                                                    <w:top w:val="none" w:sz="0" w:space="0" w:color="auto"/>
                                                                                    <w:left w:val="none" w:sz="0" w:space="0" w:color="auto"/>
                                                                                    <w:bottom w:val="none" w:sz="0" w:space="0" w:color="auto"/>
                                                                                    <w:right w:val="none" w:sz="0" w:space="0" w:color="auto"/>
                                                                                  </w:divBdr>
                                                                                  <w:divsChild>
                                                                                    <w:div w:id="622689650">
                                                                                      <w:marLeft w:val="0"/>
                                                                                      <w:marRight w:val="0"/>
                                                                                      <w:marTop w:val="0"/>
                                                                                      <w:marBottom w:val="0"/>
                                                                                      <w:divBdr>
                                                                                        <w:top w:val="none" w:sz="0" w:space="0" w:color="auto"/>
                                                                                        <w:left w:val="none" w:sz="0" w:space="0" w:color="auto"/>
                                                                                        <w:bottom w:val="none" w:sz="0" w:space="0" w:color="auto"/>
                                                                                        <w:right w:val="none" w:sz="0" w:space="0" w:color="auto"/>
                                                                                      </w:divBdr>
                                                                                      <w:divsChild>
                                                                                        <w:div w:id="1531532518">
                                                                                          <w:marLeft w:val="0"/>
                                                                                          <w:marRight w:val="0"/>
                                                                                          <w:marTop w:val="120"/>
                                                                                          <w:marBottom w:val="0"/>
                                                                                          <w:divBdr>
                                                                                            <w:top w:val="none" w:sz="0" w:space="0" w:color="auto"/>
                                                                                            <w:left w:val="none" w:sz="0" w:space="0" w:color="auto"/>
                                                                                            <w:bottom w:val="none" w:sz="0" w:space="0" w:color="auto"/>
                                                                                            <w:right w:val="none" w:sz="0" w:space="0" w:color="auto"/>
                                                                                          </w:divBdr>
                                                                                          <w:divsChild>
                                                                                            <w:div w:id="772212747">
                                                                                              <w:marLeft w:val="0"/>
                                                                                              <w:marRight w:val="0"/>
                                                                                              <w:marTop w:val="0"/>
                                                                                              <w:marBottom w:val="0"/>
                                                                                              <w:divBdr>
                                                                                                <w:top w:val="none" w:sz="0" w:space="0" w:color="auto"/>
                                                                                                <w:left w:val="none" w:sz="0" w:space="0" w:color="auto"/>
                                                                                                <w:bottom w:val="none" w:sz="0" w:space="0" w:color="auto"/>
                                                                                                <w:right w:val="none" w:sz="0" w:space="0" w:color="auto"/>
                                                                                              </w:divBdr>
                                                                                              <w:divsChild>
                                                                                                <w:div w:id="1729067221">
                                                                                                  <w:marLeft w:val="0"/>
                                                                                                  <w:marRight w:val="0"/>
                                                                                                  <w:marTop w:val="0"/>
                                                                                                  <w:marBottom w:val="450"/>
                                                                                                  <w:divBdr>
                                                                                                    <w:top w:val="none" w:sz="0" w:space="0" w:color="auto"/>
                                                                                                    <w:left w:val="none" w:sz="0" w:space="0" w:color="auto"/>
                                                                                                    <w:bottom w:val="none" w:sz="0" w:space="0" w:color="auto"/>
                                                                                                    <w:right w:val="none" w:sz="0" w:space="0" w:color="auto"/>
                                                                                                  </w:divBdr>
                                                                                                </w:div>
                                                                                              </w:divsChild>
                                                                                            </w:div>
                                                                                            <w:div w:id="1258100860">
                                                                                              <w:marLeft w:val="0"/>
                                                                                              <w:marRight w:val="0"/>
                                                                                              <w:marTop w:val="0"/>
                                                                                              <w:marBottom w:val="285"/>
                                                                                              <w:divBdr>
                                                                                                <w:top w:val="none" w:sz="0" w:space="0" w:color="auto"/>
                                                                                                <w:left w:val="none" w:sz="0" w:space="0" w:color="auto"/>
                                                                                                <w:bottom w:val="none" w:sz="0" w:space="0" w:color="auto"/>
                                                                                                <w:right w:val="none" w:sz="0" w:space="0" w:color="auto"/>
                                                                                              </w:divBdr>
                                                                                              <w:divsChild>
                                                                                                <w:div w:id="6431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795410">
      <w:bodyDiv w:val="1"/>
      <w:marLeft w:val="0"/>
      <w:marRight w:val="0"/>
      <w:marTop w:val="0"/>
      <w:marBottom w:val="0"/>
      <w:divBdr>
        <w:top w:val="none" w:sz="0" w:space="0" w:color="auto"/>
        <w:left w:val="none" w:sz="0" w:space="0" w:color="auto"/>
        <w:bottom w:val="none" w:sz="0" w:space="0" w:color="auto"/>
        <w:right w:val="none" w:sz="0" w:space="0" w:color="auto"/>
      </w:divBdr>
    </w:div>
    <w:div w:id="1427380263">
      <w:bodyDiv w:val="1"/>
      <w:marLeft w:val="0"/>
      <w:marRight w:val="0"/>
      <w:marTop w:val="0"/>
      <w:marBottom w:val="0"/>
      <w:divBdr>
        <w:top w:val="none" w:sz="0" w:space="0" w:color="auto"/>
        <w:left w:val="none" w:sz="0" w:space="0" w:color="auto"/>
        <w:bottom w:val="none" w:sz="0" w:space="0" w:color="auto"/>
        <w:right w:val="none" w:sz="0" w:space="0" w:color="auto"/>
      </w:divBdr>
      <w:divsChild>
        <w:div w:id="1725909783">
          <w:marLeft w:val="0"/>
          <w:marRight w:val="0"/>
          <w:marTop w:val="100"/>
          <w:marBottom w:val="100"/>
          <w:divBdr>
            <w:top w:val="none" w:sz="0" w:space="0" w:color="auto"/>
            <w:left w:val="none" w:sz="0" w:space="0" w:color="auto"/>
            <w:bottom w:val="none" w:sz="0" w:space="0" w:color="auto"/>
            <w:right w:val="none" w:sz="0" w:space="0" w:color="auto"/>
          </w:divBdr>
          <w:divsChild>
            <w:div w:id="796027314">
              <w:marLeft w:val="0"/>
              <w:marRight w:val="0"/>
              <w:marTop w:val="0"/>
              <w:marBottom w:val="0"/>
              <w:divBdr>
                <w:top w:val="none" w:sz="0" w:space="0" w:color="auto"/>
                <w:left w:val="none" w:sz="0" w:space="0" w:color="auto"/>
                <w:bottom w:val="none" w:sz="0" w:space="0" w:color="auto"/>
                <w:right w:val="none" w:sz="0" w:space="0" w:color="auto"/>
              </w:divBdr>
              <w:divsChild>
                <w:div w:id="1639603288">
                  <w:marLeft w:val="105"/>
                  <w:marRight w:val="105"/>
                  <w:marTop w:val="105"/>
                  <w:marBottom w:val="105"/>
                  <w:divBdr>
                    <w:top w:val="none" w:sz="0" w:space="0" w:color="auto"/>
                    <w:left w:val="none" w:sz="0" w:space="0" w:color="auto"/>
                    <w:bottom w:val="none" w:sz="0" w:space="0" w:color="auto"/>
                    <w:right w:val="none" w:sz="0" w:space="0" w:color="auto"/>
                  </w:divBdr>
                  <w:divsChild>
                    <w:div w:id="1130705989">
                      <w:marLeft w:val="0"/>
                      <w:marRight w:val="0"/>
                      <w:marTop w:val="0"/>
                      <w:marBottom w:val="0"/>
                      <w:divBdr>
                        <w:top w:val="none" w:sz="0" w:space="0" w:color="auto"/>
                        <w:left w:val="none" w:sz="0" w:space="0" w:color="auto"/>
                        <w:bottom w:val="none" w:sz="0" w:space="0" w:color="auto"/>
                        <w:right w:val="none" w:sz="0" w:space="0" w:color="auto"/>
                      </w:divBdr>
                      <w:divsChild>
                        <w:div w:id="493300127">
                          <w:marLeft w:val="0"/>
                          <w:marRight w:val="0"/>
                          <w:marTop w:val="0"/>
                          <w:marBottom w:val="0"/>
                          <w:divBdr>
                            <w:top w:val="none" w:sz="0" w:space="0" w:color="auto"/>
                            <w:left w:val="none" w:sz="0" w:space="0" w:color="auto"/>
                            <w:bottom w:val="none" w:sz="0" w:space="0" w:color="auto"/>
                            <w:right w:val="none" w:sz="0" w:space="0" w:color="auto"/>
                          </w:divBdr>
                          <w:divsChild>
                            <w:div w:id="1293288015">
                              <w:marLeft w:val="105"/>
                              <w:marRight w:val="105"/>
                              <w:marTop w:val="105"/>
                              <w:marBottom w:val="105"/>
                              <w:divBdr>
                                <w:top w:val="none" w:sz="0" w:space="0" w:color="auto"/>
                                <w:left w:val="none" w:sz="0" w:space="0" w:color="auto"/>
                                <w:bottom w:val="none" w:sz="0" w:space="0" w:color="auto"/>
                                <w:right w:val="none" w:sz="0" w:space="0" w:color="auto"/>
                              </w:divBdr>
                              <w:divsChild>
                                <w:div w:id="767844961">
                                  <w:marLeft w:val="0"/>
                                  <w:marRight w:val="0"/>
                                  <w:marTop w:val="0"/>
                                  <w:marBottom w:val="0"/>
                                  <w:divBdr>
                                    <w:top w:val="none" w:sz="0" w:space="0" w:color="auto"/>
                                    <w:left w:val="none" w:sz="0" w:space="0" w:color="auto"/>
                                    <w:bottom w:val="none" w:sz="0" w:space="0" w:color="auto"/>
                                    <w:right w:val="none" w:sz="0" w:space="0" w:color="auto"/>
                                  </w:divBdr>
                                  <w:divsChild>
                                    <w:div w:id="1373724817">
                                      <w:marLeft w:val="0"/>
                                      <w:marRight w:val="0"/>
                                      <w:marTop w:val="0"/>
                                      <w:marBottom w:val="0"/>
                                      <w:divBdr>
                                        <w:top w:val="none" w:sz="0" w:space="0" w:color="auto"/>
                                        <w:left w:val="none" w:sz="0" w:space="0" w:color="auto"/>
                                        <w:bottom w:val="none" w:sz="0" w:space="0" w:color="auto"/>
                                        <w:right w:val="none" w:sz="0" w:space="0" w:color="auto"/>
                                      </w:divBdr>
                                      <w:divsChild>
                                        <w:div w:id="800266210">
                                          <w:marLeft w:val="0"/>
                                          <w:marRight w:val="0"/>
                                          <w:marTop w:val="0"/>
                                          <w:marBottom w:val="0"/>
                                          <w:divBdr>
                                            <w:top w:val="none" w:sz="0" w:space="0" w:color="auto"/>
                                            <w:left w:val="none" w:sz="0" w:space="0" w:color="auto"/>
                                            <w:bottom w:val="none" w:sz="0" w:space="0" w:color="auto"/>
                                            <w:right w:val="none" w:sz="0" w:space="0" w:color="auto"/>
                                          </w:divBdr>
                                          <w:divsChild>
                                            <w:div w:id="917862256">
                                              <w:marLeft w:val="0"/>
                                              <w:marRight w:val="0"/>
                                              <w:marTop w:val="0"/>
                                              <w:marBottom w:val="0"/>
                                              <w:divBdr>
                                                <w:top w:val="none" w:sz="0" w:space="0" w:color="auto"/>
                                                <w:left w:val="none" w:sz="0" w:space="0" w:color="auto"/>
                                                <w:bottom w:val="none" w:sz="0" w:space="0" w:color="auto"/>
                                                <w:right w:val="none" w:sz="0" w:space="0" w:color="auto"/>
                                              </w:divBdr>
                                              <w:divsChild>
                                                <w:div w:id="1218665823">
                                                  <w:marLeft w:val="105"/>
                                                  <w:marRight w:val="105"/>
                                                  <w:marTop w:val="105"/>
                                                  <w:marBottom w:val="105"/>
                                                  <w:divBdr>
                                                    <w:top w:val="none" w:sz="0" w:space="0" w:color="auto"/>
                                                    <w:left w:val="none" w:sz="0" w:space="0" w:color="auto"/>
                                                    <w:bottom w:val="none" w:sz="0" w:space="0" w:color="auto"/>
                                                    <w:right w:val="none" w:sz="0" w:space="0" w:color="auto"/>
                                                  </w:divBdr>
                                                  <w:divsChild>
                                                    <w:div w:id="1518034305">
                                                      <w:marLeft w:val="0"/>
                                                      <w:marRight w:val="0"/>
                                                      <w:marTop w:val="0"/>
                                                      <w:marBottom w:val="0"/>
                                                      <w:divBdr>
                                                        <w:top w:val="none" w:sz="0" w:space="0" w:color="auto"/>
                                                        <w:left w:val="none" w:sz="0" w:space="0" w:color="auto"/>
                                                        <w:bottom w:val="none" w:sz="0" w:space="0" w:color="auto"/>
                                                        <w:right w:val="none" w:sz="0" w:space="0" w:color="auto"/>
                                                      </w:divBdr>
                                                      <w:divsChild>
                                                        <w:div w:id="237792046">
                                                          <w:marLeft w:val="0"/>
                                                          <w:marRight w:val="0"/>
                                                          <w:marTop w:val="0"/>
                                                          <w:marBottom w:val="0"/>
                                                          <w:divBdr>
                                                            <w:top w:val="none" w:sz="0" w:space="0" w:color="auto"/>
                                                            <w:left w:val="none" w:sz="0" w:space="0" w:color="auto"/>
                                                            <w:bottom w:val="none" w:sz="0" w:space="0" w:color="auto"/>
                                                            <w:right w:val="none" w:sz="0" w:space="0" w:color="auto"/>
                                                          </w:divBdr>
                                                          <w:divsChild>
                                                            <w:div w:id="44719044">
                                                              <w:marLeft w:val="0"/>
                                                              <w:marRight w:val="0"/>
                                                              <w:marTop w:val="0"/>
                                                              <w:marBottom w:val="0"/>
                                                              <w:divBdr>
                                                                <w:top w:val="none" w:sz="0" w:space="0" w:color="auto"/>
                                                                <w:left w:val="none" w:sz="0" w:space="0" w:color="auto"/>
                                                                <w:bottom w:val="none" w:sz="0" w:space="0" w:color="auto"/>
                                                                <w:right w:val="none" w:sz="0" w:space="0" w:color="auto"/>
                                                              </w:divBdr>
                                                              <w:divsChild>
                                                                <w:div w:id="1944218111">
                                                                  <w:marLeft w:val="0"/>
                                                                  <w:marRight w:val="0"/>
                                                                  <w:marTop w:val="0"/>
                                                                  <w:marBottom w:val="0"/>
                                                                  <w:divBdr>
                                                                    <w:top w:val="none" w:sz="0" w:space="0" w:color="auto"/>
                                                                    <w:left w:val="none" w:sz="0" w:space="0" w:color="auto"/>
                                                                    <w:bottom w:val="none" w:sz="0" w:space="0" w:color="auto"/>
                                                                    <w:right w:val="none" w:sz="0" w:space="0" w:color="auto"/>
                                                                  </w:divBdr>
                                                                  <w:divsChild>
                                                                    <w:div w:id="1807964856">
                                                                      <w:marLeft w:val="0"/>
                                                                      <w:marRight w:val="0"/>
                                                                      <w:marTop w:val="0"/>
                                                                      <w:marBottom w:val="0"/>
                                                                      <w:divBdr>
                                                                        <w:top w:val="none" w:sz="0" w:space="0" w:color="auto"/>
                                                                        <w:left w:val="none" w:sz="0" w:space="0" w:color="auto"/>
                                                                        <w:bottom w:val="none" w:sz="0" w:space="0" w:color="auto"/>
                                                                        <w:right w:val="none" w:sz="0" w:space="0" w:color="auto"/>
                                                                      </w:divBdr>
                                                                      <w:divsChild>
                                                                        <w:div w:id="1834296248">
                                                                          <w:marLeft w:val="0"/>
                                                                          <w:marRight w:val="0"/>
                                                                          <w:marTop w:val="0"/>
                                                                          <w:marBottom w:val="0"/>
                                                                          <w:divBdr>
                                                                            <w:top w:val="none" w:sz="0" w:space="0" w:color="auto"/>
                                                                            <w:left w:val="none" w:sz="0" w:space="0" w:color="auto"/>
                                                                            <w:bottom w:val="none" w:sz="0" w:space="0" w:color="auto"/>
                                                                            <w:right w:val="none" w:sz="0" w:space="0" w:color="auto"/>
                                                                          </w:divBdr>
                                                                          <w:divsChild>
                                                                            <w:div w:id="47801264">
                                                                              <w:marLeft w:val="105"/>
                                                                              <w:marRight w:val="105"/>
                                                                              <w:marTop w:val="105"/>
                                                                              <w:marBottom w:val="105"/>
                                                                              <w:divBdr>
                                                                                <w:top w:val="none" w:sz="0" w:space="0" w:color="auto"/>
                                                                                <w:left w:val="none" w:sz="0" w:space="0" w:color="auto"/>
                                                                                <w:bottom w:val="none" w:sz="0" w:space="0" w:color="auto"/>
                                                                                <w:right w:val="none" w:sz="0" w:space="0" w:color="auto"/>
                                                                              </w:divBdr>
                                                                              <w:divsChild>
                                                                                <w:div w:id="1433235831">
                                                                                  <w:marLeft w:val="0"/>
                                                                                  <w:marRight w:val="0"/>
                                                                                  <w:marTop w:val="0"/>
                                                                                  <w:marBottom w:val="0"/>
                                                                                  <w:divBdr>
                                                                                    <w:top w:val="none" w:sz="0" w:space="0" w:color="auto"/>
                                                                                    <w:left w:val="none" w:sz="0" w:space="0" w:color="auto"/>
                                                                                    <w:bottom w:val="none" w:sz="0" w:space="0" w:color="auto"/>
                                                                                    <w:right w:val="none" w:sz="0" w:space="0" w:color="auto"/>
                                                                                  </w:divBdr>
                                                                                  <w:divsChild>
                                                                                    <w:div w:id="2032799387">
                                                                                      <w:marLeft w:val="0"/>
                                                                                      <w:marRight w:val="0"/>
                                                                                      <w:marTop w:val="0"/>
                                                                                      <w:marBottom w:val="0"/>
                                                                                      <w:divBdr>
                                                                                        <w:top w:val="none" w:sz="0" w:space="0" w:color="auto"/>
                                                                                        <w:left w:val="none" w:sz="0" w:space="0" w:color="auto"/>
                                                                                        <w:bottom w:val="none" w:sz="0" w:space="0" w:color="auto"/>
                                                                                        <w:right w:val="none" w:sz="0" w:space="0" w:color="auto"/>
                                                                                      </w:divBdr>
                                                                                      <w:divsChild>
                                                                                        <w:div w:id="1533372713">
                                                                                          <w:marLeft w:val="0"/>
                                                                                          <w:marRight w:val="0"/>
                                                                                          <w:marTop w:val="120"/>
                                                                                          <w:marBottom w:val="0"/>
                                                                                          <w:divBdr>
                                                                                            <w:top w:val="none" w:sz="0" w:space="0" w:color="auto"/>
                                                                                            <w:left w:val="none" w:sz="0" w:space="0" w:color="auto"/>
                                                                                            <w:bottom w:val="none" w:sz="0" w:space="0" w:color="auto"/>
                                                                                            <w:right w:val="none" w:sz="0" w:space="0" w:color="auto"/>
                                                                                          </w:divBdr>
                                                                                          <w:divsChild>
                                                                                            <w:div w:id="651905238">
                                                                                              <w:marLeft w:val="0"/>
                                                                                              <w:marRight w:val="0"/>
                                                                                              <w:marTop w:val="0"/>
                                                                                              <w:marBottom w:val="285"/>
                                                                                              <w:divBdr>
                                                                                                <w:top w:val="none" w:sz="0" w:space="0" w:color="auto"/>
                                                                                                <w:left w:val="none" w:sz="0" w:space="0" w:color="auto"/>
                                                                                                <w:bottom w:val="none" w:sz="0" w:space="0" w:color="auto"/>
                                                                                                <w:right w:val="none" w:sz="0" w:space="0" w:color="auto"/>
                                                                                              </w:divBdr>
                                                                                              <w:divsChild>
                                                                                                <w:div w:id="320431199">
                                                                                                  <w:marLeft w:val="0"/>
                                                                                                  <w:marRight w:val="0"/>
                                                                                                  <w:marTop w:val="0"/>
                                                                                                  <w:marBottom w:val="0"/>
                                                                                                  <w:divBdr>
                                                                                                    <w:top w:val="none" w:sz="0" w:space="0" w:color="auto"/>
                                                                                                    <w:left w:val="none" w:sz="0" w:space="0" w:color="auto"/>
                                                                                                    <w:bottom w:val="none" w:sz="0" w:space="0" w:color="auto"/>
                                                                                                    <w:right w:val="none" w:sz="0" w:space="0" w:color="auto"/>
                                                                                                  </w:divBdr>
                                                                                                </w:div>
                                                                                              </w:divsChild>
                                                                                            </w:div>
                                                                                            <w:div w:id="1710690506">
                                                                                              <w:marLeft w:val="0"/>
                                                                                              <w:marRight w:val="0"/>
                                                                                              <w:marTop w:val="0"/>
                                                                                              <w:marBottom w:val="0"/>
                                                                                              <w:divBdr>
                                                                                                <w:top w:val="none" w:sz="0" w:space="0" w:color="auto"/>
                                                                                                <w:left w:val="none" w:sz="0" w:space="0" w:color="auto"/>
                                                                                                <w:bottom w:val="none" w:sz="0" w:space="0" w:color="auto"/>
                                                                                                <w:right w:val="none" w:sz="0" w:space="0" w:color="auto"/>
                                                                                              </w:divBdr>
                                                                                              <w:divsChild>
                                                                                                <w:div w:id="16822729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21194">
      <w:bodyDiv w:val="1"/>
      <w:marLeft w:val="0"/>
      <w:marRight w:val="0"/>
      <w:marTop w:val="0"/>
      <w:marBottom w:val="0"/>
      <w:divBdr>
        <w:top w:val="none" w:sz="0" w:space="0" w:color="auto"/>
        <w:left w:val="none" w:sz="0" w:space="0" w:color="auto"/>
        <w:bottom w:val="none" w:sz="0" w:space="0" w:color="auto"/>
        <w:right w:val="none" w:sz="0" w:space="0" w:color="auto"/>
      </w:divBdr>
    </w:div>
    <w:div w:id="1586189638">
      <w:bodyDiv w:val="1"/>
      <w:marLeft w:val="0"/>
      <w:marRight w:val="0"/>
      <w:marTop w:val="0"/>
      <w:marBottom w:val="0"/>
      <w:divBdr>
        <w:top w:val="none" w:sz="0" w:space="0" w:color="auto"/>
        <w:left w:val="none" w:sz="0" w:space="0" w:color="auto"/>
        <w:bottom w:val="none" w:sz="0" w:space="0" w:color="auto"/>
        <w:right w:val="none" w:sz="0" w:space="0" w:color="auto"/>
      </w:divBdr>
      <w:divsChild>
        <w:div w:id="1781292114">
          <w:marLeft w:val="0"/>
          <w:marRight w:val="0"/>
          <w:marTop w:val="100"/>
          <w:marBottom w:val="100"/>
          <w:divBdr>
            <w:top w:val="none" w:sz="0" w:space="0" w:color="auto"/>
            <w:left w:val="none" w:sz="0" w:space="0" w:color="auto"/>
            <w:bottom w:val="none" w:sz="0" w:space="0" w:color="auto"/>
            <w:right w:val="none" w:sz="0" w:space="0" w:color="auto"/>
          </w:divBdr>
          <w:divsChild>
            <w:div w:id="1144156898">
              <w:marLeft w:val="0"/>
              <w:marRight w:val="0"/>
              <w:marTop w:val="0"/>
              <w:marBottom w:val="0"/>
              <w:divBdr>
                <w:top w:val="none" w:sz="0" w:space="0" w:color="auto"/>
                <w:left w:val="none" w:sz="0" w:space="0" w:color="auto"/>
                <w:bottom w:val="none" w:sz="0" w:space="0" w:color="auto"/>
                <w:right w:val="none" w:sz="0" w:space="0" w:color="auto"/>
              </w:divBdr>
              <w:divsChild>
                <w:div w:id="1100905859">
                  <w:marLeft w:val="105"/>
                  <w:marRight w:val="105"/>
                  <w:marTop w:val="105"/>
                  <w:marBottom w:val="105"/>
                  <w:divBdr>
                    <w:top w:val="none" w:sz="0" w:space="0" w:color="auto"/>
                    <w:left w:val="none" w:sz="0" w:space="0" w:color="auto"/>
                    <w:bottom w:val="none" w:sz="0" w:space="0" w:color="auto"/>
                    <w:right w:val="none" w:sz="0" w:space="0" w:color="auto"/>
                  </w:divBdr>
                  <w:divsChild>
                    <w:div w:id="1510631510">
                      <w:marLeft w:val="0"/>
                      <w:marRight w:val="0"/>
                      <w:marTop w:val="0"/>
                      <w:marBottom w:val="0"/>
                      <w:divBdr>
                        <w:top w:val="none" w:sz="0" w:space="0" w:color="auto"/>
                        <w:left w:val="none" w:sz="0" w:space="0" w:color="auto"/>
                        <w:bottom w:val="none" w:sz="0" w:space="0" w:color="auto"/>
                        <w:right w:val="none" w:sz="0" w:space="0" w:color="auto"/>
                      </w:divBdr>
                      <w:divsChild>
                        <w:div w:id="2018383455">
                          <w:marLeft w:val="0"/>
                          <w:marRight w:val="0"/>
                          <w:marTop w:val="0"/>
                          <w:marBottom w:val="0"/>
                          <w:divBdr>
                            <w:top w:val="none" w:sz="0" w:space="0" w:color="auto"/>
                            <w:left w:val="none" w:sz="0" w:space="0" w:color="auto"/>
                            <w:bottom w:val="none" w:sz="0" w:space="0" w:color="auto"/>
                            <w:right w:val="none" w:sz="0" w:space="0" w:color="auto"/>
                          </w:divBdr>
                          <w:divsChild>
                            <w:div w:id="1379432853">
                              <w:marLeft w:val="105"/>
                              <w:marRight w:val="105"/>
                              <w:marTop w:val="105"/>
                              <w:marBottom w:val="105"/>
                              <w:divBdr>
                                <w:top w:val="none" w:sz="0" w:space="0" w:color="auto"/>
                                <w:left w:val="none" w:sz="0" w:space="0" w:color="auto"/>
                                <w:bottom w:val="none" w:sz="0" w:space="0" w:color="auto"/>
                                <w:right w:val="none" w:sz="0" w:space="0" w:color="auto"/>
                              </w:divBdr>
                              <w:divsChild>
                                <w:div w:id="1947496107">
                                  <w:marLeft w:val="0"/>
                                  <w:marRight w:val="0"/>
                                  <w:marTop w:val="0"/>
                                  <w:marBottom w:val="0"/>
                                  <w:divBdr>
                                    <w:top w:val="none" w:sz="0" w:space="0" w:color="auto"/>
                                    <w:left w:val="none" w:sz="0" w:space="0" w:color="auto"/>
                                    <w:bottom w:val="none" w:sz="0" w:space="0" w:color="auto"/>
                                    <w:right w:val="none" w:sz="0" w:space="0" w:color="auto"/>
                                  </w:divBdr>
                                  <w:divsChild>
                                    <w:div w:id="1653369926">
                                      <w:marLeft w:val="0"/>
                                      <w:marRight w:val="0"/>
                                      <w:marTop w:val="0"/>
                                      <w:marBottom w:val="0"/>
                                      <w:divBdr>
                                        <w:top w:val="none" w:sz="0" w:space="0" w:color="auto"/>
                                        <w:left w:val="none" w:sz="0" w:space="0" w:color="auto"/>
                                        <w:bottom w:val="none" w:sz="0" w:space="0" w:color="auto"/>
                                        <w:right w:val="none" w:sz="0" w:space="0" w:color="auto"/>
                                      </w:divBdr>
                                      <w:divsChild>
                                        <w:div w:id="1862087429">
                                          <w:marLeft w:val="0"/>
                                          <w:marRight w:val="0"/>
                                          <w:marTop w:val="0"/>
                                          <w:marBottom w:val="0"/>
                                          <w:divBdr>
                                            <w:top w:val="none" w:sz="0" w:space="0" w:color="auto"/>
                                            <w:left w:val="none" w:sz="0" w:space="0" w:color="auto"/>
                                            <w:bottom w:val="none" w:sz="0" w:space="0" w:color="auto"/>
                                            <w:right w:val="none" w:sz="0" w:space="0" w:color="auto"/>
                                          </w:divBdr>
                                          <w:divsChild>
                                            <w:div w:id="127627622">
                                              <w:marLeft w:val="0"/>
                                              <w:marRight w:val="0"/>
                                              <w:marTop w:val="0"/>
                                              <w:marBottom w:val="0"/>
                                              <w:divBdr>
                                                <w:top w:val="none" w:sz="0" w:space="0" w:color="auto"/>
                                                <w:left w:val="none" w:sz="0" w:space="0" w:color="auto"/>
                                                <w:bottom w:val="none" w:sz="0" w:space="0" w:color="auto"/>
                                                <w:right w:val="none" w:sz="0" w:space="0" w:color="auto"/>
                                              </w:divBdr>
                                              <w:divsChild>
                                                <w:div w:id="730464596">
                                                  <w:marLeft w:val="105"/>
                                                  <w:marRight w:val="105"/>
                                                  <w:marTop w:val="105"/>
                                                  <w:marBottom w:val="105"/>
                                                  <w:divBdr>
                                                    <w:top w:val="none" w:sz="0" w:space="0" w:color="auto"/>
                                                    <w:left w:val="none" w:sz="0" w:space="0" w:color="auto"/>
                                                    <w:bottom w:val="none" w:sz="0" w:space="0" w:color="auto"/>
                                                    <w:right w:val="none" w:sz="0" w:space="0" w:color="auto"/>
                                                  </w:divBdr>
                                                  <w:divsChild>
                                                    <w:div w:id="128285315">
                                                      <w:marLeft w:val="0"/>
                                                      <w:marRight w:val="0"/>
                                                      <w:marTop w:val="0"/>
                                                      <w:marBottom w:val="0"/>
                                                      <w:divBdr>
                                                        <w:top w:val="none" w:sz="0" w:space="0" w:color="auto"/>
                                                        <w:left w:val="none" w:sz="0" w:space="0" w:color="auto"/>
                                                        <w:bottom w:val="none" w:sz="0" w:space="0" w:color="auto"/>
                                                        <w:right w:val="none" w:sz="0" w:space="0" w:color="auto"/>
                                                      </w:divBdr>
                                                      <w:divsChild>
                                                        <w:div w:id="2137672943">
                                                          <w:marLeft w:val="0"/>
                                                          <w:marRight w:val="0"/>
                                                          <w:marTop w:val="0"/>
                                                          <w:marBottom w:val="0"/>
                                                          <w:divBdr>
                                                            <w:top w:val="none" w:sz="0" w:space="0" w:color="auto"/>
                                                            <w:left w:val="none" w:sz="0" w:space="0" w:color="auto"/>
                                                            <w:bottom w:val="none" w:sz="0" w:space="0" w:color="auto"/>
                                                            <w:right w:val="none" w:sz="0" w:space="0" w:color="auto"/>
                                                          </w:divBdr>
                                                          <w:divsChild>
                                                            <w:div w:id="205605409">
                                                              <w:marLeft w:val="0"/>
                                                              <w:marRight w:val="0"/>
                                                              <w:marTop w:val="0"/>
                                                              <w:marBottom w:val="0"/>
                                                              <w:divBdr>
                                                                <w:top w:val="none" w:sz="0" w:space="0" w:color="auto"/>
                                                                <w:left w:val="none" w:sz="0" w:space="0" w:color="auto"/>
                                                                <w:bottom w:val="none" w:sz="0" w:space="0" w:color="auto"/>
                                                                <w:right w:val="none" w:sz="0" w:space="0" w:color="auto"/>
                                                              </w:divBdr>
                                                              <w:divsChild>
                                                                <w:div w:id="294793817">
                                                                  <w:marLeft w:val="0"/>
                                                                  <w:marRight w:val="0"/>
                                                                  <w:marTop w:val="0"/>
                                                                  <w:marBottom w:val="0"/>
                                                                  <w:divBdr>
                                                                    <w:top w:val="none" w:sz="0" w:space="0" w:color="auto"/>
                                                                    <w:left w:val="none" w:sz="0" w:space="0" w:color="auto"/>
                                                                    <w:bottom w:val="none" w:sz="0" w:space="0" w:color="auto"/>
                                                                    <w:right w:val="none" w:sz="0" w:space="0" w:color="auto"/>
                                                                  </w:divBdr>
                                                                  <w:divsChild>
                                                                    <w:div w:id="1877884866">
                                                                      <w:marLeft w:val="0"/>
                                                                      <w:marRight w:val="0"/>
                                                                      <w:marTop w:val="0"/>
                                                                      <w:marBottom w:val="0"/>
                                                                      <w:divBdr>
                                                                        <w:top w:val="none" w:sz="0" w:space="0" w:color="auto"/>
                                                                        <w:left w:val="none" w:sz="0" w:space="0" w:color="auto"/>
                                                                        <w:bottom w:val="none" w:sz="0" w:space="0" w:color="auto"/>
                                                                        <w:right w:val="none" w:sz="0" w:space="0" w:color="auto"/>
                                                                      </w:divBdr>
                                                                      <w:divsChild>
                                                                        <w:div w:id="413287825">
                                                                          <w:marLeft w:val="0"/>
                                                                          <w:marRight w:val="0"/>
                                                                          <w:marTop w:val="0"/>
                                                                          <w:marBottom w:val="0"/>
                                                                          <w:divBdr>
                                                                            <w:top w:val="none" w:sz="0" w:space="0" w:color="auto"/>
                                                                            <w:left w:val="none" w:sz="0" w:space="0" w:color="auto"/>
                                                                            <w:bottom w:val="none" w:sz="0" w:space="0" w:color="auto"/>
                                                                            <w:right w:val="none" w:sz="0" w:space="0" w:color="auto"/>
                                                                          </w:divBdr>
                                                                          <w:divsChild>
                                                                            <w:div w:id="1939437984">
                                                                              <w:marLeft w:val="105"/>
                                                                              <w:marRight w:val="105"/>
                                                                              <w:marTop w:val="105"/>
                                                                              <w:marBottom w:val="105"/>
                                                                              <w:divBdr>
                                                                                <w:top w:val="none" w:sz="0" w:space="0" w:color="auto"/>
                                                                                <w:left w:val="none" w:sz="0" w:space="0" w:color="auto"/>
                                                                                <w:bottom w:val="none" w:sz="0" w:space="0" w:color="auto"/>
                                                                                <w:right w:val="none" w:sz="0" w:space="0" w:color="auto"/>
                                                                              </w:divBdr>
                                                                              <w:divsChild>
                                                                                <w:div w:id="836458141">
                                                                                  <w:marLeft w:val="0"/>
                                                                                  <w:marRight w:val="0"/>
                                                                                  <w:marTop w:val="0"/>
                                                                                  <w:marBottom w:val="0"/>
                                                                                  <w:divBdr>
                                                                                    <w:top w:val="none" w:sz="0" w:space="0" w:color="auto"/>
                                                                                    <w:left w:val="none" w:sz="0" w:space="0" w:color="auto"/>
                                                                                    <w:bottom w:val="none" w:sz="0" w:space="0" w:color="auto"/>
                                                                                    <w:right w:val="none" w:sz="0" w:space="0" w:color="auto"/>
                                                                                  </w:divBdr>
                                                                                  <w:divsChild>
                                                                                    <w:div w:id="1004091140">
                                                                                      <w:marLeft w:val="0"/>
                                                                                      <w:marRight w:val="0"/>
                                                                                      <w:marTop w:val="0"/>
                                                                                      <w:marBottom w:val="0"/>
                                                                                      <w:divBdr>
                                                                                        <w:top w:val="none" w:sz="0" w:space="0" w:color="auto"/>
                                                                                        <w:left w:val="none" w:sz="0" w:space="0" w:color="auto"/>
                                                                                        <w:bottom w:val="none" w:sz="0" w:space="0" w:color="auto"/>
                                                                                        <w:right w:val="none" w:sz="0" w:space="0" w:color="auto"/>
                                                                                      </w:divBdr>
                                                                                      <w:divsChild>
                                                                                        <w:div w:id="212933932">
                                                                                          <w:marLeft w:val="0"/>
                                                                                          <w:marRight w:val="0"/>
                                                                                          <w:marTop w:val="120"/>
                                                                                          <w:marBottom w:val="0"/>
                                                                                          <w:divBdr>
                                                                                            <w:top w:val="none" w:sz="0" w:space="0" w:color="auto"/>
                                                                                            <w:left w:val="none" w:sz="0" w:space="0" w:color="auto"/>
                                                                                            <w:bottom w:val="none" w:sz="0" w:space="0" w:color="auto"/>
                                                                                            <w:right w:val="none" w:sz="0" w:space="0" w:color="auto"/>
                                                                                          </w:divBdr>
                                                                                          <w:divsChild>
                                                                                            <w:div w:id="21366371">
                                                                                              <w:marLeft w:val="0"/>
                                                                                              <w:marRight w:val="0"/>
                                                                                              <w:marTop w:val="0"/>
                                                                                              <w:marBottom w:val="285"/>
                                                                                              <w:divBdr>
                                                                                                <w:top w:val="none" w:sz="0" w:space="0" w:color="auto"/>
                                                                                                <w:left w:val="none" w:sz="0" w:space="0" w:color="auto"/>
                                                                                                <w:bottom w:val="none" w:sz="0" w:space="0" w:color="auto"/>
                                                                                                <w:right w:val="none" w:sz="0" w:space="0" w:color="auto"/>
                                                                                              </w:divBdr>
                                                                                              <w:divsChild>
                                                                                                <w:div w:id="1783108853">
                                                                                                  <w:marLeft w:val="0"/>
                                                                                                  <w:marRight w:val="0"/>
                                                                                                  <w:marTop w:val="0"/>
                                                                                                  <w:marBottom w:val="0"/>
                                                                                                  <w:divBdr>
                                                                                                    <w:top w:val="none" w:sz="0" w:space="0" w:color="auto"/>
                                                                                                    <w:left w:val="none" w:sz="0" w:space="0" w:color="auto"/>
                                                                                                    <w:bottom w:val="none" w:sz="0" w:space="0" w:color="auto"/>
                                                                                                    <w:right w:val="none" w:sz="0" w:space="0" w:color="auto"/>
                                                                                                  </w:divBdr>
                                                                                                </w:div>
                                                                                              </w:divsChild>
                                                                                            </w:div>
                                                                                            <w:div w:id="135682537">
                                                                                              <w:marLeft w:val="0"/>
                                                                                              <w:marRight w:val="0"/>
                                                                                              <w:marTop w:val="0"/>
                                                                                              <w:marBottom w:val="0"/>
                                                                                              <w:divBdr>
                                                                                                <w:top w:val="none" w:sz="0" w:space="0" w:color="auto"/>
                                                                                                <w:left w:val="none" w:sz="0" w:space="0" w:color="auto"/>
                                                                                                <w:bottom w:val="none" w:sz="0" w:space="0" w:color="auto"/>
                                                                                                <w:right w:val="none" w:sz="0" w:space="0" w:color="auto"/>
                                                                                              </w:divBdr>
                                                                                              <w:divsChild>
                                                                                                <w:div w:id="15818707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tve.es/filmoteca/no-do/not-221/1467434/" TargetMode="External"/><Relationship Id="rId18" Type="http://schemas.openxmlformats.org/officeDocument/2006/relationships/hyperlink" Target="https://www.youtube.com/watch?v=KwTV1wKy4D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jalonangel.com/galeria.php" TargetMode="External"/><Relationship Id="rId7" Type="http://schemas.openxmlformats.org/officeDocument/2006/relationships/endnotes" Target="endnotes.xml"/><Relationship Id="rId12" Type="http://schemas.openxmlformats.org/officeDocument/2006/relationships/hyperlink" Target="http://www.rtve.es/filmoteca/no-do/not-213/1467164/" TargetMode="External"/><Relationship Id="rId17" Type="http://schemas.openxmlformats.org/officeDocument/2006/relationships/hyperlink" Target="http://www.rtve.es/alacarta/videos/documentales-b-n/semana-santa-espana/2847705/" TargetMode="External"/><Relationship Id="rId25" Type="http://schemas.openxmlformats.org/officeDocument/2006/relationships/hyperlink" Target="http://www.portalcultura.mde.es/actividades/aniversarios/Conmemoraciones/Patronos_Patronas/" TargetMode="External"/><Relationship Id="rId2" Type="http://schemas.openxmlformats.org/officeDocument/2006/relationships/numbering" Target="numbering.xml"/><Relationship Id="rId16" Type="http://schemas.openxmlformats.org/officeDocument/2006/relationships/hyperlink" Target="http://www.rtve.es/filmoteca/no-do/not-1337/1486395/" TargetMode="External"/><Relationship Id="rId20" Type="http://schemas.openxmlformats.org/officeDocument/2006/relationships/hyperlink" Target="http://www.once.es/new/que-es-la-ONCE/75-25.-aniversarios-de-ilusion/aniversarios-de-ilus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ve.es/filmoteca/no-do/not-116/1467127/" TargetMode="External"/><Relationship Id="rId24" Type="http://schemas.openxmlformats.org/officeDocument/2006/relationships/hyperlink" Target="http://consejohermandadeshuelva.org/paginas/hermandades/mutilados" TargetMode="External"/><Relationship Id="rId5" Type="http://schemas.openxmlformats.org/officeDocument/2006/relationships/webSettings" Target="webSettings.xml"/><Relationship Id="rId15" Type="http://schemas.openxmlformats.org/officeDocument/2006/relationships/hyperlink" Target="http://www.rtve.es/filmoteca/no-do/not-1066/1469137/" TargetMode="External"/><Relationship Id="rId23" Type="http://schemas.openxmlformats.org/officeDocument/2006/relationships/hyperlink" Target="http://www.josesanchezgalindo.com/" TargetMode="External"/><Relationship Id="rId10" Type="http://schemas.openxmlformats.org/officeDocument/2006/relationships/hyperlink" Target="http://www.rtve.es/filmoteca/no-do/not-68/1468471/" TargetMode="External"/><Relationship Id="rId19" Type="http://schemas.openxmlformats.org/officeDocument/2006/relationships/hyperlink" Target="https://www.youtube.com/watch?v=RKP7yAACl2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tve.es/filmoteca/no-do/not-775/1486378/" TargetMode="External"/><Relationship Id="rId22" Type="http://schemas.openxmlformats.org/officeDocument/2006/relationships/hyperlink" Target="http://foto-campua.com/la-guerra-civil-espa-ola.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rtve.es/alacarta/videos/documentales-b-n/semana-santa-espana/2847705/" TargetMode="External"/><Relationship Id="rId13" Type="http://schemas.openxmlformats.org/officeDocument/2006/relationships/hyperlink" Target="http://www.rtve.es/filmoteca/no-do/not-213/1467164/" TargetMode="External"/><Relationship Id="rId18" Type="http://schemas.openxmlformats.org/officeDocument/2006/relationships/hyperlink" Target="https://www.youtube.com/watch?v=RKP7yAACl2c" TargetMode="External"/><Relationship Id="rId3" Type="http://schemas.openxmlformats.org/officeDocument/2006/relationships/hyperlink" Target="http://www.once.es/new/que-es-la-ONCE/75-25.-aniversarios-de-ilusion/aniversarios-de-ilusion.pdf" TargetMode="External"/><Relationship Id="rId7" Type="http://schemas.openxmlformats.org/officeDocument/2006/relationships/hyperlink" Target="http://www.rtve.es/filmoteca/no-do/not-68/1468471/" TargetMode="External"/><Relationship Id="rId12" Type="http://schemas.openxmlformats.org/officeDocument/2006/relationships/hyperlink" Target="http://www.rtve.es/filmoteca/no-do/not-116/1467127/" TargetMode="External"/><Relationship Id="rId17" Type="http://schemas.openxmlformats.org/officeDocument/2006/relationships/hyperlink" Target="https://www.youtube.com/watch?v=KwTV1wKy4Ds" TargetMode="External"/><Relationship Id="rId2" Type="http://schemas.openxmlformats.org/officeDocument/2006/relationships/hyperlink" Target="http://www.jalonangel.com/galeria.php" TargetMode="External"/><Relationship Id="rId16" Type="http://schemas.openxmlformats.org/officeDocument/2006/relationships/hyperlink" Target="http://www.rtve.es/filmoteca/no-do/not-1337/1486395/" TargetMode="External"/><Relationship Id="rId20" Type="http://schemas.openxmlformats.org/officeDocument/2006/relationships/hyperlink" Target="http://www.portalcultura.mde.es/actividades/aniversarios/Conmemoraciones/%20Patronos_Patronas/" TargetMode="External"/><Relationship Id="rId1" Type="http://schemas.openxmlformats.org/officeDocument/2006/relationships/hyperlink" Target="http://www.iwm.org.uk/collections/item/object/13911" TargetMode="External"/><Relationship Id="rId6" Type="http://schemas.openxmlformats.org/officeDocument/2006/relationships/hyperlink" Target="http://consejohermandadeshuelva.org/paginas/hermandades/mutilados" TargetMode="External"/><Relationship Id="rId11" Type="http://schemas.openxmlformats.org/officeDocument/2006/relationships/hyperlink" Target="http://www.rtve.es/filmoteca/no-do/not-1066/1469137/" TargetMode="External"/><Relationship Id="rId5" Type="http://schemas.openxmlformats.org/officeDocument/2006/relationships/hyperlink" Target="http://www.ceutaldia.com/articulo/cultura/retrato-zuloaga-no-acabo-lios-faldas-millan-astray/20170226194107156219.html" TargetMode="External"/><Relationship Id="rId15" Type="http://schemas.openxmlformats.org/officeDocument/2006/relationships/hyperlink" Target="http://www.rtve.es/filmoteca/no-do/not-221/1467434/" TargetMode="External"/><Relationship Id="rId10" Type="http://schemas.openxmlformats.org/officeDocument/2006/relationships/hyperlink" Target="http://www.rtve.es/filmoteca/no-do/not-775/1486378/" TargetMode="External"/><Relationship Id="rId19" Type="http://schemas.openxmlformats.org/officeDocument/2006/relationships/hyperlink" Target="http://www.josesanchezgalindo.com/" TargetMode="External"/><Relationship Id="rId4" Type="http://schemas.openxmlformats.org/officeDocument/2006/relationships/hyperlink" Target="http://foto-campua.com/la-guerra-civil-espa-ola.html" TargetMode="External"/><Relationship Id="rId9" Type="http://schemas.openxmlformats.org/officeDocument/2006/relationships/hyperlink" Target="http://foto-campua.com/Las%20Audiencias/Las%20Audiencias%201.html" TargetMode="External"/><Relationship Id="rId14" Type="http://schemas.openxmlformats.org/officeDocument/2006/relationships/hyperlink" Target="http://www.rtve.es/filmoteca/no-do/not-221/1467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72D55-B3ED-405F-A32C-09D3E2AA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257</Pages>
  <Words>66136</Words>
  <Characters>376979</Characters>
  <Application>Microsoft Office Word</Application>
  <DocSecurity>0</DocSecurity>
  <Lines>3141</Lines>
  <Paragraphs>884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Marylene Wright</dc:creator>
  <cp:keywords/>
  <dc:description/>
  <cp:lastModifiedBy>Wright, Stephanie</cp:lastModifiedBy>
  <cp:revision>7</cp:revision>
  <cp:lastPrinted>2018-09-17T13:09:00Z</cp:lastPrinted>
  <dcterms:created xsi:type="dcterms:W3CDTF">2022-12-05T09:31:00Z</dcterms:created>
  <dcterms:modified xsi:type="dcterms:W3CDTF">2022-12-05T10:34:00Z</dcterms:modified>
</cp:coreProperties>
</file>